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1C3" w:rsidRPr="0078717A" w:rsidRDefault="007271C3" w:rsidP="007271C3">
      <w:r w:rsidRPr="0078717A">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0.25pt" o:ole="" fillcolor="window">
            <v:imagedata r:id="rId9" o:title=""/>
          </v:shape>
          <o:OLEObject Type="Embed" ProgID="Word.Picture.8" ShapeID="_x0000_i1025" DrawAspect="Content" ObjectID="_1653914224" r:id="rId10"/>
        </w:object>
      </w:r>
    </w:p>
    <w:p w:rsidR="007271C3" w:rsidRPr="0078717A" w:rsidRDefault="007271C3" w:rsidP="007271C3">
      <w:pPr>
        <w:pStyle w:val="ShortT"/>
        <w:spacing w:before="240"/>
      </w:pPr>
      <w:r w:rsidRPr="0078717A">
        <w:t>Australian Education Regulation</w:t>
      </w:r>
      <w:r w:rsidR="0078717A">
        <w:t> </w:t>
      </w:r>
      <w:r w:rsidRPr="0078717A">
        <w:t>2013</w:t>
      </w:r>
    </w:p>
    <w:p w:rsidR="007271C3" w:rsidRPr="0078717A" w:rsidRDefault="007271C3" w:rsidP="007271C3">
      <w:pPr>
        <w:pStyle w:val="CompiledActNo"/>
        <w:spacing w:before="240"/>
      </w:pPr>
      <w:r w:rsidRPr="0078717A">
        <w:t>Select Legislative Instrument No.</w:t>
      </w:r>
      <w:r w:rsidR="0078717A">
        <w:t> </w:t>
      </w:r>
      <w:r w:rsidRPr="0078717A">
        <w:t>195, 2013</w:t>
      </w:r>
    </w:p>
    <w:p w:rsidR="007271C3" w:rsidRPr="0078717A" w:rsidRDefault="007271C3" w:rsidP="007271C3">
      <w:pPr>
        <w:pStyle w:val="MadeunderText"/>
      </w:pPr>
      <w:r w:rsidRPr="0078717A">
        <w:t>made under the</w:t>
      </w:r>
    </w:p>
    <w:p w:rsidR="007271C3" w:rsidRPr="0078717A" w:rsidRDefault="007271C3" w:rsidP="007271C3">
      <w:pPr>
        <w:pStyle w:val="CompiledMadeUnder"/>
        <w:spacing w:before="240"/>
      </w:pPr>
      <w:r w:rsidRPr="0078717A">
        <w:t>Australian Education Act 2013</w:t>
      </w:r>
    </w:p>
    <w:p w:rsidR="007271C3" w:rsidRPr="0078717A" w:rsidRDefault="007271C3" w:rsidP="007271C3">
      <w:pPr>
        <w:spacing w:before="1000"/>
        <w:rPr>
          <w:rFonts w:cs="Arial"/>
          <w:b/>
          <w:sz w:val="32"/>
          <w:szCs w:val="32"/>
        </w:rPr>
      </w:pPr>
      <w:r w:rsidRPr="0078717A">
        <w:rPr>
          <w:rFonts w:cs="Arial"/>
          <w:b/>
          <w:sz w:val="32"/>
          <w:szCs w:val="32"/>
        </w:rPr>
        <w:t>Compilation No.</w:t>
      </w:r>
      <w:r w:rsidR="0078717A">
        <w:rPr>
          <w:rFonts w:cs="Arial"/>
          <w:b/>
          <w:sz w:val="32"/>
          <w:szCs w:val="32"/>
        </w:rPr>
        <w:t> </w:t>
      </w:r>
      <w:r w:rsidRPr="0078717A">
        <w:rPr>
          <w:rFonts w:cs="Arial"/>
          <w:b/>
          <w:sz w:val="32"/>
          <w:szCs w:val="32"/>
        </w:rPr>
        <w:fldChar w:fldCharType="begin"/>
      </w:r>
      <w:r w:rsidRPr="0078717A">
        <w:rPr>
          <w:rFonts w:cs="Arial"/>
          <w:b/>
          <w:sz w:val="32"/>
          <w:szCs w:val="32"/>
        </w:rPr>
        <w:instrText xml:space="preserve"> DOCPROPERTY  CompilationNumber </w:instrText>
      </w:r>
      <w:r w:rsidRPr="0078717A">
        <w:rPr>
          <w:rFonts w:cs="Arial"/>
          <w:b/>
          <w:sz w:val="32"/>
          <w:szCs w:val="32"/>
        </w:rPr>
        <w:fldChar w:fldCharType="separate"/>
      </w:r>
      <w:r w:rsidR="004075EF">
        <w:rPr>
          <w:rFonts w:cs="Arial"/>
          <w:b/>
          <w:sz w:val="32"/>
          <w:szCs w:val="32"/>
        </w:rPr>
        <w:t>17</w:t>
      </w:r>
      <w:r w:rsidRPr="0078717A">
        <w:rPr>
          <w:rFonts w:cs="Arial"/>
          <w:b/>
          <w:sz w:val="32"/>
          <w:szCs w:val="32"/>
        </w:rPr>
        <w:fldChar w:fldCharType="end"/>
      </w:r>
    </w:p>
    <w:p w:rsidR="007271C3" w:rsidRPr="0078717A" w:rsidRDefault="007271C3" w:rsidP="007271C3">
      <w:pPr>
        <w:spacing w:before="480"/>
        <w:rPr>
          <w:rFonts w:cs="Arial"/>
          <w:sz w:val="24"/>
        </w:rPr>
      </w:pPr>
      <w:r w:rsidRPr="0078717A">
        <w:rPr>
          <w:rFonts w:cs="Arial"/>
          <w:b/>
          <w:sz w:val="24"/>
        </w:rPr>
        <w:t>Compilation date:</w:t>
      </w:r>
      <w:r w:rsidRPr="0078717A">
        <w:rPr>
          <w:rFonts w:cs="Arial"/>
          <w:sz w:val="24"/>
        </w:rPr>
        <w:tab/>
      </w:r>
      <w:r w:rsidRPr="0078717A">
        <w:rPr>
          <w:rFonts w:cs="Arial"/>
          <w:sz w:val="24"/>
        </w:rPr>
        <w:tab/>
      </w:r>
      <w:r w:rsidRPr="0078717A">
        <w:rPr>
          <w:rFonts w:cs="Arial"/>
          <w:sz w:val="24"/>
        </w:rPr>
        <w:tab/>
      </w:r>
      <w:r w:rsidRPr="004075EF">
        <w:rPr>
          <w:rFonts w:cs="Arial"/>
          <w:sz w:val="24"/>
        </w:rPr>
        <w:fldChar w:fldCharType="begin"/>
      </w:r>
      <w:r w:rsidRPr="004075EF">
        <w:rPr>
          <w:rFonts w:cs="Arial"/>
          <w:sz w:val="24"/>
        </w:rPr>
        <w:instrText xml:space="preserve"> DOCPROPERTY StartDate \@ "d MMMM yyyy" \*MERGEFORMAT </w:instrText>
      </w:r>
      <w:r w:rsidRPr="004075EF">
        <w:rPr>
          <w:rFonts w:cs="Arial"/>
          <w:sz w:val="24"/>
        </w:rPr>
        <w:fldChar w:fldCharType="separate"/>
      </w:r>
      <w:r w:rsidR="004075EF" w:rsidRPr="004075EF">
        <w:rPr>
          <w:rFonts w:cs="Arial"/>
          <w:bCs/>
          <w:sz w:val="24"/>
        </w:rPr>
        <w:t>13</w:t>
      </w:r>
      <w:r w:rsidR="004075EF">
        <w:rPr>
          <w:rFonts w:cs="Arial"/>
          <w:sz w:val="24"/>
        </w:rPr>
        <w:t xml:space="preserve"> June 2020</w:t>
      </w:r>
      <w:r w:rsidRPr="004075EF">
        <w:rPr>
          <w:rFonts w:cs="Arial"/>
          <w:sz w:val="24"/>
        </w:rPr>
        <w:fldChar w:fldCharType="end"/>
      </w:r>
    </w:p>
    <w:p w:rsidR="007271C3" w:rsidRPr="0078717A" w:rsidRDefault="007271C3" w:rsidP="007271C3">
      <w:pPr>
        <w:spacing w:before="240"/>
        <w:rPr>
          <w:rFonts w:cs="Arial"/>
          <w:sz w:val="24"/>
        </w:rPr>
      </w:pPr>
      <w:r w:rsidRPr="0078717A">
        <w:rPr>
          <w:rFonts w:cs="Arial"/>
          <w:b/>
          <w:sz w:val="24"/>
        </w:rPr>
        <w:t>Includes amendments up to:</w:t>
      </w:r>
      <w:r w:rsidRPr="0078717A">
        <w:rPr>
          <w:rFonts w:cs="Arial"/>
          <w:sz w:val="24"/>
        </w:rPr>
        <w:tab/>
      </w:r>
      <w:r w:rsidRPr="004075EF">
        <w:rPr>
          <w:rFonts w:cs="Arial"/>
          <w:sz w:val="24"/>
        </w:rPr>
        <w:fldChar w:fldCharType="begin"/>
      </w:r>
      <w:r w:rsidRPr="004075EF">
        <w:rPr>
          <w:rFonts w:cs="Arial"/>
          <w:sz w:val="24"/>
        </w:rPr>
        <w:instrText xml:space="preserve"> DOCPROPERTY IncludesUpTo </w:instrText>
      </w:r>
      <w:r w:rsidRPr="004075EF">
        <w:rPr>
          <w:rFonts w:cs="Arial"/>
          <w:sz w:val="24"/>
        </w:rPr>
        <w:fldChar w:fldCharType="separate"/>
      </w:r>
      <w:r w:rsidR="004075EF">
        <w:rPr>
          <w:rFonts w:cs="Arial"/>
          <w:sz w:val="24"/>
        </w:rPr>
        <w:t>F2020L00695</w:t>
      </w:r>
      <w:r w:rsidRPr="004075EF">
        <w:rPr>
          <w:rFonts w:cs="Arial"/>
          <w:sz w:val="24"/>
        </w:rPr>
        <w:fldChar w:fldCharType="end"/>
      </w:r>
    </w:p>
    <w:p w:rsidR="007271C3" w:rsidRPr="0078717A" w:rsidRDefault="007271C3" w:rsidP="007271C3">
      <w:pPr>
        <w:spacing w:before="240"/>
        <w:rPr>
          <w:rFonts w:cs="Arial"/>
          <w:sz w:val="24"/>
          <w:szCs w:val="24"/>
        </w:rPr>
      </w:pPr>
      <w:r w:rsidRPr="0078717A">
        <w:rPr>
          <w:rFonts w:cs="Arial"/>
          <w:b/>
          <w:sz w:val="24"/>
        </w:rPr>
        <w:t>Registered:</w:t>
      </w:r>
      <w:r w:rsidRPr="0078717A">
        <w:rPr>
          <w:rFonts w:cs="Arial"/>
          <w:sz w:val="24"/>
        </w:rPr>
        <w:tab/>
      </w:r>
      <w:r w:rsidRPr="0078717A">
        <w:rPr>
          <w:rFonts w:cs="Arial"/>
          <w:sz w:val="24"/>
        </w:rPr>
        <w:tab/>
      </w:r>
      <w:r w:rsidRPr="0078717A">
        <w:rPr>
          <w:rFonts w:cs="Arial"/>
          <w:sz w:val="24"/>
        </w:rPr>
        <w:tab/>
      </w:r>
      <w:r w:rsidRPr="0078717A">
        <w:rPr>
          <w:rFonts w:cs="Arial"/>
          <w:sz w:val="24"/>
        </w:rPr>
        <w:tab/>
      </w:r>
      <w:r w:rsidRPr="004075EF">
        <w:rPr>
          <w:rFonts w:cs="Arial"/>
          <w:sz w:val="24"/>
        </w:rPr>
        <w:fldChar w:fldCharType="begin"/>
      </w:r>
      <w:r w:rsidRPr="004075EF">
        <w:rPr>
          <w:rFonts w:cs="Arial"/>
          <w:sz w:val="24"/>
        </w:rPr>
        <w:instrText xml:space="preserve"> IF </w:instrText>
      </w:r>
      <w:r w:rsidRPr="004075EF">
        <w:rPr>
          <w:rFonts w:cs="Arial"/>
          <w:sz w:val="24"/>
        </w:rPr>
        <w:fldChar w:fldCharType="begin"/>
      </w:r>
      <w:r w:rsidRPr="004075EF">
        <w:rPr>
          <w:rFonts w:cs="Arial"/>
          <w:sz w:val="24"/>
        </w:rPr>
        <w:instrText xml:space="preserve"> DOCPROPERTY RegisteredDate </w:instrText>
      </w:r>
      <w:r w:rsidRPr="004075EF">
        <w:rPr>
          <w:rFonts w:cs="Arial"/>
          <w:sz w:val="24"/>
        </w:rPr>
        <w:fldChar w:fldCharType="separate"/>
      </w:r>
      <w:r w:rsidR="004075EF">
        <w:rPr>
          <w:rFonts w:cs="Arial"/>
          <w:sz w:val="24"/>
        </w:rPr>
        <w:instrText>17/06/2020</w:instrText>
      </w:r>
      <w:r w:rsidRPr="004075EF">
        <w:rPr>
          <w:rFonts w:cs="Arial"/>
          <w:sz w:val="24"/>
        </w:rPr>
        <w:fldChar w:fldCharType="end"/>
      </w:r>
      <w:r w:rsidRPr="004075EF">
        <w:rPr>
          <w:rFonts w:cs="Arial"/>
          <w:sz w:val="24"/>
        </w:rPr>
        <w:instrText xml:space="preserve"> = #1/1/1901# "Unknown" </w:instrText>
      </w:r>
      <w:r w:rsidRPr="004075EF">
        <w:rPr>
          <w:rFonts w:cs="Arial"/>
          <w:sz w:val="24"/>
        </w:rPr>
        <w:fldChar w:fldCharType="begin"/>
      </w:r>
      <w:r w:rsidRPr="004075EF">
        <w:rPr>
          <w:rFonts w:cs="Arial"/>
          <w:sz w:val="24"/>
        </w:rPr>
        <w:instrText xml:space="preserve"> DOCPROPERTY RegisteredDate \@ "d MMMM yyyy" </w:instrText>
      </w:r>
      <w:r w:rsidRPr="004075EF">
        <w:rPr>
          <w:rFonts w:cs="Arial"/>
          <w:sz w:val="24"/>
        </w:rPr>
        <w:fldChar w:fldCharType="separate"/>
      </w:r>
      <w:r w:rsidR="004075EF">
        <w:rPr>
          <w:rFonts w:cs="Arial"/>
          <w:sz w:val="24"/>
        </w:rPr>
        <w:instrText>17 June 2020</w:instrText>
      </w:r>
      <w:r w:rsidRPr="004075EF">
        <w:rPr>
          <w:rFonts w:cs="Arial"/>
          <w:sz w:val="24"/>
        </w:rPr>
        <w:fldChar w:fldCharType="end"/>
      </w:r>
      <w:r w:rsidRPr="004075EF">
        <w:rPr>
          <w:rFonts w:cs="Arial"/>
          <w:sz w:val="24"/>
        </w:rPr>
        <w:instrText xml:space="preserve"> \*MERGEFORMAT </w:instrText>
      </w:r>
      <w:r w:rsidRPr="004075EF">
        <w:rPr>
          <w:rFonts w:cs="Arial"/>
          <w:sz w:val="24"/>
        </w:rPr>
        <w:fldChar w:fldCharType="separate"/>
      </w:r>
      <w:r w:rsidR="004075EF" w:rsidRPr="004075EF">
        <w:rPr>
          <w:rFonts w:cs="Arial"/>
          <w:bCs/>
          <w:noProof/>
          <w:sz w:val="24"/>
        </w:rPr>
        <w:t>17</w:t>
      </w:r>
      <w:r w:rsidR="004075EF">
        <w:rPr>
          <w:rFonts w:cs="Arial"/>
          <w:noProof/>
          <w:sz w:val="24"/>
        </w:rPr>
        <w:t xml:space="preserve"> June 2020</w:t>
      </w:r>
      <w:r w:rsidRPr="004075EF">
        <w:rPr>
          <w:rFonts w:cs="Arial"/>
          <w:sz w:val="24"/>
        </w:rPr>
        <w:fldChar w:fldCharType="end"/>
      </w:r>
    </w:p>
    <w:p w:rsidR="007271C3" w:rsidRPr="0078717A" w:rsidRDefault="007271C3" w:rsidP="007271C3">
      <w:pPr>
        <w:rPr>
          <w:szCs w:val="22"/>
        </w:rPr>
      </w:pPr>
      <w:bookmarkStart w:id="0" w:name="_GoBack"/>
      <w:bookmarkEnd w:id="0"/>
    </w:p>
    <w:p w:rsidR="007271C3" w:rsidRPr="0078717A" w:rsidRDefault="007271C3" w:rsidP="007271C3">
      <w:pPr>
        <w:pageBreakBefore/>
        <w:rPr>
          <w:rFonts w:cs="Arial"/>
          <w:b/>
          <w:sz w:val="32"/>
          <w:szCs w:val="32"/>
        </w:rPr>
      </w:pPr>
      <w:r w:rsidRPr="0078717A">
        <w:rPr>
          <w:rFonts w:cs="Arial"/>
          <w:b/>
          <w:sz w:val="32"/>
          <w:szCs w:val="32"/>
        </w:rPr>
        <w:lastRenderedPageBreak/>
        <w:t>About this compilation</w:t>
      </w:r>
    </w:p>
    <w:p w:rsidR="007271C3" w:rsidRPr="0078717A" w:rsidRDefault="007271C3" w:rsidP="007271C3">
      <w:pPr>
        <w:spacing w:before="240"/>
        <w:rPr>
          <w:rFonts w:cs="Arial"/>
        </w:rPr>
      </w:pPr>
      <w:r w:rsidRPr="0078717A">
        <w:rPr>
          <w:rFonts w:cs="Arial"/>
          <w:b/>
          <w:szCs w:val="22"/>
        </w:rPr>
        <w:t>This compilation</w:t>
      </w:r>
    </w:p>
    <w:p w:rsidR="007271C3" w:rsidRPr="0078717A" w:rsidRDefault="007271C3" w:rsidP="007271C3">
      <w:pPr>
        <w:spacing w:before="120" w:after="120"/>
        <w:rPr>
          <w:rFonts w:cs="Arial"/>
          <w:szCs w:val="22"/>
        </w:rPr>
      </w:pPr>
      <w:r w:rsidRPr="0078717A">
        <w:rPr>
          <w:rFonts w:cs="Arial"/>
          <w:szCs w:val="22"/>
        </w:rPr>
        <w:t xml:space="preserve">This is a compilation of the </w:t>
      </w:r>
      <w:r w:rsidRPr="0078717A">
        <w:rPr>
          <w:rFonts w:cs="Arial"/>
          <w:i/>
          <w:szCs w:val="22"/>
        </w:rPr>
        <w:fldChar w:fldCharType="begin"/>
      </w:r>
      <w:r w:rsidRPr="0078717A">
        <w:rPr>
          <w:rFonts w:cs="Arial"/>
          <w:i/>
          <w:szCs w:val="22"/>
        </w:rPr>
        <w:instrText xml:space="preserve"> STYLEREF  ShortT </w:instrText>
      </w:r>
      <w:r w:rsidRPr="0078717A">
        <w:rPr>
          <w:rFonts w:cs="Arial"/>
          <w:i/>
          <w:szCs w:val="22"/>
        </w:rPr>
        <w:fldChar w:fldCharType="separate"/>
      </w:r>
      <w:r w:rsidR="004075EF">
        <w:rPr>
          <w:rFonts w:cs="Arial"/>
          <w:i/>
          <w:noProof/>
          <w:szCs w:val="22"/>
        </w:rPr>
        <w:t>Australian Education Regulation 2013</w:t>
      </w:r>
      <w:r w:rsidRPr="0078717A">
        <w:rPr>
          <w:rFonts w:cs="Arial"/>
          <w:i/>
          <w:szCs w:val="22"/>
        </w:rPr>
        <w:fldChar w:fldCharType="end"/>
      </w:r>
      <w:r w:rsidRPr="0078717A">
        <w:rPr>
          <w:rFonts w:cs="Arial"/>
          <w:szCs w:val="22"/>
        </w:rPr>
        <w:t xml:space="preserve"> that shows the text of the law as amended and in force on </w:t>
      </w:r>
      <w:r w:rsidRPr="004075EF">
        <w:rPr>
          <w:rFonts w:cs="Arial"/>
          <w:szCs w:val="22"/>
        </w:rPr>
        <w:fldChar w:fldCharType="begin"/>
      </w:r>
      <w:r w:rsidRPr="004075EF">
        <w:rPr>
          <w:rFonts w:cs="Arial"/>
          <w:szCs w:val="22"/>
        </w:rPr>
        <w:instrText xml:space="preserve"> DOCPROPERTY StartDate \@ "d MMMM yyyy" </w:instrText>
      </w:r>
      <w:r w:rsidRPr="004075EF">
        <w:rPr>
          <w:rFonts w:cs="Arial"/>
          <w:szCs w:val="22"/>
        </w:rPr>
        <w:fldChar w:fldCharType="separate"/>
      </w:r>
      <w:r w:rsidR="004075EF">
        <w:rPr>
          <w:rFonts w:cs="Arial"/>
          <w:szCs w:val="22"/>
        </w:rPr>
        <w:t>13 June 2020</w:t>
      </w:r>
      <w:r w:rsidRPr="004075EF">
        <w:rPr>
          <w:rFonts w:cs="Arial"/>
          <w:szCs w:val="22"/>
        </w:rPr>
        <w:fldChar w:fldCharType="end"/>
      </w:r>
      <w:r w:rsidRPr="0078717A">
        <w:rPr>
          <w:rFonts w:cs="Arial"/>
          <w:szCs w:val="22"/>
        </w:rPr>
        <w:t xml:space="preserve"> (the </w:t>
      </w:r>
      <w:r w:rsidRPr="0078717A">
        <w:rPr>
          <w:rFonts w:cs="Arial"/>
          <w:b/>
          <w:i/>
          <w:szCs w:val="22"/>
        </w:rPr>
        <w:t>compilation date</w:t>
      </w:r>
      <w:r w:rsidRPr="0078717A">
        <w:rPr>
          <w:rFonts w:cs="Arial"/>
          <w:szCs w:val="22"/>
        </w:rPr>
        <w:t>).</w:t>
      </w:r>
    </w:p>
    <w:p w:rsidR="007271C3" w:rsidRPr="0078717A" w:rsidRDefault="007271C3" w:rsidP="007271C3">
      <w:pPr>
        <w:spacing w:after="120"/>
        <w:rPr>
          <w:rFonts w:cs="Arial"/>
          <w:szCs w:val="22"/>
        </w:rPr>
      </w:pPr>
      <w:r w:rsidRPr="0078717A">
        <w:rPr>
          <w:rFonts w:cs="Arial"/>
          <w:szCs w:val="22"/>
        </w:rPr>
        <w:t xml:space="preserve">The notes at the end of this compilation (the </w:t>
      </w:r>
      <w:r w:rsidRPr="0078717A">
        <w:rPr>
          <w:rFonts w:cs="Arial"/>
          <w:b/>
          <w:i/>
          <w:szCs w:val="22"/>
        </w:rPr>
        <w:t>endnotes</w:t>
      </w:r>
      <w:r w:rsidRPr="0078717A">
        <w:rPr>
          <w:rFonts w:cs="Arial"/>
          <w:szCs w:val="22"/>
        </w:rPr>
        <w:t>) include information about amending laws and the amendment history of provisions of the compiled law.</w:t>
      </w:r>
    </w:p>
    <w:p w:rsidR="007271C3" w:rsidRPr="0078717A" w:rsidRDefault="007271C3" w:rsidP="007271C3">
      <w:pPr>
        <w:tabs>
          <w:tab w:val="left" w:pos="5640"/>
        </w:tabs>
        <w:spacing w:before="120" w:after="120"/>
        <w:rPr>
          <w:rFonts w:cs="Arial"/>
          <w:b/>
          <w:szCs w:val="22"/>
        </w:rPr>
      </w:pPr>
      <w:r w:rsidRPr="0078717A">
        <w:rPr>
          <w:rFonts w:cs="Arial"/>
          <w:b/>
          <w:szCs w:val="22"/>
        </w:rPr>
        <w:t>Uncommenced amendments</w:t>
      </w:r>
    </w:p>
    <w:p w:rsidR="007271C3" w:rsidRPr="0078717A" w:rsidRDefault="007271C3" w:rsidP="007271C3">
      <w:pPr>
        <w:spacing w:after="120"/>
        <w:rPr>
          <w:rFonts w:cs="Arial"/>
          <w:szCs w:val="22"/>
        </w:rPr>
      </w:pPr>
      <w:r w:rsidRPr="0078717A">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7271C3" w:rsidRPr="0078717A" w:rsidRDefault="007271C3" w:rsidP="007271C3">
      <w:pPr>
        <w:spacing w:before="120" w:after="120"/>
        <w:rPr>
          <w:rFonts w:cs="Arial"/>
          <w:b/>
          <w:szCs w:val="22"/>
        </w:rPr>
      </w:pPr>
      <w:r w:rsidRPr="0078717A">
        <w:rPr>
          <w:rFonts w:cs="Arial"/>
          <w:b/>
          <w:szCs w:val="22"/>
        </w:rPr>
        <w:t>Application, saving and transitional provisions for provisions and amendments</w:t>
      </w:r>
    </w:p>
    <w:p w:rsidR="007271C3" w:rsidRPr="0078717A" w:rsidRDefault="007271C3" w:rsidP="007271C3">
      <w:pPr>
        <w:spacing w:after="120"/>
        <w:rPr>
          <w:rFonts w:cs="Arial"/>
          <w:szCs w:val="22"/>
        </w:rPr>
      </w:pPr>
      <w:r w:rsidRPr="0078717A">
        <w:rPr>
          <w:rFonts w:cs="Arial"/>
          <w:szCs w:val="22"/>
        </w:rPr>
        <w:t>If the operation of a provision or amendment of the compiled law is affected by an application, saving or transitional provision that is not included in this compilation, details are included in the endnotes.</w:t>
      </w:r>
    </w:p>
    <w:p w:rsidR="007271C3" w:rsidRPr="0078717A" w:rsidRDefault="007271C3" w:rsidP="007271C3">
      <w:pPr>
        <w:spacing w:after="120"/>
        <w:rPr>
          <w:rFonts w:cs="Arial"/>
          <w:b/>
          <w:szCs w:val="22"/>
        </w:rPr>
      </w:pPr>
      <w:r w:rsidRPr="0078717A">
        <w:rPr>
          <w:rFonts w:cs="Arial"/>
          <w:b/>
          <w:szCs w:val="22"/>
        </w:rPr>
        <w:t>Editorial changes</w:t>
      </w:r>
    </w:p>
    <w:p w:rsidR="007271C3" w:rsidRPr="0078717A" w:rsidRDefault="007271C3" w:rsidP="007271C3">
      <w:pPr>
        <w:spacing w:after="120"/>
        <w:rPr>
          <w:rFonts w:cs="Arial"/>
          <w:szCs w:val="22"/>
        </w:rPr>
      </w:pPr>
      <w:r w:rsidRPr="0078717A">
        <w:rPr>
          <w:rFonts w:cs="Arial"/>
          <w:szCs w:val="22"/>
        </w:rPr>
        <w:t>For more information about any editorial changes made in this compilation, see the endnotes.</w:t>
      </w:r>
    </w:p>
    <w:p w:rsidR="007271C3" w:rsidRPr="0078717A" w:rsidRDefault="007271C3" w:rsidP="007271C3">
      <w:pPr>
        <w:spacing w:before="120" w:after="120"/>
        <w:rPr>
          <w:rFonts w:cs="Arial"/>
          <w:b/>
          <w:szCs w:val="22"/>
        </w:rPr>
      </w:pPr>
      <w:r w:rsidRPr="0078717A">
        <w:rPr>
          <w:rFonts w:cs="Arial"/>
          <w:b/>
          <w:szCs w:val="22"/>
        </w:rPr>
        <w:t>Modifications</w:t>
      </w:r>
    </w:p>
    <w:p w:rsidR="007271C3" w:rsidRPr="0078717A" w:rsidRDefault="007271C3" w:rsidP="007271C3">
      <w:pPr>
        <w:spacing w:after="120"/>
        <w:rPr>
          <w:rFonts w:cs="Arial"/>
          <w:szCs w:val="22"/>
        </w:rPr>
      </w:pPr>
      <w:r w:rsidRPr="0078717A">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7271C3" w:rsidRPr="0078717A" w:rsidRDefault="007271C3" w:rsidP="007271C3">
      <w:pPr>
        <w:spacing w:before="80" w:after="120"/>
        <w:rPr>
          <w:rFonts w:cs="Arial"/>
          <w:b/>
          <w:szCs w:val="22"/>
        </w:rPr>
      </w:pPr>
      <w:r w:rsidRPr="0078717A">
        <w:rPr>
          <w:rFonts w:cs="Arial"/>
          <w:b/>
          <w:szCs w:val="22"/>
        </w:rPr>
        <w:t>Self</w:t>
      </w:r>
      <w:r w:rsidR="0078717A">
        <w:rPr>
          <w:rFonts w:cs="Arial"/>
          <w:b/>
          <w:szCs w:val="22"/>
        </w:rPr>
        <w:noBreakHyphen/>
      </w:r>
      <w:r w:rsidRPr="0078717A">
        <w:rPr>
          <w:rFonts w:cs="Arial"/>
          <w:b/>
          <w:szCs w:val="22"/>
        </w:rPr>
        <w:t>repealing provisions</w:t>
      </w:r>
    </w:p>
    <w:p w:rsidR="007271C3" w:rsidRPr="0078717A" w:rsidRDefault="007271C3" w:rsidP="007271C3">
      <w:pPr>
        <w:spacing w:after="120"/>
        <w:rPr>
          <w:rFonts w:cs="Arial"/>
          <w:szCs w:val="22"/>
        </w:rPr>
      </w:pPr>
      <w:r w:rsidRPr="0078717A">
        <w:rPr>
          <w:rFonts w:cs="Arial"/>
          <w:szCs w:val="22"/>
        </w:rPr>
        <w:t>If a provision of the compiled law has been repealed in accordance with a provision of the law, details are included in the endnotes.</w:t>
      </w:r>
    </w:p>
    <w:p w:rsidR="007271C3" w:rsidRPr="00CF3F04" w:rsidRDefault="007271C3" w:rsidP="007271C3">
      <w:pPr>
        <w:pStyle w:val="Header"/>
        <w:tabs>
          <w:tab w:val="clear" w:pos="4150"/>
          <w:tab w:val="clear" w:pos="8307"/>
        </w:tabs>
      </w:pPr>
      <w:r w:rsidRPr="00CF3F04">
        <w:rPr>
          <w:rStyle w:val="CharChapNo"/>
        </w:rPr>
        <w:t xml:space="preserve"> </w:t>
      </w:r>
      <w:r w:rsidRPr="00CF3F04">
        <w:rPr>
          <w:rStyle w:val="CharChapText"/>
        </w:rPr>
        <w:t xml:space="preserve"> </w:t>
      </w:r>
    </w:p>
    <w:p w:rsidR="007271C3" w:rsidRPr="00CF3F04" w:rsidRDefault="007271C3" w:rsidP="007271C3">
      <w:pPr>
        <w:pStyle w:val="Header"/>
        <w:tabs>
          <w:tab w:val="clear" w:pos="4150"/>
          <w:tab w:val="clear" w:pos="8307"/>
        </w:tabs>
      </w:pPr>
      <w:r w:rsidRPr="00CF3F04">
        <w:rPr>
          <w:rStyle w:val="CharPartNo"/>
        </w:rPr>
        <w:t xml:space="preserve"> </w:t>
      </w:r>
      <w:r w:rsidRPr="00CF3F04">
        <w:rPr>
          <w:rStyle w:val="CharPartText"/>
        </w:rPr>
        <w:t xml:space="preserve"> </w:t>
      </w:r>
    </w:p>
    <w:p w:rsidR="007271C3" w:rsidRPr="00CF3F04" w:rsidRDefault="007271C3" w:rsidP="007271C3">
      <w:pPr>
        <w:pStyle w:val="Header"/>
        <w:tabs>
          <w:tab w:val="clear" w:pos="4150"/>
          <w:tab w:val="clear" w:pos="8307"/>
        </w:tabs>
      </w:pPr>
      <w:r w:rsidRPr="00CF3F04">
        <w:rPr>
          <w:rStyle w:val="CharDivNo"/>
        </w:rPr>
        <w:t xml:space="preserve"> </w:t>
      </w:r>
      <w:r w:rsidRPr="00CF3F04">
        <w:rPr>
          <w:rStyle w:val="CharDivText"/>
        </w:rPr>
        <w:t xml:space="preserve"> </w:t>
      </w:r>
    </w:p>
    <w:p w:rsidR="007271C3" w:rsidRPr="0078717A" w:rsidRDefault="007271C3" w:rsidP="007271C3">
      <w:pPr>
        <w:sectPr w:rsidR="007271C3" w:rsidRPr="0078717A" w:rsidSect="004075EF">
          <w:headerReference w:type="even" r:id="rId11"/>
          <w:headerReference w:type="default" r:id="rId12"/>
          <w:footerReference w:type="even" r:id="rId13"/>
          <w:footerReference w:type="default" r:id="rId14"/>
          <w:headerReference w:type="first" r:id="rId15"/>
          <w:footerReference w:type="first" r:id="rId16"/>
          <w:pgSz w:w="11907" w:h="16839"/>
          <w:pgMar w:top="1440" w:right="1797" w:bottom="1440" w:left="1797" w:header="720" w:footer="3417" w:gutter="0"/>
          <w:cols w:space="708"/>
          <w:titlePg/>
          <w:docGrid w:linePitch="360"/>
        </w:sectPr>
      </w:pPr>
    </w:p>
    <w:p w:rsidR="00046784" w:rsidRPr="0078717A" w:rsidRDefault="00046784" w:rsidP="00046784">
      <w:pPr>
        <w:rPr>
          <w:sz w:val="36"/>
          <w:szCs w:val="36"/>
        </w:rPr>
      </w:pPr>
      <w:r w:rsidRPr="0078717A">
        <w:rPr>
          <w:sz w:val="36"/>
          <w:szCs w:val="36"/>
        </w:rPr>
        <w:lastRenderedPageBreak/>
        <w:t>Contents</w:t>
      </w:r>
    </w:p>
    <w:p w:rsidR="006E3A11" w:rsidRDefault="00E62AAE" w:rsidP="006E3A11">
      <w:pPr>
        <w:pStyle w:val="TOC2"/>
        <w:ind w:right="1792"/>
        <w:rPr>
          <w:rFonts w:asciiTheme="minorHAnsi" w:eastAsiaTheme="minorEastAsia" w:hAnsiTheme="minorHAnsi" w:cstheme="minorBidi"/>
          <w:b w:val="0"/>
          <w:noProof/>
          <w:kern w:val="0"/>
          <w:sz w:val="22"/>
          <w:szCs w:val="22"/>
        </w:rPr>
      </w:pPr>
      <w:r w:rsidRPr="0078717A">
        <w:rPr>
          <w:sz w:val="32"/>
        </w:rPr>
        <w:fldChar w:fldCharType="begin"/>
      </w:r>
      <w:r w:rsidRPr="0078717A">
        <w:rPr>
          <w:sz w:val="32"/>
        </w:rPr>
        <w:instrText xml:space="preserve"> TOC \o "1-9" </w:instrText>
      </w:r>
      <w:r w:rsidRPr="0078717A">
        <w:rPr>
          <w:sz w:val="32"/>
        </w:rPr>
        <w:fldChar w:fldCharType="separate"/>
      </w:r>
      <w:r w:rsidR="006E3A11">
        <w:rPr>
          <w:noProof/>
        </w:rPr>
        <w:t>Part 1—Preliminary</w:t>
      </w:r>
      <w:r w:rsidR="006E3A11" w:rsidRPr="006E3A11">
        <w:rPr>
          <w:b w:val="0"/>
          <w:noProof/>
          <w:sz w:val="18"/>
        </w:rPr>
        <w:tab/>
      </w:r>
      <w:r w:rsidR="006E3A11" w:rsidRPr="006E3A11">
        <w:rPr>
          <w:b w:val="0"/>
          <w:noProof/>
          <w:sz w:val="18"/>
        </w:rPr>
        <w:fldChar w:fldCharType="begin"/>
      </w:r>
      <w:r w:rsidR="006E3A11" w:rsidRPr="006E3A11">
        <w:rPr>
          <w:b w:val="0"/>
          <w:noProof/>
          <w:sz w:val="18"/>
        </w:rPr>
        <w:instrText xml:space="preserve"> PAGEREF _Toc43300494 \h </w:instrText>
      </w:r>
      <w:r w:rsidR="006E3A11" w:rsidRPr="006E3A11">
        <w:rPr>
          <w:b w:val="0"/>
          <w:noProof/>
          <w:sz w:val="18"/>
        </w:rPr>
      </w:r>
      <w:r w:rsidR="006E3A11" w:rsidRPr="006E3A11">
        <w:rPr>
          <w:b w:val="0"/>
          <w:noProof/>
          <w:sz w:val="18"/>
        </w:rPr>
        <w:fldChar w:fldCharType="separate"/>
      </w:r>
      <w:r w:rsidR="004075EF">
        <w:rPr>
          <w:b w:val="0"/>
          <w:noProof/>
          <w:sz w:val="18"/>
        </w:rPr>
        <w:t>1</w:t>
      </w:r>
      <w:r w:rsidR="006E3A11" w:rsidRPr="006E3A11">
        <w:rPr>
          <w:b w:val="0"/>
          <w:noProof/>
          <w:sz w:val="18"/>
        </w:rPr>
        <w:fldChar w:fldCharType="end"/>
      </w:r>
    </w:p>
    <w:p w:rsidR="006E3A11" w:rsidRDefault="006E3A11" w:rsidP="006E3A11">
      <w:pPr>
        <w:pStyle w:val="TOC3"/>
        <w:ind w:right="1792"/>
        <w:rPr>
          <w:rFonts w:asciiTheme="minorHAnsi" w:eastAsiaTheme="minorEastAsia" w:hAnsiTheme="minorHAnsi" w:cstheme="minorBidi"/>
          <w:b w:val="0"/>
          <w:noProof/>
          <w:kern w:val="0"/>
          <w:szCs w:val="22"/>
        </w:rPr>
      </w:pPr>
      <w:r>
        <w:rPr>
          <w:noProof/>
        </w:rPr>
        <w:t>Division 1—Preliminary</w:t>
      </w:r>
      <w:r w:rsidRPr="006E3A11">
        <w:rPr>
          <w:b w:val="0"/>
          <w:noProof/>
          <w:sz w:val="18"/>
        </w:rPr>
        <w:tab/>
      </w:r>
      <w:r w:rsidRPr="006E3A11">
        <w:rPr>
          <w:b w:val="0"/>
          <w:noProof/>
          <w:sz w:val="18"/>
        </w:rPr>
        <w:fldChar w:fldCharType="begin"/>
      </w:r>
      <w:r w:rsidRPr="006E3A11">
        <w:rPr>
          <w:b w:val="0"/>
          <w:noProof/>
          <w:sz w:val="18"/>
        </w:rPr>
        <w:instrText xml:space="preserve"> PAGEREF _Toc43300495 \h </w:instrText>
      </w:r>
      <w:r w:rsidRPr="006E3A11">
        <w:rPr>
          <w:b w:val="0"/>
          <w:noProof/>
          <w:sz w:val="18"/>
        </w:rPr>
      </w:r>
      <w:r w:rsidRPr="006E3A11">
        <w:rPr>
          <w:b w:val="0"/>
          <w:noProof/>
          <w:sz w:val="18"/>
        </w:rPr>
        <w:fldChar w:fldCharType="separate"/>
      </w:r>
      <w:r w:rsidR="004075EF">
        <w:rPr>
          <w:b w:val="0"/>
          <w:noProof/>
          <w:sz w:val="18"/>
        </w:rPr>
        <w:t>1</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w:t>
      </w:r>
      <w:r>
        <w:rPr>
          <w:noProof/>
        </w:rPr>
        <w:tab/>
        <w:t>Name of regulation</w:t>
      </w:r>
      <w:r w:rsidRPr="006E3A11">
        <w:rPr>
          <w:noProof/>
        </w:rPr>
        <w:tab/>
      </w:r>
      <w:r w:rsidRPr="006E3A11">
        <w:rPr>
          <w:noProof/>
        </w:rPr>
        <w:fldChar w:fldCharType="begin"/>
      </w:r>
      <w:r w:rsidRPr="006E3A11">
        <w:rPr>
          <w:noProof/>
        </w:rPr>
        <w:instrText xml:space="preserve"> PAGEREF _Toc43300496 \h </w:instrText>
      </w:r>
      <w:r w:rsidRPr="006E3A11">
        <w:rPr>
          <w:noProof/>
        </w:rPr>
      </w:r>
      <w:r w:rsidRPr="006E3A11">
        <w:rPr>
          <w:noProof/>
        </w:rPr>
        <w:fldChar w:fldCharType="separate"/>
      </w:r>
      <w:r w:rsidR="004075EF">
        <w:rPr>
          <w:noProof/>
        </w:rPr>
        <w:t>1</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3</w:t>
      </w:r>
      <w:r>
        <w:rPr>
          <w:noProof/>
        </w:rPr>
        <w:tab/>
        <w:t>Authority</w:t>
      </w:r>
      <w:r w:rsidRPr="006E3A11">
        <w:rPr>
          <w:noProof/>
        </w:rPr>
        <w:tab/>
      </w:r>
      <w:r w:rsidRPr="006E3A11">
        <w:rPr>
          <w:noProof/>
        </w:rPr>
        <w:fldChar w:fldCharType="begin"/>
      </w:r>
      <w:r w:rsidRPr="006E3A11">
        <w:rPr>
          <w:noProof/>
        </w:rPr>
        <w:instrText xml:space="preserve"> PAGEREF _Toc43300497 \h </w:instrText>
      </w:r>
      <w:r w:rsidRPr="006E3A11">
        <w:rPr>
          <w:noProof/>
        </w:rPr>
      </w:r>
      <w:r w:rsidRPr="006E3A11">
        <w:rPr>
          <w:noProof/>
        </w:rPr>
        <w:fldChar w:fldCharType="separate"/>
      </w:r>
      <w:r w:rsidR="004075EF">
        <w:rPr>
          <w:noProof/>
        </w:rPr>
        <w:t>1</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4</w:t>
      </w:r>
      <w:r>
        <w:rPr>
          <w:noProof/>
        </w:rPr>
        <w:tab/>
        <w:t>Definitions</w:t>
      </w:r>
      <w:r w:rsidRPr="006E3A11">
        <w:rPr>
          <w:noProof/>
        </w:rPr>
        <w:tab/>
      </w:r>
      <w:r w:rsidRPr="006E3A11">
        <w:rPr>
          <w:noProof/>
        </w:rPr>
        <w:fldChar w:fldCharType="begin"/>
      </w:r>
      <w:r w:rsidRPr="006E3A11">
        <w:rPr>
          <w:noProof/>
        </w:rPr>
        <w:instrText xml:space="preserve"> PAGEREF _Toc43300498 \h </w:instrText>
      </w:r>
      <w:r w:rsidRPr="006E3A11">
        <w:rPr>
          <w:noProof/>
        </w:rPr>
      </w:r>
      <w:r w:rsidRPr="006E3A11">
        <w:rPr>
          <w:noProof/>
        </w:rPr>
        <w:fldChar w:fldCharType="separate"/>
      </w:r>
      <w:r w:rsidR="004075EF">
        <w:rPr>
          <w:noProof/>
        </w:rPr>
        <w:t>1</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5</w:t>
      </w:r>
      <w:r>
        <w:rPr>
          <w:noProof/>
        </w:rPr>
        <w:tab/>
        <w:t xml:space="preserve">Meanings of </w:t>
      </w:r>
      <w:r w:rsidRPr="007500CD">
        <w:rPr>
          <w:i/>
          <w:noProof/>
        </w:rPr>
        <w:t>census day</w:t>
      </w:r>
      <w:r>
        <w:rPr>
          <w:noProof/>
        </w:rPr>
        <w:t xml:space="preserve"> and </w:t>
      </w:r>
      <w:r w:rsidRPr="007500CD">
        <w:rPr>
          <w:i/>
          <w:noProof/>
        </w:rPr>
        <w:t>census reference period</w:t>
      </w:r>
      <w:r w:rsidRPr="006E3A11">
        <w:rPr>
          <w:noProof/>
        </w:rPr>
        <w:tab/>
      </w:r>
      <w:r w:rsidRPr="006E3A11">
        <w:rPr>
          <w:noProof/>
        </w:rPr>
        <w:fldChar w:fldCharType="begin"/>
      </w:r>
      <w:r w:rsidRPr="006E3A11">
        <w:rPr>
          <w:noProof/>
        </w:rPr>
        <w:instrText xml:space="preserve"> PAGEREF _Toc43300499 \h </w:instrText>
      </w:r>
      <w:r w:rsidRPr="006E3A11">
        <w:rPr>
          <w:noProof/>
        </w:rPr>
      </w:r>
      <w:r w:rsidRPr="006E3A11">
        <w:rPr>
          <w:noProof/>
        </w:rPr>
        <w:fldChar w:fldCharType="separate"/>
      </w:r>
      <w:r w:rsidR="004075EF">
        <w:rPr>
          <w:noProof/>
        </w:rPr>
        <w:t>5</w:t>
      </w:r>
      <w:r w:rsidRPr="006E3A11">
        <w:rPr>
          <w:noProof/>
        </w:rPr>
        <w:fldChar w:fldCharType="end"/>
      </w:r>
    </w:p>
    <w:p w:rsidR="006E3A11" w:rsidRDefault="006E3A11" w:rsidP="006E3A11">
      <w:pPr>
        <w:pStyle w:val="TOC3"/>
        <w:ind w:right="1792"/>
        <w:rPr>
          <w:rFonts w:asciiTheme="minorHAnsi" w:eastAsiaTheme="minorEastAsia" w:hAnsiTheme="minorHAnsi" w:cstheme="minorBidi"/>
          <w:b w:val="0"/>
          <w:noProof/>
          <w:kern w:val="0"/>
          <w:szCs w:val="22"/>
        </w:rPr>
      </w:pPr>
      <w:r>
        <w:rPr>
          <w:noProof/>
        </w:rPr>
        <w:t>Division 2—Interpretation</w:t>
      </w:r>
      <w:r w:rsidRPr="006E3A11">
        <w:rPr>
          <w:b w:val="0"/>
          <w:noProof/>
          <w:sz w:val="18"/>
        </w:rPr>
        <w:tab/>
      </w:r>
      <w:r w:rsidRPr="006E3A11">
        <w:rPr>
          <w:b w:val="0"/>
          <w:noProof/>
          <w:sz w:val="18"/>
        </w:rPr>
        <w:fldChar w:fldCharType="begin"/>
      </w:r>
      <w:r w:rsidRPr="006E3A11">
        <w:rPr>
          <w:b w:val="0"/>
          <w:noProof/>
          <w:sz w:val="18"/>
        </w:rPr>
        <w:instrText xml:space="preserve"> PAGEREF _Toc43300500 \h </w:instrText>
      </w:r>
      <w:r w:rsidRPr="006E3A11">
        <w:rPr>
          <w:b w:val="0"/>
          <w:noProof/>
          <w:sz w:val="18"/>
        </w:rPr>
      </w:r>
      <w:r w:rsidRPr="006E3A11">
        <w:rPr>
          <w:b w:val="0"/>
          <w:noProof/>
          <w:sz w:val="18"/>
        </w:rPr>
        <w:fldChar w:fldCharType="separate"/>
      </w:r>
      <w:r w:rsidR="004075EF">
        <w:rPr>
          <w:b w:val="0"/>
          <w:noProof/>
          <w:sz w:val="18"/>
        </w:rPr>
        <w:t>7</w:t>
      </w:r>
      <w:r w:rsidRPr="006E3A11">
        <w:rPr>
          <w:b w:val="0"/>
          <w:noProof/>
          <w:sz w:val="18"/>
        </w:rPr>
        <w:fldChar w:fldCharType="end"/>
      </w:r>
    </w:p>
    <w:p w:rsidR="006E3A11" w:rsidRDefault="006E3A11" w:rsidP="006E3A11">
      <w:pPr>
        <w:pStyle w:val="TOC4"/>
        <w:ind w:right="1792"/>
        <w:rPr>
          <w:rFonts w:asciiTheme="minorHAnsi" w:eastAsiaTheme="minorEastAsia" w:hAnsiTheme="minorHAnsi" w:cstheme="minorBidi"/>
          <w:b w:val="0"/>
          <w:noProof/>
          <w:kern w:val="0"/>
          <w:sz w:val="22"/>
          <w:szCs w:val="22"/>
        </w:rPr>
      </w:pPr>
      <w:r>
        <w:rPr>
          <w:noProof/>
        </w:rPr>
        <w:t>Subdivision A—Overseas students</w:t>
      </w:r>
      <w:r w:rsidRPr="006E3A11">
        <w:rPr>
          <w:b w:val="0"/>
          <w:noProof/>
          <w:sz w:val="18"/>
        </w:rPr>
        <w:tab/>
      </w:r>
      <w:r w:rsidRPr="006E3A11">
        <w:rPr>
          <w:b w:val="0"/>
          <w:noProof/>
          <w:sz w:val="18"/>
        </w:rPr>
        <w:fldChar w:fldCharType="begin"/>
      </w:r>
      <w:r w:rsidRPr="006E3A11">
        <w:rPr>
          <w:b w:val="0"/>
          <w:noProof/>
          <w:sz w:val="18"/>
        </w:rPr>
        <w:instrText xml:space="preserve"> PAGEREF _Toc43300501 \h </w:instrText>
      </w:r>
      <w:r w:rsidRPr="006E3A11">
        <w:rPr>
          <w:b w:val="0"/>
          <w:noProof/>
          <w:sz w:val="18"/>
        </w:rPr>
      </w:r>
      <w:r w:rsidRPr="006E3A11">
        <w:rPr>
          <w:b w:val="0"/>
          <w:noProof/>
          <w:sz w:val="18"/>
        </w:rPr>
        <w:fldChar w:fldCharType="separate"/>
      </w:r>
      <w:r w:rsidR="004075EF">
        <w:rPr>
          <w:b w:val="0"/>
          <w:noProof/>
          <w:sz w:val="18"/>
        </w:rPr>
        <w:t>7</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6</w:t>
      </w:r>
      <w:r>
        <w:rPr>
          <w:noProof/>
        </w:rPr>
        <w:tab/>
        <w:t>Overseas students</w:t>
      </w:r>
      <w:r w:rsidRPr="006E3A11">
        <w:rPr>
          <w:noProof/>
        </w:rPr>
        <w:tab/>
      </w:r>
      <w:r w:rsidRPr="006E3A11">
        <w:rPr>
          <w:noProof/>
        </w:rPr>
        <w:fldChar w:fldCharType="begin"/>
      </w:r>
      <w:r w:rsidRPr="006E3A11">
        <w:rPr>
          <w:noProof/>
        </w:rPr>
        <w:instrText xml:space="preserve"> PAGEREF _Toc43300502 \h </w:instrText>
      </w:r>
      <w:r w:rsidRPr="006E3A11">
        <w:rPr>
          <w:noProof/>
        </w:rPr>
      </w:r>
      <w:r w:rsidRPr="006E3A11">
        <w:rPr>
          <w:noProof/>
        </w:rPr>
        <w:fldChar w:fldCharType="separate"/>
      </w:r>
      <w:r w:rsidR="004075EF">
        <w:rPr>
          <w:noProof/>
        </w:rPr>
        <w:t>7</w:t>
      </w:r>
      <w:r w:rsidRPr="006E3A11">
        <w:rPr>
          <w:noProof/>
        </w:rPr>
        <w:fldChar w:fldCharType="end"/>
      </w:r>
    </w:p>
    <w:p w:rsidR="006E3A11" w:rsidRDefault="006E3A11" w:rsidP="006E3A11">
      <w:pPr>
        <w:pStyle w:val="TOC4"/>
        <w:ind w:right="1792"/>
        <w:rPr>
          <w:rFonts w:asciiTheme="minorHAnsi" w:eastAsiaTheme="minorEastAsia" w:hAnsiTheme="minorHAnsi" w:cstheme="minorBidi"/>
          <w:b w:val="0"/>
          <w:noProof/>
          <w:kern w:val="0"/>
          <w:sz w:val="22"/>
          <w:szCs w:val="22"/>
        </w:rPr>
      </w:pPr>
      <w:r>
        <w:rPr>
          <w:noProof/>
        </w:rPr>
        <w:t>Subdivision AA—SRS indexation factor</w:t>
      </w:r>
      <w:r w:rsidRPr="006E3A11">
        <w:rPr>
          <w:b w:val="0"/>
          <w:noProof/>
          <w:sz w:val="18"/>
        </w:rPr>
        <w:tab/>
      </w:r>
      <w:r w:rsidRPr="006E3A11">
        <w:rPr>
          <w:b w:val="0"/>
          <w:noProof/>
          <w:sz w:val="18"/>
        </w:rPr>
        <w:fldChar w:fldCharType="begin"/>
      </w:r>
      <w:r w:rsidRPr="006E3A11">
        <w:rPr>
          <w:b w:val="0"/>
          <w:noProof/>
          <w:sz w:val="18"/>
        </w:rPr>
        <w:instrText xml:space="preserve"> PAGEREF _Toc43300503 \h </w:instrText>
      </w:r>
      <w:r w:rsidRPr="006E3A11">
        <w:rPr>
          <w:b w:val="0"/>
          <w:noProof/>
          <w:sz w:val="18"/>
        </w:rPr>
      </w:r>
      <w:r w:rsidRPr="006E3A11">
        <w:rPr>
          <w:b w:val="0"/>
          <w:noProof/>
          <w:sz w:val="18"/>
        </w:rPr>
        <w:fldChar w:fldCharType="separate"/>
      </w:r>
      <w:r w:rsidR="004075EF">
        <w:rPr>
          <w:b w:val="0"/>
          <w:noProof/>
          <w:sz w:val="18"/>
        </w:rPr>
        <w:t>7</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6A</w:t>
      </w:r>
      <w:r>
        <w:rPr>
          <w:noProof/>
        </w:rPr>
        <w:tab/>
        <w:t>SRS indexation factor</w:t>
      </w:r>
      <w:r w:rsidRPr="006E3A11">
        <w:rPr>
          <w:noProof/>
        </w:rPr>
        <w:tab/>
      </w:r>
      <w:r w:rsidRPr="006E3A11">
        <w:rPr>
          <w:noProof/>
        </w:rPr>
        <w:fldChar w:fldCharType="begin"/>
      </w:r>
      <w:r w:rsidRPr="006E3A11">
        <w:rPr>
          <w:noProof/>
        </w:rPr>
        <w:instrText xml:space="preserve"> PAGEREF _Toc43300504 \h </w:instrText>
      </w:r>
      <w:r w:rsidRPr="006E3A11">
        <w:rPr>
          <w:noProof/>
        </w:rPr>
      </w:r>
      <w:r w:rsidRPr="006E3A11">
        <w:rPr>
          <w:noProof/>
        </w:rPr>
        <w:fldChar w:fldCharType="separate"/>
      </w:r>
      <w:r w:rsidR="004075EF">
        <w:rPr>
          <w:noProof/>
        </w:rPr>
        <w:t>7</w:t>
      </w:r>
      <w:r w:rsidRPr="006E3A11">
        <w:rPr>
          <w:noProof/>
        </w:rPr>
        <w:fldChar w:fldCharType="end"/>
      </w:r>
    </w:p>
    <w:p w:rsidR="006E3A11" w:rsidRDefault="006E3A11" w:rsidP="006E3A11">
      <w:pPr>
        <w:pStyle w:val="TOC4"/>
        <w:ind w:right="1792"/>
        <w:rPr>
          <w:rFonts w:asciiTheme="minorHAnsi" w:eastAsiaTheme="minorEastAsia" w:hAnsiTheme="minorHAnsi" w:cstheme="minorBidi"/>
          <w:b w:val="0"/>
          <w:noProof/>
          <w:kern w:val="0"/>
          <w:sz w:val="22"/>
          <w:szCs w:val="22"/>
        </w:rPr>
      </w:pPr>
      <w:r>
        <w:rPr>
          <w:noProof/>
        </w:rPr>
        <w:t>Subdivision B—Levels of education</w:t>
      </w:r>
      <w:r w:rsidRPr="006E3A11">
        <w:rPr>
          <w:b w:val="0"/>
          <w:noProof/>
          <w:sz w:val="18"/>
        </w:rPr>
        <w:tab/>
      </w:r>
      <w:r w:rsidRPr="006E3A11">
        <w:rPr>
          <w:b w:val="0"/>
          <w:noProof/>
          <w:sz w:val="18"/>
        </w:rPr>
        <w:fldChar w:fldCharType="begin"/>
      </w:r>
      <w:r w:rsidRPr="006E3A11">
        <w:rPr>
          <w:b w:val="0"/>
          <w:noProof/>
          <w:sz w:val="18"/>
        </w:rPr>
        <w:instrText xml:space="preserve"> PAGEREF _Toc43300505 \h </w:instrText>
      </w:r>
      <w:r w:rsidRPr="006E3A11">
        <w:rPr>
          <w:b w:val="0"/>
          <w:noProof/>
          <w:sz w:val="18"/>
        </w:rPr>
      </w:r>
      <w:r w:rsidRPr="006E3A11">
        <w:rPr>
          <w:b w:val="0"/>
          <w:noProof/>
          <w:sz w:val="18"/>
        </w:rPr>
        <w:fldChar w:fldCharType="separate"/>
      </w:r>
      <w:r w:rsidR="004075EF">
        <w:rPr>
          <w:b w:val="0"/>
          <w:noProof/>
          <w:sz w:val="18"/>
        </w:rPr>
        <w:t>7</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7</w:t>
      </w:r>
      <w:r>
        <w:rPr>
          <w:noProof/>
        </w:rPr>
        <w:tab/>
        <w:t>Levels of education that constitute primary and secondary education for schools other than special schools</w:t>
      </w:r>
      <w:r w:rsidRPr="006E3A11">
        <w:rPr>
          <w:noProof/>
        </w:rPr>
        <w:tab/>
      </w:r>
      <w:r w:rsidRPr="006E3A11">
        <w:rPr>
          <w:noProof/>
        </w:rPr>
        <w:fldChar w:fldCharType="begin"/>
      </w:r>
      <w:r w:rsidRPr="006E3A11">
        <w:rPr>
          <w:noProof/>
        </w:rPr>
        <w:instrText xml:space="preserve"> PAGEREF _Toc43300506 \h </w:instrText>
      </w:r>
      <w:r w:rsidRPr="006E3A11">
        <w:rPr>
          <w:noProof/>
        </w:rPr>
      </w:r>
      <w:r w:rsidRPr="006E3A11">
        <w:rPr>
          <w:noProof/>
        </w:rPr>
        <w:fldChar w:fldCharType="separate"/>
      </w:r>
      <w:r w:rsidR="004075EF">
        <w:rPr>
          <w:noProof/>
        </w:rPr>
        <w:t>7</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9</w:t>
      </w:r>
      <w:r>
        <w:rPr>
          <w:noProof/>
        </w:rPr>
        <w:tab/>
        <w:t>Levels of education that constitute primary education and secondary education for special schools</w:t>
      </w:r>
      <w:r w:rsidRPr="006E3A11">
        <w:rPr>
          <w:noProof/>
        </w:rPr>
        <w:tab/>
      </w:r>
      <w:r w:rsidRPr="006E3A11">
        <w:rPr>
          <w:noProof/>
        </w:rPr>
        <w:fldChar w:fldCharType="begin"/>
      </w:r>
      <w:r w:rsidRPr="006E3A11">
        <w:rPr>
          <w:noProof/>
        </w:rPr>
        <w:instrText xml:space="preserve"> PAGEREF _Toc43300507 \h </w:instrText>
      </w:r>
      <w:r w:rsidRPr="006E3A11">
        <w:rPr>
          <w:noProof/>
        </w:rPr>
      </w:r>
      <w:r w:rsidRPr="006E3A11">
        <w:rPr>
          <w:noProof/>
        </w:rPr>
        <w:fldChar w:fldCharType="separate"/>
      </w:r>
      <w:r w:rsidR="004075EF">
        <w:rPr>
          <w:noProof/>
        </w:rPr>
        <w:t>8</w:t>
      </w:r>
      <w:r w:rsidRPr="006E3A11">
        <w:rPr>
          <w:noProof/>
        </w:rPr>
        <w:fldChar w:fldCharType="end"/>
      </w:r>
    </w:p>
    <w:p w:rsidR="006E3A11" w:rsidRDefault="006E3A11" w:rsidP="006E3A11">
      <w:pPr>
        <w:pStyle w:val="TOC4"/>
        <w:ind w:right="1792"/>
        <w:rPr>
          <w:rFonts w:asciiTheme="minorHAnsi" w:eastAsiaTheme="minorEastAsia" w:hAnsiTheme="minorHAnsi" w:cstheme="minorBidi"/>
          <w:b w:val="0"/>
          <w:noProof/>
          <w:kern w:val="0"/>
          <w:sz w:val="22"/>
          <w:szCs w:val="22"/>
        </w:rPr>
      </w:pPr>
      <w:r>
        <w:rPr>
          <w:noProof/>
        </w:rPr>
        <w:t>Subdivision C—Census day enrolment</w:t>
      </w:r>
      <w:r w:rsidRPr="006E3A11">
        <w:rPr>
          <w:b w:val="0"/>
          <w:noProof/>
          <w:sz w:val="18"/>
        </w:rPr>
        <w:tab/>
      </w:r>
      <w:r w:rsidRPr="006E3A11">
        <w:rPr>
          <w:b w:val="0"/>
          <w:noProof/>
          <w:sz w:val="18"/>
        </w:rPr>
        <w:fldChar w:fldCharType="begin"/>
      </w:r>
      <w:r w:rsidRPr="006E3A11">
        <w:rPr>
          <w:b w:val="0"/>
          <w:noProof/>
          <w:sz w:val="18"/>
        </w:rPr>
        <w:instrText xml:space="preserve"> PAGEREF _Toc43300508 \h </w:instrText>
      </w:r>
      <w:r w:rsidRPr="006E3A11">
        <w:rPr>
          <w:b w:val="0"/>
          <w:noProof/>
          <w:sz w:val="18"/>
        </w:rPr>
      </w:r>
      <w:r w:rsidRPr="006E3A11">
        <w:rPr>
          <w:b w:val="0"/>
          <w:noProof/>
          <w:sz w:val="18"/>
        </w:rPr>
        <w:fldChar w:fldCharType="separate"/>
      </w:r>
      <w:r w:rsidR="004075EF">
        <w:rPr>
          <w:b w:val="0"/>
          <w:noProof/>
          <w:sz w:val="18"/>
        </w:rPr>
        <w:t>8</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9A</w:t>
      </w:r>
      <w:r>
        <w:rPr>
          <w:noProof/>
        </w:rPr>
        <w:tab/>
        <w:t>Government schools</w:t>
      </w:r>
      <w:r w:rsidRPr="006E3A11">
        <w:rPr>
          <w:noProof/>
        </w:rPr>
        <w:tab/>
      </w:r>
      <w:r w:rsidRPr="006E3A11">
        <w:rPr>
          <w:noProof/>
        </w:rPr>
        <w:fldChar w:fldCharType="begin"/>
      </w:r>
      <w:r w:rsidRPr="006E3A11">
        <w:rPr>
          <w:noProof/>
        </w:rPr>
        <w:instrText xml:space="preserve"> PAGEREF _Toc43300509 \h </w:instrText>
      </w:r>
      <w:r w:rsidRPr="006E3A11">
        <w:rPr>
          <w:noProof/>
        </w:rPr>
      </w:r>
      <w:r w:rsidRPr="006E3A11">
        <w:rPr>
          <w:noProof/>
        </w:rPr>
        <w:fldChar w:fldCharType="separate"/>
      </w:r>
      <w:r w:rsidR="004075EF">
        <w:rPr>
          <w:noProof/>
        </w:rPr>
        <w:t>8</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9B</w:t>
      </w:r>
      <w:r>
        <w:rPr>
          <w:noProof/>
        </w:rPr>
        <w:tab/>
        <w:t>Non</w:t>
      </w:r>
      <w:r>
        <w:rPr>
          <w:noProof/>
        </w:rPr>
        <w:noBreakHyphen/>
        <w:t>government schools</w:t>
      </w:r>
      <w:r w:rsidRPr="006E3A11">
        <w:rPr>
          <w:noProof/>
        </w:rPr>
        <w:tab/>
      </w:r>
      <w:r w:rsidRPr="006E3A11">
        <w:rPr>
          <w:noProof/>
        </w:rPr>
        <w:fldChar w:fldCharType="begin"/>
      </w:r>
      <w:r w:rsidRPr="006E3A11">
        <w:rPr>
          <w:noProof/>
        </w:rPr>
        <w:instrText xml:space="preserve"> PAGEREF _Toc43300510 \h </w:instrText>
      </w:r>
      <w:r w:rsidRPr="006E3A11">
        <w:rPr>
          <w:noProof/>
        </w:rPr>
      </w:r>
      <w:r w:rsidRPr="006E3A11">
        <w:rPr>
          <w:noProof/>
        </w:rPr>
        <w:fldChar w:fldCharType="separate"/>
      </w:r>
      <w:r w:rsidR="004075EF">
        <w:rPr>
          <w:noProof/>
        </w:rPr>
        <w:t>8</w:t>
      </w:r>
      <w:r w:rsidRPr="006E3A11">
        <w:rPr>
          <w:noProof/>
        </w:rPr>
        <w:fldChar w:fldCharType="end"/>
      </w:r>
    </w:p>
    <w:p w:rsidR="006E3A11" w:rsidRDefault="006E3A11" w:rsidP="006E3A11">
      <w:pPr>
        <w:pStyle w:val="TOC2"/>
        <w:ind w:right="1792"/>
        <w:rPr>
          <w:rFonts w:asciiTheme="minorHAnsi" w:eastAsiaTheme="minorEastAsia" w:hAnsiTheme="minorHAnsi" w:cstheme="minorBidi"/>
          <w:b w:val="0"/>
          <w:noProof/>
          <w:kern w:val="0"/>
          <w:sz w:val="22"/>
          <w:szCs w:val="22"/>
        </w:rPr>
      </w:pPr>
      <w:r>
        <w:rPr>
          <w:noProof/>
        </w:rPr>
        <w:t>Part 2—Grants of financial assistance to States and Territories</w:t>
      </w:r>
      <w:r w:rsidRPr="006E3A11">
        <w:rPr>
          <w:b w:val="0"/>
          <w:noProof/>
          <w:sz w:val="18"/>
        </w:rPr>
        <w:tab/>
      </w:r>
      <w:r w:rsidRPr="006E3A11">
        <w:rPr>
          <w:b w:val="0"/>
          <w:noProof/>
          <w:sz w:val="18"/>
        </w:rPr>
        <w:fldChar w:fldCharType="begin"/>
      </w:r>
      <w:r w:rsidRPr="006E3A11">
        <w:rPr>
          <w:b w:val="0"/>
          <w:noProof/>
          <w:sz w:val="18"/>
        </w:rPr>
        <w:instrText xml:space="preserve"> PAGEREF _Toc43300511 \h </w:instrText>
      </w:r>
      <w:r w:rsidRPr="006E3A11">
        <w:rPr>
          <w:b w:val="0"/>
          <w:noProof/>
          <w:sz w:val="18"/>
        </w:rPr>
      </w:r>
      <w:r w:rsidRPr="006E3A11">
        <w:rPr>
          <w:b w:val="0"/>
          <w:noProof/>
          <w:sz w:val="18"/>
        </w:rPr>
        <w:fldChar w:fldCharType="separate"/>
      </w:r>
      <w:r w:rsidR="004075EF">
        <w:rPr>
          <w:b w:val="0"/>
          <w:noProof/>
          <w:sz w:val="18"/>
        </w:rPr>
        <w:t>10</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10A</w:t>
      </w:r>
      <w:r>
        <w:rPr>
          <w:noProof/>
        </w:rPr>
        <w:tab/>
        <w:t>Starting State</w:t>
      </w:r>
      <w:r>
        <w:rPr>
          <w:noProof/>
        </w:rPr>
        <w:noBreakHyphen/>
        <w:t>Territory shares</w:t>
      </w:r>
      <w:r w:rsidRPr="006E3A11">
        <w:rPr>
          <w:noProof/>
        </w:rPr>
        <w:tab/>
      </w:r>
      <w:r w:rsidRPr="006E3A11">
        <w:rPr>
          <w:noProof/>
        </w:rPr>
        <w:fldChar w:fldCharType="begin"/>
      </w:r>
      <w:r w:rsidRPr="006E3A11">
        <w:rPr>
          <w:noProof/>
        </w:rPr>
        <w:instrText xml:space="preserve"> PAGEREF _Toc43300512 \h </w:instrText>
      </w:r>
      <w:r w:rsidRPr="006E3A11">
        <w:rPr>
          <w:noProof/>
        </w:rPr>
      </w:r>
      <w:r w:rsidRPr="006E3A11">
        <w:rPr>
          <w:noProof/>
        </w:rPr>
        <w:fldChar w:fldCharType="separate"/>
      </w:r>
      <w:r w:rsidR="004075EF">
        <w:rPr>
          <w:noProof/>
        </w:rPr>
        <w:t>10</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11</w:t>
      </w:r>
      <w:r>
        <w:rPr>
          <w:noProof/>
        </w:rPr>
        <w:tab/>
        <w:t>Condition of financial assistance—recovering amounts</w:t>
      </w:r>
      <w:r w:rsidRPr="006E3A11">
        <w:rPr>
          <w:noProof/>
        </w:rPr>
        <w:tab/>
      </w:r>
      <w:r w:rsidRPr="006E3A11">
        <w:rPr>
          <w:noProof/>
        </w:rPr>
        <w:fldChar w:fldCharType="begin"/>
      </w:r>
      <w:r w:rsidRPr="006E3A11">
        <w:rPr>
          <w:noProof/>
        </w:rPr>
        <w:instrText xml:space="preserve"> PAGEREF _Toc43300513 \h </w:instrText>
      </w:r>
      <w:r w:rsidRPr="006E3A11">
        <w:rPr>
          <w:noProof/>
        </w:rPr>
      </w:r>
      <w:r w:rsidRPr="006E3A11">
        <w:rPr>
          <w:noProof/>
        </w:rPr>
        <w:fldChar w:fldCharType="separate"/>
      </w:r>
      <w:r w:rsidR="004075EF">
        <w:rPr>
          <w:noProof/>
        </w:rPr>
        <w:t>10</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12</w:t>
      </w:r>
      <w:r>
        <w:rPr>
          <w:noProof/>
        </w:rPr>
        <w:tab/>
        <w:t>Pro</w:t>
      </w:r>
      <w:r>
        <w:rPr>
          <w:noProof/>
        </w:rPr>
        <w:noBreakHyphen/>
        <w:t>rating of recurrent funding</w:t>
      </w:r>
      <w:r w:rsidRPr="006E3A11">
        <w:rPr>
          <w:noProof/>
        </w:rPr>
        <w:tab/>
      </w:r>
      <w:r w:rsidRPr="006E3A11">
        <w:rPr>
          <w:noProof/>
        </w:rPr>
        <w:fldChar w:fldCharType="begin"/>
      </w:r>
      <w:r w:rsidRPr="006E3A11">
        <w:rPr>
          <w:noProof/>
        </w:rPr>
        <w:instrText xml:space="preserve"> PAGEREF _Toc43300514 \h </w:instrText>
      </w:r>
      <w:r w:rsidRPr="006E3A11">
        <w:rPr>
          <w:noProof/>
        </w:rPr>
      </w:r>
      <w:r w:rsidRPr="006E3A11">
        <w:rPr>
          <w:noProof/>
        </w:rPr>
        <w:fldChar w:fldCharType="separate"/>
      </w:r>
      <w:r w:rsidR="004075EF">
        <w:rPr>
          <w:noProof/>
        </w:rPr>
        <w:t>11</w:t>
      </w:r>
      <w:r w:rsidRPr="006E3A11">
        <w:rPr>
          <w:noProof/>
        </w:rPr>
        <w:fldChar w:fldCharType="end"/>
      </w:r>
    </w:p>
    <w:p w:rsidR="006E3A11" w:rsidRDefault="006E3A11" w:rsidP="006E3A11">
      <w:pPr>
        <w:pStyle w:val="TOC2"/>
        <w:ind w:right="1792"/>
        <w:rPr>
          <w:rFonts w:asciiTheme="minorHAnsi" w:eastAsiaTheme="minorEastAsia" w:hAnsiTheme="minorHAnsi" w:cstheme="minorBidi"/>
          <w:b w:val="0"/>
          <w:noProof/>
          <w:kern w:val="0"/>
          <w:sz w:val="22"/>
          <w:szCs w:val="22"/>
        </w:rPr>
      </w:pPr>
      <w:r>
        <w:rPr>
          <w:noProof/>
        </w:rPr>
        <w:t>Part 3—Recurrent funding for schools</w:t>
      </w:r>
      <w:r w:rsidRPr="006E3A11">
        <w:rPr>
          <w:b w:val="0"/>
          <w:noProof/>
          <w:sz w:val="18"/>
        </w:rPr>
        <w:tab/>
      </w:r>
      <w:r w:rsidRPr="006E3A11">
        <w:rPr>
          <w:b w:val="0"/>
          <w:noProof/>
          <w:sz w:val="18"/>
        </w:rPr>
        <w:fldChar w:fldCharType="begin"/>
      </w:r>
      <w:r w:rsidRPr="006E3A11">
        <w:rPr>
          <w:b w:val="0"/>
          <w:noProof/>
          <w:sz w:val="18"/>
        </w:rPr>
        <w:instrText xml:space="preserve"> PAGEREF _Toc43300515 \h </w:instrText>
      </w:r>
      <w:r w:rsidRPr="006E3A11">
        <w:rPr>
          <w:b w:val="0"/>
          <w:noProof/>
          <w:sz w:val="18"/>
        </w:rPr>
      </w:r>
      <w:r w:rsidRPr="006E3A11">
        <w:rPr>
          <w:b w:val="0"/>
          <w:noProof/>
          <w:sz w:val="18"/>
        </w:rPr>
        <w:fldChar w:fldCharType="separate"/>
      </w:r>
      <w:r w:rsidR="004075EF">
        <w:rPr>
          <w:b w:val="0"/>
          <w:noProof/>
          <w:sz w:val="18"/>
        </w:rPr>
        <w:t>13</w:t>
      </w:r>
      <w:r w:rsidRPr="006E3A11">
        <w:rPr>
          <w:b w:val="0"/>
          <w:noProof/>
          <w:sz w:val="18"/>
        </w:rPr>
        <w:fldChar w:fldCharType="end"/>
      </w:r>
    </w:p>
    <w:p w:rsidR="006E3A11" w:rsidRDefault="006E3A11" w:rsidP="006E3A11">
      <w:pPr>
        <w:pStyle w:val="TOC3"/>
        <w:ind w:right="1792"/>
        <w:rPr>
          <w:rFonts w:asciiTheme="minorHAnsi" w:eastAsiaTheme="minorEastAsia" w:hAnsiTheme="minorHAnsi" w:cstheme="minorBidi"/>
          <w:b w:val="0"/>
          <w:noProof/>
          <w:kern w:val="0"/>
          <w:szCs w:val="22"/>
        </w:rPr>
      </w:pPr>
      <w:r>
        <w:rPr>
          <w:noProof/>
        </w:rPr>
        <w:t>Division 1—Matters related to the funding formula</w:t>
      </w:r>
      <w:r w:rsidRPr="006E3A11">
        <w:rPr>
          <w:b w:val="0"/>
          <w:noProof/>
          <w:sz w:val="18"/>
        </w:rPr>
        <w:tab/>
      </w:r>
      <w:r w:rsidRPr="006E3A11">
        <w:rPr>
          <w:b w:val="0"/>
          <w:noProof/>
          <w:sz w:val="18"/>
        </w:rPr>
        <w:fldChar w:fldCharType="begin"/>
      </w:r>
      <w:r w:rsidRPr="006E3A11">
        <w:rPr>
          <w:b w:val="0"/>
          <w:noProof/>
          <w:sz w:val="18"/>
        </w:rPr>
        <w:instrText xml:space="preserve"> PAGEREF _Toc43300516 \h </w:instrText>
      </w:r>
      <w:r w:rsidRPr="006E3A11">
        <w:rPr>
          <w:b w:val="0"/>
          <w:noProof/>
          <w:sz w:val="18"/>
        </w:rPr>
      </w:r>
      <w:r w:rsidRPr="006E3A11">
        <w:rPr>
          <w:b w:val="0"/>
          <w:noProof/>
          <w:sz w:val="18"/>
        </w:rPr>
        <w:fldChar w:fldCharType="separate"/>
      </w:r>
      <w:r w:rsidR="004075EF">
        <w:rPr>
          <w:b w:val="0"/>
          <w:noProof/>
          <w:sz w:val="18"/>
        </w:rPr>
        <w:t>13</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14</w:t>
      </w:r>
      <w:r>
        <w:rPr>
          <w:noProof/>
        </w:rPr>
        <w:tab/>
        <w:t>ARIA index value</w:t>
      </w:r>
      <w:r w:rsidRPr="006E3A11">
        <w:rPr>
          <w:noProof/>
        </w:rPr>
        <w:tab/>
      </w:r>
      <w:r w:rsidRPr="006E3A11">
        <w:rPr>
          <w:noProof/>
        </w:rPr>
        <w:fldChar w:fldCharType="begin"/>
      </w:r>
      <w:r w:rsidRPr="006E3A11">
        <w:rPr>
          <w:noProof/>
        </w:rPr>
        <w:instrText xml:space="preserve"> PAGEREF _Toc43300517 \h </w:instrText>
      </w:r>
      <w:r w:rsidRPr="006E3A11">
        <w:rPr>
          <w:noProof/>
        </w:rPr>
      </w:r>
      <w:r w:rsidRPr="006E3A11">
        <w:rPr>
          <w:noProof/>
        </w:rPr>
        <w:fldChar w:fldCharType="separate"/>
      </w:r>
      <w:r w:rsidR="004075EF">
        <w:rPr>
          <w:noProof/>
        </w:rPr>
        <w:t>13</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16</w:t>
      </w:r>
      <w:r>
        <w:rPr>
          <w:noProof/>
        </w:rPr>
        <w:tab/>
        <w:t xml:space="preserve">Definition of </w:t>
      </w:r>
      <w:r w:rsidRPr="007500CD">
        <w:rPr>
          <w:i/>
          <w:noProof/>
        </w:rPr>
        <w:t>Aboriginal and Torres Strait Islander student</w:t>
      </w:r>
      <w:r w:rsidRPr="006E3A11">
        <w:rPr>
          <w:noProof/>
        </w:rPr>
        <w:tab/>
      </w:r>
      <w:r w:rsidRPr="006E3A11">
        <w:rPr>
          <w:noProof/>
        </w:rPr>
        <w:fldChar w:fldCharType="begin"/>
      </w:r>
      <w:r w:rsidRPr="006E3A11">
        <w:rPr>
          <w:noProof/>
        </w:rPr>
        <w:instrText xml:space="preserve"> PAGEREF _Toc43300518 \h </w:instrText>
      </w:r>
      <w:r w:rsidRPr="006E3A11">
        <w:rPr>
          <w:noProof/>
        </w:rPr>
      </w:r>
      <w:r w:rsidRPr="006E3A11">
        <w:rPr>
          <w:noProof/>
        </w:rPr>
        <w:fldChar w:fldCharType="separate"/>
      </w:r>
      <w:r w:rsidR="004075EF">
        <w:rPr>
          <w:noProof/>
        </w:rPr>
        <w:t>13</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16AA</w:t>
      </w:r>
      <w:r>
        <w:rPr>
          <w:noProof/>
        </w:rPr>
        <w:tab/>
        <w:t>Base amounts for schools</w:t>
      </w:r>
      <w:r w:rsidRPr="006E3A11">
        <w:rPr>
          <w:noProof/>
        </w:rPr>
        <w:tab/>
      </w:r>
      <w:r w:rsidRPr="006E3A11">
        <w:rPr>
          <w:noProof/>
        </w:rPr>
        <w:fldChar w:fldCharType="begin"/>
      </w:r>
      <w:r w:rsidRPr="006E3A11">
        <w:rPr>
          <w:noProof/>
        </w:rPr>
        <w:instrText xml:space="preserve"> PAGEREF _Toc43300519 \h </w:instrText>
      </w:r>
      <w:r w:rsidRPr="006E3A11">
        <w:rPr>
          <w:noProof/>
        </w:rPr>
      </w:r>
      <w:r w:rsidRPr="006E3A11">
        <w:rPr>
          <w:noProof/>
        </w:rPr>
        <w:fldChar w:fldCharType="separate"/>
      </w:r>
      <w:r w:rsidR="004075EF">
        <w:rPr>
          <w:noProof/>
        </w:rPr>
        <w:t>13</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17</w:t>
      </w:r>
      <w:r>
        <w:rPr>
          <w:noProof/>
        </w:rPr>
        <w:tab/>
        <w:t>Disability loading—disability loading percentages</w:t>
      </w:r>
      <w:r w:rsidRPr="006E3A11">
        <w:rPr>
          <w:noProof/>
        </w:rPr>
        <w:tab/>
      </w:r>
      <w:r w:rsidRPr="006E3A11">
        <w:rPr>
          <w:noProof/>
        </w:rPr>
        <w:fldChar w:fldCharType="begin"/>
      </w:r>
      <w:r w:rsidRPr="006E3A11">
        <w:rPr>
          <w:noProof/>
        </w:rPr>
        <w:instrText xml:space="preserve"> PAGEREF _Toc43300520 \h </w:instrText>
      </w:r>
      <w:r w:rsidRPr="006E3A11">
        <w:rPr>
          <w:noProof/>
        </w:rPr>
      </w:r>
      <w:r w:rsidRPr="006E3A11">
        <w:rPr>
          <w:noProof/>
        </w:rPr>
        <w:fldChar w:fldCharType="separate"/>
      </w:r>
      <w:r w:rsidR="004075EF">
        <w:rPr>
          <w:noProof/>
        </w:rPr>
        <w:t>13</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17A</w:t>
      </w:r>
      <w:r>
        <w:rPr>
          <w:noProof/>
        </w:rPr>
        <w:tab/>
        <w:t>Disability loading—levels of adjustment</w:t>
      </w:r>
      <w:r w:rsidRPr="006E3A11">
        <w:rPr>
          <w:noProof/>
        </w:rPr>
        <w:tab/>
      </w:r>
      <w:r w:rsidRPr="006E3A11">
        <w:rPr>
          <w:noProof/>
        </w:rPr>
        <w:fldChar w:fldCharType="begin"/>
      </w:r>
      <w:r w:rsidRPr="006E3A11">
        <w:rPr>
          <w:noProof/>
        </w:rPr>
        <w:instrText xml:space="preserve"> PAGEREF _Toc43300521 \h </w:instrText>
      </w:r>
      <w:r w:rsidRPr="006E3A11">
        <w:rPr>
          <w:noProof/>
        </w:rPr>
      </w:r>
      <w:r w:rsidRPr="006E3A11">
        <w:rPr>
          <w:noProof/>
        </w:rPr>
        <w:fldChar w:fldCharType="separate"/>
      </w:r>
      <w:r w:rsidR="004075EF">
        <w:rPr>
          <w:noProof/>
        </w:rPr>
        <w:t>15</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18</w:t>
      </w:r>
      <w:r>
        <w:rPr>
          <w:noProof/>
        </w:rPr>
        <w:tab/>
        <w:t>Other loadings</w:t>
      </w:r>
      <w:r w:rsidRPr="006E3A11">
        <w:rPr>
          <w:noProof/>
        </w:rPr>
        <w:tab/>
      </w:r>
      <w:r w:rsidRPr="006E3A11">
        <w:rPr>
          <w:noProof/>
        </w:rPr>
        <w:fldChar w:fldCharType="begin"/>
      </w:r>
      <w:r w:rsidRPr="006E3A11">
        <w:rPr>
          <w:noProof/>
        </w:rPr>
        <w:instrText xml:space="preserve"> PAGEREF _Toc43300522 \h </w:instrText>
      </w:r>
      <w:r w:rsidRPr="006E3A11">
        <w:rPr>
          <w:noProof/>
        </w:rPr>
      </w:r>
      <w:r w:rsidRPr="006E3A11">
        <w:rPr>
          <w:noProof/>
        </w:rPr>
        <w:fldChar w:fldCharType="separate"/>
      </w:r>
      <w:r w:rsidR="004075EF">
        <w:rPr>
          <w:noProof/>
        </w:rPr>
        <w:t>15</w:t>
      </w:r>
      <w:r w:rsidRPr="006E3A11">
        <w:rPr>
          <w:noProof/>
        </w:rPr>
        <w:fldChar w:fldCharType="end"/>
      </w:r>
    </w:p>
    <w:p w:rsidR="006E3A11" w:rsidRDefault="006E3A11" w:rsidP="006E3A11">
      <w:pPr>
        <w:pStyle w:val="TOC3"/>
        <w:ind w:right="1792"/>
        <w:rPr>
          <w:rFonts w:asciiTheme="minorHAnsi" w:eastAsiaTheme="minorEastAsia" w:hAnsiTheme="minorHAnsi" w:cstheme="minorBidi"/>
          <w:b w:val="0"/>
          <w:noProof/>
          <w:kern w:val="0"/>
          <w:szCs w:val="22"/>
        </w:rPr>
      </w:pPr>
      <w:r>
        <w:rPr>
          <w:noProof/>
        </w:rPr>
        <w:t>Division 1A—Commonwealth share for non</w:t>
      </w:r>
      <w:r>
        <w:rPr>
          <w:noProof/>
        </w:rPr>
        <w:noBreakHyphen/>
        <w:t>government schools for transition years for the schools</w:t>
      </w:r>
      <w:r w:rsidRPr="006E3A11">
        <w:rPr>
          <w:b w:val="0"/>
          <w:noProof/>
          <w:sz w:val="18"/>
        </w:rPr>
        <w:tab/>
      </w:r>
      <w:r w:rsidRPr="006E3A11">
        <w:rPr>
          <w:b w:val="0"/>
          <w:noProof/>
          <w:sz w:val="18"/>
        </w:rPr>
        <w:fldChar w:fldCharType="begin"/>
      </w:r>
      <w:r w:rsidRPr="006E3A11">
        <w:rPr>
          <w:b w:val="0"/>
          <w:noProof/>
          <w:sz w:val="18"/>
        </w:rPr>
        <w:instrText xml:space="preserve"> PAGEREF _Toc43300523 \h </w:instrText>
      </w:r>
      <w:r w:rsidRPr="006E3A11">
        <w:rPr>
          <w:b w:val="0"/>
          <w:noProof/>
          <w:sz w:val="18"/>
        </w:rPr>
      </w:r>
      <w:r w:rsidRPr="006E3A11">
        <w:rPr>
          <w:b w:val="0"/>
          <w:noProof/>
          <w:sz w:val="18"/>
        </w:rPr>
        <w:fldChar w:fldCharType="separate"/>
      </w:r>
      <w:r w:rsidR="004075EF">
        <w:rPr>
          <w:b w:val="0"/>
          <w:noProof/>
          <w:sz w:val="18"/>
        </w:rPr>
        <w:t>18</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19</w:t>
      </w:r>
      <w:r>
        <w:rPr>
          <w:noProof/>
        </w:rPr>
        <w:tab/>
        <w:t>Transition years for non</w:t>
      </w:r>
      <w:r>
        <w:rPr>
          <w:noProof/>
        </w:rPr>
        <w:noBreakHyphen/>
        <w:t>government schools</w:t>
      </w:r>
      <w:r w:rsidRPr="006E3A11">
        <w:rPr>
          <w:noProof/>
        </w:rPr>
        <w:tab/>
      </w:r>
      <w:r w:rsidRPr="006E3A11">
        <w:rPr>
          <w:noProof/>
        </w:rPr>
        <w:fldChar w:fldCharType="begin"/>
      </w:r>
      <w:r w:rsidRPr="006E3A11">
        <w:rPr>
          <w:noProof/>
        </w:rPr>
        <w:instrText xml:space="preserve"> PAGEREF _Toc43300524 \h </w:instrText>
      </w:r>
      <w:r w:rsidRPr="006E3A11">
        <w:rPr>
          <w:noProof/>
        </w:rPr>
      </w:r>
      <w:r w:rsidRPr="006E3A11">
        <w:rPr>
          <w:noProof/>
        </w:rPr>
        <w:fldChar w:fldCharType="separate"/>
      </w:r>
      <w:r w:rsidR="004075EF">
        <w:rPr>
          <w:noProof/>
        </w:rPr>
        <w:t>18</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19A</w:t>
      </w:r>
      <w:r>
        <w:rPr>
          <w:noProof/>
        </w:rPr>
        <w:tab/>
        <w:t>Commonwealth share for non</w:t>
      </w:r>
      <w:r>
        <w:rPr>
          <w:noProof/>
        </w:rPr>
        <w:noBreakHyphen/>
        <w:t>government schools worked out using the notional starting share for 2019</w:t>
      </w:r>
      <w:r w:rsidRPr="006E3A11">
        <w:rPr>
          <w:noProof/>
        </w:rPr>
        <w:tab/>
      </w:r>
      <w:r w:rsidRPr="006E3A11">
        <w:rPr>
          <w:noProof/>
        </w:rPr>
        <w:fldChar w:fldCharType="begin"/>
      </w:r>
      <w:r w:rsidRPr="006E3A11">
        <w:rPr>
          <w:noProof/>
        </w:rPr>
        <w:instrText xml:space="preserve"> PAGEREF _Toc43300525 \h </w:instrText>
      </w:r>
      <w:r w:rsidRPr="006E3A11">
        <w:rPr>
          <w:noProof/>
        </w:rPr>
      </w:r>
      <w:r w:rsidRPr="006E3A11">
        <w:rPr>
          <w:noProof/>
        </w:rPr>
        <w:fldChar w:fldCharType="separate"/>
      </w:r>
      <w:r w:rsidR="004075EF">
        <w:rPr>
          <w:noProof/>
        </w:rPr>
        <w:t>18</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19B</w:t>
      </w:r>
      <w:r>
        <w:rPr>
          <w:noProof/>
        </w:rPr>
        <w:tab/>
        <w:t>Commonwealth share for non</w:t>
      </w:r>
      <w:r>
        <w:rPr>
          <w:noProof/>
        </w:rPr>
        <w:noBreakHyphen/>
        <w:t>government schools worked out using the notional starting share for 2020</w:t>
      </w:r>
      <w:r w:rsidRPr="006E3A11">
        <w:rPr>
          <w:noProof/>
        </w:rPr>
        <w:tab/>
      </w:r>
      <w:r w:rsidRPr="006E3A11">
        <w:rPr>
          <w:noProof/>
        </w:rPr>
        <w:fldChar w:fldCharType="begin"/>
      </w:r>
      <w:r w:rsidRPr="006E3A11">
        <w:rPr>
          <w:noProof/>
        </w:rPr>
        <w:instrText xml:space="preserve"> PAGEREF _Toc43300526 \h </w:instrText>
      </w:r>
      <w:r w:rsidRPr="006E3A11">
        <w:rPr>
          <w:noProof/>
        </w:rPr>
      </w:r>
      <w:r w:rsidRPr="006E3A11">
        <w:rPr>
          <w:noProof/>
        </w:rPr>
        <w:fldChar w:fldCharType="separate"/>
      </w:r>
      <w:r w:rsidR="004075EF">
        <w:rPr>
          <w:noProof/>
        </w:rPr>
        <w:t>19</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19C</w:t>
      </w:r>
      <w:r>
        <w:rPr>
          <w:noProof/>
        </w:rPr>
        <w:tab/>
        <w:t>Commonwealth share for non</w:t>
      </w:r>
      <w:r>
        <w:rPr>
          <w:noProof/>
        </w:rPr>
        <w:noBreakHyphen/>
        <w:t>government schools worked out using the notional starting share for 2021</w:t>
      </w:r>
      <w:r w:rsidRPr="006E3A11">
        <w:rPr>
          <w:noProof/>
        </w:rPr>
        <w:tab/>
      </w:r>
      <w:r w:rsidRPr="006E3A11">
        <w:rPr>
          <w:noProof/>
        </w:rPr>
        <w:fldChar w:fldCharType="begin"/>
      </w:r>
      <w:r w:rsidRPr="006E3A11">
        <w:rPr>
          <w:noProof/>
        </w:rPr>
        <w:instrText xml:space="preserve"> PAGEREF _Toc43300527 \h </w:instrText>
      </w:r>
      <w:r w:rsidRPr="006E3A11">
        <w:rPr>
          <w:noProof/>
        </w:rPr>
      </w:r>
      <w:r w:rsidRPr="006E3A11">
        <w:rPr>
          <w:noProof/>
        </w:rPr>
        <w:fldChar w:fldCharType="separate"/>
      </w:r>
      <w:r w:rsidR="004075EF">
        <w:rPr>
          <w:noProof/>
        </w:rPr>
        <w:t>20</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19D</w:t>
      </w:r>
      <w:r>
        <w:rPr>
          <w:noProof/>
        </w:rPr>
        <w:tab/>
        <w:t>Commonwealth share for new non</w:t>
      </w:r>
      <w:r>
        <w:rPr>
          <w:noProof/>
        </w:rPr>
        <w:noBreakHyphen/>
        <w:t>government schools</w:t>
      </w:r>
      <w:r w:rsidRPr="006E3A11">
        <w:rPr>
          <w:noProof/>
        </w:rPr>
        <w:tab/>
      </w:r>
      <w:r w:rsidRPr="006E3A11">
        <w:rPr>
          <w:noProof/>
        </w:rPr>
        <w:fldChar w:fldCharType="begin"/>
      </w:r>
      <w:r w:rsidRPr="006E3A11">
        <w:rPr>
          <w:noProof/>
        </w:rPr>
        <w:instrText xml:space="preserve"> PAGEREF _Toc43300528 \h </w:instrText>
      </w:r>
      <w:r w:rsidRPr="006E3A11">
        <w:rPr>
          <w:noProof/>
        </w:rPr>
      </w:r>
      <w:r w:rsidRPr="006E3A11">
        <w:rPr>
          <w:noProof/>
        </w:rPr>
        <w:fldChar w:fldCharType="separate"/>
      </w:r>
      <w:r w:rsidR="004075EF">
        <w:rPr>
          <w:noProof/>
        </w:rPr>
        <w:t>20</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19E</w:t>
      </w:r>
      <w:r>
        <w:rPr>
          <w:noProof/>
        </w:rPr>
        <w:tab/>
        <w:t>Notional starting share for non</w:t>
      </w:r>
      <w:r>
        <w:rPr>
          <w:noProof/>
        </w:rPr>
        <w:noBreakHyphen/>
        <w:t>government schools</w:t>
      </w:r>
      <w:r w:rsidRPr="006E3A11">
        <w:rPr>
          <w:noProof/>
        </w:rPr>
        <w:tab/>
      </w:r>
      <w:r w:rsidRPr="006E3A11">
        <w:rPr>
          <w:noProof/>
        </w:rPr>
        <w:fldChar w:fldCharType="begin"/>
      </w:r>
      <w:r w:rsidRPr="006E3A11">
        <w:rPr>
          <w:noProof/>
        </w:rPr>
        <w:instrText xml:space="preserve"> PAGEREF _Toc43300529 \h </w:instrText>
      </w:r>
      <w:r w:rsidRPr="006E3A11">
        <w:rPr>
          <w:noProof/>
        </w:rPr>
      </w:r>
      <w:r w:rsidRPr="006E3A11">
        <w:rPr>
          <w:noProof/>
        </w:rPr>
        <w:fldChar w:fldCharType="separate"/>
      </w:r>
      <w:r w:rsidR="004075EF">
        <w:rPr>
          <w:noProof/>
        </w:rPr>
        <w:t>21</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19F</w:t>
      </w:r>
      <w:r>
        <w:rPr>
          <w:noProof/>
        </w:rPr>
        <w:tab/>
        <w:t>CTC</w:t>
      </w:r>
      <w:r>
        <w:rPr>
          <w:noProof/>
        </w:rPr>
        <w:noBreakHyphen/>
        <w:t>adjusted SRS amount</w:t>
      </w:r>
      <w:r w:rsidRPr="006E3A11">
        <w:rPr>
          <w:noProof/>
        </w:rPr>
        <w:tab/>
      </w:r>
      <w:r w:rsidRPr="006E3A11">
        <w:rPr>
          <w:noProof/>
        </w:rPr>
        <w:fldChar w:fldCharType="begin"/>
      </w:r>
      <w:r w:rsidRPr="006E3A11">
        <w:rPr>
          <w:noProof/>
        </w:rPr>
        <w:instrText xml:space="preserve"> PAGEREF _Toc43300530 \h </w:instrText>
      </w:r>
      <w:r w:rsidRPr="006E3A11">
        <w:rPr>
          <w:noProof/>
        </w:rPr>
      </w:r>
      <w:r w:rsidRPr="006E3A11">
        <w:rPr>
          <w:noProof/>
        </w:rPr>
        <w:fldChar w:fldCharType="separate"/>
      </w:r>
      <w:r w:rsidR="004075EF">
        <w:rPr>
          <w:noProof/>
        </w:rPr>
        <w:t>21</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19G</w:t>
      </w:r>
      <w:r>
        <w:rPr>
          <w:noProof/>
        </w:rPr>
        <w:tab/>
        <w:t>Notional funding amount</w:t>
      </w:r>
      <w:r w:rsidRPr="006E3A11">
        <w:rPr>
          <w:noProof/>
        </w:rPr>
        <w:tab/>
      </w:r>
      <w:r w:rsidRPr="006E3A11">
        <w:rPr>
          <w:noProof/>
        </w:rPr>
        <w:fldChar w:fldCharType="begin"/>
      </w:r>
      <w:r w:rsidRPr="006E3A11">
        <w:rPr>
          <w:noProof/>
        </w:rPr>
        <w:instrText xml:space="preserve"> PAGEREF _Toc43300531 \h </w:instrText>
      </w:r>
      <w:r w:rsidRPr="006E3A11">
        <w:rPr>
          <w:noProof/>
        </w:rPr>
      </w:r>
      <w:r w:rsidRPr="006E3A11">
        <w:rPr>
          <w:noProof/>
        </w:rPr>
        <w:fldChar w:fldCharType="separate"/>
      </w:r>
      <w:r w:rsidR="004075EF">
        <w:rPr>
          <w:noProof/>
        </w:rPr>
        <w:t>21</w:t>
      </w:r>
      <w:r w:rsidRPr="006E3A11">
        <w:rPr>
          <w:noProof/>
        </w:rPr>
        <w:fldChar w:fldCharType="end"/>
      </w:r>
    </w:p>
    <w:p w:rsidR="006E3A11" w:rsidRDefault="006E3A11" w:rsidP="006E3A11">
      <w:pPr>
        <w:pStyle w:val="TOC3"/>
        <w:ind w:right="1792"/>
        <w:rPr>
          <w:rFonts w:asciiTheme="minorHAnsi" w:eastAsiaTheme="minorEastAsia" w:hAnsiTheme="minorHAnsi" w:cstheme="minorBidi"/>
          <w:b w:val="0"/>
          <w:noProof/>
          <w:kern w:val="0"/>
          <w:szCs w:val="22"/>
        </w:rPr>
      </w:pPr>
      <w:r>
        <w:rPr>
          <w:noProof/>
        </w:rPr>
        <w:t>Division 2—CTC score</w:t>
      </w:r>
      <w:r w:rsidRPr="006E3A11">
        <w:rPr>
          <w:b w:val="0"/>
          <w:noProof/>
          <w:sz w:val="18"/>
        </w:rPr>
        <w:tab/>
      </w:r>
      <w:r w:rsidRPr="006E3A11">
        <w:rPr>
          <w:b w:val="0"/>
          <w:noProof/>
          <w:sz w:val="18"/>
        </w:rPr>
        <w:fldChar w:fldCharType="begin"/>
      </w:r>
      <w:r w:rsidRPr="006E3A11">
        <w:rPr>
          <w:b w:val="0"/>
          <w:noProof/>
          <w:sz w:val="18"/>
        </w:rPr>
        <w:instrText xml:space="preserve"> PAGEREF _Toc43300532 \h </w:instrText>
      </w:r>
      <w:r w:rsidRPr="006E3A11">
        <w:rPr>
          <w:b w:val="0"/>
          <w:noProof/>
          <w:sz w:val="18"/>
        </w:rPr>
      </w:r>
      <w:r w:rsidRPr="006E3A11">
        <w:rPr>
          <w:b w:val="0"/>
          <w:noProof/>
          <w:sz w:val="18"/>
        </w:rPr>
        <w:fldChar w:fldCharType="separate"/>
      </w:r>
      <w:r w:rsidR="004075EF">
        <w:rPr>
          <w:b w:val="0"/>
          <w:noProof/>
          <w:sz w:val="18"/>
        </w:rPr>
        <w:t>23</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21</w:t>
      </w:r>
      <w:r>
        <w:rPr>
          <w:noProof/>
        </w:rPr>
        <w:tab/>
        <w:t>CTC score</w:t>
      </w:r>
      <w:r w:rsidRPr="006E3A11">
        <w:rPr>
          <w:noProof/>
        </w:rPr>
        <w:tab/>
      </w:r>
      <w:r w:rsidRPr="006E3A11">
        <w:rPr>
          <w:noProof/>
        </w:rPr>
        <w:fldChar w:fldCharType="begin"/>
      </w:r>
      <w:r w:rsidRPr="006E3A11">
        <w:rPr>
          <w:noProof/>
        </w:rPr>
        <w:instrText xml:space="preserve"> PAGEREF _Toc43300533 \h </w:instrText>
      </w:r>
      <w:r w:rsidRPr="006E3A11">
        <w:rPr>
          <w:noProof/>
        </w:rPr>
      </w:r>
      <w:r w:rsidRPr="006E3A11">
        <w:rPr>
          <w:noProof/>
        </w:rPr>
        <w:fldChar w:fldCharType="separate"/>
      </w:r>
      <w:r w:rsidR="004075EF">
        <w:rPr>
          <w:noProof/>
        </w:rPr>
        <w:t>23</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22</w:t>
      </w:r>
      <w:r>
        <w:rPr>
          <w:noProof/>
        </w:rPr>
        <w:tab/>
        <w:t>Average DMI score</w:t>
      </w:r>
      <w:r w:rsidRPr="006E3A11">
        <w:rPr>
          <w:noProof/>
        </w:rPr>
        <w:tab/>
      </w:r>
      <w:r w:rsidRPr="006E3A11">
        <w:rPr>
          <w:noProof/>
        </w:rPr>
        <w:fldChar w:fldCharType="begin"/>
      </w:r>
      <w:r w:rsidRPr="006E3A11">
        <w:rPr>
          <w:noProof/>
        </w:rPr>
        <w:instrText xml:space="preserve"> PAGEREF _Toc43300534 \h </w:instrText>
      </w:r>
      <w:r w:rsidRPr="006E3A11">
        <w:rPr>
          <w:noProof/>
        </w:rPr>
      </w:r>
      <w:r w:rsidRPr="006E3A11">
        <w:rPr>
          <w:noProof/>
        </w:rPr>
        <w:fldChar w:fldCharType="separate"/>
      </w:r>
      <w:r w:rsidR="004075EF">
        <w:rPr>
          <w:noProof/>
        </w:rPr>
        <w:t>23</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23</w:t>
      </w:r>
      <w:r>
        <w:rPr>
          <w:noProof/>
        </w:rPr>
        <w:tab/>
        <w:t>Refined area based score</w:t>
      </w:r>
      <w:r w:rsidRPr="006E3A11">
        <w:rPr>
          <w:noProof/>
        </w:rPr>
        <w:tab/>
      </w:r>
      <w:r w:rsidRPr="006E3A11">
        <w:rPr>
          <w:noProof/>
        </w:rPr>
        <w:fldChar w:fldCharType="begin"/>
      </w:r>
      <w:r w:rsidRPr="006E3A11">
        <w:rPr>
          <w:noProof/>
        </w:rPr>
        <w:instrText xml:space="preserve"> PAGEREF _Toc43300535 \h </w:instrText>
      </w:r>
      <w:r w:rsidRPr="006E3A11">
        <w:rPr>
          <w:noProof/>
        </w:rPr>
      </w:r>
      <w:r w:rsidRPr="006E3A11">
        <w:rPr>
          <w:noProof/>
        </w:rPr>
        <w:fldChar w:fldCharType="separate"/>
      </w:r>
      <w:r w:rsidR="004075EF">
        <w:rPr>
          <w:noProof/>
        </w:rPr>
        <w:t>24</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24</w:t>
      </w:r>
      <w:r>
        <w:rPr>
          <w:noProof/>
        </w:rPr>
        <w:tab/>
        <w:t>SES score</w:t>
      </w:r>
      <w:r w:rsidRPr="006E3A11">
        <w:rPr>
          <w:noProof/>
        </w:rPr>
        <w:tab/>
      </w:r>
      <w:r w:rsidRPr="006E3A11">
        <w:rPr>
          <w:noProof/>
        </w:rPr>
        <w:fldChar w:fldCharType="begin"/>
      </w:r>
      <w:r w:rsidRPr="006E3A11">
        <w:rPr>
          <w:noProof/>
        </w:rPr>
        <w:instrText xml:space="preserve"> PAGEREF _Toc43300536 \h </w:instrText>
      </w:r>
      <w:r w:rsidRPr="006E3A11">
        <w:rPr>
          <w:noProof/>
        </w:rPr>
      </w:r>
      <w:r w:rsidRPr="006E3A11">
        <w:rPr>
          <w:noProof/>
        </w:rPr>
        <w:fldChar w:fldCharType="separate"/>
      </w:r>
      <w:r w:rsidR="004075EF">
        <w:rPr>
          <w:noProof/>
        </w:rPr>
        <w:t>25</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24AAA</w:t>
      </w:r>
      <w:r>
        <w:rPr>
          <w:noProof/>
        </w:rPr>
        <w:tab/>
        <w:t>Publication of CTC score if determined other than in accordance with this regulation</w:t>
      </w:r>
      <w:r w:rsidRPr="006E3A11">
        <w:rPr>
          <w:noProof/>
        </w:rPr>
        <w:tab/>
      </w:r>
      <w:r w:rsidRPr="006E3A11">
        <w:rPr>
          <w:noProof/>
        </w:rPr>
        <w:fldChar w:fldCharType="begin"/>
      </w:r>
      <w:r w:rsidRPr="006E3A11">
        <w:rPr>
          <w:noProof/>
        </w:rPr>
        <w:instrText xml:space="preserve"> PAGEREF _Toc43300537 \h </w:instrText>
      </w:r>
      <w:r w:rsidRPr="006E3A11">
        <w:rPr>
          <w:noProof/>
        </w:rPr>
      </w:r>
      <w:r w:rsidRPr="006E3A11">
        <w:rPr>
          <w:noProof/>
        </w:rPr>
        <w:fldChar w:fldCharType="separate"/>
      </w:r>
      <w:r w:rsidR="004075EF">
        <w:rPr>
          <w:noProof/>
        </w:rPr>
        <w:t>27</w:t>
      </w:r>
      <w:r w:rsidRPr="006E3A11">
        <w:rPr>
          <w:noProof/>
        </w:rPr>
        <w:fldChar w:fldCharType="end"/>
      </w:r>
    </w:p>
    <w:p w:rsidR="006E3A11" w:rsidRDefault="006E3A11" w:rsidP="006E3A11">
      <w:pPr>
        <w:pStyle w:val="TOC2"/>
        <w:ind w:right="1792"/>
        <w:rPr>
          <w:rFonts w:asciiTheme="minorHAnsi" w:eastAsiaTheme="minorEastAsia" w:hAnsiTheme="minorHAnsi" w:cstheme="minorBidi"/>
          <w:b w:val="0"/>
          <w:noProof/>
          <w:kern w:val="0"/>
          <w:sz w:val="22"/>
          <w:szCs w:val="22"/>
        </w:rPr>
      </w:pPr>
      <w:r>
        <w:rPr>
          <w:noProof/>
        </w:rPr>
        <w:t>Part 4—Capital and other funding</w:t>
      </w:r>
      <w:r w:rsidRPr="006E3A11">
        <w:rPr>
          <w:b w:val="0"/>
          <w:noProof/>
          <w:sz w:val="18"/>
        </w:rPr>
        <w:tab/>
      </w:r>
      <w:r w:rsidRPr="006E3A11">
        <w:rPr>
          <w:b w:val="0"/>
          <w:noProof/>
          <w:sz w:val="18"/>
        </w:rPr>
        <w:fldChar w:fldCharType="begin"/>
      </w:r>
      <w:r w:rsidRPr="006E3A11">
        <w:rPr>
          <w:b w:val="0"/>
          <w:noProof/>
          <w:sz w:val="18"/>
        </w:rPr>
        <w:instrText xml:space="preserve"> PAGEREF _Toc43300538 \h </w:instrText>
      </w:r>
      <w:r w:rsidRPr="006E3A11">
        <w:rPr>
          <w:b w:val="0"/>
          <w:noProof/>
          <w:sz w:val="18"/>
        </w:rPr>
      </w:r>
      <w:r w:rsidRPr="006E3A11">
        <w:rPr>
          <w:b w:val="0"/>
          <w:noProof/>
          <w:sz w:val="18"/>
        </w:rPr>
        <w:fldChar w:fldCharType="separate"/>
      </w:r>
      <w:r w:rsidR="004075EF">
        <w:rPr>
          <w:b w:val="0"/>
          <w:noProof/>
          <w:sz w:val="18"/>
        </w:rPr>
        <w:t>28</w:t>
      </w:r>
      <w:r w:rsidRPr="006E3A11">
        <w:rPr>
          <w:b w:val="0"/>
          <w:noProof/>
          <w:sz w:val="18"/>
        </w:rPr>
        <w:fldChar w:fldCharType="end"/>
      </w:r>
    </w:p>
    <w:p w:rsidR="006E3A11" w:rsidRDefault="006E3A11" w:rsidP="006E3A11">
      <w:pPr>
        <w:pStyle w:val="TOC3"/>
        <w:ind w:right="1792"/>
        <w:rPr>
          <w:rFonts w:asciiTheme="minorHAnsi" w:eastAsiaTheme="minorEastAsia" w:hAnsiTheme="minorHAnsi" w:cstheme="minorBidi"/>
          <w:b w:val="0"/>
          <w:noProof/>
          <w:kern w:val="0"/>
          <w:szCs w:val="22"/>
        </w:rPr>
      </w:pPr>
      <w:r>
        <w:rPr>
          <w:noProof/>
        </w:rPr>
        <w:t>Division 1—Capital funding</w:t>
      </w:r>
      <w:r w:rsidRPr="006E3A11">
        <w:rPr>
          <w:b w:val="0"/>
          <w:noProof/>
          <w:sz w:val="18"/>
        </w:rPr>
        <w:tab/>
      </w:r>
      <w:r w:rsidRPr="006E3A11">
        <w:rPr>
          <w:b w:val="0"/>
          <w:noProof/>
          <w:sz w:val="18"/>
        </w:rPr>
        <w:fldChar w:fldCharType="begin"/>
      </w:r>
      <w:r w:rsidRPr="006E3A11">
        <w:rPr>
          <w:b w:val="0"/>
          <w:noProof/>
          <w:sz w:val="18"/>
        </w:rPr>
        <w:instrText xml:space="preserve"> PAGEREF _Toc43300539 \h </w:instrText>
      </w:r>
      <w:r w:rsidRPr="006E3A11">
        <w:rPr>
          <w:b w:val="0"/>
          <w:noProof/>
          <w:sz w:val="18"/>
        </w:rPr>
      </w:r>
      <w:r w:rsidRPr="006E3A11">
        <w:rPr>
          <w:b w:val="0"/>
          <w:noProof/>
          <w:sz w:val="18"/>
        </w:rPr>
        <w:fldChar w:fldCharType="separate"/>
      </w:r>
      <w:r w:rsidR="004075EF">
        <w:rPr>
          <w:b w:val="0"/>
          <w:noProof/>
          <w:sz w:val="18"/>
        </w:rPr>
        <w:t>28</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24AA</w:t>
      </w:r>
      <w:r>
        <w:rPr>
          <w:noProof/>
        </w:rPr>
        <w:tab/>
        <w:t>Base assistance amount</w:t>
      </w:r>
      <w:r w:rsidRPr="006E3A11">
        <w:rPr>
          <w:noProof/>
        </w:rPr>
        <w:tab/>
      </w:r>
      <w:r w:rsidRPr="006E3A11">
        <w:rPr>
          <w:noProof/>
        </w:rPr>
        <w:fldChar w:fldCharType="begin"/>
      </w:r>
      <w:r w:rsidRPr="006E3A11">
        <w:rPr>
          <w:noProof/>
        </w:rPr>
        <w:instrText xml:space="preserve"> PAGEREF _Toc43300540 \h </w:instrText>
      </w:r>
      <w:r w:rsidRPr="006E3A11">
        <w:rPr>
          <w:noProof/>
        </w:rPr>
      </w:r>
      <w:r w:rsidRPr="006E3A11">
        <w:rPr>
          <w:noProof/>
        </w:rPr>
        <w:fldChar w:fldCharType="separate"/>
      </w:r>
      <w:r w:rsidR="004075EF">
        <w:rPr>
          <w:noProof/>
        </w:rPr>
        <w:t>28</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24A</w:t>
      </w:r>
      <w:r>
        <w:rPr>
          <w:noProof/>
        </w:rPr>
        <w:tab/>
        <w:t>Indexation percentage</w:t>
      </w:r>
      <w:r w:rsidRPr="006E3A11">
        <w:rPr>
          <w:noProof/>
        </w:rPr>
        <w:tab/>
      </w:r>
      <w:r w:rsidRPr="006E3A11">
        <w:rPr>
          <w:noProof/>
        </w:rPr>
        <w:fldChar w:fldCharType="begin"/>
      </w:r>
      <w:r w:rsidRPr="006E3A11">
        <w:rPr>
          <w:noProof/>
        </w:rPr>
        <w:instrText xml:space="preserve"> PAGEREF _Toc43300541 \h </w:instrText>
      </w:r>
      <w:r w:rsidRPr="006E3A11">
        <w:rPr>
          <w:noProof/>
        </w:rPr>
      </w:r>
      <w:r w:rsidRPr="006E3A11">
        <w:rPr>
          <w:noProof/>
        </w:rPr>
        <w:fldChar w:fldCharType="separate"/>
      </w:r>
      <w:r w:rsidR="004075EF">
        <w:rPr>
          <w:noProof/>
        </w:rPr>
        <w:t>28</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24B</w:t>
      </w:r>
      <w:r>
        <w:rPr>
          <w:noProof/>
        </w:rPr>
        <w:tab/>
        <w:t>Indexes of building prices and wage costs</w:t>
      </w:r>
      <w:r w:rsidRPr="006E3A11">
        <w:rPr>
          <w:noProof/>
        </w:rPr>
        <w:tab/>
      </w:r>
      <w:r w:rsidRPr="006E3A11">
        <w:rPr>
          <w:noProof/>
        </w:rPr>
        <w:fldChar w:fldCharType="begin"/>
      </w:r>
      <w:r w:rsidRPr="006E3A11">
        <w:rPr>
          <w:noProof/>
        </w:rPr>
        <w:instrText xml:space="preserve"> PAGEREF _Toc43300542 \h </w:instrText>
      </w:r>
      <w:r w:rsidRPr="006E3A11">
        <w:rPr>
          <w:noProof/>
        </w:rPr>
      </w:r>
      <w:r w:rsidRPr="006E3A11">
        <w:rPr>
          <w:noProof/>
        </w:rPr>
        <w:fldChar w:fldCharType="separate"/>
      </w:r>
      <w:r w:rsidR="004075EF">
        <w:rPr>
          <w:noProof/>
        </w:rPr>
        <w:t>28</w:t>
      </w:r>
      <w:r w:rsidRPr="006E3A11">
        <w:rPr>
          <w:noProof/>
        </w:rPr>
        <w:fldChar w:fldCharType="end"/>
      </w:r>
    </w:p>
    <w:p w:rsidR="006E3A11" w:rsidRDefault="006E3A11" w:rsidP="006E3A11">
      <w:pPr>
        <w:pStyle w:val="TOC3"/>
        <w:ind w:right="1792"/>
        <w:rPr>
          <w:rFonts w:asciiTheme="minorHAnsi" w:eastAsiaTheme="minorEastAsia" w:hAnsiTheme="minorHAnsi" w:cstheme="minorBidi"/>
          <w:b w:val="0"/>
          <w:noProof/>
          <w:kern w:val="0"/>
          <w:szCs w:val="22"/>
        </w:rPr>
      </w:pPr>
      <w:r>
        <w:rPr>
          <w:noProof/>
        </w:rPr>
        <w:t>Division 2—Special circumstances funding</w:t>
      </w:r>
      <w:r w:rsidRPr="006E3A11">
        <w:rPr>
          <w:b w:val="0"/>
          <w:noProof/>
          <w:sz w:val="18"/>
        </w:rPr>
        <w:tab/>
      </w:r>
      <w:r w:rsidRPr="006E3A11">
        <w:rPr>
          <w:b w:val="0"/>
          <w:noProof/>
          <w:sz w:val="18"/>
        </w:rPr>
        <w:fldChar w:fldCharType="begin"/>
      </w:r>
      <w:r w:rsidRPr="006E3A11">
        <w:rPr>
          <w:b w:val="0"/>
          <w:noProof/>
          <w:sz w:val="18"/>
        </w:rPr>
        <w:instrText xml:space="preserve"> PAGEREF _Toc43300543 \h </w:instrText>
      </w:r>
      <w:r w:rsidRPr="006E3A11">
        <w:rPr>
          <w:b w:val="0"/>
          <w:noProof/>
          <w:sz w:val="18"/>
        </w:rPr>
      </w:r>
      <w:r w:rsidRPr="006E3A11">
        <w:rPr>
          <w:b w:val="0"/>
          <w:noProof/>
          <w:sz w:val="18"/>
        </w:rPr>
        <w:fldChar w:fldCharType="separate"/>
      </w:r>
      <w:r w:rsidR="004075EF">
        <w:rPr>
          <w:b w:val="0"/>
          <w:noProof/>
          <w:sz w:val="18"/>
        </w:rPr>
        <w:t>29</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25</w:t>
      </w:r>
      <w:r>
        <w:rPr>
          <w:noProof/>
        </w:rPr>
        <w:tab/>
        <w:t>Special circumstances funding</w:t>
      </w:r>
      <w:r w:rsidRPr="006E3A11">
        <w:rPr>
          <w:noProof/>
        </w:rPr>
        <w:tab/>
      </w:r>
      <w:r w:rsidRPr="006E3A11">
        <w:rPr>
          <w:noProof/>
        </w:rPr>
        <w:fldChar w:fldCharType="begin"/>
      </w:r>
      <w:r w:rsidRPr="006E3A11">
        <w:rPr>
          <w:noProof/>
        </w:rPr>
        <w:instrText xml:space="preserve"> PAGEREF _Toc43300544 \h </w:instrText>
      </w:r>
      <w:r w:rsidRPr="006E3A11">
        <w:rPr>
          <w:noProof/>
        </w:rPr>
      </w:r>
      <w:r w:rsidRPr="006E3A11">
        <w:rPr>
          <w:noProof/>
        </w:rPr>
        <w:fldChar w:fldCharType="separate"/>
      </w:r>
      <w:r w:rsidR="004075EF">
        <w:rPr>
          <w:noProof/>
        </w:rPr>
        <w:t>29</w:t>
      </w:r>
      <w:r w:rsidRPr="006E3A11">
        <w:rPr>
          <w:noProof/>
        </w:rPr>
        <w:fldChar w:fldCharType="end"/>
      </w:r>
    </w:p>
    <w:p w:rsidR="006E3A11" w:rsidRDefault="006E3A11" w:rsidP="006E3A11">
      <w:pPr>
        <w:pStyle w:val="TOC3"/>
        <w:ind w:right="1792"/>
        <w:rPr>
          <w:rFonts w:asciiTheme="minorHAnsi" w:eastAsiaTheme="minorEastAsia" w:hAnsiTheme="minorHAnsi" w:cstheme="minorBidi"/>
          <w:b w:val="0"/>
          <w:noProof/>
          <w:kern w:val="0"/>
          <w:szCs w:val="22"/>
        </w:rPr>
      </w:pPr>
      <w:r>
        <w:rPr>
          <w:noProof/>
        </w:rPr>
        <w:t>Division 3—Funding in prescribed circumstances</w:t>
      </w:r>
      <w:r w:rsidRPr="006E3A11">
        <w:rPr>
          <w:b w:val="0"/>
          <w:noProof/>
          <w:sz w:val="18"/>
        </w:rPr>
        <w:tab/>
      </w:r>
      <w:r w:rsidRPr="006E3A11">
        <w:rPr>
          <w:b w:val="0"/>
          <w:noProof/>
          <w:sz w:val="18"/>
        </w:rPr>
        <w:fldChar w:fldCharType="begin"/>
      </w:r>
      <w:r w:rsidRPr="006E3A11">
        <w:rPr>
          <w:b w:val="0"/>
          <w:noProof/>
          <w:sz w:val="18"/>
        </w:rPr>
        <w:instrText xml:space="preserve"> PAGEREF _Toc43300545 \h </w:instrText>
      </w:r>
      <w:r w:rsidRPr="006E3A11">
        <w:rPr>
          <w:b w:val="0"/>
          <w:noProof/>
          <w:sz w:val="18"/>
        </w:rPr>
      </w:r>
      <w:r w:rsidRPr="006E3A11">
        <w:rPr>
          <w:b w:val="0"/>
          <w:noProof/>
          <w:sz w:val="18"/>
        </w:rPr>
        <w:fldChar w:fldCharType="separate"/>
      </w:r>
      <w:r w:rsidR="004075EF">
        <w:rPr>
          <w:b w:val="0"/>
          <w:noProof/>
          <w:sz w:val="18"/>
        </w:rPr>
        <w:t>30</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25A</w:t>
      </w:r>
      <w:r>
        <w:rPr>
          <w:noProof/>
        </w:rPr>
        <w:tab/>
        <w:t>Funding in prescribed circumstances</w:t>
      </w:r>
      <w:r w:rsidRPr="006E3A11">
        <w:rPr>
          <w:noProof/>
        </w:rPr>
        <w:tab/>
      </w:r>
      <w:r w:rsidRPr="006E3A11">
        <w:rPr>
          <w:noProof/>
        </w:rPr>
        <w:fldChar w:fldCharType="begin"/>
      </w:r>
      <w:r w:rsidRPr="006E3A11">
        <w:rPr>
          <w:noProof/>
        </w:rPr>
        <w:instrText xml:space="preserve"> PAGEREF _Toc43300546 \h </w:instrText>
      </w:r>
      <w:r w:rsidRPr="006E3A11">
        <w:rPr>
          <w:noProof/>
        </w:rPr>
      </w:r>
      <w:r w:rsidRPr="006E3A11">
        <w:rPr>
          <w:noProof/>
        </w:rPr>
        <w:fldChar w:fldCharType="separate"/>
      </w:r>
      <w:r w:rsidR="004075EF">
        <w:rPr>
          <w:noProof/>
        </w:rPr>
        <w:t>30</w:t>
      </w:r>
      <w:r w:rsidRPr="006E3A11">
        <w:rPr>
          <w:noProof/>
        </w:rPr>
        <w:fldChar w:fldCharType="end"/>
      </w:r>
    </w:p>
    <w:p w:rsidR="006E3A11" w:rsidRDefault="006E3A11" w:rsidP="006E3A11">
      <w:pPr>
        <w:pStyle w:val="TOC3"/>
        <w:ind w:right="1792"/>
        <w:rPr>
          <w:rFonts w:asciiTheme="minorHAnsi" w:eastAsiaTheme="minorEastAsia" w:hAnsiTheme="minorHAnsi" w:cstheme="minorBidi"/>
          <w:b w:val="0"/>
          <w:noProof/>
          <w:kern w:val="0"/>
          <w:szCs w:val="22"/>
        </w:rPr>
      </w:pPr>
      <w:r>
        <w:rPr>
          <w:noProof/>
        </w:rPr>
        <w:t>Division 4—Funding for non</w:t>
      </w:r>
      <w:r>
        <w:rPr>
          <w:noProof/>
        </w:rPr>
        <w:noBreakHyphen/>
        <w:t>government representative bodies</w:t>
      </w:r>
      <w:r w:rsidRPr="006E3A11">
        <w:rPr>
          <w:b w:val="0"/>
          <w:noProof/>
          <w:sz w:val="18"/>
        </w:rPr>
        <w:tab/>
      </w:r>
      <w:r w:rsidRPr="006E3A11">
        <w:rPr>
          <w:b w:val="0"/>
          <w:noProof/>
          <w:sz w:val="18"/>
        </w:rPr>
        <w:fldChar w:fldCharType="begin"/>
      </w:r>
      <w:r w:rsidRPr="006E3A11">
        <w:rPr>
          <w:b w:val="0"/>
          <w:noProof/>
          <w:sz w:val="18"/>
        </w:rPr>
        <w:instrText xml:space="preserve"> PAGEREF _Toc43300547 \h </w:instrText>
      </w:r>
      <w:r w:rsidRPr="006E3A11">
        <w:rPr>
          <w:b w:val="0"/>
          <w:noProof/>
          <w:sz w:val="18"/>
        </w:rPr>
      </w:r>
      <w:r w:rsidRPr="006E3A11">
        <w:rPr>
          <w:b w:val="0"/>
          <w:noProof/>
          <w:sz w:val="18"/>
        </w:rPr>
        <w:fldChar w:fldCharType="separate"/>
      </w:r>
      <w:r w:rsidR="004075EF">
        <w:rPr>
          <w:b w:val="0"/>
          <w:noProof/>
          <w:sz w:val="18"/>
        </w:rPr>
        <w:t>31</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25B</w:t>
      </w:r>
      <w:r>
        <w:rPr>
          <w:noProof/>
        </w:rPr>
        <w:tab/>
        <w:t>Funding for non</w:t>
      </w:r>
      <w:r>
        <w:rPr>
          <w:noProof/>
        </w:rPr>
        <w:noBreakHyphen/>
        <w:t>government representative bodies</w:t>
      </w:r>
      <w:r w:rsidRPr="006E3A11">
        <w:rPr>
          <w:noProof/>
        </w:rPr>
        <w:tab/>
      </w:r>
      <w:r w:rsidRPr="006E3A11">
        <w:rPr>
          <w:noProof/>
        </w:rPr>
        <w:fldChar w:fldCharType="begin"/>
      </w:r>
      <w:r w:rsidRPr="006E3A11">
        <w:rPr>
          <w:noProof/>
        </w:rPr>
        <w:instrText xml:space="preserve"> PAGEREF _Toc43300548 \h </w:instrText>
      </w:r>
      <w:r w:rsidRPr="006E3A11">
        <w:rPr>
          <w:noProof/>
        </w:rPr>
      </w:r>
      <w:r w:rsidRPr="006E3A11">
        <w:rPr>
          <w:noProof/>
        </w:rPr>
        <w:fldChar w:fldCharType="separate"/>
      </w:r>
      <w:r w:rsidR="004075EF">
        <w:rPr>
          <w:noProof/>
        </w:rPr>
        <w:t>31</w:t>
      </w:r>
      <w:r w:rsidRPr="006E3A11">
        <w:rPr>
          <w:noProof/>
        </w:rPr>
        <w:fldChar w:fldCharType="end"/>
      </w:r>
    </w:p>
    <w:p w:rsidR="006E3A11" w:rsidRDefault="006E3A11" w:rsidP="006E3A11">
      <w:pPr>
        <w:pStyle w:val="TOC2"/>
        <w:ind w:right="1792"/>
        <w:rPr>
          <w:rFonts w:asciiTheme="minorHAnsi" w:eastAsiaTheme="minorEastAsia" w:hAnsiTheme="minorHAnsi" w:cstheme="minorBidi"/>
          <w:b w:val="0"/>
          <w:noProof/>
          <w:kern w:val="0"/>
          <w:sz w:val="22"/>
          <w:szCs w:val="22"/>
        </w:rPr>
      </w:pPr>
      <w:r>
        <w:rPr>
          <w:noProof/>
        </w:rPr>
        <w:t>Part 5—Approved authorities and bodies</w:t>
      </w:r>
      <w:r w:rsidRPr="006E3A11">
        <w:rPr>
          <w:b w:val="0"/>
          <w:noProof/>
          <w:sz w:val="18"/>
        </w:rPr>
        <w:tab/>
      </w:r>
      <w:r w:rsidRPr="006E3A11">
        <w:rPr>
          <w:b w:val="0"/>
          <w:noProof/>
          <w:sz w:val="18"/>
        </w:rPr>
        <w:fldChar w:fldCharType="begin"/>
      </w:r>
      <w:r w:rsidRPr="006E3A11">
        <w:rPr>
          <w:b w:val="0"/>
          <w:noProof/>
          <w:sz w:val="18"/>
        </w:rPr>
        <w:instrText xml:space="preserve"> PAGEREF _Toc43300549 \h </w:instrText>
      </w:r>
      <w:r w:rsidRPr="006E3A11">
        <w:rPr>
          <w:b w:val="0"/>
          <w:noProof/>
          <w:sz w:val="18"/>
        </w:rPr>
      </w:r>
      <w:r w:rsidRPr="006E3A11">
        <w:rPr>
          <w:b w:val="0"/>
          <w:noProof/>
          <w:sz w:val="18"/>
        </w:rPr>
        <w:fldChar w:fldCharType="separate"/>
      </w:r>
      <w:r w:rsidR="004075EF">
        <w:rPr>
          <w:b w:val="0"/>
          <w:noProof/>
          <w:sz w:val="18"/>
        </w:rPr>
        <w:t>32</w:t>
      </w:r>
      <w:r w:rsidRPr="006E3A11">
        <w:rPr>
          <w:b w:val="0"/>
          <w:noProof/>
          <w:sz w:val="18"/>
        </w:rPr>
        <w:fldChar w:fldCharType="end"/>
      </w:r>
    </w:p>
    <w:p w:rsidR="006E3A11" w:rsidRDefault="006E3A11" w:rsidP="006E3A11">
      <w:pPr>
        <w:pStyle w:val="TOC3"/>
        <w:ind w:right="1792"/>
        <w:rPr>
          <w:rFonts w:asciiTheme="minorHAnsi" w:eastAsiaTheme="minorEastAsia" w:hAnsiTheme="minorHAnsi" w:cstheme="minorBidi"/>
          <w:b w:val="0"/>
          <w:noProof/>
          <w:kern w:val="0"/>
          <w:szCs w:val="22"/>
        </w:rPr>
      </w:pPr>
      <w:r>
        <w:rPr>
          <w:noProof/>
        </w:rPr>
        <w:t>Division 1—Basic requirements for authorities and bodies</w:t>
      </w:r>
      <w:r w:rsidRPr="006E3A11">
        <w:rPr>
          <w:b w:val="0"/>
          <w:noProof/>
          <w:sz w:val="18"/>
        </w:rPr>
        <w:tab/>
      </w:r>
      <w:r w:rsidRPr="006E3A11">
        <w:rPr>
          <w:b w:val="0"/>
          <w:noProof/>
          <w:sz w:val="18"/>
        </w:rPr>
        <w:fldChar w:fldCharType="begin"/>
      </w:r>
      <w:r w:rsidRPr="006E3A11">
        <w:rPr>
          <w:b w:val="0"/>
          <w:noProof/>
          <w:sz w:val="18"/>
        </w:rPr>
        <w:instrText xml:space="preserve"> PAGEREF _Toc43300550 \h </w:instrText>
      </w:r>
      <w:r w:rsidRPr="006E3A11">
        <w:rPr>
          <w:b w:val="0"/>
          <w:noProof/>
          <w:sz w:val="18"/>
        </w:rPr>
      </w:r>
      <w:r w:rsidRPr="006E3A11">
        <w:rPr>
          <w:b w:val="0"/>
          <w:noProof/>
          <w:sz w:val="18"/>
        </w:rPr>
        <w:fldChar w:fldCharType="separate"/>
      </w:r>
      <w:r w:rsidR="004075EF">
        <w:rPr>
          <w:b w:val="0"/>
          <w:noProof/>
          <w:sz w:val="18"/>
        </w:rPr>
        <w:t>32</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26</w:t>
      </w:r>
      <w:r>
        <w:rPr>
          <w:noProof/>
        </w:rPr>
        <w:tab/>
        <w:t>Not</w:t>
      </w:r>
      <w:r>
        <w:rPr>
          <w:noProof/>
        </w:rPr>
        <w:noBreakHyphen/>
        <w:t>for</w:t>
      </w:r>
      <w:r>
        <w:rPr>
          <w:noProof/>
        </w:rPr>
        <w:noBreakHyphen/>
        <w:t>profit requirement</w:t>
      </w:r>
      <w:r w:rsidRPr="006E3A11">
        <w:rPr>
          <w:noProof/>
        </w:rPr>
        <w:tab/>
      </w:r>
      <w:r w:rsidRPr="006E3A11">
        <w:rPr>
          <w:noProof/>
        </w:rPr>
        <w:fldChar w:fldCharType="begin"/>
      </w:r>
      <w:r w:rsidRPr="006E3A11">
        <w:rPr>
          <w:noProof/>
        </w:rPr>
        <w:instrText xml:space="preserve"> PAGEREF _Toc43300551 \h </w:instrText>
      </w:r>
      <w:r w:rsidRPr="006E3A11">
        <w:rPr>
          <w:noProof/>
        </w:rPr>
      </w:r>
      <w:r w:rsidRPr="006E3A11">
        <w:rPr>
          <w:noProof/>
        </w:rPr>
        <w:fldChar w:fldCharType="separate"/>
      </w:r>
      <w:r w:rsidR="004075EF">
        <w:rPr>
          <w:noProof/>
        </w:rPr>
        <w:t>32</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27</w:t>
      </w:r>
      <w:r>
        <w:rPr>
          <w:noProof/>
        </w:rPr>
        <w:tab/>
        <w:t>Financial viability requirement</w:t>
      </w:r>
      <w:r w:rsidRPr="006E3A11">
        <w:rPr>
          <w:noProof/>
        </w:rPr>
        <w:tab/>
      </w:r>
      <w:r w:rsidRPr="006E3A11">
        <w:rPr>
          <w:noProof/>
        </w:rPr>
        <w:fldChar w:fldCharType="begin"/>
      </w:r>
      <w:r w:rsidRPr="006E3A11">
        <w:rPr>
          <w:noProof/>
        </w:rPr>
        <w:instrText xml:space="preserve"> PAGEREF _Toc43300552 \h </w:instrText>
      </w:r>
      <w:r w:rsidRPr="006E3A11">
        <w:rPr>
          <w:noProof/>
        </w:rPr>
      </w:r>
      <w:r w:rsidRPr="006E3A11">
        <w:rPr>
          <w:noProof/>
        </w:rPr>
        <w:fldChar w:fldCharType="separate"/>
      </w:r>
      <w:r w:rsidR="004075EF">
        <w:rPr>
          <w:noProof/>
        </w:rPr>
        <w:t>32</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28</w:t>
      </w:r>
      <w:r>
        <w:rPr>
          <w:noProof/>
        </w:rPr>
        <w:tab/>
        <w:t>Fit and proper person requirement</w:t>
      </w:r>
      <w:r w:rsidRPr="006E3A11">
        <w:rPr>
          <w:noProof/>
        </w:rPr>
        <w:tab/>
      </w:r>
      <w:r w:rsidRPr="006E3A11">
        <w:rPr>
          <w:noProof/>
        </w:rPr>
        <w:fldChar w:fldCharType="begin"/>
      </w:r>
      <w:r w:rsidRPr="006E3A11">
        <w:rPr>
          <w:noProof/>
        </w:rPr>
        <w:instrText xml:space="preserve"> PAGEREF _Toc43300553 \h </w:instrText>
      </w:r>
      <w:r w:rsidRPr="006E3A11">
        <w:rPr>
          <w:noProof/>
        </w:rPr>
      </w:r>
      <w:r w:rsidRPr="006E3A11">
        <w:rPr>
          <w:noProof/>
        </w:rPr>
        <w:fldChar w:fldCharType="separate"/>
      </w:r>
      <w:r w:rsidR="004075EF">
        <w:rPr>
          <w:noProof/>
        </w:rPr>
        <w:t>33</w:t>
      </w:r>
      <w:r w:rsidRPr="006E3A11">
        <w:rPr>
          <w:noProof/>
        </w:rPr>
        <w:fldChar w:fldCharType="end"/>
      </w:r>
    </w:p>
    <w:p w:rsidR="006E3A11" w:rsidRDefault="006E3A11" w:rsidP="006E3A11">
      <w:pPr>
        <w:pStyle w:val="TOC3"/>
        <w:ind w:right="1792"/>
        <w:rPr>
          <w:rFonts w:asciiTheme="minorHAnsi" w:eastAsiaTheme="minorEastAsia" w:hAnsiTheme="minorHAnsi" w:cstheme="minorBidi"/>
          <w:b w:val="0"/>
          <w:noProof/>
          <w:kern w:val="0"/>
          <w:szCs w:val="22"/>
        </w:rPr>
      </w:pPr>
      <w:r>
        <w:rPr>
          <w:noProof/>
        </w:rPr>
        <w:t>Division 2—Ongoing policy and funding requirements for authorities and bodies</w:t>
      </w:r>
      <w:r w:rsidRPr="006E3A11">
        <w:rPr>
          <w:b w:val="0"/>
          <w:noProof/>
          <w:sz w:val="18"/>
        </w:rPr>
        <w:tab/>
      </w:r>
      <w:r w:rsidRPr="006E3A11">
        <w:rPr>
          <w:b w:val="0"/>
          <w:noProof/>
          <w:sz w:val="18"/>
        </w:rPr>
        <w:fldChar w:fldCharType="begin"/>
      </w:r>
      <w:r w:rsidRPr="006E3A11">
        <w:rPr>
          <w:b w:val="0"/>
          <w:noProof/>
          <w:sz w:val="18"/>
        </w:rPr>
        <w:instrText xml:space="preserve"> PAGEREF _Toc43300554 \h </w:instrText>
      </w:r>
      <w:r w:rsidRPr="006E3A11">
        <w:rPr>
          <w:b w:val="0"/>
          <w:noProof/>
          <w:sz w:val="18"/>
        </w:rPr>
      </w:r>
      <w:r w:rsidRPr="006E3A11">
        <w:rPr>
          <w:b w:val="0"/>
          <w:noProof/>
          <w:sz w:val="18"/>
        </w:rPr>
        <w:fldChar w:fldCharType="separate"/>
      </w:r>
      <w:r w:rsidR="004075EF">
        <w:rPr>
          <w:b w:val="0"/>
          <w:noProof/>
          <w:sz w:val="18"/>
        </w:rPr>
        <w:t>34</w:t>
      </w:r>
      <w:r w:rsidRPr="006E3A11">
        <w:rPr>
          <w:b w:val="0"/>
          <w:noProof/>
          <w:sz w:val="18"/>
        </w:rPr>
        <w:fldChar w:fldCharType="end"/>
      </w:r>
    </w:p>
    <w:p w:rsidR="006E3A11" w:rsidRDefault="006E3A11" w:rsidP="006E3A11">
      <w:pPr>
        <w:pStyle w:val="TOC4"/>
        <w:ind w:right="1792"/>
        <w:rPr>
          <w:rFonts w:asciiTheme="minorHAnsi" w:eastAsiaTheme="minorEastAsia" w:hAnsiTheme="minorHAnsi" w:cstheme="minorBidi"/>
          <w:b w:val="0"/>
          <w:noProof/>
          <w:kern w:val="0"/>
          <w:sz w:val="22"/>
          <w:szCs w:val="22"/>
        </w:rPr>
      </w:pPr>
      <w:r>
        <w:rPr>
          <w:noProof/>
        </w:rPr>
        <w:t>Subdivision A—Spending, or committing to spend, financial assistance</w:t>
      </w:r>
      <w:r w:rsidRPr="006E3A11">
        <w:rPr>
          <w:b w:val="0"/>
          <w:noProof/>
          <w:sz w:val="18"/>
        </w:rPr>
        <w:tab/>
      </w:r>
      <w:r w:rsidRPr="006E3A11">
        <w:rPr>
          <w:b w:val="0"/>
          <w:noProof/>
          <w:sz w:val="18"/>
        </w:rPr>
        <w:fldChar w:fldCharType="begin"/>
      </w:r>
      <w:r w:rsidRPr="006E3A11">
        <w:rPr>
          <w:b w:val="0"/>
          <w:noProof/>
          <w:sz w:val="18"/>
        </w:rPr>
        <w:instrText xml:space="preserve"> PAGEREF _Toc43300555 \h </w:instrText>
      </w:r>
      <w:r w:rsidRPr="006E3A11">
        <w:rPr>
          <w:b w:val="0"/>
          <w:noProof/>
          <w:sz w:val="18"/>
        </w:rPr>
      </w:r>
      <w:r w:rsidRPr="006E3A11">
        <w:rPr>
          <w:b w:val="0"/>
          <w:noProof/>
          <w:sz w:val="18"/>
        </w:rPr>
        <w:fldChar w:fldCharType="separate"/>
      </w:r>
      <w:r w:rsidR="004075EF">
        <w:rPr>
          <w:b w:val="0"/>
          <w:noProof/>
          <w:sz w:val="18"/>
        </w:rPr>
        <w:t>34</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29</w:t>
      </w:r>
      <w:r>
        <w:rPr>
          <w:noProof/>
        </w:rPr>
        <w:tab/>
        <w:t>Approved authorities</w:t>
      </w:r>
      <w:r w:rsidRPr="006E3A11">
        <w:rPr>
          <w:noProof/>
        </w:rPr>
        <w:tab/>
      </w:r>
      <w:r w:rsidRPr="006E3A11">
        <w:rPr>
          <w:noProof/>
        </w:rPr>
        <w:fldChar w:fldCharType="begin"/>
      </w:r>
      <w:r w:rsidRPr="006E3A11">
        <w:rPr>
          <w:noProof/>
        </w:rPr>
        <w:instrText xml:space="preserve"> PAGEREF _Toc43300556 \h </w:instrText>
      </w:r>
      <w:r w:rsidRPr="006E3A11">
        <w:rPr>
          <w:noProof/>
        </w:rPr>
      </w:r>
      <w:r w:rsidRPr="006E3A11">
        <w:rPr>
          <w:noProof/>
        </w:rPr>
        <w:fldChar w:fldCharType="separate"/>
      </w:r>
      <w:r w:rsidR="004075EF">
        <w:rPr>
          <w:noProof/>
        </w:rPr>
        <w:t>34</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30</w:t>
      </w:r>
      <w:r>
        <w:rPr>
          <w:noProof/>
        </w:rPr>
        <w:tab/>
        <w:t>Block grant authorities</w:t>
      </w:r>
      <w:r w:rsidRPr="006E3A11">
        <w:rPr>
          <w:noProof/>
        </w:rPr>
        <w:tab/>
      </w:r>
      <w:r w:rsidRPr="006E3A11">
        <w:rPr>
          <w:noProof/>
        </w:rPr>
        <w:fldChar w:fldCharType="begin"/>
      </w:r>
      <w:r w:rsidRPr="006E3A11">
        <w:rPr>
          <w:noProof/>
        </w:rPr>
        <w:instrText xml:space="preserve"> PAGEREF _Toc43300557 \h </w:instrText>
      </w:r>
      <w:r w:rsidRPr="006E3A11">
        <w:rPr>
          <w:noProof/>
        </w:rPr>
      </w:r>
      <w:r w:rsidRPr="006E3A11">
        <w:rPr>
          <w:noProof/>
        </w:rPr>
        <w:fldChar w:fldCharType="separate"/>
      </w:r>
      <w:r w:rsidR="004075EF">
        <w:rPr>
          <w:noProof/>
        </w:rPr>
        <w:t>35</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31</w:t>
      </w:r>
      <w:r>
        <w:rPr>
          <w:noProof/>
        </w:rPr>
        <w:tab/>
        <w:t>Non</w:t>
      </w:r>
      <w:r>
        <w:rPr>
          <w:noProof/>
        </w:rPr>
        <w:noBreakHyphen/>
        <w:t>government representative bodies</w:t>
      </w:r>
      <w:r w:rsidRPr="006E3A11">
        <w:rPr>
          <w:noProof/>
        </w:rPr>
        <w:tab/>
      </w:r>
      <w:r w:rsidRPr="006E3A11">
        <w:rPr>
          <w:noProof/>
        </w:rPr>
        <w:fldChar w:fldCharType="begin"/>
      </w:r>
      <w:r w:rsidRPr="006E3A11">
        <w:rPr>
          <w:noProof/>
        </w:rPr>
        <w:instrText xml:space="preserve"> PAGEREF _Toc43300558 \h </w:instrText>
      </w:r>
      <w:r w:rsidRPr="006E3A11">
        <w:rPr>
          <w:noProof/>
        </w:rPr>
      </w:r>
      <w:r w:rsidRPr="006E3A11">
        <w:rPr>
          <w:noProof/>
        </w:rPr>
        <w:fldChar w:fldCharType="separate"/>
      </w:r>
      <w:r w:rsidR="004075EF">
        <w:rPr>
          <w:noProof/>
        </w:rPr>
        <w:t>36</w:t>
      </w:r>
      <w:r w:rsidRPr="006E3A11">
        <w:rPr>
          <w:noProof/>
        </w:rPr>
        <w:fldChar w:fldCharType="end"/>
      </w:r>
    </w:p>
    <w:p w:rsidR="006E3A11" w:rsidRDefault="006E3A11" w:rsidP="006E3A11">
      <w:pPr>
        <w:pStyle w:val="TOC4"/>
        <w:ind w:right="1792"/>
        <w:rPr>
          <w:rFonts w:asciiTheme="minorHAnsi" w:eastAsiaTheme="minorEastAsia" w:hAnsiTheme="minorHAnsi" w:cstheme="minorBidi"/>
          <w:b w:val="0"/>
          <w:noProof/>
          <w:kern w:val="0"/>
          <w:sz w:val="22"/>
          <w:szCs w:val="22"/>
        </w:rPr>
      </w:pPr>
      <w:r>
        <w:rPr>
          <w:noProof/>
        </w:rPr>
        <w:t>Subdivision B—Monitoring compliance of authorities and bodies</w:t>
      </w:r>
      <w:r w:rsidRPr="006E3A11">
        <w:rPr>
          <w:b w:val="0"/>
          <w:noProof/>
          <w:sz w:val="18"/>
        </w:rPr>
        <w:tab/>
      </w:r>
      <w:r w:rsidRPr="006E3A11">
        <w:rPr>
          <w:b w:val="0"/>
          <w:noProof/>
          <w:sz w:val="18"/>
        </w:rPr>
        <w:fldChar w:fldCharType="begin"/>
      </w:r>
      <w:r w:rsidRPr="006E3A11">
        <w:rPr>
          <w:b w:val="0"/>
          <w:noProof/>
          <w:sz w:val="18"/>
        </w:rPr>
        <w:instrText xml:space="preserve"> PAGEREF _Toc43300559 \h </w:instrText>
      </w:r>
      <w:r w:rsidRPr="006E3A11">
        <w:rPr>
          <w:b w:val="0"/>
          <w:noProof/>
          <w:sz w:val="18"/>
        </w:rPr>
      </w:r>
      <w:r w:rsidRPr="006E3A11">
        <w:rPr>
          <w:b w:val="0"/>
          <w:noProof/>
          <w:sz w:val="18"/>
        </w:rPr>
        <w:fldChar w:fldCharType="separate"/>
      </w:r>
      <w:r w:rsidR="004075EF">
        <w:rPr>
          <w:b w:val="0"/>
          <w:noProof/>
          <w:sz w:val="18"/>
        </w:rPr>
        <w:t>37</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32</w:t>
      </w:r>
      <w:r>
        <w:rPr>
          <w:noProof/>
        </w:rPr>
        <w:tab/>
        <w:t>Application of this Subdivision</w:t>
      </w:r>
      <w:r w:rsidRPr="006E3A11">
        <w:rPr>
          <w:noProof/>
        </w:rPr>
        <w:tab/>
      </w:r>
      <w:r w:rsidRPr="006E3A11">
        <w:rPr>
          <w:noProof/>
        </w:rPr>
        <w:fldChar w:fldCharType="begin"/>
      </w:r>
      <w:r w:rsidRPr="006E3A11">
        <w:rPr>
          <w:noProof/>
        </w:rPr>
        <w:instrText xml:space="preserve"> PAGEREF _Toc43300560 \h </w:instrText>
      </w:r>
      <w:r w:rsidRPr="006E3A11">
        <w:rPr>
          <w:noProof/>
        </w:rPr>
      </w:r>
      <w:r w:rsidRPr="006E3A11">
        <w:rPr>
          <w:noProof/>
        </w:rPr>
        <w:fldChar w:fldCharType="separate"/>
      </w:r>
      <w:r w:rsidR="004075EF">
        <w:rPr>
          <w:noProof/>
        </w:rPr>
        <w:t>37</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33</w:t>
      </w:r>
      <w:r>
        <w:rPr>
          <w:noProof/>
        </w:rPr>
        <w:tab/>
        <w:t>Minister may appoint authorised persons</w:t>
      </w:r>
      <w:r w:rsidRPr="006E3A11">
        <w:rPr>
          <w:noProof/>
        </w:rPr>
        <w:tab/>
      </w:r>
      <w:r w:rsidRPr="006E3A11">
        <w:rPr>
          <w:noProof/>
        </w:rPr>
        <w:fldChar w:fldCharType="begin"/>
      </w:r>
      <w:r w:rsidRPr="006E3A11">
        <w:rPr>
          <w:noProof/>
        </w:rPr>
        <w:instrText xml:space="preserve"> PAGEREF _Toc43300561 \h </w:instrText>
      </w:r>
      <w:r w:rsidRPr="006E3A11">
        <w:rPr>
          <w:noProof/>
        </w:rPr>
      </w:r>
      <w:r w:rsidRPr="006E3A11">
        <w:rPr>
          <w:noProof/>
        </w:rPr>
        <w:fldChar w:fldCharType="separate"/>
      </w:r>
      <w:r w:rsidR="004075EF">
        <w:rPr>
          <w:noProof/>
        </w:rPr>
        <w:t>37</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34</w:t>
      </w:r>
      <w:r>
        <w:rPr>
          <w:noProof/>
        </w:rPr>
        <w:tab/>
        <w:t>Certificate to be given to Secretary</w:t>
      </w:r>
      <w:r w:rsidRPr="006E3A11">
        <w:rPr>
          <w:noProof/>
        </w:rPr>
        <w:tab/>
      </w:r>
      <w:r w:rsidRPr="006E3A11">
        <w:rPr>
          <w:noProof/>
        </w:rPr>
        <w:fldChar w:fldCharType="begin"/>
      </w:r>
      <w:r w:rsidRPr="006E3A11">
        <w:rPr>
          <w:noProof/>
        </w:rPr>
        <w:instrText xml:space="preserve"> PAGEREF _Toc43300562 \h </w:instrText>
      </w:r>
      <w:r w:rsidRPr="006E3A11">
        <w:rPr>
          <w:noProof/>
        </w:rPr>
      </w:r>
      <w:r w:rsidRPr="006E3A11">
        <w:rPr>
          <w:noProof/>
        </w:rPr>
        <w:fldChar w:fldCharType="separate"/>
      </w:r>
      <w:r w:rsidR="004075EF">
        <w:rPr>
          <w:noProof/>
        </w:rPr>
        <w:t>37</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35</w:t>
      </w:r>
      <w:r>
        <w:rPr>
          <w:noProof/>
        </w:rPr>
        <w:tab/>
        <w:t>Requirement relating to financial assistance and financial operations—government schools</w:t>
      </w:r>
      <w:r w:rsidRPr="006E3A11">
        <w:rPr>
          <w:noProof/>
        </w:rPr>
        <w:tab/>
      </w:r>
      <w:r w:rsidRPr="006E3A11">
        <w:rPr>
          <w:noProof/>
        </w:rPr>
        <w:fldChar w:fldCharType="begin"/>
      </w:r>
      <w:r w:rsidRPr="006E3A11">
        <w:rPr>
          <w:noProof/>
        </w:rPr>
        <w:instrText xml:space="preserve"> PAGEREF _Toc43300563 \h </w:instrText>
      </w:r>
      <w:r w:rsidRPr="006E3A11">
        <w:rPr>
          <w:noProof/>
        </w:rPr>
      </w:r>
      <w:r w:rsidRPr="006E3A11">
        <w:rPr>
          <w:noProof/>
        </w:rPr>
        <w:fldChar w:fldCharType="separate"/>
      </w:r>
      <w:r w:rsidR="004075EF">
        <w:rPr>
          <w:noProof/>
        </w:rPr>
        <w:t>38</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36</w:t>
      </w:r>
      <w:r>
        <w:rPr>
          <w:noProof/>
        </w:rPr>
        <w:tab/>
        <w:t>Requirement relating to financial assistance and financial operations—non</w:t>
      </w:r>
      <w:r>
        <w:rPr>
          <w:noProof/>
        </w:rPr>
        <w:noBreakHyphen/>
        <w:t>government schools</w:t>
      </w:r>
      <w:r w:rsidRPr="006E3A11">
        <w:rPr>
          <w:noProof/>
        </w:rPr>
        <w:tab/>
      </w:r>
      <w:r w:rsidRPr="006E3A11">
        <w:rPr>
          <w:noProof/>
        </w:rPr>
        <w:fldChar w:fldCharType="begin"/>
      </w:r>
      <w:r w:rsidRPr="006E3A11">
        <w:rPr>
          <w:noProof/>
        </w:rPr>
        <w:instrText xml:space="preserve"> PAGEREF _Toc43300564 \h </w:instrText>
      </w:r>
      <w:r w:rsidRPr="006E3A11">
        <w:rPr>
          <w:noProof/>
        </w:rPr>
      </w:r>
      <w:r w:rsidRPr="006E3A11">
        <w:rPr>
          <w:noProof/>
        </w:rPr>
        <w:fldChar w:fldCharType="separate"/>
      </w:r>
      <w:r w:rsidR="004075EF">
        <w:rPr>
          <w:noProof/>
        </w:rPr>
        <w:t>39</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37</w:t>
      </w:r>
      <w:r>
        <w:rPr>
          <w:noProof/>
        </w:rPr>
        <w:tab/>
        <w:t>Requirement to keep records</w:t>
      </w:r>
      <w:r w:rsidRPr="006E3A11">
        <w:rPr>
          <w:noProof/>
        </w:rPr>
        <w:tab/>
      </w:r>
      <w:r w:rsidRPr="006E3A11">
        <w:rPr>
          <w:noProof/>
        </w:rPr>
        <w:fldChar w:fldCharType="begin"/>
      </w:r>
      <w:r w:rsidRPr="006E3A11">
        <w:rPr>
          <w:noProof/>
        </w:rPr>
        <w:instrText xml:space="preserve"> PAGEREF _Toc43300565 \h </w:instrText>
      </w:r>
      <w:r w:rsidRPr="006E3A11">
        <w:rPr>
          <w:noProof/>
        </w:rPr>
      </w:r>
      <w:r w:rsidRPr="006E3A11">
        <w:rPr>
          <w:noProof/>
        </w:rPr>
        <w:fldChar w:fldCharType="separate"/>
      </w:r>
      <w:r w:rsidR="004075EF">
        <w:rPr>
          <w:noProof/>
        </w:rPr>
        <w:t>41</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38</w:t>
      </w:r>
      <w:r>
        <w:rPr>
          <w:noProof/>
        </w:rPr>
        <w:tab/>
        <w:t>Requirement for authorities or bodies for non</w:t>
      </w:r>
      <w:r>
        <w:rPr>
          <w:noProof/>
        </w:rPr>
        <w:noBreakHyphen/>
        <w:t>government schools to prepare and audit financial statements</w:t>
      </w:r>
      <w:r w:rsidRPr="006E3A11">
        <w:rPr>
          <w:noProof/>
        </w:rPr>
        <w:tab/>
      </w:r>
      <w:r w:rsidRPr="006E3A11">
        <w:rPr>
          <w:noProof/>
        </w:rPr>
        <w:fldChar w:fldCharType="begin"/>
      </w:r>
      <w:r w:rsidRPr="006E3A11">
        <w:rPr>
          <w:noProof/>
        </w:rPr>
        <w:instrText xml:space="preserve"> PAGEREF _Toc43300566 \h </w:instrText>
      </w:r>
      <w:r w:rsidRPr="006E3A11">
        <w:rPr>
          <w:noProof/>
        </w:rPr>
      </w:r>
      <w:r w:rsidRPr="006E3A11">
        <w:rPr>
          <w:noProof/>
        </w:rPr>
        <w:fldChar w:fldCharType="separate"/>
      </w:r>
      <w:r w:rsidR="004075EF">
        <w:rPr>
          <w:noProof/>
        </w:rPr>
        <w:t>41</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39</w:t>
      </w:r>
      <w:r>
        <w:rPr>
          <w:noProof/>
        </w:rPr>
        <w:tab/>
        <w:t>Requirements for access to records and premises</w:t>
      </w:r>
      <w:r w:rsidRPr="006E3A11">
        <w:rPr>
          <w:noProof/>
        </w:rPr>
        <w:tab/>
      </w:r>
      <w:r w:rsidRPr="006E3A11">
        <w:rPr>
          <w:noProof/>
        </w:rPr>
        <w:fldChar w:fldCharType="begin"/>
      </w:r>
      <w:r w:rsidRPr="006E3A11">
        <w:rPr>
          <w:noProof/>
        </w:rPr>
        <w:instrText xml:space="preserve"> PAGEREF _Toc43300567 \h </w:instrText>
      </w:r>
      <w:r w:rsidRPr="006E3A11">
        <w:rPr>
          <w:noProof/>
        </w:rPr>
      </w:r>
      <w:r w:rsidRPr="006E3A11">
        <w:rPr>
          <w:noProof/>
        </w:rPr>
        <w:fldChar w:fldCharType="separate"/>
      </w:r>
      <w:r w:rsidR="004075EF">
        <w:rPr>
          <w:noProof/>
        </w:rPr>
        <w:t>41</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39A</w:t>
      </w:r>
      <w:r>
        <w:rPr>
          <w:noProof/>
        </w:rPr>
        <w:tab/>
        <w:t>Requirement to provide information and records</w:t>
      </w:r>
      <w:r w:rsidRPr="006E3A11">
        <w:rPr>
          <w:noProof/>
        </w:rPr>
        <w:tab/>
      </w:r>
      <w:r w:rsidRPr="006E3A11">
        <w:rPr>
          <w:noProof/>
        </w:rPr>
        <w:fldChar w:fldCharType="begin"/>
      </w:r>
      <w:r w:rsidRPr="006E3A11">
        <w:rPr>
          <w:noProof/>
        </w:rPr>
        <w:instrText xml:space="preserve"> PAGEREF _Toc43300568 \h </w:instrText>
      </w:r>
      <w:r w:rsidRPr="006E3A11">
        <w:rPr>
          <w:noProof/>
        </w:rPr>
      </w:r>
      <w:r w:rsidRPr="006E3A11">
        <w:rPr>
          <w:noProof/>
        </w:rPr>
        <w:fldChar w:fldCharType="separate"/>
      </w:r>
      <w:r w:rsidR="004075EF">
        <w:rPr>
          <w:noProof/>
        </w:rPr>
        <w:t>42</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40</w:t>
      </w:r>
      <w:r>
        <w:rPr>
          <w:noProof/>
        </w:rPr>
        <w:tab/>
        <w:t>Requirement to keep Minister informed</w:t>
      </w:r>
      <w:r w:rsidRPr="006E3A11">
        <w:rPr>
          <w:noProof/>
        </w:rPr>
        <w:tab/>
      </w:r>
      <w:r w:rsidRPr="006E3A11">
        <w:rPr>
          <w:noProof/>
        </w:rPr>
        <w:fldChar w:fldCharType="begin"/>
      </w:r>
      <w:r w:rsidRPr="006E3A11">
        <w:rPr>
          <w:noProof/>
        </w:rPr>
        <w:instrText xml:space="preserve"> PAGEREF _Toc43300569 \h </w:instrText>
      </w:r>
      <w:r w:rsidRPr="006E3A11">
        <w:rPr>
          <w:noProof/>
        </w:rPr>
      </w:r>
      <w:r w:rsidRPr="006E3A11">
        <w:rPr>
          <w:noProof/>
        </w:rPr>
        <w:fldChar w:fldCharType="separate"/>
      </w:r>
      <w:r w:rsidR="004075EF">
        <w:rPr>
          <w:noProof/>
        </w:rPr>
        <w:t>42</w:t>
      </w:r>
      <w:r w:rsidRPr="006E3A11">
        <w:rPr>
          <w:noProof/>
        </w:rPr>
        <w:fldChar w:fldCharType="end"/>
      </w:r>
    </w:p>
    <w:p w:rsidR="006E3A11" w:rsidRDefault="006E3A11" w:rsidP="006E3A11">
      <w:pPr>
        <w:pStyle w:val="TOC3"/>
        <w:ind w:right="1792"/>
        <w:rPr>
          <w:rFonts w:asciiTheme="minorHAnsi" w:eastAsiaTheme="minorEastAsia" w:hAnsiTheme="minorHAnsi" w:cstheme="minorBidi"/>
          <w:b w:val="0"/>
          <w:noProof/>
          <w:kern w:val="0"/>
          <w:szCs w:val="22"/>
        </w:rPr>
      </w:pPr>
      <w:r>
        <w:rPr>
          <w:noProof/>
        </w:rPr>
        <w:t>Division 3—Ongoing policy requirements for approved authorities</w:t>
      </w:r>
      <w:r w:rsidRPr="006E3A11">
        <w:rPr>
          <w:b w:val="0"/>
          <w:noProof/>
          <w:sz w:val="18"/>
        </w:rPr>
        <w:tab/>
      </w:r>
      <w:r w:rsidRPr="006E3A11">
        <w:rPr>
          <w:b w:val="0"/>
          <w:noProof/>
          <w:sz w:val="18"/>
        </w:rPr>
        <w:fldChar w:fldCharType="begin"/>
      </w:r>
      <w:r w:rsidRPr="006E3A11">
        <w:rPr>
          <w:b w:val="0"/>
          <w:noProof/>
          <w:sz w:val="18"/>
        </w:rPr>
        <w:instrText xml:space="preserve"> PAGEREF _Toc43300570 \h </w:instrText>
      </w:r>
      <w:r w:rsidRPr="006E3A11">
        <w:rPr>
          <w:b w:val="0"/>
          <w:noProof/>
          <w:sz w:val="18"/>
        </w:rPr>
      </w:r>
      <w:r w:rsidRPr="006E3A11">
        <w:rPr>
          <w:b w:val="0"/>
          <w:noProof/>
          <w:sz w:val="18"/>
        </w:rPr>
        <w:fldChar w:fldCharType="separate"/>
      </w:r>
      <w:r w:rsidR="004075EF">
        <w:rPr>
          <w:b w:val="0"/>
          <w:noProof/>
          <w:sz w:val="18"/>
        </w:rPr>
        <w:t>44</w:t>
      </w:r>
      <w:r w:rsidRPr="006E3A11">
        <w:rPr>
          <w:b w:val="0"/>
          <w:noProof/>
          <w:sz w:val="18"/>
        </w:rPr>
        <w:fldChar w:fldCharType="end"/>
      </w:r>
    </w:p>
    <w:p w:rsidR="006E3A11" w:rsidRDefault="006E3A11" w:rsidP="006E3A11">
      <w:pPr>
        <w:pStyle w:val="TOC4"/>
        <w:ind w:right="1792"/>
        <w:rPr>
          <w:rFonts w:asciiTheme="minorHAnsi" w:eastAsiaTheme="minorEastAsia" w:hAnsiTheme="minorHAnsi" w:cstheme="minorBidi"/>
          <w:b w:val="0"/>
          <w:noProof/>
          <w:kern w:val="0"/>
          <w:sz w:val="22"/>
          <w:szCs w:val="22"/>
        </w:rPr>
      </w:pPr>
      <w:r>
        <w:rPr>
          <w:noProof/>
        </w:rPr>
        <w:t>Subdivision B—Implementing a curriculum</w:t>
      </w:r>
      <w:r w:rsidRPr="006E3A11">
        <w:rPr>
          <w:b w:val="0"/>
          <w:noProof/>
          <w:sz w:val="18"/>
        </w:rPr>
        <w:tab/>
      </w:r>
      <w:r w:rsidRPr="006E3A11">
        <w:rPr>
          <w:b w:val="0"/>
          <w:noProof/>
          <w:sz w:val="18"/>
        </w:rPr>
        <w:fldChar w:fldCharType="begin"/>
      </w:r>
      <w:r w:rsidRPr="006E3A11">
        <w:rPr>
          <w:b w:val="0"/>
          <w:noProof/>
          <w:sz w:val="18"/>
        </w:rPr>
        <w:instrText xml:space="preserve"> PAGEREF _Toc43300571 \h </w:instrText>
      </w:r>
      <w:r w:rsidRPr="006E3A11">
        <w:rPr>
          <w:b w:val="0"/>
          <w:noProof/>
          <w:sz w:val="18"/>
        </w:rPr>
      </w:r>
      <w:r w:rsidRPr="006E3A11">
        <w:rPr>
          <w:b w:val="0"/>
          <w:noProof/>
          <w:sz w:val="18"/>
        </w:rPr>
        <w:fldChar w:fldCharType="separate"/>
      </w:r>
      <w:r w:rsidR="004075EF">
        <w:rPr>
          <w:b w:val="0"/>
          <w:noProof/>
          <w:sz w:val="18"/>
        </w:rPr>
        <w:t>44</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42</w:t>
      </w:r>
      <w:r>
        <w:rPr>
          <w:noProof/>
        </w:rPr>
        <w:tab/>
        <w:t>Implementing a curriculum</w:t>
      </w:r>
      <w:r w:rsidRPr="006E3A11">
        <w:rPr>
          <w:noProof/>
        </w:rPr>
        <w:tab/>
      </w:r>
      <w:r w:rsidRPr="006E3A11">
        <w:rPr>
          <w:noProof/>
        </w:rPr>
        <w:fldChar w:fldCharType="begin"/>
      </w:r>
      <w:r w:rsidRPr="006E3A11">
        <w:rPr>
          <w:noProof/>
        </w:rPr>
        <w:instrText xml:space="preserve"> PAGEREF _Toc43300572 \h </w:instrText>
      </w:r>
      <w:r w:rsidRPr="006E3A11">
        <w:rPr>
          <w:noProof/>
        </w:rPr>
      </w:r>
      <w:r w:rsidRPr="006E3A11">
        <w:rPr>
          <w:noProof/>
        </w:rPr>
        <w:fldChar w:fldCharType="separate"/>
      </w:r>
      <w:r w:rsidR="004075EF">
        <w:rPr>
          <w:noProof/>
        </w:rPr>
        <w:t>44</w:t>
      </w:r>
      <w:r w:rsidRPr="006E3A11">
        <w:rPr>
          <w:noProof/>
        </w:rPr>
        <w:fldChar w:fldCharType="end"/>
      </w:r>
    </w:p>
    <w:p w:rsidR="006E3A11" w:rsidRDefault="006E3A11" w:rsidP="006E3A11">
      <w:pPr>
        <w:pStyle w:val="TOC4"/>
        <w:ind w:right="1792"/>
        <w:rPr>
          <w:rFonts w:asciiTheme="minorHAnsi" w:eastAsiaTheme="minorEastAsia" w:hAnsiTheme="minorHAnsi" w:cstheme="minorBidi"/>
          <w:b w:val="0"/>
          <w:noProof/>
          <w:kern w:val="0"/>
          <w:sz w:val="22"/>
          <w:szCs w:val="22"/>
        </w:rPr>
      </w:pPr>
      <w:r>
        <w:rPr>
          <w:noProof/>
        </w:rPr>
        <w:t>Subdivision C—National Assessment Program</w:t>
      </w:r>
      <w:r w:rsidRPr="006E3A11">
        <w:rPr>
          <w:b w:val="0"/>
          <w:noProof/>
          <w:sz w:val="18"/>
        </w:rPr>
        <w:tab/>
      </w:r>
      <w:r w:rsidRPr="006E3A11">
        <w:rPr>
          <w:b w:val="0"/>
          <w:noProof/>
          <w:sz w:val="18"/>
        </w:rPr>
        <w:fldChar w:fldCharType="begin"/>
      </w:r>
      <w:r w:rsidRPr="006E3A11">
        <w:rPr>
          <w:b w:val="0"/>
          <w:noProof/>
          <w:sz w:val="18"/>
        </w:rPr>
        <w:instrText xml:space="preserve"> PAGEREF _Toc43300573 \h </w:instrText>
      </w:r>
      <w:r w:rsidRPr="006E3A11">
        <w:rPr>
          <w:b w:val="0"/>
          <w:noProof/>
          <w:sz w:val="18"/>
        </w:rPr>
      </w:r>
      <w:r w:rsidRPr="006E3A11">
        <w:rPr>
          <w:b w:val="0"/>
          <w:noProof/>
          <w:sz w:val="18"/>
        </w:rPr>
        <w:fldChar w:fldCharType="separate"/>
      </w:r>
      <w:r w:rsidR="004075EF">
        <w:rPr>
          <w:b w:val="0"/>
          <w:noProof/>
          <w:sz w:val="18"/>
        </w:rPr>
        <w:t>44</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43</w:t>
      </w:r>
      <w:r>
        <w:rPr>
          <w:noProof/>
        </w:rPr>
        <w:tab/>
        <w:t>Student assessments</w:t>
      </w:r>
      <w:r w:rsidRPr="006E3A11">
        <w:rPr>
          <w:noProof/>
        </w:rPr>
        <w:tab/>
      </w:r>
      <w:r w:rsidRPr="006E3A11">
        <w:rPr>
          <w:noProof/>
        </w:rPr>
        <w:fldChar w:fldCharType="begin"/>
      </w:r>
      <w:r w:rsidRPr="006E3A11">
        <w:rPr>
          <w:noProof/>
        </w:rPr>
        <w:instrText xml:space="preserve"> PAGEREF _Toc43300574 \h </w:instrText>
      </w:r>
      <w:r w:rsidRPr="006E3A11">
        <w:rPr>
          <w:noProof/>
        </w:rPr>
      </w:r>
      <w:r w:rsidRPr="006E3A11">
        <w:rPr>
          <w:noProof/>
        </w:rPr>
        <w:fldChar w:fldCharType="separate"/>
      </w:r>
      <w:r w:rsidR="004075EF">
        <w:rPr>
          <w:noProof/>
        </w:rPr>
        <w:t>44</w:t>
      </w:r>
      <w:r w:rsidRPr="006E3A11">
        <w:rPr>
          <w:noProof/>
        </w:rPr>
        <w:fldChar w:fldCharType="end"/>
      </w:r>
    </w:p>
    <w:p w:rsidR="006E3A11" w:rsidRDefault="006E3A11" w:rsidP="006E3A11">
      <w:pPr>
        <w:pStyle w:val="TOC4"/>
        <w:ind w:right="1792"/>
        <w:rPr>
          <w:rFonts w:asciiTheme="minorHAnsi" w:eastAsiaTheme="minorEastAsia" w:hAnsiTheme="minorHAnsi" w:cstheme="minorBidi"/>
          <w:b w:val="0"/>
          <w:noProof/>
          <w:kern w:val="0"/>
          <w:sz w:val="22"/>
          <w:szCs w:val="22"/>
        </w:rPr>
      </w:pPr>
      <w:r>
        <w:rPr>
          <w:noProof/>
        </w:rPr>
        <w:t>Subdivision E—Information relating to a school’s census</w:t>
      </w:r>
      <w:r w:rsidRPr="006E3A11">
        <w:rPr>
          <w:b w:val="0"/>
          <w:noProof/>
          <w:sz w:val="18"/>
        </w:rPr>
        <w:tab/>
      </w:r>
      <w:r w:rsidRPr="006E3A11">
        <w:rPr>
          <w:b w:val="0"/>
          <w:noProof/>
          <w:sz w:val="18"/>
        </w:rPr>
        <w:fldChar w:fldCharType="begin"/>
      </w:r>
      <w:r w:rsidRPr="006E3A11">
        <w:rPr>
          <w:b w:val="0"/>
          <w:noProof/>
          <w:sz w:val="18"/>
        </w:rPr>
        <w:instrText xml:space="preserve"> PAGEREF _Toc43300575 \h </w:instrText>
      </w:r>
      <w:r w:rsidRPr="006E3A11">
        <w:rPr>
          <w:b w:val="0"/>
          <w:noProof/>
          <w:sz w:val="18"/>
        </w:rPr>
      </w:r>
      <w:r w:rsidRPr="006E3A11">
        <w:rPr>
          <w:b w:val="0"/>
          <w:noProof/>
          <w:sz w:val="18"/>
        </w:rPr>
        <w:fldChar w:fldCharType="separate"/>
      </w:r>
      <w:r w:rsidR="004075EF">
        <w:rPr>
          <w:b w:val="0"/>
          <w:noProof/>
          <w:sz w:val="18"/>
        </w:rPr>
        <w:t>46</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46</w:t>
      </w:r>
      <w:r>
        <w:rPr>
          <w:noProof/>
        </w:rPr>
        <w:tab/>
        <w:t>Providing information about a school’s census</w:t>
      </w:r>
      <w:r w:rsidRPr="006E3A11">
        <w:rPr>
          <w:noProof/>
        </w:rPr>
        <w:tab/>
      </w:r>
      <w:r w:rsidRPr="006E3A11">
        <w:rPr>
          <w:noProof/>
        </w:rPr>
        <w:fldChar w:fldCharType="begin"/>
      </w:r>
      <w:r w:rsidRPr="006E3A11">
        <w:rPr>
          <w:noProof/>
        </w:rPr>
        <w:instrText xml:space="preserve"> PAGEREF _Toc43300576 \h </w:instrText>
      </w:r>
      <w:r w:rsidRPr="006E3A11">
        <w:rPr>
          <w:noProof/>
        </w:rPr>
      </w:r>
      <w:r w:rsidRPr="006E3A11">
        <w:rPr>
          <w:noProof/>
        </w:rPr>
        <w:fldChar w:fldCharType="separate"/>
      </w:r>
      <w:r w:rsidR="004075EF">
        <w:rPr>
          <w:noProof/>
        </w:rPr>
        <w:t>46</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47</w:t>
      </w:r>
      <w:r>
        <w:rPr>
          <w:noProof/>
        </w:rPr>
        <w:tab/>
        <w:t>Government schools—information about the schools</w:t>
      </w:r>
      <w:r w:rsidRPr="006E3A11">
        <w:rPr>
          <w:noProof/>
        </w:rPr>
        <w:tab/>
      </w:r>
      <w:r w:rsidRPr="006E3A11">
        <w:rPr>
          <w:noProof/>
        </w:rPr>
        <w:fldChar w:fldCharType="begin"/>
      </w:r>
      <w:r w:rsidRPr="006E3A11">
        <w:rPr>
          <w:noProof/>
        </w:rPr>
        <w:instrText xml:space="preserve"> PAGEREF _Toc43300577 \h </w:instrText>
      </w:r>
      <w:r w:rsidRPr="006E3A11">
        <w:rPr>
          <w:noProof/>
        </w:rPr>
      </w:r>
      <w:r w:rsidRPr="006E3A11">
        <w:rPr>
          <w:noProof/>
        </w:rPr>
        <w:fldChar w:fldCharType="separate"/>
      </w:r>
      <w:r w:rsidR="004075EF">
        <w:rPr>
          <w:noProof/>
        </w:rPr>
        <w:t>46</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48</w:t>
      </w:r>
      <w:r>
        <w:rPr>
          <w:noProof/>
        </w:rPr>
        <w:tab/>
        <w:t>Government schools—information about students</w:t>
      </w:r>
      <w:r w:rsidRPr="006E3A11">
        <w:rPr>
          <w:noProof/>
        </w:rPr>
        <w:tab/>
      </w:r>
      <w:r w:rsidRPr="006E3A11">
        <w:rPr>
          <w:noProof/>
        </w:rPr>
        <w:fldChar w:fldCharType="begin"/>
      </w:r>
      <w:r w:rsidRPr="006E3A11">
        <w:rPr>
          <w:noProof/>
        </w:rPr>
        <w:instrText xml:space="preserve"> PAGEREF _Toc43300578 \h </w:instrText>
      </w:r>
      <w:r w:rsidRPr="006E3A11">
        <w:rPr>
          <w:noProof/>
        </w:rPr>
      </w:r>
      <w:r w:rsidRPr="006E3A11">
        <w:rPr>
          <w:noProof/>
        </w:rPr>
        <w:fldChar w:fldCharType="separate"/>
      </w:r>
      <w:r w:rsidR="004075EF">
        <w:rPr>
          <w:noProof/>
        </w:rPr>
        <w:t>47</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49</w:t>
      </w:r>
      <w:r>
        <w:rPr>
          <w:noProof/>
        </w:rPr>
        <w:tab/>
        <w:t>Non</w:t>
      </w:r>
      <w:r>
        <w:rPr>
          <w:noProof/>
        </w:rPr>
        <w:noBreakHyphen/>
        <w:t>government schools—information about the school</w:t>
      </w:r>
      <w:r w:rsidRPr="006E3A11">
        <w:rPr>
          <w:noProof/>
        </w:rPr>
        <w:tab/>
      </w:r>
      <w:r w:rsidRPr="006E3A11">
        <w:rPr>
          <w:noProof/>
        </w:rPr>
        <w:fldChar w:fldCharType="begin"/>
      </w:r>
      <w:r w:rsidRPr="006E3A11">
        <w:rPr>
          <w:noProof/>
        </w:rPr>
        <w:instrText xml:space="preserve"> PAGEREF _Toc43300579 \h </w:instrText>
      </w:r>
      <w:r w:rsidRPr="006E3A11">
        <w:rPr>
          <w:noProof/>
        </w:rPr>
      </w:r>
      <w:r w:rsidRPr="006E3A11">
        <w:rPr>
          <w:noProof/>
        </w:rPr>
        <w:fldChar w:fldCharType="separate"/>
      </w:r>
      <w:r w:rsidR="004075EF">
        <w:rPr>
          <w:noProof/>
        </w:rPr>
        <w:t>47</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50</w:t>
      </w:r>
      <w:r>
        <w:rPr>
          <w:noProof/>
        </w:rPr>
        <w:tab/>
        <w:t>Non</w:t>
      </w:r>
      <w:r>
        <w:rPr>
          <w:noProof/>
        </w:rPr>
        <w:noBreakHyphen/>
        <w:t>government schools—information about students</w:t>
      </w:r>
      <w:r w:rsidRPr="006E3A11">
        <w:rPr>
          <w:noProof/>
        </w:rPr>
        <w:tab/>
      </w:r>
      <w:r w:rsidRPr="006E3A11">
        <w:rPr>
          <w:noProof/>
        </w:rPr>
        <w:fldChar w:fldCharType="begin"/>
      </w:r>
      <w:r w:rsidRPr="006E3A11">
        <w:rPr>
          <w:noProof/>
        </w:rPr>
        <w:instrText xml:space="preserve"> PAGEREF _Toc43300580 \h </w:instrText>
      </w:r>
      <w:r w:rsidRPr="006E3A11">
        <w:rPr>
          <w:noProof/>
        </w:rPr>
      </w:r>
      <w:r w:rsidRPr="006E3A11">
        <w:rPr>
          <w:noProof/>
        </w:rPr>
        <w:fldChar w:fldCharType="separate"/>
      </w:r>
      <w:r w:rsidR="004075EF">
        <w:rPr>
          <w:noProof/>
        </w:rPr>
        <w:t>48</w:t>
      </w:r>
      <w:r w:rsidRPr="006E3A11">
        <w:rPr>
          <w:noProof/>
        </w:rPr>
        <w:fldChar w:fldCharType="end"/>
      </w:r>
    </w:p>
    <w:p w:rsidR="006E3A11" w:rsidRDefault="006E3A11" w:rsidP="006E3A11">
      <w:pPr>
        <w:pStyle w:val="TOC4"/>
        <w:ind w:right="1792"/>
        <w:rPr>
          <w:rFonts w:asciiTheme="minorHAnsi" w:eastAsiaTheme="minorEastAsia" w:hAnsiTheme="minorHAnsi" w:cstheme="minorBidi"/>
          <w:b w:val="0"/>
          <w:noProof/>
          <w:kern w:val="0"/>
          <w:sz w:val="22"/>
          <w:szCs w:val="22"/>
        </w:rPr>
      </w:pPr>
      <w:r>
        <w:rPr>
          <w:noProof/>
        </w:rPr>
        <w:t>Subdivision F—Information for the purposes of a national program to collect data on schools and school education</w:t>
      </w:r>
      <w:r w:rsidRPr="006E3A11">
        <w:rPr>
          <w:b w:val="0"/>
          <w:noProof/>
          <w:sz w:val="18"/>
        </w:rPr>
        <w:tab/>
      </w:r>
      <w:r w:rsidRPr="006E3A11">
        <w:rPr>
          <w:b w:val="0"/>
          <w:noProof/>
          <w:sz w:val="18"/>
        </w:rPr>
        <w:fldChar w:fldCharType="begin"/>
      </w:r>
      <w:r w:rsidRPr="006E3A11">
        <w:rPr>
          <w:b w:val="0"/>
          <w:noProof/>
          <w:sz w:val="18"/>
        </w:rPr>
        <w:instrText xml:space="preserve"> PAGEREF _Toc43300581 \h </w:instrText>
      </w:r>
      <w:r w:rsidRPr="006E3A11">
        <w:rPr>
          <w:b w:val="0"/>
          <w:noProof/>
          <w:sz w:val="18"/>
        </w:rPr>
      </w:r>
      <w:r w:rsidRPr="006E3A11">
        <w:rPr>
          <w:b w:val="0"/>
          <w:noProof/>
          <w:sz w:val="18"/>
        </w:rPr>
        <w:fldChar w:fldCharType="separate"/>
      </w:r>
      <w:r w:rsidR="004075EF">
        <w:rPr>
          <w:b w:val="0"/>
          <w:noProof/>
          <w:sz w:val="18"/>
        </w:rPr>
        <w:t>48</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52</w:t>
      </w:r>
      <w:r>
        <w:rPr>
          <w:noProof/>
        </w:rPr>
        <w:tab/>
        <w:t>Information for the purposes of a national program to collect data on schools and school education</w:t>
      </w:r>
      <w:r w:rsidRPr="006E3A11">
        <w:rPr>
          <w:noProof/>
        </w:rPr>
        <w:tab/>
      </w:r>
      <w:r w:rsidRPr="006E3A11">
        <w:rPr>
          <w:noProof/>
        </w:rPr>
        <w:fldChar w:fldCharType="begin"/>
      </w:r>
      <w:r w:rsidRPr="006E3A11">
        <w:rPr>
          <w:noProof/>
        </w:rPr>
        <w:instrText xml:space="preserve"> PAGEREF _Toc43300582 \h </w:instrText>
      </w:r>
      <w:r w:rsidRPr="006E3A11">
        <w:rPr>
          <w:noProof/>
        </w:rPr>
      </w:r>
      <w:r w:rsidRPr="006E3A11">
        <w:rPr>
          <w:noProof/>
        </w:rPr>
        <w:fldChar w:fldCharType="separate"/>
      </w:r>
      <w:r w:rsidR="004075EF">
        <w:rPr>
          <w:noProof/>
        </w:rPr>
        <w:t>48</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53</w:t>
      </w:r>
      <w:r>
        <w:rPr>
          <w:noProof/>
        </w:rPr>
        <w:tab/>
        <w:t>Required information—performance measures</w:t>
      </w:r>
      <w:r w:rsidRPr="006E3A11">
        <w:rPr>
          <w:noProof/>
        </w:rPr>
        <w:tab/>
      </w:r>
      <w:r w:rsidRPr="006E3A11">
        <w:rPr>
          <w:noProof/>
        </w:rPr>
        <w:fldChar w:fldCharType="begin"/>
      </w:r>
      <w:r w:rsidRPr="006E3A11">
        <w:rPr>
          <w:noProof/>
        </w:rPr>
        <w:instrText xml:space="preserve"> PAGEREF _Toc43300583 \h </w:instrText>
      </w:r>
      <w:r w:rsidRPr="006E3A11">
        <w:rPr>
          <w:noProof/>
        </w:rPr>
      </w:r>
      <w:r w:rsidRPr="006E3A11">
        <w:rPr>
          <w:noProof/>
        </w:rPr>
        <w:fldChar w:fldCharType="separate"/>
      </w:r>
      <w:r w:rsidR="004075EF">
        <w:rPr>
          <w:noProof/>
        </w:rPr>
        <w:t>49</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54</w:t>
      </w:r>
      <w:r>
        <w:rPr>
          <w:noProof/>
        </w:rPr>
        <w:tab/>
        <w:t>Form of information—performance measures</w:t>
      </w:r>
      <w:r w:rsidRPr="006E3A11">
        <w:rPr>
          <w:noProof/>
        </w:rPr>
        <w:tab/>
      </w:r>
      <w:r w:rsidRPr="006E3A11">
        <w:rPr>
          <w:noProof/>
        </w:rPr>
        <w:fldChar w:fldCharType="begin"/>
      </w:r>
      <w:r w:rsidRPr="006E3A11">
        <w:rPr>
          <w:noProof/>
        </w:rPr>
        <w:instrText xml:space="preserve"> PAGEREF _Toc43300584 \h </w:instrText>
      </w:r>
      <w:r w:rsidRPr="006E3A11">
        <w:rPr>
          <w:noProof/>
        </w:rPr>
      </w:r>
      <w:r w:rsidRPr="006E3A11">
        <w:rPr>
          <w:noProof/>
        </w:rPr>
        <w:fldChar w:fldCharType="separate"/>
      </w:r>
      <w:r w:rsidR="004075EF">
        <w:rPr>
          <w:noProof/>
        </w:rPr>
        <w:t>51</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55</w:t>
      </w:r>
      <w:r>
        <w:rPr>
          <w:noProof/>
        </w:rPr>
        <w:tab/>
        <w:t>Required information—general information</w:t>
      </w:r>
      <w:r w:rsidRPr="006E3A11">
        <w:rPr>
          <w:noProof/>
        </w:rPr>
        <w:tab/>
      </w:r>
      <w:r w:rsidRPr="006E3A11">
        <w:rPr>
          <w:noProof/>
        </w:rPr>
        <w:fldChar w:fldCharType="begin"/>
      </w:r>
      <w:r w:rsidRPr="006E3A11">
        <w:rPr>
          <w:noProof/>
        </w:rPr>
        <w:instrText xml:space="preserve"> PAGEREF _Toc43300585 \h </w:instrText>
      </w:r>
      <w:r w:rsidRPr="006E3A11">
        <w:rPr>
          <w:noProof/>
        </w:rPr>
      </w:r>
      <w:r w:rsidRPr="006E3A11">
        <w:rPr>
          <w:noProof/>
        </w:rPr>
        <w:fldChar w:fldCharType="separate"/>
      </w:r>
      <w:r w:rsidR="004075EF">
        <w:rPr>
          <w:noProof/>
        </w:rPr>
        <w:t>52</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56</w:t>
      </w:r>
      <w:r>
        <w:rPr>
          <w:noProof/>
        </w:rPr>
        <w:tab/>
        <w:t>Required information—information about a school’s students</w:t>
      </w:r>
      <w:r w:rsidRPr="006E3A11">
        <w:rPr>
          <w:noProof/>
        </w:rPr>
        <w:tab/>
      </w:r>
      <w:r w:rsidRPr="006E3A11">
        <w:rPr>
          <w:noProof/>
        </w:rPr>
        <w:fldChar w:fldCharType="begin"/>
      </w:r>
      <w:r w:rsidRPr="006E3A11">
        <w:rPr>
          <w:noProof/>
        </w:rPr>
        <w:instrText xml:space="preserve"> PAGEREF _Toc43300586 \h </w:instrText>
      </w:r>
      <w:r w:rsidRPr="006E3A11">
        <w:rPr>
          <w:noProof/>
        </w:rPr>
      </w:r>
      <w:r w:rsidRPr="006E3A11">
        <w:rPr>
          <w:noProof/>
        </w:rPr>
        <w:fldChar w:fldCharType="separate"/>
      </w:r>
      <w:r w:rsidR="004075EF">
        <w:rPr>
          <w:noProof/>
        </w:rPr>
        <w:t>53</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57</w:t>
      </w:r>
      <w:r>
        <w:rPr>
          <w:noProof/>
        </w:rPr>
        <w:tab/>
        <w:t>Required information—secondary schools and combined schools</w:t>
      </w:r>
      <w:r w:rsidRPr="006E3A11">
        <w:rPr>
          <w:noProof/>
        </w:rPr>
        <w:tab/>
      </w:r>
      <w:r w:rsidRPr="006E3A11">
        <w:rPr>
          <w:noProof/>
        </w:rPr>
        <w:fldChar w:fldCharType="begin"/>
      </w:r>
      <w:r w:rsidRPr="006E3A11">
        <w:rPr>
          <w:noProof/>
        </w:rPr>
        <w:instrText xml:space="preserve"> PAGEREF _Toc43300587 \h </w:instrText>
      </w:r>
      <w:r w:rsidRPr="006E3A11">
        <w:rPr>
          <w:noProof/>
        </w:rPr>
      </w:r>
      <w:r w:rsidRPr="006E3A11">
        <w:rPr>
          <w:noProof/>
        </w:rPr>
        <w:fldChar w:fldCharType="separate"/>
      </w:r>
      <w:r w:rsidR="004075EF">
        <w:rPr>
          <w:noProof/>
        </w:rPr>
        <w:t>53</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58</w:t>
      </w:r>
      <w:r>
        <w:rPr>
          <w:noProof/>
        </w:rPr>
        <w:tab/>
        <w:t>Form of information—information required under sections 55 to 57</w:t>
      </w:r>
      <w:r w:rsidRPr="006E3A11">
        <w:rPr>
          <w:noProof/>
        </w:rPr>
        <w:tab/>
      </w:r>
      <w:r w:rsidRPr="006E3A11">
        <w:rPr>
          <w:noProof/>
        </w:rPr>
        <w:fldChar w:fldCharType="begin"/>
      </w:r>
      <w:r w:rsidRPr="006E3A11">
        <w:rPr>
          <w:noProof/>
        </w:rPr>
        <w:instrText xml:space="preserve"> PAGEREF _Toc43300588 \h </w:instrText>
      </w:r>
      <w:r w:rsidRPr="006E3A11">
        <w:rPr>
          <w:noProof/>
        </w:rPr>
      </w:r>
      <w:r w:rsidRPr="006E3A11">
        <w:rPr>
          <w:noProof/>
        </w:rPr>
        <w:fldChar w:fldCharType="separate"/>
      </w:r>
      <w:r w:rsidR="004075EF">
        <w:rPr>
          <w:noProof/>
        </w:rPr>
        <w:t>54</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58A</w:t>
      </w:r>
      <w:r>
        <w:rPr>
          <w:noProof/>
        </w:rPr>
        <w:tab/>
        <w:t>Required information—students with disability</w:t>
      </w:r>
      <w:r w:rsidRPr="006E3A11">
        <w:rPr>
          <w:noProof/>
        </w:rPr>
        <w:tab/>
      </w:r>
      <w:r w:rsidRPr="006E3A11">
        <w:rPr>
          <w:noProof/>
        </w:rPr>
        <w:fldChar w:fldCharType="begin"/>
      </w:r>
      <w:r w:rsidRPr="006E3A11">
        <w:rPr>
          <w:noProof/>
        </w:rPr>
        <w:instrText xml:space="preserve"> PAGEREF _Toc43300589 \h </w:instrText>
      </w:r>
      <w:r w:rsidRPr="006E3A11">
        <w:rPr>
          <w:noProof/>
        </w:rPr>
      </w:r>
      <w:r w:rsidRPr="006E3A11">
        <w:rPr>
          <w:noProof/>
        </w:rPr>
        <w:fldChar w:fldCharType="separate"/>
      </w:r>
      <w:r w:rsidR="004075EF">
        <w:rPr>
          <w:noProof/>
        </w:rPr>
        <w:t>54</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58B</w:t>
      </w:r>
      <w:r>
        <w:rPr>
          <w:noProof/>
        </w:rPr>
        <w:tab/>
        <w:t>Required information—information about students at certain schools</w:t>
      </w:r>
      <w:r w:rsidRPr="006E3A11">
        <w:rPr>
          <w:noProof/>
        </w:rPr>
        <w:tab/>
      </w:r>
      <w:r w:rsidRPr="006E3A11">
        <w:rPr>
          <w:noProof/>
        </w:rPr>
        <w:fldChar w:fldCharType="begin"/>
      </w:r>
      <w:r w:rsidRPr="006E3A11">
        <w:rPr>
          <w:noProof/>
        </w:rPr>
        <w:instrText xml:space="preserve"> PAGEREF _Toc43300590 \h </w:instrText>
      </w:r>
      <w:r w:rsidRPr="006E3A11">
        <w:rPr>
          <w:noProof/>
        </w:rPr>
      </w:r>
      <w:r w:rsidRPr="006E3A11">
        <w:rPr>
          <w:noProof/>
        </w:rPr>
        <w:fldChar w:fldCharType="separate"/>
      </w:r>
      <w:r w:rsidR="004075EF">
        <w:rPr>
          <w:noProof/>
        </w:rPr>
        <w:t>55</w:t>
      </w:r>
      <w:r w:rsidRPr="006E3A11">
        <w:rPr>
          <w:noProof/>
        </w:rPr>
        <w:fldChar w:fldCharType="end"/>
      </w:r>
    </w:p>
    <w:p w:rsidR="006E3A11" w:rsidRDefault="006E3A11" w:rsidP="006E3A11">
      <w:pPr>
        <w:pStyle w:val="TOC4"/>
        <w:ind w:right="1792"/>
        <w:rPr>
          <w:rFonts w:asciiTheme="minorHAnsi" w:eastAsiaTheme="minorEastAsia" w:hAnsiTheme="minorHAnsi" w:cstheme="minorBidi"/>
          <w:b w:val="0"/>
          <w:noProof/>
          <w:kern w:val="0"/>
          <w:sz w:val="22"/>
          <w:szCs w:val="22"/>
        </w:rPr>
      </w:pPr>
      <w:r>
        <w:rPr>
          <w:noProof/>
        </w:rPr>
        <w:t>Subdivision G—Reports to persons responsible for students at a school</w:t>
      </w:r>
      <w:r w:rsidRPr="006E3A11">
        <w:rPr>
          <w:b w:val="0"/>
          <w:noProof/>
          <w:sz w:val="18"/>
        </w:rPr>
        <w:tab/>
      </w:r>
      <w:r w:rsidRPr="006E3A11">
        <w:rPr>
          <w:b w:val="0"/>
          <w:noProof/>
          <w:sz w:val="18"/>
        </w:rPr>
        <w:fldChar w:fldCharType="begin"/>
      </w:r>
      <w:r w:rsidRPr="006E3A11">
        <w:rPr>
          <w:b w:val="0"/>
          <w:noProof/>
          <w:sz w:val="18"/>
        </w:rPr>
        <w:instrText xml:space="preserve"> PAGEREF _Toc43300591 \h </w:instrText>
      </w:r>
      <w:r w:rsidRPr="006E3A11">
        <w:rPr>
          <w:b w:val="0"/>
          <w:noProof/>
          <w:sz w:val="18"/>
        </w:rPr>
      </w:r>
      <w:r w:rsidRPr="006E3A11">
        <w:rPr>
          <w:b w:val="0"/>
          <w:noProof/>
          <w:sz w:val="18"/>
        </w:rPr>
        <w:fldChar w:fldCharType="separate"/>
      </w:r>
      <w:r w:rsidR="004075EF">
        <w:rPr>
          <w:b w:val="0"/>
          <w:noProof/>
          <w:sz w:val="18"/>
        </w:rPr>
        <w:t>55</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59</w:t>
      </w:r>
      <w:r>
        <w:rPr>
          <w:noProof/>
        </w:rPr>
        <w:tab/>
        <w:t>Student reports</w:t>
      </w:r>
      <w:r w:rsidRPr="006E3A11">
        <w:rPr>
          <w:noProof/>
        </w:rPr>
        <w:tab/>
      </w:r>
      <w:r w:rsidRPr="006E3A11">
        <w:rPr>
          <w:noProof/>
        </w:rPr>
        <w:fldChar w:fldCharType="begin"/>
      </w:r>
      <w:r w:rsidRPr="006E3A11">
        <w:rPr>
          <w:noProof/>
        </w:rPr>
        <w:instrText xml:space="preserve"> PAGEREF _Toc43300592 \h </w:instrText>
      </w:r>
      <w:r w:rsidRPr="006E3A11">
        <w:rPr>
          <w:noProof/>
        </w:rPr>
      </w:r>
      <w:r w:rsidRPr="006E3A11">
        <w:rPr>
          <w:noProof/>
        </w:rPr>
        <w:fldChar w:fldCharType="separate"/>
      </w:r>
      <w:r w:rsidR="004075EF">
        <w:rPr>
          <w:noProof/>
        </w:rPr>
        <w:t>55</w:t>
      </w:r>
      <w:r w:rsidRPr="006E3A11">
        <w:rPr>
          <w:noProof/>
        </w:rPr>
        <w:fldChar w:fldCharType="end"/>
      </w:r>
    </w:p>
    <w:p w:rsidR="006E3A11" w:rsidRDefault="006E3A11" w:rsidP="006E3A11">
      <w:pPr>
        <w:pStyle w:val="TOC4"/>
        <w:ind w:right="1792"/>
        <w:rPr>
          <w:rFonts w:asciiTheme="minorHAnsi" w:eastAsiaTheme="minorEastAsia" w:hAnsiTheme="minorHAnsi" w:cstheme="minorBidi"/>
          <w:b w:val="0"/>
          <w:noProof/>
          <w:kern w:val="0"/>
          <w:sz w:val="22"/>
          <w:szCs w:val="22"/>
        </w:rPr>
      </w:pPr>
      <w:r>
        <w:rPr>
          <w:noProof/>
        </w:rPr>
        <w:t>Subdivision H—Making information publicly available annually</w:t>
      </w:r>
      <w:r w:rsidRPr="006E3A11">
        <w:rPr>
          <w:b w:val="0"/>
          <w:noProof/>
          <w:sz w:val="18"/>
        </w:rPr>
        <w:tab/>
      </w:r>
      <w:r w:rsidRPr="006E3A11">
        <w:rPr>
          <w:b w:val="0"/>
          <w:noProof/>
          <w:sz w:val="18"/>
        </w:rPr>
        <w:fldChar w:fldCharType="begin"/>
      </w:r>
      <w:r w:rsidRPr="006E3A11">
        <w:rPr>
          <w:b w:val="0"/>
          <w:noProof/>
          <w:sz w:val="18"/>
        </w:rPr>
        <w:instrText xml:space="preserve"> PAGEREF _Toc43300593 \h </w:instrText>
      </w:r>
      <w:r w:rsidRPr="006E3A11">
        <w:rPr>
          <w:b w:val="0"/>
          <w:noProof/>
          <w:sz w:val="18"/>
        </w:rPr>
      </w:r>
      <w:r w:rsidRPr="006E3A11">
        <w:rPr>
          <w:b w:val="0"/>
          <w:noProof/>
          <w:sz w:val="18"/>
        </w:rPr>
        <w:fldChar w:fldCharType="separate"/>
      </w:r>
      <w:r w:rsidR="004075EF">
        <w:rPr>
          <w:b w:val="0"/>
          <w:noProof/>
          <w:sz w:val="18"/>
        </w:rPr>
        <w:t>56</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60</w:t>
      </w:r>
      <w:r>
        <w:rPr>
          <w:noProof/>
        </w:rPr>
        <w:tab/>
        <w:t>Making information publicly available annually</w:t>
      </w:r>
      <w:r w:rsidRPr="006E3A11">
        <w:rPr>
          <w:noProof/>
        </w:rPr>
        <w:tab/>
      </w:r>
      <w:r w:rsidRPr="006E3A11">
        <w:rPr>
          <w:noProof/>
        </w:rPr>
        <w:fldChar w:fldCharType="begin"/>
      </w:r>
      <w:r w:rsidRPr="006E3A11">
        <w:rPr>
          <w:noProof/>
        </w:rPr>
        <w:instrText xml:space="preserve"> PAGEREF _Toc43300594 \h </w:instrText>
      </w:r>
      <w:r w:rsidRPr="006E3A11">
        <w:rPr>
          <w:noProof/>
        </w:rPr>
      </w:r>
      <w:r w:rsidRPr="006E3A11">
        <w:rPr>
          <w:noProof/>
        </w:rPr>
        <w:fldChar w:fldCharType="separate"/>
      </w:r>
      <w:r w:rsidR="004075EF">
        <w:rPr>
          <w:noProof/>
        </w:rPr>
        <w:t>56</w:t>
      </w:r>
      <w:r w:rsidRPr="006E3A11">
        <w:rPr>
          <w:noProof/>
        </w:rPr>
        <w:fldChar w:fldCharType="end"/>
      </w:r>
    </w:p>
    <w:p w:rsidR="006E3A11" w:rsidRDefault="006E3A11" w:rsidP="006E3A11">
      <w:pPr>
        <w:pStyle w:val="TOC3"/>
        <w:ind w:right="1792"/>
        <w:rPr>
          <w:rFonts w:asciiTheme="minorHAnsi" w:eastAsiaTheme="minorEastAsia" w:hAnsiTheme="minorHAnsi" w:cstheme="minorBidi"/>
          <w:b w:val="0"/>
          <w:noProof/>
          <w:kern w:val="0"/>
          <w:szCs w:val="22"/>
        </w:rPr>
      </w:pPr>
      <w:r>
        <w:rPr>
          <w:noProof/>
        </w:rPr>
        <w:t>Division 4—Ongoing policy requirements for block grant authorities and non</w:t>
      </w:r>
      <w:r>
        <w:rPr>
          <w:noProof/>
        </w:rPr>
        <w:noBreakHyphen/>
        <w:t>government representative bodies</w:t>
      </w:r>
      <w:r w:rsidRPr="006E3A11">
        <w:rPr>
          <w:b w:val="0"/>
          <w:noProof/>
          <w:sz w:val="18"/>
        </w:rPr>
        <w:tab/>
      </w:r>
      <w:r w:rsidRPr="006E3A11">
        <w:rPr>
          <w:b w:val="0"/>
          <w:noProof/>
          <w:sz w:val="18"/>
        </w:rPr>
        <w:fldChar w:fldCharType="begin"/>
      </w:r>
      <w:r w:rsidRPr="006E3A11">
        <w:rPr>
          <w:b w:val="0"/>
          <w:noProof/>
          <w:sz w:val="18"/>
        </w:rPr>
        <w:instrText xml:space="preserve"> PAGEREF _Toc43300595 \h </w:instrText>
      </w:r>
      <w:r w:rsidRPr="006E3A11">
        <w:rPr>
          <w:b w:val="0"/>
          <w:noProof/>
          <w:sz w:val="18"/>
        </w:rPr>
      </w:r>
      <w:r w:rsidRPr="006E3A11">
        <w:rPr>
          <w:b w:val="0"/>
          <w:noProof/>
          <w:sz w:val="18"/>
        </w:rPr>
        <w:fldChar w:fldCharType="separate"/>
      </w:r>
      <w:r w:rsidR="004075EF">
        <w:rPr>
          <w:b w:val="0"/>
          <w:noProof/>
          <w:sz w:val="18"/>
        </w:rPr>
        <w:t>58</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62</w:t>
      </w:r>
      <w:r>
        <w:rPr>
          <w:noProof/>
        </w:rPr>
        <w:tab/>
        <w:t>Information to the public about financial assistance</w:t>
      </w:r>
      <w:r w:rsidRPr="006E3A11">
        <w:rPr>
          <w:noProof/>
        </w:rPr>
        <w:tab/>
      </w:r>
      <w:r w:rsidRPr="006E3A11">
        <w:rPr>
          <w:noProof/>
        </w:rPr>
        <w:fldChar w:fldCharType="begin"/>
      </w:r>
      <w:r w:rsidRPr="006E3A11">
        <w:rPr>
          <w:noProof/>
        </w:rPr>
        <w:instrText xml:space="preserve"> PAGEREF _Toc43300596 \h </w:instrText>
      </w:r>
      <w:r w:rsidRPr="006E3A11">
        <w:rPr>
          <w:noProof/>
        </w:rPr>
      </w:r>
      <w:r w:rsidRPr="006E3A11">
        <w:rPr>
          <w:noProof/>
        </w:rPr>
        <w:fldChar w:fldCharType="separate"/>
      </w:r>
      <w:r w:rsidR="004075EF">
        <w:rPr>
          <w:noProof/>
        </w:rPr>
        <w:t>58</w:t>
      </w:r>
      <w:r w:rsidRPr="006E3A11">
        <w:rPr>
          <w:noProof/>
        </w:rPr>
        <w:fldChar w:fldCharType="end"/>
      </w:r>
    </w:p>
    <w:p w:rsidR="006E3A11" w:rsidRDefault="006E3A11" w:rsidP="006E3A11">
      <w:pPr>
        <w:pStyle w:val="TOC3"/>
        <w:ind w:right="1792"/>
        <w:rPr>
          <w:rFonts w:asciiTheme="minorHAnsi" w:eastAsiaTheme="minorEastAsia" w:hAnsiTheme="minorHAnsi" w:cstheme="minorBidi"/>
          <w:b w:val="0"/>
          <w:noProof/>
          <w:kern w:val="0"/>
          <w:szCs w:val="22"/>
        </w:rPr>
      </w:pPr>
      <w:r>
        <w:rPr>
          <w:noProof/>
        </w:rPr>
        <w:t>Division 5—Former approved authorities and bodies</w:t>
      </w:r>
      <w:r w:rsidRPr="006E3A11">
        <w:rPr>
          <w:b w:val="0"/>
          <w:noProof/>
          <w:sz w:val="18"/>
        </w:rPr>
        <w:tab/>
      </w:r>
      <w:r w:rsidRPr="006E3A11">
        <w:rPr>
          <w:b w:val="0"/>
          <w:noProof/>
          <w:sz w:val="18"/>
        </w:rPr>
        <w:fldChar w:fldCharType="begin"/>
      </w:r>
      <w:r w:rsidRPr="006E3A11">
        <w:rPr>
          <w:b w:val="0"/>
          <w:noProof/>
          <w:sz w:val="18"/>
        </w:rPr>
        <w:instrText xml:space="preserve"> PAGEREF _Toc43300597 \h </w:instrText>
      </w:r>
      <w:r w:rsidRPr="006E3A11">
        <w:rPr>
          <w:b w:val="0"/>
          <w:noProof/>
          <w:sz w:val="18"/>
        </w:rPr>
      </w:r>
      <w:r w:rsidRPr="006E3A11">
        <w:rPr>
          <w:b w:val="0"/>
          <w:noProof/>
          <w:sz w:val="18"/>
        </w:rPr>
        <w:fldChar w:fldCharType="separate"/>
      </w:r>
      <w:r w:rsidR="004075EF">
        <w:rPr>
          <w:b w:val="0"/>
          <w:noProof/>
          <w:sz w:val="18"/>
        </w:rPr>
        <w:t>59</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62A</w:t>
      </w:r>
      <w:r>
        <w:rPr>
          <w:noProof/>
        </w:rPr>
        <w:tab/>
        <w:t>Continuing requirements</w:t>
      </w:r>
      <w:r w:rsidRPr="006E3A11">
        <w:rPr>
          <w:noProof/>
        </w:rPr>
        <w:tab/>
      </w:r>
      <w:r w:rsidRPr="006E3A11">
        <w:rPr>
          <w:noProof/>
        </w:rPr>
        <w:fldChar w:fldCharType="begin"/>
      </w:r>
      <w:r w:rsidRPr="006E3A11">
        <w:rPr>
          <w:noProof/>
        </w:rPr>
        <w:instrText xml:space="preserve"> PAGEREF _Toc43300598 \h </w:instrText>
      </w:r>
      <w:r w:rsidRPr="006E3A11">
        <w:rPr>
          <w:noProof/>
        </w:rPr>
      </w:r>
      <w:r w:rsidRPr="006E3A11">
        <w:rPr>
          <w:noProof/>
        </w:rPr>
        <w:fldChar w:fldCharType="separate"/>
      </w:r>
      <w:r w:rsidR="004075EF">
        <w:rPr>
          <w:noProof/>
        </w:rPr>
        <w:t>59</w:t>
      </w:r>
      <w:r w:rsidRPr="006E3A11">
        <w:rPr>
          <w:noProof/>
        </w:rPr>
        <w:fldChar w:fldCharType="end"/>
      </w:r>
    </w:p>
    <w:p w:rsidR="006E3A11" w:rsidRDefault="006E3A11" w:rsidP="006E3A11">
      <w:pPr>
        <w:pStyle w:val="TOC2"/>
        <w:ind w:right="1792"/>
        <w:rPr>
          <w:rFonts w:asciiTheme="minorHAnsi" w:eastAsiaTheme="minorEastAsia" w:hAnsiTheme="minorHAnsi" w:cstheme="minorBidi"/>
          <w:b w:val="0"/>
          <w:noProof/>
          <w:kern w:val="0"/>
          <w:sz w:val="22"/>
          <w:szCs w:val="22"/>
        </w:rPr>
      </w:pPr>
      <w:r>
        <w:rPr>
          <w:noProof/>
        </w:rPr>
        <w:t>Part 6—Actions Minister may take for failure to comply with the Act or this regulation, and to require amounts to be repaid</w:t>
      </w:r>
      <w:r w:rsidRPr="006E3A11">
        <w:rPr>
          <w:b w:val="0"/>
          <w:noProof/>
          <w:sz w:val="18"/>
        </w:rPr>
        <w:tab/>
      </w:r>
      <w:r w:rsidRPr="006E3A11">
        <w:rPr>
          <w:b w:val="0"/>
          <w:noProof/>
          <w:sz w:val="18"/>
        </w:rPr>
        <w:fldChar w:fldCharType="begin"/>
      </w:r>
      <w:r w:rsidRPr="006E3A11">
        <w:rPr>
          <w:b w:val="0"/>
          <w:noProof/>
          <w:sz w:val="18"/>
        </w:rPr>
        <w:instrText xml:space="preserve"> PAGEREF _Toc43300599 \h </w:instrText>
      </w:r>
      <w:r w:rsidRPr="006E3A11">
        <w:rPr>
          <w:b w:val="0"/>
          <w:noProof/>
          <w:sz w:val="18"/>
        </w:rPr>
      </w:r>
      <w:r w:rsidRPr="006E3A11">
        <w:rPr>
          <w:b w:val="0"/>
          <w:noProof/>
          <w:sz w:val="18"/>
        </w:rPr>
        <w:fldChar w:fldCharType="separate"/>
      </w:r>
      <w:r w:rsidR="004075EF">
        <w:rPr>
          <w:b w:val="0"/>
          <w:noProof/>
          <w:sz w:val="18"/>
        </w:rPr>
        <w:t>60</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63</w:t>
      </w:r>
      <w:r>
        <w:rPr>
          <w:noProof/>
        </w:rPr>
        <w:tab/>
        <w:t>Limits on recovery of overpayments, recoverable payments and other unpaid amounts</w:t>
      </w:r>
      <w:r w:rsidRPr="006E3A11">
        <w:rPr>
          <w:noProof/>
        </w:rPr>
        <w:tab/>
      </w:r>
      <w:r w:rsidRPr="006E3A11">
        <w:rPr>
          <w:noProof/>
        </w:rPr>
        <w:fldChar w:fldCharType="begin"/>
      </w:r>
      <w:r w:rsidRPr="006E3A11">
        <w:rPr>
          <w:noProof/>
        </w:rPr>
        <w:instrText xml:space="preserve"> PAGEREF _Toc43300600 \h </w:instrText>
      </w:r>
      <w:r w:rsidRPr="006E3A11">
        <w:rPr>
          <w:noProof/>
        </w:rPr>
      </w:r>
      <w:r w:rsidRPr="006E3A11">
        <w:rPr>
          <w:noProof/>
        </w:rPr>
        <w:fldChar w:fldCharType="separate"/>
      </w:r>
      <w:r w:rsidR="004075EF">
        <w:rPr>
          <w:noProof/>
        </w:rPr>
        <w:t>60</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64</w:t>
      </w:r>
      <w:r>
        <w:rPr>
          <w:noProof/>
        </w:rPr>
        <w:tab/>
        <w:t>Recovering capital funding when a school ceases to provide education</w:t>
      </w:r>
      <w:r w:rsidRPr="006E3A11">
        <w:rPr>
          <w:noProof/>
        </w:rPr>
        <w:tab/>
      </w:r>
      <w:r w:rsidRPr="006E3A11">
        <w:rPr>
          <w:noProof/>
        </w:rPr>
        <w:fldChar w:fldCharType="begin"/>
      </w:r>
      <w:r w:rsidRPr="006E3A11">
        <w:rPr>
          <w:noProof/>
        </w:rPr>
        <w:instrText xml:space="preserve"> PAGEREF _Toc43300601 \h </w:instrText>
      </w:r>
      <w:r w:rsidRPr="006E3A11">
        <w:rPr>
          <w:noProof/>
        </w:rPr>
      </w:r>
      <w:r w:rsidRPr="006E3A11">
        <w:rPr>
          <w:noProof/>
        </w:rPr>
        <w:fldChar w:fldCharType="separate"/>
      </w:r>
      <w:r w:rsidR="004075EF">
        <w:rPr>
          <w:noProof/>
        </w:rPr>
        <w:t>60</w:t>
      </w:r>
      <w:r w:rsidRPr="006E3A11">
        <w:rPr>
          <w:noProof/>
        </w:rPr>
        <w:fldChar w:fldCharType="end"/>
      </w:r>
    </w:p>
    <w:p w:rsidR="006E3A11" w:rsidRDefault="006E3A11" w:rsidP="006E3A11">
      <w:pPr>
        <w:pStyle w:val="TOC2"/>
        <w:ind w:right="1792"/>
        <w:rPr>
          <w:rFonts w:asciiTheme="minorHAnsi" w:eastAsiaTheme="minorEastAsia" w:hAnsiTheme="minorHAnsi" w:cstheme="minorBidi"/>
          <w:b w:val="0"/>
          <w:noProof/>
          <w:kern w:val="0"/>
          <w:sz w:val="22"/>
          <w:szCs w:val="22"/>
        </w:rPr>
      </w:pPr>
      <w:r>
        <w:rPr>
          <w:noProof/>
        </w:rPr>
        <w:t>Part 7—Miscellaneous</w:t>
      </w:r>
      <w:r w:rsidRPr="006E3A11">
        <w:rPr>
          <w:b w:val="0"/>
          <w:noProof/>
          <w:sz w:val="18"/>
        </w:rPr>
        <w:tab/>
      </w:r>
      <w:r w:rsidRPr="006E3A11">
        <w:rPr>
          <w:b w:val="0"/>
          <w:noProof/>
          <w:sz w:val="18"/>
        </w:rPr>
        <w:fldChar w:fldCharType="begin"/>
      </w:r>
      <w:r w:rsidRPr="006E3A11">
        <w:rPr>
          <w:b w:val="0"/>
          <w:noProof/>
          <w:sz w:val="18"/>
        </w:rPr>
        <w:instrText xml:space="preserve"> PAGEREF _Toc43300602 \h </w:instrText>
      </w:r>
      <w:r w:rsidRPr="006E3A11">
        <w:rPr>
          <w:b w:val="0"/>
          <w:noProof/>
          <w:sz w:val="18"/>
        </w:rPr>
      </w:r>
      <w:r w:rsidRPr="006E3A11">
        <w:rPr>
          <w:b w:val="0"/>
          <w:noProof/>
          <w:sz w:val="18"/>
        </w:rPr>
        <w:fldChar w:fldCharType="separate"/>
      </w:r>
      <w:r w:rsidR="004075EF">
        <w:rPr>
          <w:b w:val="0"/>
          <w:noProof/>
          <w:sz w:val="18"/>
        </w:rPr>
        <w:t>62</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65</w:t>
      </w:r>
      <w:r>
        <w:rPr>
          <w:noProof/>
        </w:rPr>
        <w:tab/>
        <w:t>Using or disclosing school education information</w:t>
      </w:r>
      <w:r w:rsidRPr="006E3A11">
        <w:rPr>
          <w:noProof/>
        </w:rPr>
        <w:tab/>
      </w:r>
      <w:r w:rsidRPr="006E3A11">
        <w:rPr>
          <w:noProof/>
        </w:rPr>
        <w:fldChar w:fldCharType="begin"/>
      </w:r>
      <w:r w:rsidRPr="006E3A11">
        <w:rPr>
          <w:noProof/>
        </w:rPr>
        <w:instrText xml:space="preserve"> PAGEREF _Toc43300603 \h </w:instrText>
      </w:r>
      <w:r w:rsidRPr="006E3A11">
        <w:rPr>
          <w:noProof/>
        </w:rPr>
      </w:r>
      <w:r w:rsidRPr="006E3A11">
        <w:rPr>
          <w:noProof/>
        </w:rPr>
        <w:fldChar w:fldCharType="separate"/>
      </w:r>
      <w:r w:rsidR="004075EF">
        <w:rPr>
          <w:noProof/>
        </w:rPr>
        <w:t>62</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66</w:t>
      </w:r>
      <w:r>
        <w:rPr>
          <w:noProof/>
        </w:rPr>
        <w:tab/>
        <w:t>Giving notice to persons of proposed decisions</w:t>
      </w:r>
      <w:r w:rsidRPr="006E3A11">
        <w:rPr>
          <w:noProof/>
        </w:rPr>
        <w:tab/>
      </w:r>
      <w:r w:rsidRPr="006E3A11">
        <w:rPr>
          <w:noProof/>
        </w:rPr>
        <w:fldChar w:fldCharType="begin"/>
      </w:r>
      <w:r w:rsidRPr="006E3A11">
        <w:rPr>
          <w:noProof/>
        </w:rPr>
        <w:instrText xml:space="preserve"> PAGEREF _Toc43300604 \h </w:instrText>
      </w:r>
      <w:r w:rsidRPr="006E3A11">
        <w:rPr>
          <w:noProof/>
        </w:rPr>
      </w:r>
      <w:r w:rsidRPr="006E3A11">
        <w:rPr>
          <w:noProof/>
        </w:rPr>
        <w:fldChar w:fldCharType="separate"/>
      </w:r>
      <w:r w:rsidR="004075EF">
        <w:rPr>
          <w:noProof/>
        </w:rPr>
        <w:t>62</w:t>
      </w:r>
      <w:r w:rsidRPr="006E3A11">
        <w:rPr>
          <w:noProof/>
        </w:rPr>
        <w:fldChar w:fldCharType="end"/>
      </w:r>
    </w:p>
    <w:p w:rsidR="006E3A11" w:rsidRDefault="006E3A11" w:rsidP="006E3A11">
      <w:pPr>
        <w:pStyle w:val="TOC2"/>
        <w:ind w:right="1792"/>
        <w:rPr>
          <w:rFonts w:asciiTheme="minorHAnsi" w:eastAsiaTheme="minorEastAsia" w:hAnsiTheme="minorHAnsi" w:cstheme="minorBidi"/>
          <w:b w:val="0"/>
          <w:noProof/>
          <w:kern w:val="0"/>
          <w:sz w:val="22"/>
          <w:szCs w:val="22"/>
        </w:rPr>
      </w:pPr>
      <w:r>
        <w:rPr>
          <w:noProof/>
        </w:rPr>
        <w:t>Part 8—Application and transitional provisions</w:t>
      </w:r>
      <w:r w:rsidRPr="006E3A11">
        <w:rPr>
          <w:b w:val="0"/>
          <w:noProof/>
          <w:sz w:val="18"/>
        </w:rPr>
        <w:tab/>
      </w:r>
      <w:r w:rsidRPr="006E3A11">
        <w:rPr>
          <w:b w:val="0"/>
          <w:noProof/>
          <w:sz w:val="18"/>
        </w:rPr>
        <w:fldChar w:fldCharType="begin"/>
      </w:r>
      <w:r w:rsidRPr="006E3A11">
        <w:rPr>
          <w:b w:val="0"/>
          <w:noProof/>
          <w:sz w:val="18"/>
        </w:rPr>
        <w:instrText xml:space="preserve"> PAGEREF _Toc43300605 \h </w:instrText>
      </w:r>
      <w:r w:rsidRPr="006E3A11">
        <w:rPr>
          <w:b w:val="0"/>
          <w:noProof/>
          <w:sz w:val="18"/>
        </w:rPr>
      </w:r>
      <w:r w:rsidRPr="006E3A11">
        <w:rPr>
          <w:b w:val="0"/>
          <w:noProof/>
          <w:sz w:val="18"/>
        </w:rPr>
        <w:fldChar w:fldCharType="separate"/>
      </w:r>
      <w:r w:rsidR="004075EF">
        <w:rPr>
          <w:b w:val="0"/>
          <w:noProof/>
          <w:sz w:val="18"/>
        </w:rPr>
        <w:t>64</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67</w:t>
      </w:r>
      <w:r>
        <w:rPr>
          <w:noProof/>
        </w:rPr>
        <w:tab/>
        <w:t xml:space="preserve">Application provisions for the </w:t>
      </w:r>
      <w:r w:rsidRPr="007500CD">
        <w:rPr>
          <w:i/>
          <w:noProof/>
        </w:rPr>
        <w:t>Australian Education Amendment (2014 Measures No. 1) Regulation 2014</w:t>
      </w:r>
      <w:r w:rsidRPr="006E3A11">
        <w:rPr>
          <w:noProof/>
        </w:rPr>
        <w:tab/>
      </w:r>
      <w:r w:rsidRPr="006E3A11">
        <w:rPr>
          <w:noProof/>
        </w:rPr>
        <w:fldChar w:fldCharType="begin"/>
      </w:r>
      <w:r w:rsidRPr="006E3A11">
        <w:rPr>
          <w:noProof/>
        </w:rPr>
        <w:instrText xml:space="preserve"> PAGEREF _Toc43300606 \h </w:instrText>
      </w:r>
      <w:r w:rsidRPr="006E3A11">
        <w:rPr>
          <w:noProof/>
        </w:rPr>
      </w:r>
      <w:r w:rsidRPr="006E3A11">
        <w:rPr>
          <w:noProof/>
        </w:rPr>
        <w:fldChar w:fldCharType="separate"/>
      </w:r>
      <w:r w:rsidR="004075EF">
        <w:rPr>
          <w:noProof/>
        </w:rPr>
        <w:t>64</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68</w:t>
      </w:r>
      <w:r>
        <w:rPr>
          <w:noProof/>
        </w:rPr>
        <w:tab/>
        <w:t xml:space="preserve">Application provisions for the </w:t>
      </w:r>
      <w:r w:rsidRPr="007500CD">
        <w:rPr>
          <w:i/>
          <w:noProof/>
        </w:rPr>
        <w:t>Australian Education Amendment (2015 Measures No. 1) Regulation 2015</w:t>
      </w:r>
      <w:r w:rsidRPr="006E3A11">
        <w:rPr>
          <w:noProof/>
        </w:rPr>
        <w:tab/>
      </w:r>
      <w:r w:rsidRPr="006E3A11">
        <w:rPr>
          <w:noProof/>
        </w:rPr>
        <w:fldChar w:fldCharType="begin"/>
      </w:r>
      <w:r w:rsidRPr="006E3A11">
        <w:rPr>
          <w:noProof/>
        </w:rPr>
        <w:instrText xml:space="preserve"> PAGEREF _Toc43300607 \h </w:instrText>
      </w:r>
      <w:r w:rsidRPr="006E3A11">
        <w:rPr>
          <w:noProof/>
        </w:rPr>
      </w:r>
      <w:r w:rsidRPr="006E3A11">
        <w:rPr>
          <w:noProof/>
        </w:rPr>
        <w:fldChar w:fldCharType="separate"/>
      </w:r>
      <w:r w:rsidR="004075EF">
        <w:rPr>
          <w:noProof/>
        </w:rPr>
        <w:t>64</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69</w:t>
      </w:r>
      <w:r>
        <w:rPr>
          <w:noProof/>
        </w:rPr>
        <w:tab/>
        <w:t xml:space="preserve">Application provision for the </w:t>
      </w:r>
      <w:r w:rsidRPr="007500CD">
        <w:rPr>
          <w:i/>
          <w:noProof/>
        </w:rPr>
        <w:t>Australian Education Amendment (2016 Measures No. 2) Regulation 2016</w:t>
      </w:r>
      <w:r w:rsidRPr="006E3A11">
        <w:rPr>
          <w:noProof/>
        </w:rPr>
        <w:tab/>
      </w:r>
      <w:r w:rsidRPr="006E3A11">
        <w:rPr>
          <w:noProof/>
        </w:rPr>
        <w:fldChar w:fldCharType="begin"/>
      </w:r>
      <w:r w:rsidRPr="006E3A11">
        <w:rPr>
          <w:noProof/>
        </w:rPr>
        <w:instrText xml:space="preserve"> PAGEREF _Toc43300608 \h </w:instrText>
      </w:r>
      <w:r w:rsidRPr="006E3A11">
        <w:rPr>
          <w:noProof/>
        </w:rPr>
      </w:r>
      <w:r w:rsidRPr="006E3A11">
        <w:rPr>
          <w:noProof/>
        </w:rPr>
        <w:fldChar w:fldCharType="separate"/>
      </w:r>
      <w:r w:rsidR="004075EF">
        <w:rPr>
          <w:noProof/>
        </w:rPr>
        <w:t>65</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70</w:t>
      </w:r>
      <w:r>
        <w:rPr>
          <w:noProof/>
        </w:rPr>
        <w:tab/>
        <w:t xml:space="preserve">Application provisions for the </w:t>
      </w:r>
      <w:r w:rsidRPr="007500CD">
        <w:rPr>
          <w:i/>
          <w:noProof/>
        </w:rPr>
        <w:t>Australian Education Amendment (2016 Measures No. 3) Regulation 2016</w:t>
      </w:r>
      <w:r w:rsidRPr="006E3A11">
        <w:rPr>
          <w:noProof/>
        </w:rPr>
        <w:tab/>
      </w:r>
      <w:r w:rsidRPr="006E3A11">
        <w:rPr>
          <w:noProof/>
        </w:rPr>
        <w:fldChar w:fldCharType="begin"/>
      </w:r>
      <w:r w:rsidRPr="006E3A11">
        <w:rPr>
          <w:noProof/>
        </w:rPr>
        <w:instrText xml:space="preserve"> PAGEREF _Toc43300609 \h </w:instrText>
      </w:r>
      <w:r w:rsidRPr="006E3A11">
        <w:rPr>
          <w:noProof/>
        </w:rPr>
      </w:r>
      <w:r w:rsidRPr="006E3A11">
        <w:rPr>
          <w:noProof/>
        </w:rPr>
        <w:fldChar w:fldCharType="separate"/>
      </w:r>
      <w:r w:rsidR="004075EF">
        <w:rPr>
          <w:noProof/>
        </w:rPr>
        <w:t>66</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71</w:t>
      </w:r>
      <w:r>
        <w:rPr>
          <w:noProof/>
        </w:rPr>
        <w:tab/>
        <w:t xml:space="preserve">Application provisions for the </w:t>
      </w:r>
      <w:r w:rsidRPr="007500CD">
        <w:rPr>
          <w:i/>
          <w:noProof/>
        </w:rPr>
        <w:t>Australian Education Amendment (2017 Measures No. 2) Regulations 2017</w:t>
      </w:r>
      <w:r w:rsidRPr="006E3A11">
        <w:rPr>
          <w:noProof/>
        </w:rPr>
        <w:tab/>
      </w:r>
      <w:r w:rsidRPr="006E3A11">
        <w:rPr>
          <w:noProof/>
        </w:rPr>
        <w:fldChar w:fldCharType="begin"/>
      </w:r>
      <w:r w:rsidRPr="006E3A11">
        <w:rPr>
          <w:noProof/>
        </w:rPr>
        <w:instrText xml:space="preserve"> PAGEREF _Toc43300610 \h </w:instrText>
      </w:r>
      <w:r w:rsidRPr="006E3A11">
        <w:rPr>
          <w:noProof/>
        </w:rPr>
      </w:r>
      <w:r w:rsidRPr="006E3A11">
        <w:rPr>
          <w:noProof/>
        </w:rPr>
        <w:fldChar w:fldCharType="separate"/>
      </w:r>
      <w:r w:rsidR="004075EF">
        <w:rPr>
          <w:noProof/>
        </w:rPr>
        <w:t>66</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72</w:t>
      </w:r>
      <w:r>
        <w:rPr>
          <w:noProof/>
        </w:rPr>
        <w:tab/>
        <w:t xml:space="preserve">Application provision for the </w:t>
      </w:r>
      <w:r w:rsidRPr="007500CD">
        <w:rPr>
          <w:i/>
          <w:noProof/>
        </w:rPr>
        <w:t>Australian Education Amendment (2017 Measures No. 3) Regulations 2017</w:t>
      </w:r>
      <w:r w:rsidRPr="006E3A11">
        <w:rPr>
          <w:noProof/>
        </w:rPr>
        <w:tab/>
      </w:r>
      <w:r w:rsidRPr="006E3A11">
        <w:rPr>
          <w:noProof/>
        </w:rPr>
        <w:fldChar w:fldCharType="begin"/>
      </w:r>
      <w:r w:rsidRPr="006E3A11">
        <w:rPr>
          <w:noProof/>
        </w:rPr>
        <w:instrText xml:space="preserve"> PAGEREF _Toc43300611 \h </w:instrText>
      </w:r>
      <w:r w:rsidRPr="006E3A11">
        <w:rPr>
          <w:noProof/>
        </w:rPr>
      </w:r>
      <w:r w:rsidRPr="006E3A11">
        <w:rPr>
          <w:noProof/>
        </w:rPr>
        <w:fldChar w:fldCharType="separate"/>
      </w:r>
      <w:r w:rsidR="004075EF">
        <w:rPr>
          <w:noProof/>
        </w:rPr>
        <w:t>67</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73</w:t>
      </w:r>
      <w:r>
        <w:rPr>
          <w:noProof/>
        </w:rPr>
        <w:tab/>
        <w:t xml:space="preserve">Application provisions for the </w:t>
      </w:r>
      <w:r w:rsidRPr="007500CD">
        <w:rPr>
          <w:i/>
          <w:noProof/>
        </w:rPr>
        <w:t>Australian Education Amendment (2018 Measures No. 3) Regulations 2018</w:t>
      </w:r>
      <w:r w:rsidRPr="006E3A11">
        <w:rPr>
          <w:noProof/>
        </w:rPr>
        <w:tab/>
      </w:r>
      <w:r w:rsidRPr="006E3A11">
        <w:rPr>
          <w:noProof/>
        </w:rPr>
        <w:fldChar w:fldCharType="begin"/>
      </w:r>
      <w:r w:rsidRPr="006E3A11">
        <w:rPr>
          <w:noProof/>
        </w:rPr>
        <w:instrText xml:space="preserve"> PAGEREF _Toc43300612 \h </w:instrText>
      </w:r>
      <w:r w:rsidRPr="006E3A11">
        <w:rPr>
          <w:noProof/>
        </w:rPr>
      </w:r>
      <w:r w:rsidRPr="006E3A11">
        <w:rPr>
          <w:noProof/>
        </w:rPr>
        <w:fldChar w:fldCharType="separate"/>
      </w:r>
      <w:r w:rsidR="004075EF">
        <w:rPr>
          <w:noProof/>
        </w:rPr>
        <w:t>67</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74</w:t>
      </w:r>
      <w:r>
        <w:rPr>
          <w:noProof/>
        </w:rPr>
        <w:tab/>
        <w:t xml:space="preserve">Application provisions for the </w:t>
      </w:r>
      <w:r w:rsidRPr="007500CD">
        <w:rPr>
          <w:i/>
          <w:noProof/>
        </w:rPr>
        <w:t>Australian Education Amendment (2019 Measures No. 1) Regulations 2019</w:t>
      </w:r>
      <w:r w:rsidRPr="006E3A11">
        <w:rPr>
          <w:noProof/>
        </w:rPr>
        <w:tab/>
      </w:r>
      <w:r w:rsidRPr="006E3A11">
        <w:rPr>
          <w:noProof/>
        </w:rPr>
        <w:fldChar w:fldCharType="begin"/>
      </w:r>
      <w:r w:rsidRPr="006E3A11">
        <w:rPr>
          <w:noProof/>
        </w:rPr>
        <w:instrText xml:space="preserve"> PAGEREF _Toc43300613 \h </w:instrText>
      </w:r>
      <w:r w:rsidRPr="006E3A11">
        <w:rPr>
          <w:noProof/>
        </w:rPr>
      </w:r>
      <w:r w:rsidRPr="006E3A11">
        <w:rPr>
          <w:noProof/>
        </w:rPr>
        <w:fldChar w:fldCharType="separate"/>
      </w:r>
      <w:r w:rsidR="004075EF">
        <w:rPr>
          <w:noProof/>
        </w:rPr>
        <w:t>67</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75</w:t>
      </w:r>
      <w:r>
        <w:rPr>
          <w:noProof/>
        </w:rPr>
        <w:tab/>
        <w:t xml:space="preserve">Application provision for the </w:t>
      </w:r>
      <w:r w:rsidRPr="007500CD">
        <w:rPr>
          <w:i/>
          <w:noProof/>
        </w:rPr>
        <w:t>Australian Education Amendment (2020 Measures No. 1) Regulations 2020</w:t>
      </w:r>
      <w:r w:rsidRPr="006E3A11">
        <w:rPr>
          <w:noProof/>
        </w:rPr>
        <w:tab/>
      </w:r>
      <w:r w:rsidRPr="006E3A11">
        <w:rPr>
          <w:noProof/>
        </w:rPr>
        <w:fldChar w:fldCharType="begin"/>
      </w:r>
      <w:r w:rsidRPr="006E3A11">
        <w:rPr>
          <w:noProof/>
        </w:rPr>
        <w:instrText xml:space="preserve"> PAGEREF _Toc43300614 \h </w:instrText>
      </w:r>
      <w:r w:rsidRPr="006E3A11">
        <w:rPr>
          <w:noProof/>
        </w:rPr>
      </w:r>
      <w:r w:rsidRPr="006E3A11">
        <w:rPr>
          <w:noProof/>
        </w:rPr>
        <w:fldChar w:fldCharType="separate"/>
      </w:r>
      <w:r w:rsidR="004075EF">
        <w:rPr>
          <w:noProof/>
        </w:rPr>
        <w:t>67</w:t>
      </w:r>
      <w:r w:rsidRPr="006E3A11">
        <w:rPr>
          <w:noProof/>
        </w:rPr>
        <w:fldChar w:fldCharType="end"/>
      </w:r>
    </w:p>
    <w:p w:rsidR="006E3A11" w:rsidRDefault="006E3A11" w:rsidP="006E3A11">
      <w:pPr>
        <w:pStyle w:val="TOC1"/>
        <w:ind w:right="1792"/>
        <w:rPr>
          <w:rFonts w:asciiTheme="minorHAnsi" w:eastAsiaTheme="minorEastAsia" w:hAnsiTheme="minorHAnsi" w:cstheme="minorBidi"/>
          <w:b w:val="0"/>
          <w:noProof/>
          <w:kern w:val="0"/>
          <w:sz w:val="22"/>
          <w:szCs w:val="22"/>
        </w:rPr>
      </w:pPr>
      <w:r>
        <w:rPr>
          <w:noProof/>
        </w:rPr>
        <w:t>Schedule 1—Funding in prescribed circumstances</w:t>
      </w:r>
      <w:r w:rsidRPr="006E3A11">
        <w:rPr>
          <w:b w:val="0"/>
          <w:noProof/>
          <w:sz w:val="18"/>
        </w:rPr>
        <w:tab/>
      </w:r>
      <w:r w:rsidRPr="006E3A11">
        <w:rPr>
          <w:b w:val="0"/>
          <w:noProof/>
          <w:sz w:val="18"/>
        </w:rPr>
        <w:fldChar w:fldCharType="begin"/>
      </w:r>
      <w:r w:rsidRPr="006E3A11">
        <w:rPr>
          <w:b w:val="0"/>
          <w:noProof/>
          <w:sz w:val="18"/>
        </w:rPr>
        <w:instrText xml:space="preserve"> PAGEREF _Toc43300615 \h </w:instrText>
      </w:r>
      <w:r w:rsidRPr="006E3A11">
        <w:rPr>
          <w:b w:val="0"/>
          <w:noProof/>
          <w:sz w:val="18"/>
        </w:rPr>
      </w:r>
      <w:r w:rsidRPr="006E3A11">
        <w:rPr>
          <w:b w:val="0"/>
          <w:noProof/>
          <w:sz w:val="18"/>
        </w:rPr>
        <w:fldChar w:fldCharType="separate"/>
      </w:r>
      <w:r w:rsidR="004075EF">
        <w:rPr>
          <w:b w:val="0"/>
          <w:noProof/>
          <w:sz w:val="18"/>
        </w:rPr>
        <w:t>68</w:t>
      </w:r>
      <w:r w:rsidRPr="006E3A11">
        <w:rPr>
          <w:b w:val="0"/>
          <w:noProof/>
          <w:sz w:val="18"/>
        </w:rPr>
        <w:fldChar w:fldCharType="end"/>
      </w:r>
    </w:p>
    <w:p w:rsidR="006E3A11" w:rsidRDefault="006E3A11" w:rsidP="006E3A11">
      <w:pPr>
        <w:pStyle w:val="TOC2"/>
        <w:ind w:right="1792"/>
        <w:rPr>
          <w:rFonts w:asciiTheme="minorHAnsi" w:eastAsiaTheme="minorEastAsia" w:hAnsiTheme="minorHAnsi" w:cstheme="minorBidi"/>
          <w:b w:val="0"/>
          <w:noProof/>
          <w:kern w:val="0"/>
          <w:sz w:val="22"/>
          <w:szCs w:val="22"/>
        </w:rPr>
      </w:pPr>
      <w:r>
        <w:rPr>
          <w:noProof/>
        </w:rPr>
        <w:t>Part 1—Additional support for Northern Territory government schools</w:t>
      </w:r>
      <w:r w:rsidRPr="006E3A11">
        <w:rPr>
          <w:b w:val="0"/>
          <w:noProof/>
          <w:sz w:val="18"/>
        </w:rPr>
        <w:tab/>
      </w:r>
      <w:r w:rsidRPr="006E3A11">
        <w:rPr>
          <w:b w:val="0"/>
          <w:noProof/>
          <w:sz w:val="18"/>
        </w:rPr>
        <w:fldChar w:fldCharType="begin"/>
      </w:r>
      <w:r w:rsidRPr="006E3A11">
        <w:rPr>
          <w:b w:val="0"/>
          <w:noProof/>
          <w:sz w:val="18"/>
        </w:rPr>
        <w:instrText xml:space="preserve"> PAGEREF _Toc43300616 \h </w:instrText>
      </w:r>
      <w:r w:rsidRPr="006E3A11">
        <w:rPr>
          <w:b w:val="0"/>
          <w:noProof/>
          <w:sz w:val="18"/>
        </w:rPr>
      </w:r>
      <w:r w:rsidRPr="006E3A11">
        <w:rPr>
          <w:b w:val="0"/>
          <w:noProof/>
          <w:sz w:val="18"/>
        </w:rPr>
        <w:fldChar w:fldCharType="separate"/>
      </w:r>
      <w:r w:rsidR="004075EF">
        <w:rPr>
          <w:b w:val="0"/>
          <w:noProof/>
          <w:sz w:val="18"/>
        </w:rPr>
        <w:t>68</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w:t>
      </w:r>
      <w:r>
        <w:rPr>
          <w:noProof/>
        </w:rPr>
        <w:tab/>
        <w:t>Circumstances</w:t>
      </w:r>
      <w:r w:rsidRPr="006E3A11">
        <w:rPr>
          <w:noProof/>
        </w:rPr>
        <w:tab/>
      </w:r>
      <w:r w:rsidRPr="006E3A11">
        <w:rPr>
          <w:noProof/>
        </w:rPr>
        <w:fldChar w:fldCharType="begin"/>
      </w:r>
      <w:r w:rsidRPr="006E3A11">
        <w:rPr>
          <w:noProof/>
        </w:rPr>
        <w:instrText xml:space="preserve"> PAGEREF _Toc43300617 \h </w:instrText>
      </w:r>
      <w:r w:rsidRPr="006E3A11">
        <w:rPr>
          <w:noProof/>
        </w:rPr>
      </w:r>
      <w:r w:rsidRPr="006E3A11">
        <w:rPr>
          <w:noProof/>
        </w:rPr>
        <w:fldChar w:fldCharType="separate"/>
      </w:r>
      <w:r w:rsidR="004075EF">
        <w:rPr>
          <w:noProof/>
        </w:rPr>
        <w:t>68</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2</w:t>
      </w:r>
      <w:r>
        <w:rPr>
          <w:noProof/>
        </w:rPr>
        <w:tab/>
        <w:t>Amounts payable</w:t>
      </w:r>
      <w:r w:rsidRPr="006E3A11">
        <w:rPr>
          <w:noProof/>
        </w:rPr>
        <w:tab/>
      </w:r>
      <w:r w:rsidRPr="006E3A11">
        <w:rPr>
          <w:noProof/>
        </w:rPr>
        <w:fldChar w:fldCharType="begin"/>
      </w:r>
      <w:r w:rsidRPr="006E3A11">
        <w:rPr>
          <w:noProof/>
        </w:rPr>
        <w:instrText xml:space="preserve"> PAGEREF _Toc43300618 \h </w:instrText>
      </w:r>
      <w:r w:rsidRPr="006E3A11">
        <w:rPr>
          <w:noProof/>
        </w:rPr>
      </w:r>
      <w:r w:rsidRPr="006E3A11">
        <w:rPr>
          <w:noProof/>
        </w:rPr>
        <w:fldChar w:fldCharType="separate"/>
      </w:r>
      <w:r w:rsidR="004075EF">
        <w:rPr>
          <w:noProof/>
        </w:rPr>
        <w:t>68</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3</w:t>
      </w:r>
      <w:r>
        <w:rPr>
          <w:noProof/>
        </w:rPr>
        <w:tab/>
        <w:t>Purpose for which funding is spent or committed to be spent</w:t>
      </w:r>
      <w:r w:rsidRPr="006E3A11">
        <w:rPr>
          <w:noProof/>
        </w:rPr>
        <w:tab/>
      </w:r>
      <w:r w:rsidRPr="006E3A11">
        <w:rPr>
          <w:noProof/>
        </w:rPr>
        <w:fldChar w:fldCharType="begin"/>
      </w:r>
      <w:r w:rsidRPr="006E3A11">
        <w:rPr>
          <w:noProof/>
        </w:rPr>
        <w:instrText xml:space="preserve"> PAGEREF _Toc43300619 \h </w:instrText>
      </w:r>
      <w:r w:rsidRPr="006E3A11">
        <w:rPr>
          <w:noProof/>
        </w:rPr>
      </w:r>
      <w:r w:rsidRPr="006E3A11">
        <w:rPr>
          <w:noProof/>
        </w:rPr>
        <w:fldChar w:fldCharType="separate"/>
      </w:r>
      <w:r w:rsidR="004075EF">
        <w:rPr>
          <w:noProof/>
        </w:rPr>
        <w:t>68</w:t>
      </w:r>
      <w:r w:rsidRPr="006E3A11">
        <w:rPr>
          <w:noProof/>
        </w:rPr>
        <w:fldChar w:fldCharType="end"/>
      </w:r>
    </w:p>
    <w:p w:rsidR="006E3A11" w:rsidRDefault="006E3A11" w:rsidP="006E3A11">
      <w:pPr>
        <w:pStyle w:val="TOC2"/>
        <w:ind w:right="1792"/>
        <w:rPr>
          <w:rFonts w:asciiTheme="minorHAnsi" w:eastAsiaTheme="minorEastAsia" w:hAnsiTheme="minorHAnsi" w:cstheme="minorBidi"/>
          <w:b w:val="0"/>
          <w:noProof/>
          <w:kern w:val="0"/>
          <w:sz w:val="22"/>
          <w:szCs w:val="22"/>
        </w:rPr>
      </w:pPr>
      <w:r>
        <w:rPr>
          <w:noProof/>
        </w:rPr>
        <w:t>Part 2—Additional financial assistance and adjustment funding for non</w:t>
      </w:r>
      <w:r>
        <w:rPr>
          <w:noProof/>
        </w:rPr>
        <w:noBreakHyphen/>
        <w:t>government schools</w:t>
      </w:r>
      <w:r w:rsidRPr="006E3A11">
        <w:rPr>
          <w:b w:val="0"/>
          <w:noProof/>
          <w:sz w:val="18"/>
        </w:rPr>
        <w:tab/>
      </w:r>
      <w:r w:rsidRPr="006E3A11">
        <w:rPr>
          <w:b w:val="0"/>
          <w:noProof/>
          <w:sz w:val="18"/>
        </w:rPr>
        <w:fldChar w:fldCharType="begin"/>
      </w:r>
      <w:r w:rsidRPr="006E3A11">
        <w:rPr>
          <w:b w:val="0"/>
          <w:noProof/>
          <w:sz w:val="18"/>
        </w:rPr>
        <w:instrText xml:space="preserve"> PAGEREF _Toc43300620 \h </w:instrText>
      </w:r>
      <w:r w:rsidRPr="006E3A11">
        <w:rPr>
          <w:b w:val="0"/>
          <w:noProof/>
          <w:sz w:val="18"/>
        </w:rPr>
      </w:r>
      <w:r w:rsidRPr="006E3A11">
        <w:rPr>
          <w:b w:val="0"/>
          <w:noProof/>
          <w:sz w:val="18"/>
        </w:rPr>
        <w:fldChar w:fldCharType="separate"/>
      </w:r>
      <w:r w:rsidR="004075EF">
        <w:rPr>
          <w:b w:val="0"/>
          <w:noProof/>
          <w:sz w:val="18"/>
        </w:rPr>
        <w:t>69</w:t>
      </w:r>
      <w:r w:rsidRPr="006E3A11">
        <w:rPr>
          <w:b w:val="0"/>
          <w:noProof/>
          <w:sz w:val="18"/>
        </w:rPr>
        <w:fldChar w:fldCharType="end"/>
      </w:r>
    </w:p>
    <w:p w:rsidR="006E3A11" w:rsidRDefault="006E3A11" w:rsidP="006E3A11">
      <w:pPr>
        <w:pStyle w:val="TOC3"/>
        <w:ind w:right="1792"/>
        <w:rPr>
          <w:rFonts w:asciiTheme="minorHAnsi" w:eastAsiaTheme="minorEastAsia" w:hAnsiTheme="minorHAnsi" w:cstheme="minorBidi"/>
          <w:b w:val="0"/>
          <w:noProof/>
          <w:kern w:val="0"/>
          <w:szCs w:val="22"/>
        </w:rPr>
      </w:pPr>
      <w:r>
        <w:rPr>
          <w:noProof/>
        </w:rPr>
        <w:t>Division 1—Additional financial assistance for low</w:t>
      </w:r>
      <w:r>
        <w:rPr>
          <w:noProof/>
        </w:rPr>
        <w:noBreakHyphen/>
        <w:t>growth non</w:t>
      </w:r>
      <w:r>
        <w:rPr>
          <w:noProof/>
        </w:rPr>
        <w:noBreakHyphen/>
        <w:t>government schools for 2018</w:t>
      </w:r>
      <w:r w:rsidRPr="006E3A11">
        <w:rPr>
          <w:b w:val="0"/>
          <w:noProof/>
          <w:sz w:val="18"/>
        </w:rPr>
        <w:tab/>
      </w:r>
      <w:r w:rsidRPr="006E3A11">
        <w:rPr>
          <w:b w:val="0"/>
          <w:noProof/>
          <w:sz w:val="18"/>
        </w:rPr>
        <w:fldChar w:fldCharType="begin"/>
      </w:r>
      <w:r w:rsidRPr="006E3A11">
        <w:rPr>
          <w:b w:val="0"/>
          <w:noProof/>
          <w:sz w:val="18"/>
        </w:rPr>
        <w:instrText xml:space="preserve"> PAGEREF _Toc43300621 \h </w:instrText>
      </w:r>
      <w:r w:rsidRPr="006E3A11">
        <w:rPr>
          <w:b w:val="0"/>
          <w:noProof/>
          <w:sz w:val="18"/>
        </w:rPr>
      </w:r>
      <w:r w:rsidRPr="006E3A11">
        <w:rPr>
          <w:b w:val="0"/>
          <w:noProof/>
          <w:sz w:val="18"/>
        </w:rPr>
        <w:fldChar w:fldCharType="separate"/>
      </w:r>
      <w:r w:rsidR="004075EF">
        <w:rPr>
          <w:b w:val="0"/>
          <w:noProof/>
          <w:sz w:val="18"/>
        </w:rPr>
        <w:t>69</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4</w:t>
      </w:r>
      <w:r>
        <w:rPr>
          <w:noProof/>
        </w:rPr>
        <w:tab/>
        <w:t>Circumstances</w:t>
      </w:r>
      <w:r w:rsidRPr="006E3A11">
        <w:rPr>
          <w:noProof/>
        </w:rPr>
        <w:tab/>
      </w:r>
      <w:r w:rsidRPr="006E3A11">
        <w:rPr>
          <w:noProof/>
        </w:rPr>
        <w:fldChar w:fldCharType="begin"/>
      </w:r>
      <w:r w:rsidRPr="006E3A11">
        <w:rPr>
          <w:noProof/>
        </w:rPr>
        <w:instrText xml:space="preserve"> PAGEREF _Toc43300622 \h </w:instrText>
      </w:r>
      <w:r w:rsidRPr="006E3A11">
        <w:rPr>
          <w:noProof/>
        </w:rPr>
      </w:r>
      <w:r w:rsidRPr="006E3A11">
        <w:rPr>
          <w:noProof/>
        </w:rPr>
        <w:fldChar w:fldCharType="separate"/>
      </w:r>
      <w:r w:rsidR="004075EF">
        <w:rPr>
          <w:noProof/>
        </w:rPr>
        <w:t>69</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5</w:t>
      </w:r>
      <w:r>
        <w:rPr>
          <w:noProof/>
        </w:rPr>
        <w:tab/>
        <w:t>Amounts payable</w:t>
      </w:r>
      <w:r w:rsidRPr="006E3A11">
        <w:rPr>
          <w:noProof/>
        </w:rPr>
        <w:tab/>
      </w:r>
      <w:r w:rsidRPr="006E3A11">
        <w:rPr>
          <w:noProof/>
        </w:rPr>
        <w:fldChar w:fldCharType="begin"/>
      </w:r>
      <w:r w:rsidRPr="006E3A11">
        <w:rPr>
          <w:noProof/>
        </w:rPr>
        <w:instrText xml:space="preserve"> PAGEREF _Toc43300623 \h </w:instrText>
      </w:r>
      <w:r w:rsidRPr="006E3A11">
        <w:rPr>
          <w:noProof/>
        </w:rPr>
      </w:r>
      <w:r w:rsidRPr="006E3A11">
        <w:rPr>
          <w:noProof/>
        </w:rPr>
        <w:fldChar w:fldCharType="separate"/>
      </w:r>
      <w:r w:rsidR="004075EF">
        <w:rPr>
          <w:noProof/>
        </w:rPr>
        <w:t>69</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6</w:t>
      </w:r>
      <w:r>
        <w:rPr>
          <w:noProof/>
        </w:rPr>
        <w:tab/>
        <w:t>Purpose for which funding is spent or committed to be spent</w:t>
      </w:r>
      <w:r w:rsidRPr="006E3A11">
        <w:rPr>
          <w:noProof/>
        </w:rPr>
        <w:tab/>
      </w:r>
      <w:r w:rsidRPr="006E3A11">
        <w:rPr>
          <w:noProof/>
        </w:rPr>
        <w:fldChar w:fldCharType="begin"/>
      </w:r>
      <w:r w:rsidRPr="006E3A11">
        <w:rPr>
          <w:noProof/>
        </w:rPr>
        <w:instrText xml:space="preserve"> PAGEREF _Toc43300624 \h </w:instrText>
      </w:r>
      <w:r w:rsidRPr="006E3A11">
        <w:rPr>
          <w:noProof/>
        </w:rPr>
      </w:r>
      <w:r w:rsidRPr="006E3A11">
        <w:rPr>
          <w:noProof/>
        </w:rPr>
        <w:fldChar w:fldCharType="separate"/>
      </w:r>
      <w:r w:rsidR="004075EF">
        <w:rPr>
          <w:noProof/>
        </w:rPr>
        <w:t>70</w:t>
      </w:r>
      <w:r w:rsidRPr="006E3A11">
        <w:rPr>
          <w:noProof/>
        </w:rPr>
        <w:fldChar w:fldCharType="end"/>
      </w:r>
    </w:p>
    <w:p w:rsidR="006E3A11" w:rsidRDefault="006E3A11" w:rsidP="006E3A11">
      <w:pPr>
        <w:pStyle w:val="TOC3"/>
        <w:ind w:right="1792"/>
        <w:rPr>
          <w:rFonts w:asciiTheme="minorHAnsi" w:eastAsiaTheme="minorEastAsia" w:hAnsiTheme="minorHAnsi" w:cstheme="minorBidi"/>
          <w:b w:val="0"/>
          <w:noProof/>
          <w:kern w:val="0"/>
          <w:szCs w:val="22"/>
        </w:rPr>
      </w:pPr>
      <w:r>
        <w:rPr>
          <w:noProof/>
        </w:rPr>
        <w:t>Division 2—Adjustment funding for low</w:t>
      </w:r>
      <w:r>
        <w:rPr>
          <w:noProof/>
        </w:rPr>
        <w:noBreakHyphen/>
        <w:t>growth non</w:t>
      </w:r>
      <w:r>
        <w:rPr>
          <w:noProof/>
        </w:rPr>
        <w:noBreakHyphen/>
        <w:t>government schools for 2019</w:t>
      </w:r>
      <w:r w:rsidRPr="006E3A11">
        <w:rPr>
          <w:b w:val="0"/>
          <w:noProof/>
          <w:sz w:val="18"/>
        </w:rPr>
        <w:tab/>
      </w:r>
      <w:r w:rsidRPr="006E3A11">
        <w:rPr>
          <w:b w:val="0"/>
          <w:noProof/>
          <w:sz w:val="18"/>
        </w:rPr>
        <w:fldChar w:fldCharType="begin"/>
      </w:r>
      <w:r w:rsidRPr="006E3A11">
        <w:rPr>
          <w:b w:val="0"/>
          <w:noProof/>
          <w:sz w:val="18"/>
        </w:rPr>
        <w:instrText xml:space="preserve"> PAGEREF _Toc43300625 \h </w:instrText>
      </w:r>
      <w:r w:rsidRPr="006E3A11">
        <w:rPr>
          <w:b w:val="0"/>
          <w:noProof/>
          <w:sz w:val="18"/>
        </w:rPr>
      </w:r>
      <w:r w:rsidRPr="006E3A11">
        <w:rPr>
          <w:b w:val="0"/>
          <w:noProof/>
          <w:sz w:val="18"/>
        </w:rPr>
        <w:fldChar w:fldCharType="separate"/>
      </w:r>
      <w:r w:rsidR="004075EF">
        <w:rPr>
          <w:b w:val="0"/>
          <w:noProof/>
          <w:sz w:val="18"/>
        </w:rPr>
        <w:t>71</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7</w:t>
      </w:r>
      <w:r>
        <w:rPr>
          <w:noProof/>
        </w:rPr>
        <w:tab/>
        <w:t>Circumstances</w:t>
      </w:r>
      <w:r w:rsidRPr="006E3A11">
        <w:rPr>
          <w:noProof/>
        </w:rPr>
        <w:tab/>
      </w:r>
      <w:r w:rsidRPr="006E3A11">
        <w:rPr>
          <w:noProof/>
        </w:rPr>
        <w:fldChar w:fldCharType="begin"/>
      </w:r>
      <w:r w:rsidRPr="006E3A11">
        <w:rPr>
          <w:noProof/>
        </w:rPr>
        <w:instrText xml:space="preserve"> PAGEREF _Toc43300626 \h </w:instrText>
      </w:r>
      <w:r w:rsidRPr="006E3A11">
        <w:rPr>
          <w:noProof/>
        </w:rPr>
      </w:r>
      <w:r w:rsidRPr="006E3A11">
        <w:rPr>
          <w:noProof/>
        </w:rPr>
        <w:fldChar w:fldCharType="separate"/>
      </w:r>
      <w:r w:rsidR="004075EF">
        <w:rPr>
          <w:noProof/>
        </w:rPr>
        <w:t>71</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8</w:t>
      </w:r>
      <w:r>
        <w:rPr>
          <w:noProof/>
        </w:rPr>
        <w:tab/>
        <w:t>Total amount payable</w:t>
      </w:r>
      <w:r w:rsidRPr="006E3A11">
        <w:rPr>
          <w:noProof/>
        </w:rPr>
        <w:tab/>
      </w:r>
      <w:r w:rsidRPr="006E3A11">
        <w:rPr>
          <w:noProof/>
        </w:rPr>
        <w:fldChar w:fldCharType="begin"/>
      </w:r>
      <w:r w:rsidRPr="006E3A11">
        <w:rPr>
          <w:noProof/>
        </w:rPr>
        <w:instrText xml:space="preserve"> PAGEREF _Toc43300627 \h </w:instrText>
      </w:r>
      <w:r w:rsidRPr="006E3A11">
        <w:rPr>
          <w:noProof/>
        </w:rPr>
      </w:r>
      <w:r w:rsidRPr="006E3A11">
        <w:rPr>
          <w:noProof/>
        </w:rPr>
        <w:fldChar w:fldCharType="separate"/>
      </w:r>
      <w:r w:rsidR="004075EF">
        <w:rPr>
          <w:noProof/>
        </w:rPr>
        <w:t>71</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9</w:t>
      </w:r>
      <w:r>
        <w:rPr>
          <w:noProof/>
        </w:rPr>
        <w:tab/>
        <w:t>Matters that Minister may have regard to</w:t>
      </w:r>
      <w:r w:rsidRPr="006E3A11">
        <w:rPr>
          <w:noProof/>
        </w:rPr>
        <w:tab/>
      </w:r>
      <w:r w:rsidRPr="006E3A11">
        <w:rPr>
          <w:noProof/>
        </w:rPr>
        <w:fldChar w:fldCharType="begin"/>
      </w:r>
      <w:r w:rsidRPr="006E3A11">
        <w:rPr>
          <w:noProof/>
        </w:rPr>
        <w:instrText xml:space="preserve"> PAGEREF _Toc43300628 \h </w:instrText>
      </w:r>
      <w:r w:rsidRPr="006E3A11">
        <w:rPr>
          <w:noProof/>
        </w:rPr>
      </w:r>
      <w:r w:rsidRPr="006E3A11">
        <w:rPr>
          <w:noProof/>
        </w:rPr>
        <w:fldChar w:fldCharType="separate"/>
      </w:r>
      <w:r w:rsidR="004075EF">
        <w:rPr>
          <w:noProof/>
        </w:rPr>
        <w:t>71</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10</w:t>
      </w:r>
      <w:r>
        <w:rPr>
          <w:noProof/>
        </w:rPr>
        <w:tab/>
        <w:t>Purpose for which funding is spent or committed to be spent</w:t>
      </w:r>
      <w:r w:rsidRPr="006E3A11">
        <w:rPr>
          <w:noProof/>
        </w:rPr>
        <w:tab/>
      </w:r>
      <w:r w:rsidRPr="006E3A11">
        <w:rPr>
          <w:noProof/>
        </w:rPr>
        <w:fldChar w:fldCharType="begin"/>
      </w:r>
      <w:r w:rsidRPr="006E3A11">
        <w:rPr>
          <w:noProof/>
        </w:rPr>
        <w:instrText xml:space="preserve"> PAGEREF _Toc43300629 \h </w:instrText>
      </w:r>
      <w:r w:rsidRPr="006E3A11">
        <w:rPr>
          <w:noProof/>
        </w:rPr>
      </w:r>
      <w:r w:rsidRPr="006E3A11">
        <w:rPr>
          <w:noProof/>
        </w:rPr>
        <w:fldChar w:fldCharType="separate"/>
      </w:r>
      <w:r w:rsidR="004075EF">
        <w:rPr>
          <w:noProof/>
        </w:rPr>
        <w:t>71</w:t>
      </w:r>
      <w:r w:rsidRPr="006E3A11">
        <w:rPr>
          <w:noProof/>
        </w:rPr>
        <w:fldChar w:fldCharType="end"/>
      </w:r>
    </w:p>
    <w:p w:rsidR="006E3A11" w:rsidRDefault="006E3A11" w:rsidP="006E3A11">
      <w:pPr>
        <w:pStyle w:val="TOC2"/>
        <w:ind w:right="1792"/>
        <w:rPr>
          <w:rFonts w:asciiTheme="minorHAnsi" w:eastAsiaTheme="minorEastAsia" w:hAnsiTheme="minorHAnsi" w:cstheme="minorBidi"/>
          <w:b w:val="0"/>
          <w:noProof/>
          <w:kern w:val="0"/>
          <w:sz w:val="22"/>
          <w:szCs w:val="22"/>
        </w:rPr>
      </w:pPr>
      <w:r>
        <w:rPr>
          <w:noProof/>
        </w:rPr>
        <w:t>Part 3—Adjustment assistance for ACT non</w:t>
      </w:r>
      <w:r>
        <w:rPr>
          <w:noProof/>
        </w:rPr>
        <w:noBreakHyphen/>
        <w:t>government schools</w:t>
      </w:r>
      <w:r w:rsidRPr="006E3A11">
        <w:rPr>
          <w:b w:val="0"/>
          <w:noProof/>
          <w:sz w:val="18"/>
        </w:rPr>
        <w:tab/>
      </w:r>
      <w:r w:rsidRPr="006E3A11">
        <w:rPr>
          <w:b w:val="0"/>
          <w:noProof/>
          <w:sz w:val="18"/>
        </w:rPr>
        <w:fldChar w:fldCharType="begin"/>
      </w:r>
      <w:r w:rsidRPr="006E3A11">
        <w:rPr>
          <w:b w:val="0"/>
          <w:noProof/>
          <w:sz w:val="18"/>
        </w:rPr>
        <w:instrText xml:space="preserve"> PAGEREF _Toc43300630 \h </w:instrText>
      </w:r>
      <w:r w:rsidRPr="006E3A11">
        <w:rPr>
          <w:b w:val="0"/>
          <w:noProof/>
          <w:sz w:val="18"/>
        </w:rPr>
      </w:r>
      <w:r w:rsidRPr="006E3A11">
        <w:rPr>
          <w:b w:val="0"/>
          <w:noProof/>
          <w:sz w:val="18"/>
        </w:rPr>
        <w:fldChar w:fldCharType="separate"/>
      </w:r>
      <w:r w:rsidR="004075EF">
        <w:rPr>
          <w:b w:val="0"/>
          <w:noProof/>
          <w:sz w:val="18"/>
        </w:rPr>
        <w:t>73</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11</w:t>
      </w:r>
      <w:r>
        <w:rPr>
          <w:noProof/>
        </w:rPr>
        <w:tab/>
        <w:t>Circumstances</w:t>
      </w:r>
      <w:r w:rsidRPr="006E3A11">
        <w:rPr>
          <w:noProof/>
        </w:rPr>
        <w:tab/>
      </w:r>
      <w:r w:rsidRPr="006E3A11">
        <w:rPr>
          <w:noProof/>
        </w:rPr>
        <w:fldChar w:fldCharType="begin"/>
      </w:r>
      <w:r w:rsidRPr="006E3A11">
        <w:rPr>
          <w:noProof/>
        </w:rPr>
        <w:instrText xml:space="preserve"> PAGEREF _Toc43300631 \h </w:instrText>
      </w:r>
      <w:r w:rsidRPr="006E3A11">
        <w:rPr>
          <w:noProof/>
        </w:rPr>
      </w:r>
      <w:r w:rsidRPr="006E3A11">
        <w:rPr>
          <w:noProof/>
        </w:rPr>
        <w:fldChar w:fldCharType="separate"/>
      </w:r>
      <w:r w:rsidR="004075EF">
        <w:rPr>
          <w:noProof/>
        </w:rPr>
        <w:t>73</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12</w:t>
      </w:r>
      <w:r>
        <w:rPr>
          <w:noProof/>
        </w:rPr>
        <w:tab/>
        <w:t>Amounts payable</w:t>
      </w:r>
      <w:r w:rsidRPr="006E3A11">
        <w:rPr>
          <w:noProof/>
        </w:rPr>
        <w:tab/>
      </w:r>
      <w:r w:rsidRPr="006E3A11">
        <w:rPr>
          <w:noProof/>
        </w:rPr>
        <w:fldChar w:fldCharType="begin"/>
      </w:r>
      <w:r w:rsidRPr="006E3A11">
        <w:rPr>
          <w:noProof/>
        </w:rPr>
        <w:instrText xml:space="preserve"> PAGEREF _Toc43300632 \h </w:instrText>
      </w:r>
      <w:r w:rsidRPr="006E3A11">
        <w:rPr>
          <w:noProof/>
        </w:rPr>
      </w:r>
      <w:r w:rsidRPr="006E3A11">
        <w:rPr>
          <w:noProof/>
        </w:rPr>
        <w:fldChar w:fldCharType="separate"/>
      </w:r>
      <w:r w:rsidR="004075EF">
        <w:rPr>
          <w:noProof/>
        </w:rPr>
        <w:t>73</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13</w:t>
      </w:r>
      <w:r>
        <w:rPr>
          <w:noProof/>
        </w:rPr>
        <w:tab/>
        <w:t>Purpose for which funding is spent or committed to be spent</w:t>
      </w:r>
      <w:r w:rsidRPr="006E3A11">
        <w:rPr>
          <w:noProof/>
        </w:rPr>
        <w:tab/>
      </w:r>
      <w:r w:rsidRPr="006E3A11">
        <w:rPr>
          <w:noProof/>
        </w:rPr>
        <w:fldChar w:fldCharType="begin"/>
      </w:r>
      <w:r w:rsidRPr="006E3A11">
        <w:rPr>
          <w:noProof/>
        </w:rPr>
        <w:instrText xml:space="preserve"> PAGEREF _Toc43300633 \h </w:instrText>
      </w:r>
      <w:r w:rsidRPr="006E3A11">
        <w:rPr>
          <w:noProof/>
        </w:rPr>
      </w:r>
      <w:r w:rsidRPr="006E3A11">
        <w:rPr>
          <w:noProof/>
        </w:rPr>
        <w:fldChar w:fldCharType="separate"/>
      </w:r>
      <w:r w:rsidR="004075EF">
        <w:rPr>
          <w:noProof/>
        </w:rPr>
        <w:t>73</w:t>
      </w:r>
      <w:r w:rsidRPr="006E3A11">
        <w:rPr>
          <w:noProof/>
        </w:rPr>
        <w:fldChar w:fldCharType="end"/>
      </w:r>
    </w:p>
    <w:p w:rsidR="006E3A11" w:rsidRDefault="006E3A11" w:rsidP="006E3A11">
      <w:pPr>
        <w:pStyle w:val="TOC2"/>
        <w:ind w:right="1792"/>
        <w:rPr>
          <w:rFonts w:asciiTheme="minorHAnsi" w:eastAsiaTheme="minorEastAsia" w:hAnsiTheme="minorHAnsi" w:cstheme="minorBidi"/>
          <w:b w:val="0"/>
          <w:noProof/>
          <w:kern w:val="0"/>
          <w:sz w:val="22"/>
          <w:szCs w:val="22"/>
        </w:rPr>
      </w:pPr>
      <w:r>
        <w:rPr>
          <w:noProof/>
        </w:rPr>
        <w:t>Part 4—Additional financial assistance for system weighted average SES schools for 2018</w:t>
      </w:r>
      <w:r w:rsidRPr="006E3A11">
        <w:rPr>
          <w:b w:val="0"/>
          <w:noProof/>
          <w:sz w:val="18"/>
        </w:rPr>
        <w:tab/>
      </w:r>
      <w:r w:rsidRPr="006E3A11">
        <w:rPr>
          <w:b w:val="0"/>
          <w:noProof/>
          <w:sz w:val="18"/>
        </w:rPr>
        <w:fldChar w:fldCharType="begin"/>
      </w:r>
      <w:r w:rsidRPr="006E3A11">
        <w:rPr>
          <w:b w:val="0"/>
          <w:noProof/>
          <w:sz w:val="18"/>
        </w:rPr>
        <w:instrText xml:space="preserve"> PAGEREF _Toc43300634 \h </w:instrText>
      </w:r>
      <w:r w:rsidRPr="006E3A11">
        <w:rPr>
          <w:b w:val="0"/>
          <w:noProof/>
          <w:sz w:val="18"/>
        </w:rPr>
      </w:r>
      <w:r w:rsidRPr="006E3A11">
        <w:rPr>
          <w:b w:val="0"/>
          <w:noProof/>
          <w:sz w:val="18"/>
        </w:rPr>
        <w:fldChar w:fldCharType="separate"/>
      </w:r>
      <w:r w:rsidR="004075EF">
        <w:rPr>
          <w:b w:val="0"/>
          <w:noProof/>
          <w:sz w:val="18"/>
        </w:rPr>
        <w:t>74</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14</w:t>
      </w:r>
      <w:r>
        <w:rPr>
          <w:noProof/>
        </w:rPr>
        <w:tab/>
        <w:t>Circumstances</w:t>
      </w:r>
      <w:r w:rsidRPr="006E3A11">
        <w:rPr>
          <w:noProof/>
        </w:rPr>
        <w:tab/>
      </w:r>
      <w:r w:rsidRPr="006E3A11">
        <w:rPr>
          <w:noProof/>
        </w:rPr>
        <w:fldChar w:fldCharType="begin"/>
      </w:r>
      <w:r w:rsidRPr="006E3A11">
        <w:rPr>
          <w:noProof/>
        </w:rPr>
        <w:instrText xml:space="preserve"> PAGEREF _Toc43300635 \h </w:instrText>
      </w:r>
      <w:r w:rsidRPr="006E3A11">
        <w:rPr>
          <w:noProof/>
        </w:rPr>
      </w:r>
      <w:r w:rsidRPr="006E3A11">
        <w:rPr>
          <w:noProof/>
        </w:rPr>
        <w:fldChar w:fldCharType="separate"/>
      </w:r>
      <w:r w:rsidR="004075EF">
        <w:rPr>
          <w:noProof/>
        </w:rPr>
        <w:t>74</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15</w:t>
      </w:r>
      <w:r>
        <w:rPr>
          <w:noProof/>
        </w:rPr>
        <w:tab/>
        <w:t>Amounts payable</w:t>
      </w:r>
      <w:r w:rsidRPr="006E3A11">
        <w:rPr>
          <w:noProof/>
        </w:rPr>
        <w:tab/>
      </w:r>
      <w:r w:rsidRPr="006E3A11">
        <w:rPr>
          <w:noProof/>
        </w:rPr>
        <w:fldChar w:fldCharType="begin"/>
      </w:r>
      <w:r w:rsidRPr="006E3A11">
        <w:rPr>
          <w:noProof/>
        </w:rPr>
        <w:instrText xml:space="preserve"> PAGEREF _Toc43300636 \h </w:instrText>
      </w:r>
      <w:r w:rsidRPr="006E3A11">
        <w:rPr>
          <w:noProof/>
        </w:rPr>
      </w:r>
      <w:r w:rsidRPr="006E3A11">
        <w:rPr>
          <w:noProof/>
        </w:rPr>
        <w:fldChar w:fldCharType="separate"/>
      </w:r>
      <w:r w:rsidR="004075EF">
        <w:rPr>
          <w:noProof/>
        </w:rPr>
        <w:t>74</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16</w:t>
      </w:r>
      <w:r>
        <w:rPr>
          <w:noProof/>
        </w:rPr>
        <w:tab/>
        <w:t>Purpose for which funding is spent or committed to be spent</w:t>
      </w:r>
      <w:r w:rsidRPr="006E3A11">
        <w:rPr>
          <w:noProof/>
        </w:rPr>
        <w:tab/>
      </w:r>
      <w:r w:rsidRPr="006E3A11">
        <w:rPr>
          <w:noProof/>
        </w:rPr>
        <w:fldChar w:fldCharType="begin"/>
      </w:r>
      <w:r w:rsidRPr="006E3A11">
        <w:rPr>
          <w:noProof/>
        </w:rPr>
        <w:instrText xml:space="preserve"> PAGEREF _Toc43300637 \h </w:instrText>
      </w:r>
      <w:r w:rsidRPr="006E3A11">
        <w:rPr>
          <w:noProof/>
        </w:rPr>
      </w:r>
      <w:r w:rsidRPr="006E3A11">
        <w:rPr>
          <w:noProof/>
        </w:rPr>
        <w:fldChar w:fldCharType="separate"/>
      </w:r>
      <w:r w:rsidR="004075EF">
        <w:rPr>
          <w:noProof/>
        </w:rPr>
        <w:t>74</w:t>
      </w:r>
      <w:r w:rsidRPr="006E3A11">
        <w:rPr>
          <w:noProof/>
        </w:rPr>
        <w:fldChar w:fldCharType="end"/>
      </w:r>
    </w:p>
    <w:p w:rsidR="006E3A11" w:rsidRDefault="006E3A11" w:rsidP="006E3A11">
      <w:pPr>
        <w:pStyle w:val="TOC2"/>
        <w:ind w:right="1792"/>
        <w:rPr>
          <w:rFonts w:asciiTheme="minorHAnsi" w:eastAsiaTheme="minorEastAsia" w:hAnsiTheme="minorHAnsi" w:cstheme="minorBidi"/>
          <w:b w:val="0"/>
          <w:noProof/>
          <w:kern w:val="0"/>
          <w:sz w:val="22"/>
          <w:szCs w:val="22"/>
        </w:rPr>
      </w:pPr>
      <w:r>
        <w:rPr>
          <w:noProof/>
        </w:rPr>
        <w:t>Part 5—Financial assistance certainty for non</w:t>
      </w:r>
      <w:r>
        <w:rPr>
          <w:noProof/>
        </w:rPr>
        <w:noBreakHyphen/>
        <w:t>government schools</w:t>
      </w:r>
      <w:r w:rsidRPr="006E3A11">
        <w:rPr>
          <w:b w:val="0"/>
          <w:noProof/>
          <w:sz w:val="18"/>
        </w:rPr>
        <w:tab/>
      </w:r>
      <w:r w:rsidRPr="006E3A11">
        <w:rPr>
          <w:b w:val="0"/>
          <w:noProof/>
          <w:sz w:val="18"/>
        </w:rPr>
        <w:fldChar w:fldCharType="begin"/>
      </w:r>
      <w:r w:rsidRPr="006E3A11">
        <w:rPr>
          <w:b w:val="0"/>
          <w:noProof/>
          <w:sz w:val="18"/>
        </w:rPr>
        <w:instrText xml:space="preserve"> PAGEREF _Toc43300638 \h </w:instrText>
      </w:r>
      <w:r w:rsidRPr="006E3A11">
        <w:rPr>
          <w:b w:val="0"/>
          <w:noProof/>
          <w:sz w:val="18"/>
        </w:rPr>
      </w:r>
      <w:r w:rsidRPr="006E3A11">
        <w:rPr>
          <w:b w:val="0"/>
          <w:noProof/>
          <w:sz w:val="18"/>
        </w:rPr>
        <w:fldChar w:fldCharType="separate"/>
      </w:r>
      <w:r w:rsidR="004075EF">
        <w:rPr>
          <w:b w:val="0"/>
          <w:noProof/>
          <w:sz w:val="18"/>
        </w:rPr>
        <w:t>76</w:t>
      </w:r>
      <w:r w:rsidRPr="006E3A11">
        <w:rPr>
          <w:b w:val="0"/>
          <w:noProof/>
          <w:sz w:val="18"/>
        </w:rPr>
        <w:fldChar w:fldCharType="end"/>
      </w:r>
    </w:p>
    <w:p w:rsidR="006E3A11" w:rsidRDefault="006E3A11" w:rsidP="006E3A11">
      <w:pPr>
        <w:pStyle w:val="TOC3"/>
        <w:ind w:right="1792"/>
        <w:rPr>
          <w:rFonts w:asciiTheme="minorHAnsi" w:eastAsiaTheme="minorEastAsia" w:hAnsiTheme="minorHAnsi" w:cstheme="minorBidi"/>
          <w:b w:val="0"/>
          <w:noProof/>
          <w:kern w:val="0"/>
          <w:szCs w:val="22"/>
        </w:rPr>
      </w:pPr>
      <w:r>
        <w:rPr>
          <w:noProof/>
        </w:rPr>
        <w:t>Division 1—Additional financial assistance for non</w:t>
      </w:r>
      <w:r>
        <w:rPr>
          <w:noProof/>
        </w:rPr>
        <w:noBreakHyphen/>
        <w:t>government schools of approved system authorities (system weighted benefit) for 2019</w:t>
      </w:r>
      <w:r w:rsidRPr="006E3A11">
        <w:rPr>
          <w:b w:val="0"/>
          <w:noProof/>
          <w:sz w:val="18"/>
        </w:rPr>
        <w:tab/>
      </w:r>
      <w:r w:rsidRPr="006E3A11">
        <w:rPr>
          <w:b w:val="0"/>
          <w:noProof/>
          <w:sz w:val="18"/>
        </w:rPr>
        <w:fldChar w:fldCharType="begin"/>
      </w:r>
      <w:r w:rsidRPr="006E3A11">
        <w:rPr>
          <w:b w:val="0"/>
          <w:noProof/>
          <w:sz w:val="18"/>
        </w:rPr>
        <w:instrText xml:space="preserve"> PAGEREF _Toc43300639 \h </w:instrText>
      </w:r>
      <w:r w:rsidRPr="006E3A11">
        <w:rPr>
          <w:b w:val="0"/>
          <w:noProof/>
          <w:sz w:val="18"/>
        </w:rPr>
      </w:r>
      <w:r w:rsidRPr="006E3A11">
        <w:rPr>
          <w:b w:val="0"/>
          <w:noProof/>
          <w:sz w:val="18"/>
        </w:rPr>
        <w:fldChar w:fldCharType="separate"/>
      </w:r>
      <w:r w:rsidR="004075EF">
        <w:rPr>
          <w:b w:val="0"/>
          <w:noProof/>
          <w:sz w:val="18"/>
        </w:rPr>
        <w:t>76</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17</w:t>
      </w:r>
      <w:r>
        <w:rPr>
          <w:noProof/>
        </w:rPr>
        <w:tab/>
        <w:t>Circumstances</w:t>
      </w:r>
      <w:r w:rsidRPr="006E3A11">
        <w:rPr>
          <w:noProof/>
        </w:rPr>
        <w:tab/>
      </w:r>
      <w:r w:rsidRPr="006E3A11">
        <w:rPr>
          <w:noProof/>
        </w:rPr>
        <w:fldChar w:fldCharType="begin"/>
      </w:r>
      <w:r w:rsidRPr="006E3A11">
        <w:rPr>
          <w:noProof/>
        </w:rPr>
        <w:instrText xml:space="preserve"> PAGEREF _Toc43300640 \h </w:instrText>
      </w:r>
      <w:r w:rsidRPr="006E3A11">
        <w:rPr>
          <w:noProof/>
        </w:rPr>
      </w:r>
      <w:r w:rsidRPr="006E3A11">
        <w:rPr>
          <w:noProof/>
        </w:rPr>
        <w:fldChar w:fldCharType="separate"/>
      </w:r>
      <w:r w:rsidR="004075EF">
        <w:rPr>
          <w:noProof/>
        </w:rPr>
        <w:t>76</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18</w:t>
      </w:r>
      <w:r>
        <w:rPr>
          <w:noProof/>
        </w:rPr>
        <w:tab/>
        <w:t>Total amount payable</w:t>
      </w:r>
      <w:r w:rsidRPr="006E3A11">
        <w:rPr>
          <w:noProof/>
        </w:rPr>
        <w:tab/>
      </w:r>
      <w:r w:rsidRPr="006E3A11">
        <w:rPr>
          <w:noProof/>
        </w:rPr>
        <w:fldChar w:fldCharType="begin"/>
      </w:r>
      <w:r w:rsidRPr="006E3A11">
        <w:rPr>
          <w:noProof/>
        </w:rPr>
        <w:instrText xml:space="preserve"> PAGEREF _Toc43300641 \h </w:instrText>
      </w:r>
      <w:r w:rsidRPr="006E3A11">
        <w:rPr>
          <w:noProof/>
        </w:rPr>
      </w:r>
      <w:r w:rsidRPr="006E3A11">
        <w:rPr>
          <w:noProof/>
        </w:rPr>
        <w:fldChar w:fldCharType="separate"/>
      </w:r>
      <w:r w:rsidR="004075EF">
        <w:rPr>
          <w:noProof/>
        </w:rPr>
        <w:t>76</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19</w:t>
      </w:r>
      <w:r>
        <w:rPr>
          <w:noProof/>
        </w:rPr>
        <w:tab/>
        <w:t>Purpose for which funding is spent or committed to be spent</w:t>
      </w:r>
      <w:r w:rsidRPr="006E3A11">
        <w:rPr>
          <w:noProof/>
        </w:rPr>
        <w:tab/>
      </w:r>
      <w:r w:rsidRPr="006E3A11">
        <w:rPr>
          <w:noProof/>
        </w:rPr>
        <w:fldChar w:fldCharType="begin"/>
      </w:r>
      <w:r w:rsidRPr="006E3A11">
        <w:rPr>
          <w:noProof/>
        </w:rPr>
        <w:instrText xml:space="preserve"> PAGEREF _Toc43300642 \h </w:instrText>
      </w:r>
      <w:r w:rsidRPr="006E3A11">
        <w:rPr>
          <w:noProof/>
        </w:rPr>
      </w:r>
      <w:r w:rsidRPr="006E3A11">
        <w:rPr>
          <w:noProof/>
        </w:rPr>
        <w:fldChar w:fldCharType="separate"/>
      </w:r>
      <w:r w:rsidR="004075EF">
        <w:rPr>
          <w:noProof/>
        </w:rPr>
        <w:t>76</w:t>
      </w:r>
      <w:r w:rsidRPr="006E3A11">
        <w:rPr>
          <w:noProof/>
        </w:rPr>
        <w:fldChar w:fldCharType="end"/>
      </w:r>
    </w:p>
    <w:p w:rsidR="006E3A11" w:rsidRDefault="006E3A11" w:rsidP="006E3A11">
      <w:pPr>
        <w:pStyle w:val="TOC3"/>
        <w:ind w:right="1792"/>
        <w:rPr>
          <w:rFonts w:asciiTheme="minorHAnsi" w:eastAsiaTheme="minorEastAsia" w:hAnsiTheme="minorHAnsi" w:cstheme="minorBidi"/>
          <w:b w:val="0"/>
          <w:noProof/>
          <w:kern w:val="0"/>
          <w:szCs w:val="22"/>
        </w:rPr>
      </w:pPr>
      <w:r>
        <w:rPr>
          <w:noProof/>
        </w:rPr>
        <w:t>Division 2—Additional financial assistance for non</w:t>
      </w:r>
      <w:r>
        <w:rPr>
          <w:noProof/>
        </w:rPr>
        <w:noBreakHyphen/>
        <w:t>government schools (2016 census data arrangements) for 2019</w:t>
      </w:r>
      <w:r w:rsidRPr="006E3A11">
        <w:rPr>
          <w:b w:val="0"/>
          <w:noProof/>
          <w:sz w:val="18"/>
        </w:rPr>
        <w:tab/>
      </w:r>
      <w:r w:rsidRPr="006E3A11">
        <w:rPr>
          <w:b w:val="0"/>
          <w:noProof/>
          <w:sz w:val="18"/>
        </w:rPr>
        <w:fldChar w:fldCharType="begin"/>
      </w:r>
      <w:r w:rsidRPr="006E3A11">
        <w:rPr>
          <w:b w:val="0"/>
          <w:noProof/>
          <w:sz w:val="18"/>
        </w:rPr>
        <w:instrText xml:space="preserve"> PAGEREF _Toc43300643 \h </w:instrText>
      </w:r>
      <w:r w:rsidRPr="006E3A11">
        <w:rPr>
          <w:b w:val="0"/>
          <w:noProof/>
          <w:sz w:val="18"/>
        </w:rPr>
      </w:r>
      <w:r w:rsidRPr="006E3A11">
        <w:rPr>
          <w:b w:val="0"/>
          <w:noProof/>
          <w:sz w:val="18"/>
        </w:rPr>
        <w:fldChar w:fldCharType="separate"/>
      </w:r>
      <w:r w:rsidR="004075EF">
        <w:rPr>
          <w:b w:val="0"/>
          <w:noProof/>
          <w:sz w:val="18"/>
        </w:rPr>
        <w:t>78</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20</w:t>
      </w:r>
      <w:r>
        <w:rPr>
          <w:noProof/>
        </w:rPr>
        <w:tab/>
        <w:t>Circumstances</w:t>
      </w:r>
      <w:r w:rsidRPr="006E3A11">
        <w:rPr>
          <w:noProof/>
        </w:rPr>
        <w:tab/>
      </w:r>
      <w:r w:rsidRPr="006E3A11">
        <w:rPr>
          <w:noProof/>
        </w:rPr>
        <w:fldChar w:fldCharType="begin"/>
      </w:r>
      <w:r w:rsidRPr="006E3A11">
        <w:rPr>
          <w:noProof/>
        </w:rPr>
        <w:instrText xml:space="preserve"> PAGEREF _Toc43300644 \h </w:instrText>
      </w:r>
      <w:r w:rsidRPr="006E3A11">
        <w:rPr>
          <w:noProof/>
        </w:rPr>
      </w:r>
      <w:r w:rsidRPr="006E3A11">
        <w:rPr>
          <w:noProof/>
        </w:rPr>
        <w:fldChar w:fldCharType="separate"/>
      </w:r>
      <w:r w:rsidR="004075EF">
        <w:rPr>
          <w:noProof/>
        </w:rPr>
        <w:t>78</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21</w:t>
      </w:r>
      <w:r>
        <w:rPr>
          <w:noProof/>
        </w:rPr>
        <w:tab/>
        <w:t>Total amount payable</w:t>
      </w:r>
      <w:r w:rsidRPr="006E3A11">
        <w:rPr>
          <w:noProof/>
        </w:rPr>
        <w:tab/>
      </w:r>
      <w:r w:rsidRPr="006E3A11">
        <w:rPr>
          <w:noProof/>
        </w:rPr>
        <w:fldChar w:fldCharType="begin"/>
      </w:r>
      <w:r w:rsidRPr="006E3A11">
        <w:rPr>
          <w:noProof/>
        </w:rPr>
        <w:instrText xml:space="preserve"> PAGEREF _Toc43300645 \h </w:instrText>
      </w:r>
      <w:r w:rsidRPr="006E3A11">
        <w:rPr>
          <w:noProof/>
        </w:rPr>
      </w:r>
      <w:r w:rsidRPr="006E3A11">
        <w:rPr>
          <w:noProof/>
        </w:rPr>
        <w:fldChar w:fldCharType="separate"/>
      </w:r>
      <w:r w:rsidR="004075EF">
        <w:rPr>
          <w:noProof/>
        </w:rPr>
        <w:t>78</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22</w:t>
      </w:r>
      <w:r>
        <w:rPr>
          <w:noProof/>
        </w:rPr>
        <w:tab/>
        <w:t>Purpose for which funding is spent or committed to be spent</w:t>
      </w:r>
      <w:r w:rsidRPr="006E3A11">
        <w:rPr>
          <w:noProof/>
        </w:rPr>
        <w:tab/>
      </w:r>
      <w:r w:rsidRPr="006E3A11">
        <w:rPr>
          <w:noProof/>
        </w:rPr>
        <w:fldChar w:fldCharType="begin"/>
      </w:r>
      <w:r w:rsidRPr="006E3A11">
        <w:rPr>
          <w:noProof/>
        </w:rPr>
        <w:instrText xml:space="preserve"> PAGEREF _Toc43300646 \h </w:instrText>
      </w:r>
      <w:r w:rsidRPr="006E3A11">
        <w:rPr>
          <w:noProof/>
        </w:rPr>
      </w:r>
      <w:r w:rsidRPr="006E3A11">
        <w:rPr>
          <w:noProof/>
        </w:rPr>
        <w:fldChar w:fldCharType="separate"/>
      </w:r>
      <w:r w:rsidR="004075EF">
        <w:rPr>
          <w:noProof/>
        </w:rPr>
        <w:t>78</w:t>
      </w:r>
      <w:r w:rsidRPr="006E3A11">
        <w:rPr>
          <w:noProof/>
        </w:rPr>
        <w:fldChar w:fldCharType="end"/>
      </w:r>
    </w:p>
    <w:p w:rsidR="006E3A11" w:rsidRDefault="006E3A11" w:rsidP="006E3A11">
      <w:pPr>
        <w:pStyle w:val="TOC2"/>
        <w:ind w:right="1792"/>
        <w:rPr>
          <w:rFonts w:asciiTheme="minorHAnsi" w:eastAsiaTheme="minorEastAsia" w:hAnsiTheme="minorHAnsi" w:cstheme="minorBidi"/>
          <w:b w:val="0"/>
          <w:noProof/>
          <w:kern w:val="0"/>
          <w:sz w:val="22"/>
          <w:szCs w:val="22"/>
        </w:rPr>
      </w:pPr>
      <w:r>
        <w:rPr>
          <w:noProof/>
        </w:rPr>
        <w:t>Part 6—Local Schools Community Fund</w:t>
      </w:r>
      <w:r w:rsidRPr="006E3A11">
        <w:rPr>
          <w:b w:val="0"/>
          <w:noProof/>
          <w:sz w:val="18"/>
        </w:rPr>
        <w:tab/>
      </w:r>
      <w:r w:rsidRPr="006E3A11">
        <w:rPr>
          <w:b w:val="0"/>
          <w:noProof/>
          <w:sz w:val="18"/>
        </w:rPr>
        <w:fldChar w:fldCharType="begin"/>
      </w:r>
      <w:r w:rsidRPr="006E3A11">
        <w:rPr>
          <w:b w:val="0"/>
          <w:noProof/>
          <w:sz w:val="18"/>
        </w:rPr>
        <w:instrText xml:space="preserve"> PAGEREF _Toc43300647 \h </w:instrText>
      </w:r>
      <w:r w:rsidRPr="006E3A11">
        <w:rPr>
          <w:b w:val="0"/>
          <w:noProof/>
          <w:sz w:val="18"/>
        </w:rPr>
      </w:r>
      <w:r w:rsidRPr="006E3A11">
        <w:rPr>
          <w:b w:val="0"/>
          <w:noProof/>
          <w:sz w:val="18"/>
        </w:rPr>
        <w:fldChar w:fldCharType="separate"/>
      </w:r>
      <w:r w:rsidR="004075EF">
        <w:rPr>
          <w:b w:val="0"/>
          <w:noProof/>
          <w:sz w:val="18"/>
        </w:rPr>
        <w:t>79</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23</w:t>
      </w:r>
      <w:r>
        <w:rPr>
          <w:noProof/>
        </w:rPr>
        <w:tab/>
        <w:t>Circumstances</w:t>
      </w:r>
      <w:r w:rsidRPr="006E3A11">
        <w:rPr>
          <w:noProof/>
        </w:rPr>
        <w:tab/>
      </w:r>
      <w:r w:rsidRPr="006E3A11">
        <w:rPr>
          <w:noProof/>
        </w:rPr>
        <w:fldChar w:fldCharType="begin"/>
      </w:r>
      <w:r w:rsidRPr="006E3A11">
        <w:rPr>
          <w:noProof/>
        </w:rPr>
        <w:instrText xml:space="preserve"> PAGEREF _Toc43300648 \h </w:instrText>
      </w:r>
      <w:r w:rsidRPr="006E3A11">
        <w:rPr>
          <w:noProof/>
        </w:rPr>
      </w:r>
      <w:r w:rsidRPr="006E3A11">
        <w:rPr>
          <w:noProof/>
        </w:rPr>
        <w:fldChar w:fldCharType="separate"/>
      </w:r>
      <w:r w:rsidR="004075EF">
        <w:rPr>
          <w:noProof/>
        </w:rPr>
        <w:t>79</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24</w:t>
      </w:r>
      <w:r>
        <w:rPr>
          <w:noProof/>
        </w:rPr>
        <w:tab/>
        <w:t>Total amount payable</w:t>
      </w:r>
      <w:r w:rsidRPr="006E3A11">
        <w:rPr>
          <w:noProof/>
        </w:rPr>
        <w:tab/>
      </w:r>
      <w:r w:rsidRPr="006E3A11">
        <w:rPr>
          <w:noProof/>
        </w:rPr>
        <w:fldChar w:fldCharType="begin"/>
      </w:r>
      <w:r w:rsidRPr="006E3A11">
        <w:rPr>
          <w:noProof/>
        </w:rPr>
        <w:instrText xml:space="preserve"> PAGEREF _Toc43300649 \h </w:instrText>
      </w:r>
      <w:r w:rsidRPr="006E3A11">
        <w:rPr>
          <w:noProof/>
        </w:rPr>
      </w:r>
      <w:r w:rsidRPr="006E3A11">
        <w:rPr>
          <w:noProof/>
        </w:rPr>
        <w:fldChar w:fldCharType="separate"/>
      </w:r>
      <w:r w:rsidR="004075EF">
        <w:rPr>
          <w:noProof/>
        </w:rPr>
        <w:t>79</w:t>
      </w:r>
      <w:r w:rsidRPr="006E3A11">
        <w:rPr>
          <w:noProof/>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25</w:t>
      </w:r>
      <w:r>
        <w:rPr>
          <w:noProof/>
        </w:rPr>
        <w:tab/>
        <w:t>Purpose for which funding is spent or committed to be spent</w:t>
      </w:r>
      <w:r w:rsidRPr="006E3A11">
        <w:rPr>
          <w:noProof/>
        </w:rPr>
        <w:tab/>
      </w:r>
      <w:r w:rsidRPr="006E3A11">
        <w:rPr>
          <w:noProof/>
        </w:rPr>
        <w:fldChar w:fldCharType="begin"/>
      </w:r>
      <w:r w:rsidRPr="006E3A11">
        <w:rPr>
          <w:noProof/>
        </w:rPr>
        <w:instrText xml:space="preserve"> PAGEREF _Toc43300650 \h </w:instrText>
      </w:r>
      <w:r w:rsidRPr="006E3A11">
        <w:rPr>
          <w:noProof/>
        </w:rPr>
      </w:r>
      <w:r w:rsidRPr="006E3A11">
        <w:rPr>
          <w:noProof/>
        </w:rPr>
        <w:fldChar w:fldCharType="separate"/>
      </w:r>
      <w:r w:rsidR="004075EF">
        <w:rPr>
          <w:noProof/>
        </w:rPr>
        <w:t>79</w:t>
      </w:r>
      <w:r w:rsidRPr="006E3A11">
        <w:rPr>
          <w:noProof/>
        </w:rPr>
        <w:fldChar w:fldCharType="end"/>
      </w:r>
    </w:p>
    <w:p w:rsidR="006E3A11" w:rsidRDefault="006E3A11" w:rsidP="006E3A11">
      <w:pPr>
        <w:pStyle w:val="TOC1"/>
        <w:ind w:right="1792"/>
        <w:rPr>
          <w:rFonts w:asciiTheme="minorHAnsi" w:eastAsiaTheme="minorEastAsia" w:hAnsiTheme="minorHAnsi" w:cstheme="minorBidi"/>
          <w:b w:val="0"/>
          <w:noProof/>
          <w:kern w:val="0"/>
          <w:sz w:val="22"/>
          <w:szCs w:val="22"/>
        </w:rPr>
      </w:pPr>
      <w:r>
        <w:rPr>
          <w:noProof/>
        </w:rPr>
        <w:t>Schedule 2—Per</w:t>
      </w:r>
      <w:r>
        <w:rPr>
          <w:noProof/>
        </w:rPr>
        <w:noBreakHyphen/>
        <w:t>student amounts for 2017 for certain schools</w:t>
      </w:r>
      <w:r w:rsidRPr="006E3A11">
        <w:rPr>
          <w:b w:val="0"/>
          <w:noProof/>
          <w:sz w:val="18"/>
        </w:rPr>
        <w:tab/>
      </w:r>
      <w:r w:rsidRPr="006E3A11">
        <w:rPr>
          <w:b w:val="0"/>
          <w:noProof/>
          <w:sz w:val="18"/>
        </w:rPr>
        <w:fldChar w:fldCharType="begin"/>
      </w:r>
      <w:r w:rsidRPr="006E3A11">
        <w:rPr>
          <w:b w:val="0"/>
          <w:noProof/>
          <w:sz w:val="18"/>
        </w:rPr>
        <w:instrText xml:space="preserve"> PAGEREF _Toc43300651 \h </w:instrText>
      </w:r>
      <w:r w:rsidRPr="006E3A11">
        <w:rPr>
          <w:b w:val="0"/>
          <w:noProof/>
          <w:sz w:val="18"/>
        </w:rPr>
      </w:r>
      <w:r w:rsidRPr="006E3A11">
        <w:rPr>
          <w:b w:val="0"/>
          <w:noProof/>
          <w:sz w:val="18"/>
        </w:rPr>
        <w:fldChar w:fldCharType="separate"/>
      </w:r>
      <w:r w:rsidR="004075EF">
        <w:rPr>
          <w:b w:val="0"/>
          <w:noProof/>
          <w:sz w:val="18"/>
        </w:rPr>
        <w:t>80</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w:t>
      </w:r>
      <w:r>
        <w:rPr>
          <w:noProof/>
        </w:rPr>
        <w:tab/>
        <w:t>Per</w:t>
      </w:r>
      <w:r>
        <w:rPr>
          <w:noProof/>
        </w:rPr>
        <w:noBreakHyphen/>
        <w:t>student amounts for 2017 for certain schools</w:t>
      </w:r>
      <w:r w:rsidRPr="006E3A11">
        <w:rPr>
          <w:noProof/>
        </w:rPr>
        <w:tab/>
      </w:r>
      <w:r w:rsidRPr="006E3A11">
        <w:rPr>
          <w:noProof/>
        </w:rPr>
        <w:fldChar w:fldCharType="begin"/>
      </w:r>
      <w:r w:rsidRPr="006E3A11">
        <w:rPr>
          <w:noProof/>
        </w:rPr>
        <w:instrText xml:space="preserve"> PAGEREF _Toc43300652 \h </w:instrText>
      </w:r>
      <w:r w:rsidRPr="006E3A11">
        <w:rPr>
          <w:noProof/>
        </w:rPr>
      </w:r>
      <w:r w:rsidRPr="006E3A11">
        <w:rPr>
          <w:noProof/>
        </w:rPr>
        <w:fldChar w:fldCharType="separate"/>
      </w:r>
      <w:r w:rsidR="004075EF">
        <w:rPr>
          <w:noProof/>
        </w:rPr>
        <w:t>80</w:t>
      </w:r>
      <w:r w:rsidRPr="006E3A11">
        <w:rPr>
          <w:noProof/>
        </w:rPr>
        <w:fldChar w:fldCharType="end"/>
      </w:r>
    </w:p>
    <w:p w:rsidR="006E3A11" w:rsidRDefault="006E3A11" w:rsidP="006E3A11">
      <w:pPr>
        <w:pStyle w:val="TOC1"/>
        <w:ind w:right="1792"/>
        <w:rPr>
          <w:rFonts w:asciiTheme="minorHAnsi" w:eastAsiaTheme="minorEastAsia" w:hAnsiTheme="minorHAnsi" w:cstheme="minorBidi"/>
          <w:b w:val="0"/>
          <w:noProof/>
          <w:kern w:val="0"/>
          <w:sz w:val="22"/>
          <w:szCs w:val="22"/>
        </w:rPr>
      </w:pPr>
      <w:r>
        <w:rPr>
          <w:noProof/>
        </w:rPr>
        <w:t>Schedule 3—Levels of education: certain schools in South Australia</w:t>
      </w:r>
      <w:r w:rsidRPr="006E3A11">
        <w:rPr>
          <w:b w:val="0"/>
          <w:noProof/>
          <w:sz w:val="18"/>
        </w:rPr>
        <w:tab/>
      </w:r>
      <w:r w:rsidRPr="006E3A11">
        <w:rPr>
          <w:b w:val="0"/>
          <w:noProof/>
          <w:sz w:val="18"/>
        </w:rPr>
        <w:fldChar w:fldCharType="begin"/>
      </w:r>
      <w:r w:rsidRPr="006E3A11">
        <w:rPr>
          <w:b w:val="0"/>
          <w:noProof/>
          <w:sz w:val="18"/>
        </w:rPr>
        <w:instrText xml:space="preserve"> PAGEREF _Toc43300653 \h </w:instrText>
      </w:r>
      <w:r w:rsidRPr="006E3A11">
        <w:rPr>
          <w:b w:val="0"/>
          <w:noProof/>
          <w:sz w:val="18"/>
        </w:rPr>
      </w:r>
      <w:r w:rsidRPr="006E3A11">
        <w:rPr>
          <w:b w:val="0"/>
          <w:noProof/>
          <w:sz w:val="18"/>
        </w:rPr>
        <w:fldChar w:fldCharType="separate"/>
      </w:r>
      <w:r w:rsidR="004075EF">
        <w:rPr>
          <w:b w:val="0"/>
          <w:noProof/>
          <w:sz w:val="18"/>
        </w:rPr>
        <w:t>85</w:t>
      </w:r>
      <w:r w:rsidRPr="006E3A11">
        <w:rPr>
          <w:b w:val="0"/>
          <w:noProof/>
          <w:sz w:val="18"/>
        </w:rPr>
        <w:fldChar w:fldCharType="end"/>
      </w:r>
    </w:p>
    <w:p w:rsidR="006E3A11" w:rsidRDefault="006E3A11" w:rsidP="006E3A11">
      <w:pPr>
        <w:pStyle w:val="TOC5"/>
        <w:ind w:right="1792"/>
        <w:rPr>
          <w:rFonts w:asciiTheme="minorHAnsi" w:eastAsiaTheme="minorEastAsia" w:hAnsiTheme="minorHAnsi" w:cstheme="minorBidi"/>
          <w:noProof/>
          <w:kern w:val="0"/>
          <w:sz w:val="22"/>
          <w:szCs w:val="22"/>
        </w:rPr>
      </w:pPr>
      <w:r>
        <w:rPr>
          <w:noProof/>
        </w:rPr>
        <w:t>1</w:t>
      </w:r>
      <w:r>
        <w:rPr>
          <w:noProof/>
        </w:rPr>
        <w:tab/>
        <w:t>Certain schools in South Australia</w:t>
      </w:r>
      <w:r w:rsidRPr="006E3A11">
        <w:rPr>
          <w:noProof/>
        </w:rPr>
        <w:tab/>
      </w:r>
      <w:r w:rsidRPr="006E3A11">
        <w:rPr>
          <w:noProof/>
        </w:rPr>
        <w:fldChar w:fldCharType="begin"/>
      </w:r>
      <w:r w:rsidRPr="006E3A11">
        <w:rPr>
          <w:noProof/>
        </w:rPr>
        <w:instrText xml:space="preserve"> PAGEREF _Toc43300654 \h </w:instrText>
      </w:r>
      <w:r w:rsidRPr="006E3A11">
        <w:rPr>
          <w:noProof/>
        </w:rPr>
      </w:r>
      <w:r w:rsidRPr="006E3A11">
        <w:rPr>
          <w:noProof/>
        </w:rPr>
        <w:fldChar w:fldCharType="separate"/>
      </w:r>
      <w:r w:rsidR="004075EF">
        <w:rPr>
          <w:noProof/>
        </w:rPr>
        <w:t>85</w:t>
      </w:r>
      <w:r w:rsidRPr="006E3A11">
        <w:rPr>
          <w:noProof/>
        </w:rPr>
        <w:fldChar w:fldCharType="end"/>
      </w:r>
    </w:p>
    <w:p w:rsidR="006E3A11" w:rsidRDefault="006E3A11" w:rsidP="006E3A11">
      <w:pPr>
        <w:pStyle w:val="TOC2"/>
        <w:ind w:right="1792"/>
        <w:rPr>
          <w:rFonts w:asciiTheme="minorHAnsi" w:eastAsiaTheme="minorEastAsia" w:hAnsiTheme="minorHAnsi" w:cstheme="minorBidi"/>
          <w:b w:val="0"/>
          <w:noProof/>
          <w:kern w:val="0"/>
          <w:sz w:val="22"/>
          <w:szCs w:val="22"/>
        </w:rPr>
      </w:pPr>
      <w:r>
        <w:rPr>
          <w:noProof/>
        </w:rPr>
        <w:t>Endnotes</w:t>
      </w:r>
      <w:r w:rsidRPr="006E3A11">
        <w:rPr>
          <w:b w:val="0"/>
          <w:noProof/>
          <w:sz w:val="18"/>
        </w:rPr>
        <w:tab/>
      </w:r>
      <w:r w:rsidRPr="006E3A11">
        <w:rPr>
          <w:b w:val="0"/>
          <w:noProof/>
          <w:sz w:val="18"/>
        </w:rPr>
        <w:fldChar w:fldCharType="begin"/>
      </w:r>
      <w:r w:rsidRPr="006E3A11">
        <w:rPr>
          <w:b w:val="0"/>
          <w:noProof/>
          <w:sz w:val="18"/>
        </w:rPr>
        <w:instrText xml:space="preserve"> PAGEREF _Toc43300655 \h </w:instrText>
      </w:r>
      <w:r w:rsidRPr="006E3A11">
        <w:rPr>
          <w:b w:val="0"/>
          <w:noProof/>
          <w:sz w:val="18"/>
        </w:rPr>
      </w:r>
      <w:r w:rsidRPr="006E3A11">
        <w:rPr>
          <w:b w:val="0"/>
          <w:noProof/>
          <w:sz w:val="18"/>
        </w:rPr>
        <w:fldChar w:fldCharType="separate"/>
      </w:r>
      <w:r w:rsidR="004075EF">
        <w:rPr>
          <w:b w:val="0"/>
          <w:noProof/>
          <w:sz w:val="18"/>
        </w:rPr>
        <w:t>88</w:t>
      </w:r>
      <w:r w:rsidRPr="006E3A11">
        <w:rPr>
          <w:b w:val="0"/>
          <w:noProof/>
          <w:sz w:val="18"/>
        </w:rPr>
        <w:fldChar w:fldCharType="end"/>
      </w:r>
    </w:p>
    <w:p w:rsidR="006E3A11" w:rsidRDefault="006E3A11" w:rsidP="006E3A11">
      <w:pPr>
        <w:pStyle w:val="TOC3"/>
        <w:ind w:right="1792"/>
        <w:rPr>
          <w:rFonts w:asciiTheme="minorHAnsi" w:eastAsiaTheme="minorEastAsia" w:hAnsiTheme="minorHAnsi" w:cstheme="minorBidi"/>
          <w:b w:val="0"/>
          <w:noProof/>
          <w:kern w:val="0"/>
          <w:szCs w:val="22"/>
        </w:rPr>
      </w:pPr>
      <w:r>
        <w:rPr>
          <w:noProof/>
        </w:rPr>
        <w:t>Endnote 1—About the endnotes</w:t>
      </w:r>
      <w:r w:rsidRPr="006E3A11">
        <w:rPr>
          <w:b w:val="0"/>
          <w:noProof/>
          <w:sz w:val="18"/>
        </w:rPr>
        <w:tab/>
      </w:r>
      <w:r w:rsidRPr="006E3A11">
        <w:rPr>
          <w:b w:val="0"/>
          <w:noProof/>
          <w:sz w:val="18"/>
        </w:rPr>
        <w:fldChar w:fldCharType="begin"/>
      </w:r>
      <w:r w:rsidRPr="006E3A11">
        <w:rPr>
          <w:b w:val="0"/>
          <w:noProof/>
          <w:sz w:val="18"/>
        </w:rPr>
        <w:instrText xml:space="preserve"> PAGEREF _Toc43300656 \h </w:instrText>
      </w:r>
      <w:r w:rsidRPr="006E3A11">
        <w:rPr>
          <w:b w:val="0"/>
          <w:noProof/>
          <w:sz w:val="18"/>
        </w:rPr>
      </w:r>
      <w:r w:rsidRPr="006E3A11">
        <w:rPr>
          <w:b w:val="0"/>
          <w:noProof/>
          <w:sz w:val="18"/>
        </w:rPr>
        <w:fldChar w:fldCharType="separate"/>
      </w:r>
      <w:r w:rsidR="004075EF">
        <w:rPr>
          <w:b w:val="0"/>
          <w:noProof/>
          <w:sz w:val="18"/>
        </w:rPr>
        <w:t>88</w:t>
      </w:r>
      <w:r w:rsidRPr="006E3A11">
        <w:rPr>
          <w:b w:val="0"/>
          <w:noProof/>
          <w:sz w:val="18"/>
        </w:rPr>
        <w:fldChar w:fldCharType="end"/>
      </w:r>
    </w:p>
    <w:p w:rsidR="006E3A11" w:rsidRDefault="006E3A11" w:rsidP="006E3A11">
      <w:pPr>
        <w:pStyle w:val="TOC3"/>
        <w:ind w:right="1792"/>
        <w:rPr>
          <w:rFonts w:asciiTheme="minorHAnsi" w:eastAsiaTheme="minorEastAsia" w:hAnsiTheme="minorHAnsi" w:cstheme="minorBidi"/>
          <w:b w:val="0"/>
          <w:noProof/>
          <w:kern w:val="0"/>
          <w:szCs w:val="22"/>
        </w:rPr>
      </w:pPr>
      <w:r>
        <w:rPr>
          <w:noProof/>
        </w:rPr>
        <w:t>Endnote 2—Abbreviation key</w:t>
      </w:r>
      <w:r w:rsidRPr="006E3A11">
        <w:rPr>
          <w:b w:val="0"/>
          <w:noProof/>
          <w:sz w:val="18"/>
        </w:rPr>
        <w:tab/>
      </w:r>
      <w:r w:rsidRPr="006E3A11">
        <w:rPr>
          <w:b w:val="0"/>
          <w:noProof/>
          <w:sz w:val="18"/>
        </w:rPr>
        <w:fldChar w:fldCharType="begin"/>
      </w:r>
      <w:r w:rsidRPr="006E3A11">
        <w:rPr>
          <w:b w:val="0"/>
          <w:noProof/>
          <w:sz w:val="18"/>
        </w:rPr>
        <w:instrText xml:space="preserve"> PAGEREF _Toc43300657 \h </w:instrText>
      </w:r>
      <w:r w:rsidRPr="006E3A11">
        <w:rPr>
          <w:b w:val="0"/>
          <w:noProof/>
          <w:sz w:val="18"/>
        </w:rPr>
      </w:r>
      <w:r w:rsidRPr="006E3A11">
        <w:rPr>
          <w:b w:val="0"/>
          <w:noProof/>
          <w:sz w:val="18"/>
        </w:rPr>
        <w:fldChar w:fldCharType="separate"/>
      </w:r>
      <w:r w:rsidR="004075EF">
        <w:rPr>
          <w:b w:val="0"/>
          <w:noProof/>
          <w:sz w:val="18"/>
        </w:rPr>
        <w:t>89</w:t>
      </w:r>
      <w:r w:rsidRPr="006E3A11">
        <w:rPr>
          <w:b w:val="0"/>
          <w:noProof/>
          <w:sz w:val="18"/>
        </w:rPr>
        <w:fldChar w:fldCharType="end"/>
      </w:r>
    </w:p>
    <w:p w:rsidR="006E3A11" w:rsidRDefault="006E3A11" w:rsidP="006E3A11">
      <w:pPr>
        <w:pStyle w:val="TOC3"/>
        <w:ind w:right="1792"/>
        <w:rPr>
          <w:rFonts w:asciiTheme="minorHAnsi" w:eastAsiaTheme="minorEastAsia" w:hAnsiTheme="minorHAnsi" w:cstheme="minorBidi"/>
          <w:b w:val="0"/>
          <w:noProof/>
          <w:kern w:val="0"/>
          <w:szCs w:val="22"/>
        </w:rPr>
      </w:pPr>
      <w:r>
        <w:rPr>
          <w:noProof/>
        </w:rPr>
        <w:t>Endnote 3—Legislation history</w:t>
      </w:r>
      <w:r w:rsidRPr="006E3A11">
        <w:rPr>
          <w:b w:val="0"/>
          <w:noProof/>
          <w:sz w:val="18"/>
        </w:rPr>
        <w:tab/>
      </w:r>
      <w:r w:rsidRPr="006E3A11">
        <w:rPr>
          <w:b w:val="0"/>
          <w:noProof/>
          <w:sz w:val="18"/>
        </w:rPr>
        <w:fldChar w:fldCharType="begin"/>
      </w:r>
      <w:r w:rsidRPr="006E3A11">
        <w:rPr>
          <w:b w:val="0"/>
          <w:noProof/>
          <w:sz w:val="18"/>
        </w:rPr>
        <w:instrText xml:space="preserve"> PAGEREF _Toc43300658 \h </w:instrText>
      </w:r>
      <w:r w:rsidRPr="006E3A11">
        <w:rPr>
          <w:b w:val="0"/>
          <w:noProof/>
          <w:sz w:val="18"/>
        </w:rPr>
      </w:r>
      <w:r w:rsidRPr="006E3A11">
        <w:rPr>
          <w:b w:val="0"/>
          <w:noProof/>
          <w:sz w:val="18"/>
        </w:rPr>
        <w:fldChar w:fldCharType="separate"/>
      </w:r>
      <w:r w:rsidR="004075EF">
        <w:rPr>
          <w:b w:val="0"/>
          <w:noProof/>
          <w:sz w:val="18"/>
        </w:rPr>
        <w:t>90</w:t>
      </w:r>
      <w:r w:rsidRPr="006E3A11">
        <w:rPr>
          <w:b w:val="0"/>
          <w:noProof/>
          <w:sz w:val="18"/>
        </w:rPr>
        <w:fldChar w:fldCharType="end"/>
      </w:r>
    </w:p>
    <w:p w:rsidR="006E3A11" w:rsidRDefault="006E3A11" w:rsidP="006E3A11">
      <w:pPr>
        <w:pStyle w:val="TOC3"/>
        <w:ind w:right="1792"/>
        <w:rPr>
          <w:rFonts w:asciiTheme="minorHAnsi" w:eastAsiaTheme="minorEastAsia" w:hAnsiTheme="minorHAnsi" w:cstheme="minorBidi"/>
          <w:b w:val="0"/>
          <w:noProof/>
          <w:kern w:val="0"/>
          <w:szCs w:val="22"/>
        </w:rPr>
      </w:pPr>
      <w:r>
        <w:rPr>
          <w:noProof/>
        </w:rPr>
        <w:t>Endnote 4—Amendment history</w:t>
      </w:r>
      <w:r w:rsidRPr="006E3A11">
        <w:rPr>
          <w:b w:val="0"/>
          <w:noProof/>
          <w:sz w:val="18"/>
        </w:rPr>
        <w:tab/>
      </w:r>
      <w:r w:rsidRPr="006E3A11">
        <w:rPr>
          <w:b w:val="0"/>
          <w:noProof/>
          <w:sz w:val="18"/>
        </w:rPr>
        <w:fldChar w:fldCharType="begin"/>
      </w:r>
      <w:r w:rsidRPr="006E3A11">
        <w:rPr>
          <w:b w:val="0"/>
          <w:noProof/>
          <w:sz w:val="18"/>
        </w:rPr>
        <w:instrText xml:space="preserve"> PAGEREF _Toc43300659 \h </w:instrText>
      </w:r>
      <w:r w:rsidRPr="006E3A11">
        <w:rPr>
          <w:b w:val="0"/>
          <w:noProof/>
          <w:sz w:val="18"/>
        </w:rPr>
      </w:r>
      <w:r w:rsidRPr="006E3A11">
        <w:rPr>
          <w:b w:val="0"/>
          <w:noProof/>
          <w:sz w:val="18"/>
        </w:rPr>
        <w:fldChar w:fldCharType="separate"/>
      </w:r>
      <w:r w:rsidR="004075EF">
        <w:rPr>
          <w:b w:val="0"/>
          <w:noProof/>
          <w:sz w:val="18"/>
        </w:rPr>
        <w:t>92</w:t>
      </w:r>
      <w:r w:rsidRPr="006E3A11">
        <w:rPr>
          <w:b w:val="0"/>
          <w:noProof/>
          <w:sz w:val="18"/>
        </w:rPr>
        <w:fldChar w:fldCharType="end"/>
      </w:r>
    </w:p>
    <w:p w:rsidR="007270F9" w:rsidRPr="0078717A" w:rsidRDefault="00E62AAE" w:rsidP="006E3A11">
      <w:pPr>
        <w:tabs>
          <w:tab w:val="left" w:pos="7513"/>
        </w:tabs>
        <w:ind w:right="1792"/>
        <w:sectPr w:rsidR="007270F9" w:rsidRPr="0078717A" w:rsidSect="004075EF">
          <w:headerReference w:type="even" r:id="rId17"/>
          <w:headerReference w:type="default" r:id="rId18"/>
          <w:footerReference w:type="even" r:id="rId19"/>
          <w:footerReference w:type="default" r:id="rId20"/>
          <w:headerReference w:type="first" r:id="rId21"/>
          <w:pgSz w:w="11907" w:h="16839"/>
          <w:pgMar w:top="2378" w:right="1797" w:bottom="1440" w:left="1797" w:header="720" w:footer="709" w:gutter="0"/>
          <w:pgNumType w:fmt="lowerRoman" w:start="1"/>
          <w:cols w:space="708"/>
          <w:docGrid w:linePitch="360"/>
        </w:sectPr>
      </w:pPr>
      <w:r w:rsidRPr="0078717A">
        <w:rPr>
          <w:rFonts w:cs="Times New Roman"/>
          <w:b/>
          <w:sz w:val="18"/>
        </w:rPr>
        <w:fldChar w:fldCharType="end"/>
      </w:r>
    </w:p>
    <w:p w:rsidR="00046784" w:rsidRPr="0078717A" w:rsidRDefault="00046784" w:rsidP="00B14B46">
      <w:pPr>
        <w:pStyle w:val="ActHead2"/>
      </w:pPr>
      <w:bookmarkStart w:id="1" w:name="_Toc43300494"/>
      <w:r w:rsidRPr="00CF3F04">
        <w:rPr>
          <w:rStyle w:val="CharPartNo"/>
        </w:rPr>
        <w:t>Part</w:t>
      </w:r>
      <w:r w:rsidR="0078717A" w:rsidRPr="00CF3F04">
        <w:rPr>
          <w:rStyle w:val="CharPartNo"/>
        </w:rPr>
        <w:t> </w:t>
      </w:r>
      <w:r w:rsidRPr="00CF3F04">
        <w:rPr>
          <w:rStyle w:val="CharPartNo"/>
        </w:rPr>
        <w:t>1</w:t>
      </w:r>
      <w:r w:rsidRPr="0078717A">
        <w:t>—</w:t>
      </w:r>
      <w:r w:rsidRPr="00CF3F04">
        <w:rPr>
          <w:rStyle w:val="CharPartText"/>
        </w:rPr>
        <w:t>Preliminary</w:t>
      </w:r>
      <w:bookmarkEnd w:id="1"/>
    </w:p>
    <w:p w:rsidR="00DF46A5" w:rsidRPr="0078717A" w:rsidRDefault="00DF46A5" w:rsidP="00DF46A5">
      <w:pPr>
        <w:pStyle w:val="ActHead3"/>
      </w:pPr>
      <w:bookmarkStart w:id="2" w:name="_Toc43300495"/>
      <w:r w:rsidRPr="00CF3F04">
        <w:rPr>
          <w:rStyle w:val="CharDivNo"/>
        </w:rPr>
        <w:t>Division</w:t>
      </w:r>
      <w:r w:rsidR="0078717A" w:rsidRPr="00CF3F04">
        <w:rPr>
          <w:rStyle w:val="CharDivNo"/>
        </w:rPr>
        <w:t> </w:t>
      </w:r>
      <w:r w:rsidRPr="00CF3F04">
        <w:rPr>
          <w:rStyle w:val="CharDivNo"/>
        </w:rPr>
        <w:t>1</w:t>
      </w:r>
      <w:r w:rsidRPr="0078717A">
        <w:t>—</w:t>
      </w:r>
      <w:r w:rsidRPr="00CF3F04">
        <w:rPr>
          <w:rStyle w:val="CharDivText"/>
        </w:rPr>
        <w:t>Preliminary</w:t>
      </w:r>
      <w:bookmarkEnd w:id="2"/>
    </w:p>
    <w:p w:rsidR="00046784" w:rsidRPr="0078717A" w:rsidRDefault="00644DF9" w:rsidP="00046784">
      <w:pPr>
        <w:pStyle w:val="ActHead5"/>
      </w:pPr>
      <w:bookmarkStart w:id="3" w:name="_Toc43300496"/>
      <w:r w:rsidRPr="00CF3F04">
        <w:rPr>
          <w:rStyle w:val="CharSectno"/>
        </w:rPr>
        <w:t>1</w:t>
      </w:r>
      <w:r w:rsidR="00046784" w:rsidRPr="0078717A">
        <w:t xml:space="preserve">  Name of regulation</w:t>
      </w:r>
      <w:bookmarkEnd w:id="3"/>
    </w:p>
    <w:p w:rsidR="00046784" w:rsidRPr="0078717A" w:rsidRDefault="00046784" w:rsidP="00046784">
      <w:pPr>
        <w:pStyle w:val="subsection"/>
      </w:pPr>
      <w:r w:rsidRPr="0078717A">
        <w:tab/>
      </w:r>
      <w:r w:rsidRPr="0078717A">
        <w:tab/>
        <w:t xml:space="preserve">This regulation is the </w:t>
      </w:r>
      <w:r w:rsidRPr="0078717A">
        <w:rPr>
          <w:i/>
        </w:rPr>
        <w:t>Australian Education Regulation</w:t>
      </w:r>
      <w:r w:rsidR="0078717A">
        <w:rPr>
          <w:i/>
        </w:rPr>
        <w:t> </w:t>
      </w:r>
      <w:r w:rsidRPr="0078717A">
        <w:rPr>
          <w:i/>
        </w:rPr>
        <w:t>2013</w:t>
      </w:r>
      <w:r w:rsidR="00C521F3" w:rsidRPr="0078717A">
        <w:t>.</w:t>
      </w:r>
    </w:p>
    <w:p w:rsidR="00046784" w:rsidRPr="0078717A" w:rsidRDefault="00644DF9" w:rsidP="00046784">
      <w:pPr>
        <w:pStyle w:val="ActHead5"/>
      </w:pPr>
      <w:bookmarkStart w:id="4" w:name="_Toc43300497"/>
      <w:r w:rsidRPr="00CF3F04">
        <w:rPr>
          <w:rStyle w:val="CharSectno"/>
        </w:rPr>
        <w:t>3</w:t>
      </w:r>
      <w:r w:rsidR="00046784" w:rsidRPr="0078717A">
        <w:t xml:space="preserve">  Authority</w:t>
      </w:r>
      <w:bookmarkEnd w:id="4"/>
    </w:p>
    <w:p w:rsidR="00046784" w:rsidRPr="0078717A" w:rsidRDefault="00046784" w:rsidP="00046784">
      <w:pPr>
        <w:pStyle w:val="subsection"/>
      </w:pPr>
      <w:r w:rsidRPr="0078717A">
        <w:tab/>
      </w:r>
      <w:r w:rsidRPr="0078717A">
        <w:tab/>
        <w:t xml:space="preserve">This regulation is made under the </w:t>
      </w:r>
      <w:r w:rsidRPr="0078717A">
        <w:rPr>
          <w:i/>
        </w:rPr>
        <w:t>Australian Education Act 2013</w:t>
      </w:r>
      <w:r w:rsidR="00C521F3" w:rsidRPr="0078717A">
        <w:t>.</w:t>
      </w:r>
    </w:p>
    <w:p w:rsidR="00046784" w:rsidRPr="0078717A" w:rsidRDefault="00644DF9" w:rsidP="00046784">
      <w:pPr>
        <w:pStyle w:val="ActHead5"/>
      </w:pPr>
      <w:bookmarkStart w:id="5" w:name="_Toc43300498"/>
      <w:r w:rsidRPr="00CF3F04">
        <w:rPr>
          <w:rStyle w:val="CharSectno"/>
        </w:rPr>
        <w:t>4</w:t>
      </w:r>
      <w:r w:rsidR="00046784" w:rsidRPr="0078717A">
        <w:t xml:space="preserve">  Definitions</w:t>
      </w:r>
      <w:bookmarkEnd w:id="5"/>
    </w:p>
    <w:p w:rsidR="00046784" w:rsidRPr="0078717A" w:rsidRDefault="00046784" w:rsidP="00046784">
      <w:pPr>
        <w:pStyle w:val="subsection"/>
      </w:pPr>
      <w:r w:rsidRPr="0078717A">
        <w:tab/>
      </w:r>
      <w:r w:rsidR="00C531D7" w:rsidRPr="0078717A">
        <w:t>(1)</w:t>
      </w:r>
      <w:r w:rsidRPr="0078717A">
        <w:tab/>
        <w:t>In this regulation:</w:t>
      </w:r>
    </w:p>
    <w:p w:rsidR="00120199" w:rsidRPr="0078717A" w:rsidRDefault="00120199" w:rsidP="00120199">
      <w:pPr>
        <w:pStyle w:val="Definition"/>
      </w:pPr>
      <w:r w:rsidRPr="0078717A">
        <w:rPr>
          <w:b/>
          <w:i/>
        </w:rPr>
        <w:t>2011 SES score</w:t>
      </w:r>
      <w:r w:rsidRPr="0078717A">
        <w:t xml:space="preserve"> has the meaning given by subsection</w:t>
      </w:r>
      <w:r w:rsidR="0078717A">
        <w:t> </w:t>
      </w:r>
      <w:r w:rsidRPr="0078717A">
        <w:t>24(1).</w:t>
      </w:r>
    </w:p>
    <w:p w:rsidR="00120199" w:rsidRPr="0078717A" w:rsidRDefault="00120199" w:rsidP="00120199">
      <w:pPr>
        <w:pStyle w:val="Definition"/>
      </w:pPr>
      <w:r w:rsidRPr="0078717A">
        <w:rPr>
          <w:b/>
          <w:i/>
        </w:rPr>
        <w:t>2016 SES score</w:t>
      </w:r>
      <w:r w:rsidRPr="0078717A">
        <w:t xml:space="preserve"> has the meaning given by subsection</w:t>
      </w:r>
      <w:r w:rsidR="0078717A">
        <w:t> </w:t>
      </w:r>
      <w:r w:rsidRPr="0078717A">
        <w:t>24(4).</w:t>
      </w:r>
    </w:p>
    <w:p w:rsidR="00120199" w:rsidRPr="0078717A" w:rsidRDefault="00120199" w:rsidP="00120199">
      <w:pPr>
        <w:pStyle w:val="Definition"/>
      </w:pPr>
      <w:r w:rsidRPr="0078717A">
        <w:rPr>
          <w:b/>
          <w:i/>
        </w:rPr>
        <w:t>2023 transition period</w:t>
      </w:r>
      <w:r w:rsidRPr="0078717A">
        <w:t xml:space="preserve"> for a transition year means the number of years from the transition year to 2023 (not including the transition year).</w:t>
      </w:r>
    </w:p>
    <w:p w:rsidR="00120199" w:rsidRPr="0078717A" w:rsidRDefault="00120199" w:rsidP="00120199">
      <w:pPr>
        <w:pStyle w:val="notetext"/>
      </w:pPr>
      <w:r w:rsidRPr="0078717A">
        <w:t>Example:</w:t>
      </w:r>
      <w:r w:rsidRPr="0078717A">
        <w:tab/>
        <w:t>If the transition year is 2020, the number of years from the transition year to 2023 is 3. If the transition year is 2023, the number of years from the transition year to 2023 is 0.</w:t>
      </w:r>
    </w:p>
    <w:p w:rsidR="00120199" w:rsidRPr="0078717A" w:rsidRDefault="00120199" w:rsidP="00120199">
      <w:pPr>
        <w:pStyle w:val="Definition"/>
      </w:pPr>
      <w:r w:rsidRPr="0078717A">
        <w:rPr>
          <w:b/>
          <w:i/>
        </w:rPr>
        <w:t>2029 transition period</w:t>
      </w:r>
      <w:r w:rsidRPr="0078717A">
        <w:t xml:space="preserve"> for a transition year means the number of years from the transition year to 2029 (not including the transition year).</w:t>
      </w:r>
    </w:p>
    <w:p w:rsidR="00120199" w:rsidRPr="0078717A" w:rsidRDefault="00120199" w:rsidP="00120199">
      <w:pPr>
        <w:pStyle w:val="notetext"/>
      </w:pPr>
      <w:r w:rsidRPr="0078717A">
        <w:t>Example:</w:t>
      </w:r>
      <w:r w:rsidRPr="0078717A">
        <w:tab/>
        <w:t>If the transition year is 2024, the number of years from the transition year to 2029 is 5. If the transition year is 2029, the number of years from the transition year to 2029 is 0.</w:t>
      </w:r>
    </w:p>
    <w:p w:rsidR="00046784" w:rsidRPr="0078717A" w:rsidRDefault="00046784" w:rsidP="00046784">
      <w:pPr>
        <w:pStyle w:val="Definition"/>
      </w:pPr>
      <w:r w:rsidRPr="0078717A">
        <w:rPr>
          <w:b/>
          <w:i/>
        </w:rPr>
        <w:t>ACARA</w:t>
      </w:r>
      <w:r w:rsidRPr="0078717A">
        <w:t xml:space="preserve"> </w:t>
      </w:r>
      <w:r w:rsidR="00C16F08" w:rsidRPr="0078717A">
        <w:t>(short for Australian Curriculum, Assessment and Reporting Authority) means the authority</w:t>
      </w:r>
      <w:r w:rsidRPr="0078717A">
        <w:t xml:space="preserve"> established by section</w:t>
      </w:r>
      <w:r w:rsidR="0078717A">
        <w:t> </w:t>
      </w:r>
      <w:r w:rsidRPr="0078717A">
        <w:t xml:space="preserve">5 of the </w:t>
      </w:r>
      <w:r w:rsidRPr="0078717A">
        <w:rPr>
          <w:i/>
        </w:rPr>
        <w:t>Australian Curriculum, Assessment and Reporting Authority Act 2008</w:t>
      </w:r>
      <w:r w:rsidR="00C521F3" w:rsidRPr="0078717A">
        <w:t>.</w:t>
      </w:r>
    </w:p>
    <w:p w:rsidR="00046784" w:rsidRPr="0078717A" w:rsidRDefault="00046784" w:rsidP="00046784">
      <w:pPr>
        <w:pStyle w:val="Definition"/>
      </w:pPr>
      <w:r w:rsidRPr="0078717A">
        <w:rPr>
          <w:b/>
          <w:i/>
        </w:rPr>
        <w:t>Act</w:t>
      </w:r>
      <w:r w:rsidRPr="0078717A">
        <w:t xml:space="preserve"> means the </w:t>
      </w:r>
      <w:r w:rsidRPr="0078717A">
        <w:rPr>
          <w:i/>
        </w:rPr>
        <w:t>Australian Education Act 2013</w:t>
      </w:r>
      <w:r w:rsidR="00C521F3" w:rsidRPr="0078717A">
        <w:t>.</w:t>
      </w:r>
    </w:p>
    <w:p w:rsidR="00C531D7" w:rsidRPr="0078717A" w:rsidRDefault="00C531D7" w:rsidP="00C531D7">
      <w:pPr>
        <w:pStyle w:val="Definition"/>
      </w:pPr>
      <w:r w:rsidRPr="0078717A">
        <w:rPr>
          <w:b/>
          <w:i/>
        </w:rPr>
        <w:t>attendance rate</w:t>
      </w:r>
      <w:r w:rsidRPr="0078717A">
        <w:t>, for students at a school, means a percentage representing the total number of full</w:t>
      </w:r>
      <w:r w:rsidR="0078717A">
        <w:noBreakHyphen/>
      </w:r>
      <w:r w:rsidRPr="0078717A">
        <w:t>time equivalent days the students attended the school to receive primary education or secondary education, divided by the number of full</w:t>
      </w:r>
      <w:r w:rsidR="0078717A">
        <w:noBreakHyphen/>
      </w:r>
      <w:r w:rsidRPr="0078717A">
        <w:t>time equivalent days the students at the school could have received primary education or secondary education.</w:t>
      </w:r>
    </w:p>
    <w:p w:rsidR="00C531D7" w:rsidRPr="0078717A" w:rsidRDefault="00C531D7" w:rsidP="00C531D7">
      <w:pPr>
        <w:pStyle w:val="notetext"/>
      </w:pPr>
      <w:r w:rsidRPr="0078717A">
        <w:t>Note:</w:t>
      </w:r>
      <w:r w:rsidRPr="0078717A">
        <w:tab/>
        <w:t xml:space="preserve">Only certain students are taken into account for the purposes of this definition (see </w:t>
      </w:r>
      <w:r w:rsidR="0078717A">
        <w:t>subsection (</w:t>
      </w:r>
      <w:r w:rsidRPr="0078717A">
        <w:t>2)).</w:t>
      </w:r>
    </w:p>
    <w:p w:rsidR="00046784" w:rsidRPr="0078717A" w:rsidRDefault="00046784" w:rsidP="00046784">
      <w:pPr>
        <w:pStyle w:val="Definition"/>
      </w:pPr>
      <w:r w:rsidRPr="0078717A">
        <w:rPr>
          <w:b/>
          <w:i/>
        </w:rPr>
        <w:t>Australian Accounting Standards</w:t>
      </w:r>
      <w:r w:rsidRPr="0078717A">
        <w:t xml:space="preserve"> mean</w:t>
      </w:r>
      <w:r w:rsidR="002A2F29" w:rsidRPr="0078717A">
        <w:t>s</w:t>
      </w:r>
      <w:r w:rsidRPr="0078717A">
        <w:t xml:space="preserve"> the accounting standards issued or adopted by the Australian Accounting Standards Board, as in force from time to time</w:t>
      </w:r>
      <w:r w:rsidR="00C521F3" w:rsidRPr="0078717A">
        <w:t>.</w:t>
      </w:r>
    </w:p>
    <w:p w:rsidR="00046784" w:rsidRPr="0078717A" w:rsidRDefault="00046784" w:rsidP="00046784">
      <w:pPr>
        <w:pStyle w:val="Definition"/>
      </w:pPr>
      <w:r w:rsidRPr="0078717A">
        <w:rPr>
          <w:b/>
          <w:i/>
        </w:rPr>
        <w:t>Australian Auditing Standards</w:t>
      </w:r>
      <w:r w:rsidRPr="0078717A">
        <w:t xml:space="preserve"> mean</w:t>
      </w:r>
      <w:r w:rsidR="002A2F29" w:rsidRPr="0078717A">
        <w:t>s</w:t>
      </w:r>
      <w:r w:rsidRPr="0078717A">
        <w:t xml:space="preserve"> the auditing standards issued or adopted by the Auditing and Assurance Standards Board, as in force from time to time</w:t>
      </w:r>
      <w:r w:rsidR="00C521F3" w:rsidRPr="0078717A">
        <w:t>.</w:t>
      </w:r>
    </w:p>
    <w:p w:rsidR="00995BF6" w:rsidRPr="0078717A" w:rsidRDefault="00995BF6" w:rsidP="00046784">
      <w:pPr>
        <w:pStyle w:val="Definition"/>
      </w:pPr>
      <w:r w:rsidRPr="0078717A">
        <w:rPr>
          <w:b/>
          <w:i/>
        </w:rPr>
        <w:t>Australian Professional Standards for Teachers</w:t>
      </w:r>
      <w:r w:rsidRPr="0078717A">
        <w:t xml:space="preserve"> means the </w:t>
      </w:r>
      <w:r w:rsidR="00B4633A" w:rsidRPr="0078717A">
        <w:t xml:space="preserve">standards </w:t>
      </w:r>
      <w:r w:rsidR="00094ECE" w:rsidRPr="0078717A">
        <w:t xml:space="preserve">of that name </w:t>
      </w:r>
      <w:r w:rsidR="00B4633A" w:rsidRPr="0078717A">
        <w:t>issued by the Australian Institute for Teaching and School Leadership L</w:t>
      </w:r>
      <w:r w:rsidR="00982856" w:rsidRPr="0078717A">
        <w:t>imited</w:t>
      </w:r>
      <w:r w:rsidR="00B4633A" w:rsidRPr="0078717A">
        <w:t>.</w:t>
      </w:r>
    </w:p>
    <w:p w:rsidR="001339F1" w:rsidRPr="0078717A" w:rsidRDefault="001339F1" w:rsidP="001339F1">
      <w:pPr>
        <w:pStyle w:val="notetext"/>
      </w:pPr>
      <w:r w:rsidRPr="0078717A">
        <w:t>Note:</w:t>
      </w:r>
      <w:r w:rsidRPr="0078717A">
        <w:tab/>
        <w:t>In 2013, the Australian Professional Standards for Teachers was accessible at http://www.aitsl.edu.au.</w:t>
      </w:r>
    </w:p>
    <w:p w:rsidR="00046784" w:rsidRPr="0078717A" w:rsidRDefault="00046784" w:rsidP="00046784">
      <w:pPr>
        <w:pStyle w:val="Definition"/>
        <w:rPr>
          <w:rFonts w:eastAsia="Calibri"/>
        </w:rPr>
      </w:pPr>
      <w:r w:rsidRPr="0078717A">
        <w:rPr>
          <w:b/>
          <w:i/>
        </w:rPr>
        <w:t>Australian Statistical Geography Standard</w:t>
      </w:r>
      <w:r w:rsidRPr="0078717A">
        <w:rPr>
          <w:rFonts w:eastAsia="Calibri"/>
        </w:rPr>
        <w:t xml:space="preserve"> means the geographical framework of that name published by the Australian Bureau of Statistics from time to time</w:t>
      </w:r>
      <w:r w:rsidR="00C521F3" w:rsidRPr="0078717A">
        <w:rPr>
          <w:rFonts w:eastAsia="Calibri"/>
        </w:rPr>
        <w:t>.</w:t>
      </w:r>
    </w:p>
    <w:p w:rsidR="00046784" w:rsidRPr="0078717A" w:rsidRDefault="00046784" w:rsidP="00046784">
      <w:pPr>
        <w:pStyle w:val="notetext"/>
        <w:rPr>
          <w:rFonts w:eastAsia="Calibri"/>
        </w:rPr>
      </w:pPr>
      <w:r w:rsidRPr="0078717A">
        <w:rPr>
          <w:rFonts w:eastAsia="Calibri"/>
        </w:rPr>
        <w:t>Note:</w:t>
      </w:r>
      <w:r w:rsidRPr="0078717A">
        <w:rPr>
          <w:rFonts w:eastAsia="Calibri"/>
        </w:rPr>
        <w:tab/>
        <w:t>In 2013, the Australian Statistical Geography Standard was a</w:t>
      </w:r>
      <w:r w:rsidR="00114608" w:rsidRPr="0078717A">
        <w:rPr>
          <w:rFonts w:eastAsia="Calibri"/>
        </w:rPr>
        <w:t>ccessible</w:t>
      </w:r>
      <w:r w:rsidRPr="0078717A">
        <w:rPr>
          <w:rFonts w:eastAsia="Calibri"/>
        </w:rPr>
        <w:t xml:space="preserve"> at </w:t>
      </w:r>
      <w:r w:rsidR="00114608" w:rsidRPr="0078717A">
        <w:rPr>
          <w:rFonts w:eastAsia="Calibri"/>
        </w:rPr>
        <w:t>http://</w:t>
      </w:r>
      <w:r w:rsidRPr="0078717A">
        <w:rPr>
          <w:rFonts w:eastAsia="Calibri"/>
        </w:rPr>
        <w:t>www</w:t>
      </w:r>
      <w:r w:rsidR="00C521F3" w:rsidRPr="0078717A">
        <w:rPr>
          <w:rFonts w:eastAsia="Calibri"/>
        </w:rPr>
        <w:t>.</w:t>
      </w:r>
      <w:r w:rsidRPr="0078717A">
        <w:rPr>
          <w:rFonts w:eastAsia="Calibri"/>
        </w:rPr>
        <w:t>abs</w:t>
      </w:r>
      <w:r w:rsidR="00C521F3" w:rsidRPr="0078717A">
        <w:rPr>
          <w:rFonts w:eastAsia="Calibri"/>
        </w:rPr>
        <w:t>.</w:t>
      </w:r>
      <w:r w:rsidRPr="0078717A">
        <w:rPr>
          <w:rFonts w:eastAsia="Calibri"/>
        </w:rPr>
        <w:t>gov</w:t>
      </w:r>
      <w:r w:rsidR="00C521F3" w:rsidRPr="0078717A">
        <w:rPr>
          <w:rFonts w:eastAsia="Calibri"/>
        </w:rPr>
        <w:t>.</w:t>
      </w:r>
      <w:r w:rsidRPr="0078717A">
        <w:rPr>
          <w:rFonts w:eastAsia="Calibri"/>
        </w:rPr>
        <w:t>au</w:t>
      </w:r>
      <w:r w:rsidR="00C521F3" w:rsidRPr="0078717A">
        <w:rPr>
          <w:rFonts w:eastAsia="Calibri"/>
        </w:rPr>
        <w:t>.</w:t>
      </w:r>
    </w:p>
    <w:p w:rsidR="00046784" w:rsidRPr="0078717A" w:rsidRDefault="00046784" w:rsidP="00046784">
      <w:pPr>
        <w:pStyle w:val="Definition"/>
      </w:pPr>
      <w:r w:rsidRPr="0078717A">
        <w:rPr>
          <w:b/>
          <w:i/>
        </w:rPr>
        <w:t>authorised person</w:t>
      </w:r>
      <w:r w:rsidRPr="0078717A">
        <w:t xml:space="preserve"> means a person authorised, in writing, by the Minister under section</w:t>
      </w:r>
      <w:r w:rsidR="0078717A">
        <w:t> </w:t>
      </w:r>
      <w:r w:rsidR="00644DF9" w:rsidRPr="0078717A">
        <w:t>3</w:t>
      </w:r>
      <w:r w:rsidR="00065EBF" w:rsidRPr="0078717A">
        <w:t>3</w:t>
      </w:r>
      <w:r w:rsidR="00C521F3" w:rsidRPr="0078717A">
        <w:t>.</w:t>
      </w:r>
    </w:p>
    <w:p w:rsidR="00120199" w:rsidRPr="0078717A" w:rsidRDefault="00120199" w:rsidP="00120199">
      <w:pPr>
        <w:pStyle w:val="Definition"/>
      </w:pPr>
      <w:r w:rsidRPr="0078717A">
        <w:rPr>
          <w:b/>
          <w:i/>
        </w:rPr>
        <w:t>average DMI score</w:t>
      </w:r>
      <w:r w:rsidRPr="0078717A">
        <w:t xml:space="preserve"> has the meaning given by subsection</w:t>
      </w:r>
      <w:r w:rsidR="0078717A">
        <w:t> </w:t>
      </w:r>
      <w:r w:rsidRPr="0078717A">
        <w:t>22(1).</w:t>
      </w:r>
    </w:p>
    <w:p w:rsidR="00120199" w:rsidRPr="0078717A" w:rsidRDefault="00120199" w:rsidP="00120199">
      <w:pPr>
        <w:pStyle w:val="Definition"/>
      </w:pPr>
      <w:r w:rsidRPr="0078717A">
        <w:rPr>
          <w:b/>
          <w:i/>
        </w:rPr>
        <w:t>basis</w:t>
      </w:r>
      <w:r w:rsidRPr="0078717A">
        <w:t xml:space="preserve"> of a school’s CTC score for a year means whichever of the following is the basis of the number that is the CTC score for the school for the year:</w:t>
      </w:r>
    </w:p>
    <w:p w:rsidR="00120199" w:rsidRPr="0078717A" w:rsidRDefault="00120199" w:rsidP="00120199">
      <w:pPr>
        <w:pStyle w:val="paragraph"/>
      </w:pPr>
      <w:r w:rsidRPr="0078717A">
        <w:tab/>
        <w:t>(a)</w:t>
      </w:r>
      <w:r w:rsidRPr="0078717A">
        <w:tab/>
        <w:t>the average DMI score;</w:t>
      </w:r>
    </w:p>
    <w:p w:rsidR="00120199" w:rsidRPr="0078717A" w:rsidRDefault="00120199" w:rsidP="00120199">
      <w:pPr>
        <w:pStyle w:val="paragraph"/>
      </w:pPr>
      <w:r w:rsidRPr="0078717A">
        <w:tab/>
        <w:t>(b)</w:t>
      </w:r>
      <w:r w:rsidRPr="0078717A">
        <w:tab/>
        <w:t>the 2016 SES score;</w:t>
      </w:r>
    </w:p>
    <w:p w:rsidR="00120199" w:rsidRPr="0078717A" w:rsidRDefault="00120199" w:rsidP="00120199">
      <w:pPr>
        <w:pStyle w:val="paragraph"/>
      </w:pPr>
      <w:r w:rsidRPr="0078717A">
        <w:tab/>
        <w:t>(c)</w:t>
      </w:r>
      <w:r w:rsidRPr="0078717A">
        <w:tab/>
        <w:t>the 2011 SES score;</w:t>
      </w:r>
    </w:p>
    <w:p w:rsidR="00120199" w:rsidRPr="0078717A" w:rsidRDefault="00120199" w:rsidP="00120199">
      <w:pPr>
        <w:pStyle w:val="paragraph"/>
      </w:pPr>
      <w:r w:rsidRPr="0078717A">
        <w:tab/>
        <w:t>(d)</w:t>
      </w:r>
      <w:r w:rsidRPr="0078717A">
        <w:tab/>
        <w:t>a determination made by the Minister other than in accordance with this regulation for the reason mentioned in subsection</w:t>
      </w:r>
      <w:r w:rsidR="0078717A">
        <w:t> </w:t>
      </w:r>
      <w:r w:rsidRPr="0078717A">
        <w:t>52(4) of the Act.</w:t>
      </w:r>
    </w:p>
    <w:p w:rsidR="00120199" w:rsidRPr="0078717A" w:rsidRDefault="00120199" w:rsidP="00120199">
      <w:pPr>
        <w:pStyle w:val="notetext"/>
      </w:pPr>
      <w:r w:rsidRPr="0078717A">
        <w:t>Note:</w:t>
      </w:r>
      <w:r w:rsidRPr="0078717A">
        <w:tab/>
        <w:t>The basis</w:t>
      </w:r>
      <w:r w:rsidRPr="0078717A">
        <w:rPr>
          <w:b/>
          <w:bCs/>
          <w:i/>
          <w:iCs/>
        </w:rPr>
        <w:t xml:space="preserve"> </w:t>
      </w:r>
      <w:r w:rsidRPr="0078717A">
        <w:t>of a school’s CTC score is the same in successive years if the number that is the school’s CTC score is determined on the same basis for each of those years. The number itself need not be the same each year. For example, the basis of a school’s CTC score for 2021 is the same as in 2020 if in both years the basis of the CTC score was a determination made by the Minister other than in accordance with this regulation for the reason mentioned in subsection</w:t>
      </w:r>
      <w:r w:rsidR="0078717A">
        <w:t> </w:t>
      </w:r>
      <w:r w:rsidRPr="0078717A">
        <w:t>52(4) of the Act.</w:t>
      </w:r>
    </w:p>
    <w:p w:rsidR="00B9658F" w:rsidRPr="0078717A" w:rsidRDefault="00B9658F" w:rsidP="00046784">
      <w:pPr>
        <w:pStyle w:val="Definition"/>
      </w:pPr>
      <w:r w:rsidRPr="0078717A">
        <w:rPr>
          <w:b/>
          <w:i/>
        </w:rPr>
        <w:t>capital funding amount</w:t>
      </w:r>
      <w:r w:rsidRPr="0078717A">
        <w:t xml:space="preserve"> has the meaning given by subsection</w:t>
      </w:r>
      <w:r w:rsidR="0078717A">
        <w:t> </w:t>
      </w:r>
      <w:r w:rsidR="00644DF9" w:rsidRPr="0078717A">
        <w:t>64</w:t>
      </w:r>
      <w:r w:rsidRPr="0078717A">
        <w:t>(1).</w:t>
      </w:r>
    </w:p>
    <w:p w:rsidR="00FC19C3" w:rsidRPr="0078717A" w:rsidRDefault="00FC19C3" w:rsidP="00FC19C3">
      <w:pPr>
        <w:pStyle w:val="Definition"/>
      </w:pPr>
      <w:r w:rsidRPr="0078717A">
        <w:rPr>
          <w:b/>
          <w:i/>
        </w:rPr>
        <w:t xml:space="preserve">Capital Grants Program Guidelines </w:t>
      </w:r>
      <w:r w:rsidRPr="0078717A">
        <w:t xml:space="preserve">means the </w:t>
      </w:r>
      <w:r w:rsidRPr="0078717A">
        <w:rPr>
          <w:i/>
        </w:rPr>
        <w:t xml:space="preserve">Capital Grants Program Guidelines </w:t>
      </w:r>
      <w:r w:rsidRPr="0078717A">
        <w:t>issued by the Department, as in force from time to time.</w:t>
      </w:r>
    </w:p>
    <w:p w:rsidR="00FC19C3" w:rsidRPr="0078717A" w:rsidRDefault="00FC19C3" w:rsidP="00FC19C3">
      <w:pPr>
        <w:pStyle w:val="notetext"/>
      </w:pPr>
      <w:r w:rsidRPr="0078717A">
        <w:t>Note:</w:t>
      </w:r>
      <w:r w:rsidRPr="0078717A">
        <w:tab/>
        <w:t>The Capital Grants Program Guidelines could in 2018 be viewed on the Department’s website (http://www.education.gov.au).</w:t>
      </w:r>
    </w:p>
    <w:p w:rsidR="0061593F" w:rsidRPr="0078717A" w:rsidRDefault="0061593F" w:rsidP="0061593F">
      <w:pPr>
        <w:pStyle w:val="Definition"/>
      </w:pPr>
      <w:r w:rsidRPr="0078717A">
        <w:rPr>
          <w:b/>
          <w:i/>
        </w:rPr>
        <w:t>census day</w:t>
      </w:r>
      <w:r w:rsidRPr="0078717A">
        <w:t xml:space="preserve"> has the meaning given by subsection</w:t>
      </w:r>
      <w:r w:rsidR="0078717A">
        <w:t> </w:t>
      </w:r>
      <w:r w:rsidRPr="0078717A">
        <w:t>5(1).</w:t>
      </w:r>
    </w:p>
    <w:p w:rsidR="0061593F" w:rsidRPr="0078717A" w:rsidRDefault="0061593F" w:rsidP="0061593F">
      <w:pPr>
        <w:pStyle w:val="Definition"/>
      </w:pPr>
      <w:r w:rsidRPr="0078717A">
        <w:rPr>
          <w:b/>
          <w:i/>
        </w:rPr>
        <w:t>census day enrolment</w:t>
      </w:r>
      <w:r w:rsidRPr="0078717A">
        <w:t>:</w:t>
      </w:r>
    </w:p>
    <w:p w:rsidR="0061593F" w:rsidRPr="0078717A" w:rsidRDefault="0061593F" w:rsidP="0061593F">
      <w:pPr>
        <w:pStyle w:val="paragraph"/>
      </w:pPr>
      <w:r w:rsidRPr="0078717A">
        <w:tab/>
        <w:t>(a)</w:t>
      </w:r>
      <w:r w:rsidRPr="0078717A">
        <w:tab/>
        <w:t>for a government school—has the meaning given by subsection</w:t>
      </w:r>
      <w:r w:rsidR="0078717A">
        <w:t> </w:t>
      </w:r>
      <w:r w:rsidRPr="0078717A">
        <w:t>9A(1); or</w:t>
      </w:r>
    </w:p>
    <w:p w:rsidR="0061593F" w:rsidRPr="0078717A" w:rsidRDefault="0061593F" w:rsidP="0061593F">
      <w:pPr>
        <w:pStyle w:val="paragraph"/>
      </w:pPr>
      <w:r w:rsidRPr="0078717A">
        <w:tab/>
        <w:t>(b)</w:t>
      </w:r>
      <w:r w:rsidRPr="0078717A">
        <w:tab/>
        <w:t>for a non</w:t>
      </w:r>
      <w:r w:rsidR="0078717A">
        <w:noBreakHyphen/>
      </w:r>
      <w:r w:rsidRPr="0078717A">
        <w:t>government school—has the meaning given by subsection</w:t>
      </w:r>
      <w:r w:rsidR="0078717A">
        <w:t> </w:t>
      </w:r>
      <w:r w:rsidRPr="0078717A">
        <w:t>9B(1).</w:t>
      </w:r>
    </w:p>
    <w:p w:rsidR="0061593F" w:rsidRPr="0078717A" w:rsidRDefault="0061593F" w:rsidP="0061593F">
      <w:pPr>
        <w:pStyle w:val="Definition"/>
      </w:pPr>
      <w:r w:rsidRPr="0078717A">
        <w:rPr>
          <w:b/>
          <w:i/>
        </w:rPr>
        <w:t>census reference period</w:t>
      </w:r>
      <w:r w:rsidRPr="0078717A">
        <w:rPr>
          <w:i/>
        </w:rPr>
        <w:t xml:space="preserve"> </w:t>
      </w:r>
      <w:r w:rsidRPr="0078717A">
        <w:t>has the meaning given by subsection</w:t>
      </w:r>
      <w:r w:rsidR="0078717A">
        <w:t> </w:t>
      </w:r>
      <w:r w:rsidRPr="0078717A">
        <w:t>5(6).</w:t>
      </w:r>
    </w:p>
    <w:p w:rsidR="008A094B" w:rsidRPr="0078717A" w:rsidRDefault="008A094B" w:rsidP="008A094B">
      <w:pPr>
        <w:pStyle w:val="Definition"/>
      </w:pPr>
      <w:r w:rsidRPr="0078717A">
        <w:rPr>
          <w:b/>
          <w:i/>
        </w:rPr>
        <w:t>Choice and Affordability Fund Guidelines</w:t>
      </w:r>
      <w:r w:rsidRPr="0078717A">
        <w:t xml:space="preserve"> means the </w:t>
      </w:r>
      <w:r w:rsidRPr="0078717A">
        <w:rPr>
          <w:i/>
        </w:rPr>
        <w:t>Choice and Affordability Fund Guidelines</w:t>
      </w:r>
      <w:r w:rsidRPr="0078717A">
        <w:t xml:space="preserve"> issued by the Department, as in force from time to time.</w:t>
      </w:r>
    </w:p>
    <w:p w:rsidR="008A094B" w:rsidRPr="0078717A" w:rsidRDefault="008A094B" w:rsidP="008A094B">
      <w:pPr>
        <w:pStyle w:val="notetext"/>
      </w:pPr>
      <w:r w:rsidRPr="0078717A">
        <w:t>Note:</w:t>
      </w:r>
      <w:r w:rsidRPr="0078717A">
        <w:tab/>
        <w:t>The Choice and Affordability Fund Guidelines could in 2020 be viewed on the Department’s website (http://www.education.gov.au).</w:t>
      </w:r>
    </w:p>
    <w:p w:rsidR="00FC19C3" w:rsidRPr="0078717A" w:rsidRDefault="00FC19C3" w:rsidP="00FC19C3">
      <w:pPr>
        <w:pStyle w:val="Definition"/>
      </w:pPr>
      <w:r w:rsidRPr="0078717A">
        <w:rPr>
          <w:b/>
          <w:i/>
        </w:rPr>
        <w:t>commit to spend</w:t>
      </w:r>
      <w:r w:rsidRPr="0078717A">
        <w:t>, for an approved authority, block grant authority or non</w:t>
      </w:r>
      <w:r w:rsidR="0078717A">
        <w:noBreakHyphen/>
      </w:r>
      <w:r w:rsidRPr="0078717A">
        <w:t>government representative body and in relation to financial assistance payable to the authority or body under the Act, includes the authority or body committing to spend financial assistance in circumstances where:</w:t>
      </w:r>
    </w:p>
    <w:p w:rsidR="00FC19C3" w:rsidRPr="0078717A" w:rsidRDefault="00FC19C3" w:rsidP="00FC19C3">
      <w:pPr>
        <w:pStyle w:val="paragraph"/>
      </w:pPr>
      <w:r w:rsidRPr="0078717A">
        <w:tab/>
        <w:t>(a)</w:t>
      </w:r>
      <w:r w:rsidRPr="0078717A">
        <w:tab/>
        <w:t>either:</w:t>
      </w:r>
    </w:p>
    <w:p w:rsidR="00FC19C3" w:rsidRPr="0078717A" w:rsidRDefault="00FC19C3" w:rsidP="00FC19C3">
      <w:pPr>
        <w:pStyle w:val="paragraphsub"/>
      </w:pPr>
      <w:r w:rsidRPr="0078717A">
        <w:tab/>
        <w:t>(i)</w:t>
      </w:r>
      <w:r w:rsidRPr="0078717A">
        <w:tab/>
        <w:t>the authority or body has entered into a legal arrangement under which the authority or body will be liable to pay an amount; or</w:t>
      </w:r>
    </w:p>
    <w:p w:rsidR="00FC19C3" w:rsidRPr="0078717A" w:rsidRDefault="00FC19C3" w:rsidP="00FC19C3">
      <w:pPr>
        <w:pStyle w:val="paragraphsub"/>
      </w:pPr>
      <w:r w:rsidRPr="0078717A">
        <w:tab/>
        <w:t>(ii)</w:t>
      </w:r>
      <w:r w:rsidRPr="0078717A">
        <w:tab/>
        <w:t>an amount will become due or payable under a liability under a law of the Commonwealth, a State or a Territory that the authority or body is required to meet; and</w:t>
      </w:r>
    </w:p>
    <w:p w:rsidR="00FC19C3" w:rsidRPr="0078717A" w:rsidRDefault="00FC19C3" w:rsidP="00FC19C3">
      <w:pPr>
        <w:pStyle w:val="paragraph"/>
      </w:pPr>
      <w:r w:rsidRPr="0078717A">
        <w:tab/>
        <w:t>(b)</w:t>
      </w:r>
      <w:r w:rsidRPr="0078717A">
        <w:tab/>
        <w:t>the time for paying the amount has not yet arisen; and</w:t>
      </w:r>
    </w:p>
    <w:p w:rsidR="00FC19C3" w:rsidRPr="0078717A" w:rsidRDefault="00FC19C3" w:rsidP="00FC19C3">
      <w:pPr>
        <w:pStyle w:val="paragraph"/>
      </w:pPr>
      <w:r w:rsidRPr="0078717A">
        <w:tab/>
        <w:t>(c)</w:t>
      </w:r>
      <w:r w:rsidRPr="0078717A">
        <w:tab/>
        <w:t>the authority or body sets aside all, or part of, the financial assistance to pay the amount.</w:t>
      </w:r>
    </w:p>
    <w:p w:rsidR="00120199" w:rsidRPr="0078717A" w:rsidRDefault="00120199" w:rsidP="00120199">
      <w:pPr>
        <w:pStyle w:val="Definition"/>
      </w:pPr>
      <w:r w:rsidRPr="0078717A">
        <w:rPr>
          <w:b/>
          <w:i/>
        </w:rPr>
        <w:t>CTC</w:t>
      </w:r>
      <w:r w:rsidR="0078717A">
        <w:rPr>
          <w:b/>
          <w:i/>
        </w:rPr>
        <w:noBreakHyphen/>
      </w:r>
      <w:r w:rsidRPr="0078717A">
        <w:rPr>
          <w:b/>
          <w:i/>
        </w:rPr>
        <w:t>adjusted SRS amount</w:t>
      </w:r>
      <w:r w:rsidRPr="0078717A">
        <w:t xml:space="preserve"> </w:t>
      </w:r>
      <w:r w:rsidRPr="0078717A">
        <w:rPr>
          <w:b/>
          <w:i/>
        </w:rPr>
        <w:t>for the school for the year</w:t>
      </w:r>
      <w:r w:rsidRPr="0078717A">
        <w:t xml:space="preserve"> has the meaning given by section</w:t>
      </w:r>
      <w:r w:rsidR="0078717A">
        <w:t> </w:t>
      </w:r>
      <w:r w:rsidRPr="0078717A">
        <w:t>19F.</w:t>
      </w:r>
    </w:p>
    <w:p w:rsidR="00297300" w:rsidRPr="0078717A" w:rsidRDefault="00297300" w:rsidP="00046784">
      <w:pPr>
        <w:pStyle w:val="Definition"/>
      </w:pPr>
      <w:r w:rsidRPr="0078717A">
        <w:rPr>
          <w:b/>
          <w:i/>
        </w:rPr>
        <w:t>Data Standards Manual: Student Background Characteristics</w:t>
      </w:r>
      <w:r w:rsidRPr="0078717A">
        <w:t xml:space="preserve"> means the </w:t>
      </w:r>
      <w:r w:rsidRPr="0078717A">
        <w:rPr>
          <w:i/>
        </w:rPr>
        <w:t>Data Standards Manual: Student Background Characteristics</w:t>
      </w:r>
      <w:r w:rsidRPr="0078717A">
        <w:t>, issued by ACARA,</w:t>
      </w:r>
      <w:r w:rsidR="00114608" w:rsidRPr="0078717A">
        <w:t xml:space="preserve"> as in force from time to time.</w:t>
      </w:r>
    </w:p>
    <w:p w:rsidR="00BD0AB8" w:rsidRPr="0078717A" w:rsidRDefault="00BD0AB8" w:rsidP="00BD0AB8">
      <w:pPr>
        <w:pStyle w:val="notetext"/>
      </w:pPr>
      <w:r w:rsidRPr="0078717A">
        <w:t>Note:</w:t>
      </w:r>
      <w:r w:rsidRPr="0078717A">
        <w:tab/>
        <w:t>The Data Standards Manual: Student Background Characteristics could in 2015 be viewed on ACARA’s website (http://www.acara.edu.au).</w:t>
      </w:r>
    </w:p>
    <w:p w:rsidR="00120199" w:rsidRPr="0078717A" w:rsidRDefault="00120199" w:rsidP="00120199">
      <w:pPr>
        <w:pStyle w:val="Definition"/>
      </w:pPr>
      <w:r w:rsidRPr="0078717A">
        <w:rPr>
          <w:b/>
          <w:i/>
        </w:rPr>
        <w:t>DMI methodology document</w:t>
      </w:r>
      <w:r w:rsidRPr="0078717A">
        <w:t xml:space="preserve"> means the </w:t>
      </w:r>
      <w:r w:rsidRPr="0078717A">
        <w:rPr>
          <w:i/>
        </w:rPr>
        <w:t>Direct Measure of Income Methodology Document</w:t>
      </w:r>
      <w:r w:rsidRPr="0078717A">
        <w:t xml:space="preserve"> issued by the Department, as in force from time to time.</w:t>
      </w:r>
    </w:p>
    <w:p w:rsidR="00120199" w:rsidRPr="0078717A" w:rsidRDefault="00120199" w:rsidP="00120199">
      <w:pPr>
        <w:pStyle w:val="notetext"/>
      </w:pPr>
      <w:r w:rsidRPr="0078717A">
        <w:t>Note:</w:t>
      </w:r>
      <w:r w:rsidRPr="0078717A">
        <w:tab/>
        <w:t>The DMI methodology document could in 2020 be viewed on the Department’s website (http://www.dese.gov.au).</w:t>
      </w:r>
    </w:p>
    <w:p w:rsidR="00120199" w:rsidRPr="0078717A" w:rsidRDefault="00120199" w:rsidP="00120199">
      <w:pPr>
        <w:pStyle w:val="Definition"/>
      </w:pPr>
      <w:r w:rsidRPr="0078717A">
        <w:rPr>
          <w:b/>
          <w:i/>
        </w:rPr>
        <w:t>DMI score</w:t>
      </w:r>
      <w:r w:rsidRPr="0078717A">
        <w:t xml:space="preserve"> (short for direct measure of income score) has the meaning given by subsection</w:t>
      </w:r>
      <w:r w:rsidR="0078717A">
        <w:t> </w:t>
      </w:r>
      <w:r w:rsidRPr="0078717A">
        <w:t>22(4).</w:t>
      </w:r>
    </w:p>
    <w:p w:rsidR="00120199" w:rsidRPr="0078717A" w:rsidRDefault="00120199" w:rsidP="00120199">
      <w:pPr>
        <w:pStyle w:val="Definition"/>
      </w:pPr>
      <w:r w:rsidRPr="0078717A">
        <w:rPr>
          <w:b/>
          <w:i/>
        </w:rPr>
        <w:t>first funding year</w:t>
      </w:r>
      <w:r w:rsidRPr="0078717A">
        <w:t xml:space="preserve"> for a school means the year for which the Minister first makes a determination under section</w:t>
      </w:r>
      <w:r w:rsidR="0078717A">
        <w:t> </w:t>
      </w:r>
      <w:r w:rsidRPr="0078717A">
        <w:t>25 of the Act for the school.</w:t>
      </w:r>
    </w:p>
    <w:p w:rsidR="00046784" w:rsidRPr="0078717A" w:rsidRDefault="00046784" w:rsidP="00046784">
      <w:pPr>
        <w:pStyle w:val="Definition"/>
      </w:pPr>
      <w:r w:rsidRPr="0078717A">
        <w:rPr>
          <w:b/>
          <w:i/>
        </w:rPr>
        <w:t>foundation</w:t>
      </w:r>
      <w:r w:rsidRPr="0078717A">
        <w:t xml:space="preserve"> means</w:t>
      </w:r>
      <w:r w:rsidR="00E620E2" w:rsidRPr="0078717A">
        <w:t xml:space="preserve"> the year of schooling </w:t>
      </w:r>
      <w:r w:rsidR="00D025BD" w:rsidRPr="0078717A">
        <w:t xml:space="preserve">immediately </w:t>
      </w:r>
      <w:r w:rsidR="00E620E2" w:rsidRPr="0078717A">
        <w:t>before year 1.</w:t>
      </w:r>
    </w:p>
    <w:p w:rsidR="00046784" w:rsidRPr="0078717A" w:rsidRDefault="00046784" w:rsidP="00046784">
      <w:pPr>
        <w:pStyle w:val="Definition"/>
      </w:pPr>
      <w:r w:rsidRPr="0078717A">
        <w:rPr>
          <w:b/>
          <w:i/>
        </w:rPr>
        <w:t>ICT</w:t>
      </w:r>
      <w:r w:rsidRPr="0078717A">
        <w:t xml:space="preserve"> means Information and Communications Technology</w:t>
      </w:r>
      <w:r w:rsidR="00C521F3" w:rsidRPr="0078717A">
        <w:t>.</w:t>
      </w:r>
    </w:p>
    <w:p w:rsidR="00112C4E" w:rsidRPr="0078717A" w:rsidRDefault="00112C4E" w:rsidP="00112C4E">
      <w:pPr>
        <w:pStyle w:val="Definition"/>
      </w:pPr>
      <w:r w:rsidRPr="0078717A">
        <w:rPr>
          <w:b/>
          <w:i/>
        </w:rPr>
        <w:t>key individual</w:t>
      </w:r>
      <w:r w:rsidRPr="0078717A">
        <w:t xml:space="preserve">: an individual is a </w:t>
      </w:r>
      <w:r w:rsidRPr="0078717A">
        <w:rPr>
          <w:b/>
          <w:i/>
        </w:rPr>
        <w:t>key individual</w:t>
      </w:r>
      <w:r w:rsidRPr="0078717A">
        <w:t xml:space="preserve"> </w:t>
      </w:r>
      <w:r w:rsidR="00EF014E" w:rsidRPr="0078717A">
        <w:t>of an approved authority, a block grant authority or a non</w:t>
      </w:r>
      <w:r w:rsidR="0078717A">
        <w:noBreakHyphen/>
      </w:r>
      <w:r w:rsidR="00EF014E" w:rsidRPr="0078717A">
        <w:t xml:space="preserve">government representative body </w:t>
      </w:r>
      <w:r w:rsidRPr="0078717A">
        <w:t>if the individual:</w:t>
      </w:r>
    </w:p>
    <w:p w:rsidR="00112C4E" w:rsidRPr="0078717A" w:rsidRDefault="00112C4E" w:rsidP="00112C4E">
      <w:pPr>
        <w:pStyle w:val="paragraph"/>
      </w:pPr>
      <w:r w:rsidRPr="0078717A">
        <w:tab/>
        <w:t>(a)</w:t>
      </w:r>
      <w:r w:rsidRPr="0078717A">
        <w:tab/>
        <w:t>is an officer</w:t>
      </w:r>
      <w:r w:rsidR="00456174" w:rsidRPr="0078717A">
        <w:t>,</w:t>
      </w:r>
      <w:r w:rsidRPr="0078717A">
        <w:t xml:space="preserve"> of the </w:t>
      </w:r>
      <w:r w:rsidR="00EF014E" w:rsidRPr="0078717A">
        <w:t>authority or body</w:t>
      </w:r>
      <w:r w:rsidR="00456174" w:rsidRPr="0078717A">
        <w:t>,</w:t>
      </w:r>
      <w:r w:rsidR="00EF014E" w:rsidRPr="0078717A">
        <w:t xml:space="preserve"> </w:t>
      </w:r>
      <w:r w:rsidRPr="0078717A">
        <w:t>within the meaning of section</w:t>
      </w:r>
      <w:r w:rsidR="0078717A">
        <w:t> </w:t>
      </w:r>
      <w:r w:rsidRPr="0078717A">
        <w:t xml:space="preserve">9 of the </w:t>
      </w:r>
      <w:r w:rsidRPr="0078717A">
        <w:rPr>
          <w:i/>
        </w:rPr>
        <w:t>Corporations Act 2001</w:t>
      </w:r>
      <w:r w:rsidRPr="0078717A">
        <w:t>; or</w:t>
      </w:r>
    </w:p>
    <w:p w:rsidR="00112C4E" w:rsidRPr="0078717A" w:rsidRDefault="00112C4E" w:rsidP="00112C4E">
      <w:pPr>
        <w:pStyle w:val="paragraph"/>
      </w:pPr>
      <w:r w:rsidRPr="0078717A">
        <w:tab/>
        <w:t>(b)</w:t>
      </w:r>
      <w:r w:rsidRPr="0078717A">
        <w:tab/>
        <w:t xml:space="preserve">is responsible for executive decisions of the </w:t>
      </w:r>
      <w:r w:rsidR="00EF014E" w:rsidRPr="0078717A">
        <w:t>authority or body</w:t>
      </w:r>
      <w:r w:rsidRPr="0078717A">
        <w:t>; or</w:t>
      </w:r>
    </w:p>
    <w:p w:rsidR="00112C4E" w:rsidRPr="0078717A" w:rsidRDefault="00112C4E" w:rsidP="00112C4E">
      <w:pPr>
        <w:pStyle w:val="paragraph"/>
      </w:pPr>
      <w:r w:rsidRPr="0078717A">
        <w:tab/>
        <w:t>(c)</w:t>
      </w:r>
      <w:r w:rsidRPr="0078717A">
        <w:tab/>
        <w:t xml:space="preserve">is concerned with, or takes part in, the management of the </w:t>
      </w:r>
      <w:r w:rsidR="00EF014E" w:rsidRPr="0078717A">
        <w:t>authority or body</w:t>
      </w:r>
      <w:r w:rsidRPr="0078717A">
        <w:t>;</w:t>
      </w:r>
      <w:r w:rsidR="00607BC2" w:rsidRPr="0078717A">
        <w:t xml:space="preserve"> or</w:t>
      </w:r>
    </w:p>
    <w:p w:rsidR="00112C4E" w:rsidRPr="0078717A" w:rsidRDefault="00112C4E" w:rsidP="00112C4E">
      <w:pPr>
        <w:pStyle w:val="paragraph"/>
      </w:pPr>
      <w:r w:rsidRPr="0078717A">
        <w:tab/>
        <w:t>(d)</w:t>
      </w:r>
      <w:r w:rsidRPr="0078717A">
        <w:tab/>
        <w:t xml:space="preserve">manages or supervises the provision of school education for the </w:t>
      </w:r>
      <w:r w:rsidR="00EF014E" w:rsidRPr="0078717A">
        <w:t xml:space="preserve">authority or body </w:t>
      </w:r>
      <w:r w:rsidRPr="0078717A">
        <w:t xml:space="preserve">under an arrangement with the </w:t>
      </w:r>
      <w:r w:rsidR="00AD709C" w:rsidRPr="0078717A">
        <w:t>authority or body</w:t>
      </w:r>
      <w:r w:rsidRPr="0078717A">
        <w:t>.</w:t>
      </w:r>
    </w:p>
    <w:p w:rsidR="00046784" w:rsidRPr="0078717A" w:rsidRDefault="00046784" w:rsidP="00046784">
      <w:pPr>
        <w:pStyle w:val="Definition"/>
      </w:pPr>
      <w:r w:rsidRPr="0078717A">
        <w:rPr>
          <w:b/>
          <w:i/>
        </w:rPr>
        <w:t>language conventions</w:t>
      </w:r>
      <w:r w:rsidRPr="0078717A">
        <w:t xml:space="preserve"> means spelling, grammar and punctuation</w:t>
      </w:r>
      <w:r w:rsidR="00C521F3" w:rsidRPr="0078717A">
        <w:t>.</w:t>
      </w:r>
    </w:p>
    <w:p w:rsidR="00C71CEB" w:rsidRPr="0078717A" w:rsidRDefault="00C71CEB" w:rsidP="00C71CEB">
      <w:pPr>
        <w:pStyle w:val="Definition"/>
      </w:pPr>
      <w:r w:rsidRPr="0078717A">
        <w:rPr>
          <w:b/>
          <w:i/>
        </w:rPr>
        <w:t>Local Schools Community Fund Guidelines</w:t>
      </w:r>
      <w:r w:rsidRPr="0078717A">
        <w:t xml:space="preserve"> means the </w:t>
      </w:r>
      <w:r w:rsidRPr="0078717A">
        <w:rPr>
          <w:i/>
        </w:rPr>
        <w:t>Local Schools Community Fund Guidelines</w:t>
      </w:r>
      <w:r w:rsidRPr="0078717A">
        <w:t xml:space="preserve"> issued by the Department, as in force from time to time.</w:t>
      </w:r>
    </w:p>
    <w:p w:rsidR="00C71CEB" w:rsidRPr="0078717A" w:rsidRDefault="00C71CEB" w:rsidP="00C71CEB">
      <w:pPr>
        <w:pStyle w:val="notetext"/>
      </w:pPr>
      <w:r w:rsidRPr="0078717A">
        <w:t>Note:</w:t>
      </w:r>
      <w:r w:rsidRPr="0078717A">
        <w:tab/>
        <w:t>The Local Schools Community Fund Guidelines could in 2019 be viewed on the Department’s website (http://www.education.gov.au).</w:t>
      </w:r>
    </w:p>
    <w:p w:rsidR="0061593F" w:rsidRPr="0078717A" w:rsidRDefault="0061593F" w:rsidP="0061593F">
      <w:pPr>
        <w:pStyle w:val="Definition"/>
      </w:pPr>
      <w:r w:rsidRPr="0078717A">
        <w:rPr>
          <w:b/>
          <w:i/>
        </w:rPr>
        <w:t>Ministerial Council disability guidelines</w:t>
      </w:r>
      <w:r w:rsidRPr="0078717A">
        <w:t>, for a year, means the guidelines for the Nationally Consistent Collection of Data on School Students with Disability approved by the Ministerial Council for the year.</w:t>
      </w:r>
    </w:p>
    <w:p w:rsidR="00046784" w:rsidRPr="0078717A" w:rsidRDefault="00046784" w:rsidP="00046784">
      <w:pPr>
        <w:pStyle w:val="Definition"/>
      </w:pPr>
      <w:r w:rsidRPr="0078717A">
        <w:rPr>
          <w:b/>
          <w:i/>
        </w:rPr>
        <w:t>NAP</w:t>
      </w:r>
      <w:r w:rsidRPr="0078717A">
        <w:t xml:space="preserve"> means the National Assessment Program</w:t>
      </w:r>
      <w:r w:rsidR="00C521F3" w:rsidRPr="0078717A">
        <w:t>.</w:t>
      </w:r>
    </w:p>
    <w:p w:rsidR="0061593F" w:rsidRPr="0078717A" w:rsidRDefault="0061593F" w:rsidP="0061593F">
      <w:pPr>
        <w:pStyle w:val="Definition"/>
      </w:pPr>
      <w:r w:rsidRPr="0078717A">
        <w:rPr>
          <w:b/>
          <w:i/>
        </w:rPr>
        <w:t>NAPLAN Online Data Extract Dictionary</w:t>
      </w:r>
      <w:r w:rsidRPr="0078717A">
        <w:t xml:space="preserve"> means the NAPLAN Online Data Extract Dictionary, issued by ACARA, as in force from time to time.</w:t>
      </w:r>
    </w:p>
    <w:p w:rsidR="0061593F" w:rsidRPr="0078717A" w:rsidRDefault="0061593F" w:rsidP="0061593F">
      <w:pPr>
        <w:pStyle w:val="notetext"/>
      </w:pPr>
      <w:r w:rsidRPr="0078717A">
        <w:t>Note:</w:t>
      </w:r>
      <w:r w:rsidRPr="0078717A">
        <w:tab/>
        <w:t>The NAPLAN Online Data Extract Dictionary could in 2018 be viewed on ACARA’s website (http://www.acara.edu.au).</w:t>
      </w:r>
    </w:p>
    <w:p w:rsidR="0061593F" w:rsidRPr="0078717A" w:rsidRDefault="0061593F" w:rsidP="0061593F">
      <w:pPr>
        <w:pStyle w:val="Definition"/>
      </w:pPr>
      <w:r w:rsidRPr="0078717A">
        <w:rPr>
          <w:b/>
          <w:i/>
        </w:rPr>
        <w:t xml:space="preserve">National Schools Statistics Collection </w:t>
      </w:r>
      <w:r w:rsidRPr="0078717A">
        <w:t>means the national collection of information on schools undertaken in accordance with the NSSC Collection Manual.</w:t>
      </w:r>
    </w:p>
    <w:p w:rsidR="0061593F" w:rsidRPr="0078717A" w:rsidRDefault="0061593F" w:rsidP="0061593F">
      <w:pPr>
        <w:pStyle w:val="Definition"/>
      </w:pPr>
      <w:r w:rsidRPr="0078717A">
        <w:rPr>
          <w:b/>
          <w:i/>
        </w:rPr>
        <w:t>Non</w:t>
      </w:r>
      <w:r w:rsidR="0078717A">
        <w:rPr>
          <w:b/>
          <w:i/>
        </w:rPr>
        <w:noBreakHyphen/>
      </w:r>
      <w:r w:rsidRPr="0078717A">
        <w:rPr>
          <w:b/>
          <w:i/>
        </w:rPr>
        <w:t>Government Reform Support Fund Guidelines</w:t>
      </w:r>
      <w:r w:rsidRPr="0078717A">
        <w:t xml:space="preserve"> means the </w:t>
      </w:r>
      <w:r w:rsidRPr="0078717A">
        <w:rPr>
          <w:i/>
        </w:rPr>
        <w:t>Non</w:t>
      </w:r>
      <w:r w:rsidR="0078717A">
        <w:rPr>
          <w:i/>
        </w:rPr>
        <w:noBreakHyphen/>
      </w:r>
      <w:r w:rsidRPr="0078717A">
        <w:rPr>
          <w:i/>
        </w:rPr>
        <w:t>Government Reform Support Fund Guidelines</w:t>
      </w:r>
      <w:r w:rsidRPr="0078717A">
        <w:t xml:space="preserve"> issued by the Department, as in force from time to time.</w:t>
      </w:r>
    </w:p>
    <w:p w:rsidR="0061593F" w:rsidRPr="0078717A" w:rsidRDefault="0061593F" w:rsidP="0061593F">
      <w:pPr>
        <w:pStyle w:val="notetext"/>
      </w:pPr>
      <w:r w:rsidRPr="0078717A">
        <w:t>Note:</w:t>
      </w:r>
      <w:r w:rsidRPr="0078717A">
        <w:tab/>
        <w:t>The Non</w:t>
      </w:r>
      <w:r w:rsidR="0078717A">
        <w:noBreakHyphen/>
      </w:r>
      <w:r w:rsidRPr="0078717A">
        <w:t>Government Reform Support Fund Guidelines could in 2018 be viewed on the Department’s website (http://www.education.gov.au).</w:t>
      </w:r>
    </w:p>
    <w:p w:rsidR="00120199" w:rsidRPr="0078717A" w:rsidRDefault="00120199" w:rsidP="00120199">
      <w:pPr>
        <w:pStyle w:val="Definition"/>
      </w:pPr>
      <w:r w:rsidRPr="0078717A">
        <w:rPr>
          <w:b/>
          <w:i/>
        </w:rPr>
        <w:t>notional funding amount for the school for the year</w:t>
      </w:r>
      <w:r w:rsidRPr="0078717A">
        <w:t xml:space="preserve"> has the meaning given by section</w:t>
      </w:r>
      <w:r w:rsidR="0078717A">
        <w:t> </w:t>
      </w:r>
      <w:r w:rsidRPr="0078717A">
        <w:t>19G.</w:t>
      </w:r>
    </w:p>
    <w:p w:rsidR="00120199" w:rsidRPr="0078717A" w:rsidRDefault="00120199" w:rsidP="00120199">
      <w:pPr>
        <w:pStyle w:val="Definition"/>
      </w:pPr>
      <w:r w:rsidRPr="0078717A">
        <w:rPr>
          <w:b/>
          <w:i/>
        </w:rPr>
        <w:t>notional starting share</w:t>
      </w:r>
      <w:r w:rsidRPr="0078717A">
        <w:t xml:space="preserve"> has the meaning given by section</w:t>
      </w:r>
      <w:r w:rsidR="0078717A">
        <w:t> </w:t>
      </w:r>
      <w:r w:rsidRPr="0078717A">
        <w:t>19E.</w:t>
      </w:r>
    </w:p>
    <w:p w:rsidR="0061593F" w:rsidRPr="0078717A" w:rsidRDefault="0061593F" w:rsidP="0061593F">
      <w:pPr>
        <w:pStyle w:val="Definition"/>
      </w:pPr>
      <w:r w:rsidRPr="0078717A">
        <w:rPr>
          <w:b/>
          <w:i/>
        </w:rPr>
        <w:t>NSSC Collection Manual</w:t>
      </w:r>
      <w:r w:rsidRPr="0078717A">
        <w:t xml:space="preserve"> means the National Schools Statistics Collection</w:t>
      </w:r>
      <w:r w:rsidR="0078717A">
        <w:noBreakHyphen/>
      </w:r>
      <w:r w:rsidRPr="0078717A">
        <w:t>Collection Manual:</w:t>
      </w:r>
    </w:p>
    <w:p w:rsidR="0061593F" w:rsidRPr="0078717A" w:rsidRDefault="0061593F" w:rsidP="0061593F">
      <w:pPr>
        <w:pStyle w:val="paragraph"/>
      </w:pPr>
      <w:r w:rsidRPr="0078717A">
        <w:tab/>
        <w:t>(a)</w:t>
      </w:r>
      <w:r w:rsidRPr="0078717A">
        <w:tab/>
        <w:t>issued by the Australian Bureau of Statistics; and</w:t>
      </w:r>
    </w:p>
    <w:p w:rsidR="0061593F" w:rsidRPr="0078717A" w:rsidRDefault="0061593F" w:rsidP="0061593F">
      <w:pPr>
        <w:pStyle w:val="paragraph"/>
      </w:pPr>
      <w:r w:rsidRPr="0078717A">
        <w:tab/>
        <w:t>(b)</w:t>
      </w:r>
      <w:r w:rsidRPr="0078717A">
        <w:tab/>
        <w:t>as in force from time to time.</w:t>
      </w:r>
    </w:p>
    <w:p w:rsidR="004712F6" w:rsidRPr="0078717A" w:rsidRDefault="004712F6" w:rsidP="004712F6">
      <w:pPr>
        <w:pStyle w:val="Definition"/>
      </w:pPr>
      <w:r w:rsidRPr="0078717A">
        <w:rPr>
          <w:b/>
          <w:i/>
        </w:rPr>
        <w:t>PIRLS</w:t>
      </w:r>
      <w:r w:rsidRPr="0078717A">
        <w:t xml:space="preserve"> means the Progress in International Reading Literacy Study.</w:t>
      </w:r>
    </w:p>
    <w:p w:rsidR="00046784" w:rsidRPr="0078717A" w:rsidRDefault="00046784" w:rsidP="00046784">
      <w:pPr>
        <w:pStyle w:val="Definition"/>
      </w:pPr>
      <w:r w:rsidRPr="0078717A">
        <w:rPr>
          <w:b/>
          <w:i/>
        </w:rPr>
        <w:t>PISA</w:t>
      </w:r>
      <w:r w:rsidRPr="0078717A">
        <w:t xml:space="preserve"> means the Programme for International Student Assessment</w:t>
      </w:r>
      <w:r w:rsidR="00C521F3" w:rsidRPr="0078717A">
        <w:t>.</w:t>
      </w:r>
    </w:p>
    <w:p w:rsidR="00046784" w:rsidRPr="0078717A" w:rsidRDefault="00046784" w:rsidP="00046784">
      <w:pPr>
        <w:pStyle w:val="Definition"/>
      </w:pPr>
      <w:r w:rsidRPr="0078717A">
        <w:rPr>
          <w:b/>
          <w:i/>
        </w:rPr>
        <w:t>record</w:t>
      </w:r>
      <w:r w:rsidRPr="0078717A">
        <w:t xml:space="preserve"> includes an account or a document</w:t>
      </w:r>
      <w:r w:rsidR="00C521F3" w:rsidRPr="0078717A">
        <w:t>.</w:t>
      </w:r>
    </w:p>
    <w:p w:rsidR="002F3873" w:rsidRPr="0078717A" w:rsidRDefault="002F3873" w:rsidP="002F3873">
      <w:pPr>
        <w:pStyle w:val="Definition"/>
      </w:pPr>
      <w:r w:rsidRPr="0078717A">
        <w:rPr>
          <w:b/>
          <w:i/>
        </w:rPr>
        <w:t>refined area based score</w:t>
      </w:r>
      <w:r w:rsidRPr="0078717A">
        <w:t xml:space="preserve"> has the meaning given by subsection</w:t>
      </w:r>
      <w:r w:rsidR="0078717A">
        <w:t> </w:t>
      </w:r>
      <w:r w:rsidRPr="0078717A">
        <w:t>23(2).</w:t>
      </w:r>
    </w:p>
    <w:p w:rsidR="005B370E" w:rsidRPr="0078717A" w:rsidRDefault="005B370E" w:rsidP="005B370E">
      <w:pPr>
        <w:pStyle w:val="Definition"/>
      </w:pPr>
      <w:r w:rsidRPr="0078717A">
        <w:rPr>
          <w:b/>
          <w:i/>
        </w:rPr>
        <w:t>reporting period</w:t>
      </w:r>
      <w:r w:rsidRPr="0078717A">
        <w:t xml:space="preserve"> has the meaning given by subsection</w:t>
      </w:r>
      <w:r w:rsidR="0078717A">
        <w:t> </w:t>
      </w:r>
      <w:r w:rsidR="002D4E67" w:rsidRPr="0078717A">
        <w:t>52(4)</w:t>
      </w:r>
      <w:r w:rsidRPr="0078717A">
        <w:t>.</w:t>
      </w:r>
    </w:p>
    <w:p w:rsidR="0060458D" w:rsidRPr="0078717A" w:rsidRDefault="0060458D" w:rsidP="0060458D">
      <w:pPr>
        <w:pStyle w:val="Definition"/>
      </w:pPr>
      <w:r w:rsidRPr="0078717A">
        <w:rPr>
          <w:b/>
          <w:i/>
        </w:rPr>
        <w:t>selected student</w:t>
      </w:r>
      <w:r w:rsidRPr="0078717A">
        <w:t xml:space="preserve"> means a student selected in a sample.</w:t>
      </w:r>
    </w:p>
    <w:p w:rsidR="00046784" w:rsidRPr="0078717A" w:rsidRDefault="00046784" w:rsidP="00046784">
      <w:pPr>
        <w:pStyle w:val="Definition"/>
        <w:rPr>
          <w:rFonts w:eastAsia="Calibri"/>
        </w:rPr>
      </w:pPr>
      <w:r w:rsidRPr="0078717A">
        <w:rPr>
          <w:rFonts w:eastAsia="Calibri"/>
          <w:b/>
          <w:i/>
        </w:rPr>
        <w:t>SES dimension</w:t>
      </w:r>
      <w:r w:rsidRPr="0078717A">
        <w:rPr>
          <w:rFonts w:eastAsia="Calibri"/>
        </w:rPr>
        <w:t xml:space="preserve"> means each of the following dimensions:</w:t>
      </w:r>
    </w:p>
    <w:p w:rsidR="00046784" w:rsidRPr="0078717A" w:rsidRDefault="00046784" w:rsidP="00046784">
      <w:pPr>
        <w:pStyle w:val="paragraph"/>
        <w:rPr>
          <w:rFonts w:eastAsia="Calibri"/>
        </w:rPr>
      </w:pPr>
      <w:r w:rsidRPr="0078717A">
        <w:rPr>
          <w:rFonts w:eastAsia="Calibri"/>
        </w:rPr>
        <w:tab/>
        <w:t>(a)</w:t>
      </w:r>
      <w:r w:rsidRPr="0078717A">
        <w:rPr>
          <w:rFonts w:eastAsia="Calibri"/>
        </w:rPr>
        <w:tab/>
        <w:t>the education dimension;</w:t>
      </w:r>
    </w:p>
    <w:p w:rsidR="00046784" w:rsidRPr="0078717A" w:rsidRDefault="00046784" w:rsidP="00046784">
      <w:pPr>
        <w:pStyle w:val="paragraph"/>
        <w:rPr>
          <w:rFonts w:eastAsia="Calibri"/>
        </w:rPr>
      </w:pPr>
      <w:r w:rsidRPr="0078717A">
        <w:rPr>
          <w:rFonts w:eastAsia="Calibri"/>
        </w:rPr>
        <w:tab/>
        <w:t>(b)</w:t>
      </w:r>
      <w:r w:rsidRPr="0078717A">
        <w:rPr>
          <w:rFonts w:eastAsia="Calibri"/>
        </w:rPr>
        <w:tab/>
        <w:t>the family income dimension;</w:t>
      </w:r>
    </w:p>
    <w:p w:rsidR="00046784" w:rsidRPr="0078717A" w:rsidRDefault="00046784" w:rsidP="00046784">
      <w:pPr>
        <w:pStyle w:val="paragraph"/>
        <w:rPr>
          <w:rFonts w:eastAsia="Calibri"/>
        </w:rPr>
      </w:pPr>
      <w:r w:rsidRPr="0078717A">
        <w:rPr>
          <w:rFonts w:eastAsia="Calibri"/>
        </w:rPr>
        <w:tab/>
        <w:t>(c)</w:t>
      </w:r>
      <w:r w:rsidRPr="0078717A">
        <w:rPr>
          <w:rFonts w:eastAsia="Calibri"/>
        </w:rPr>
        <w:tab/>
        <w:t>the household income dimension;</w:t>
      </w:r>
    </w:p>
    <w:p w:rsidR="00046784" w:rsidRPr="0078717A" w:rsidRDefault="00046784" w:rsidP="00046784">
      <w:pPr>
        <w:pStyle w:val="paragraph"/>
        <w:rPr>
          <w:rFonts w:eastAsia="Calibri"/>
        </w:rPr>
      </w:pPr>
      <w:r w:rsidRPr="0078717A">
        <w:rPr>
          <w:rFonts w:eastAsia="Calibri"/>
        </w:rPr>
        <w:tab/>
        <w:t>(d)</w:t>
      </w:r>
      <w:r w:rsidRPr="0078717A">
        <w:rPr>
          <w:rFonts w:eastAsia="Calibri"/>
        </w:rPr>
        <w:tab/>
        <w:t>the occupation dimension</w:t>
      </w:r>
      <w:r w:rsidR="00C521F3" w:rsidRPr="0078717A">
        <w:rPr>
          <w:rFonts w:eastAsia="Calibri"/>
        </w:rPr>
        <w:t>.</w:t>
      </w:r>
    </w:p>
    <w:p w:rsidR="002F3873" w:rsidRPr="0078717A" w:rsidRDefault="002F3873" w:rsidP="002F3873">
      <w:pPr>
        <w:pStyle w:val="Definition"/>
      </w:pPr>
      <w:r w:rsidRPr="0078717A">
        <w:rPr>
          <w:rFonts w:eastAsia="Calibri"/>
          <w:b/>
          <w:i/>
        </w:rPr>
        <w:t>statement of student addresses</w:t>
      </w:r>
      <w:r w:rsidRPr="0078717A">
        <w:t>, for a school, means:</w:t>
      </w:r>
    </w:p>
    <w:p w:rsidR="002F3873" w:rsidRPr="0078717A" w:rsidRDefault="002F3873" w:rsidP="002F3873">
      <w:pPr>
        <w:pStyle w:val="paragraph"/>
      </w:pPr>
      <w:r w:rsidRPr="0078717A">
        <w:tab/>
        <w:t>(a)</w:t>
      </w:r>
      <w:r w:rsidRPr="0078717A">
        <w:tab/>
        <w:t>a statement provided in relation to the school that contains the information in paragraph</w:t>
      </w:r>
      <w:r w:rsidR="0078717A">
        <w:t> </w:t>
      </w:r>
      <w:r w:rsidRPr="0078717A">
        <w:t>58B(2)(aa), so far as the statement relates to students who are not distance education students; or</w:t>
      </w:r>
    </w:p>
    <w:p w:rsidR="002F3873" w:rsidRPr="0078717A" w:rsidRDefault="002F3873" w:rsidP="002F3873">
      <w:pPr>
        <w:pStyle w:val="paragraph"/>
      </w:pPr>
      <w:r w:rsidRPr="0078717A">
        <w:tab/>
        <w:t>(b)</w:t>
      </w:r>
      <w:r w:rsidRPr="0078717A">
        <w:tab/>
        <w:t>a statement provided in relation to the school in accordance with section</w:t>
      </w:r>
      <w:r w:rsidR="0078717A">
        <w:t> </w:t>
      </w:r>
      <w:r w:rsidRPr="0078717A">
        <w:t xml:space="preserve">21 as in force before the commencement of the </w:t>
      </w:r>
      <w:r w:rsidRPr="0078717A">
        <w:rPr>
          <w:i/>
          <w:noProof/>
        </w:rPr>
        <w:t>Australian Education Amendment (2020 Measures No.</w:t>
      </w:r>
      <w:r w:rsidR="0078717A">
        <w:rPr>
          <w:i/>
          <w:noProof/>
        </w:rPr>
        <w:t> </w:t>
      </w:r>
      <w:r w:rsidRPr="0078717A">
        <w:rPr>
          <w:i/>
          <w:noProof/>
        </w:rPr>
        <w:t>1) Regulations</w:t>
      </w:r>
      <w:r w:rsidR="0078717A">
        <w:rPr>
          <w:i/>
          <w:noProof/>
        </w:rPr>
        <w:t> </w:t>
      </w:r>
      <w:r w:rsidRPr="0078717A">
        <w:rPr>
          <w:i/>
          <w:noProof/>
        </w:rPr>
        <w:t>2020</w:t>
      </w:r>
      <w:r w:rsidRPr="0078717A">
        <w:t>.</w:t>
      </w:r>
    </w:p>
    <w:p w:rsidR="00046784" w:rsidRPr="0078717A" w:rsidRDefault="00046784" w:rsidP="00046784">
      <w:pPr>
        <w:pStyle w:val="Definition"/>
        <w:rPr>
          <w:rFonts w:eastAsia="Calibri"/>
        </w:rPr>
      </w:pPr>
      <w:r w:rsidRPr="0078717A">
        <w:rPr>
          <w:rFonts w:eastAsia="Calibri"/>
          <w:b/>
          <w:i/>
        </w:rPr>
        <w:t>Statistical Area Level 1</w:t>
      </w:r>
      <w:r w:rsidRPr="0078717A">
        <w:rPr>
          <w:rFonts w:eastAsia="Calibri"/>
        </w:rPr>
        <w:t xml:space="preserve"> means an area designated by the Australian Bureau of Statistics as a Statistical Area Level 1 as mentioned in the Australian Statistical Geography Standard</w:t>
      </w:r>
      <w:r w:rsidR="00C521F3" w:rsidRPr="0078717A">
        <w:rPr>
          <w:rFonts w:eastAsia="Calibri"/>
        </w:rPr>
        <w:t>.</w:t>
      </w:r>
    </w:p>
    <w:p w:rsidR="0061593F" w:rsidRPr="0078717A" w:rsidRDefault="0061593F" w:rsidP="0061593F">
      <w:pPr>
        <w:pStyle w:val="Definition"/>
      </w:pPr>
      <w:r w:rsidRPr="0078717A">
        <w:rPr>
          <w:b/>
          <w:i/>
        </w:rPr>
        <w:t>student with disability</w:t>
      </w:r>
      <w:r w:rsidRPr="0078717A">
        <w:t>, for a year, means a student about whom information must be provided, as specified in the Ministerial Council disability guidelines for the year.</w:t>
      </w:r>
    </w:p>
    <w:p w:rsidR="008C39F9" w:rsidRPr="0078717A" w:rsidRDefault="00046784" w:rsidP="008C39F9">
      <w:pPr>
        <w:pStyle w:val="Definition"/>
      </w:pPr>
      <w:r w:rsidRPr="0078717A">
        <w:rPr>
          <w:b/>
          <w:i/>
        </w:rPr>
        <w:t>TIMSS</w:t>
      </w:r>
      <w:r w:rsidRPr="0078717A">
        <w:t xml:space="preserve"> means the Trends in International Mathematics and Science Study</w:t>
      </w:r>
      <w:r w:rsidR="00C521F3" w:rsidRPr="0078717A">
        <w:t>.</w:t>
      </w:r>
    </w:p>
    <w:p w:rsidR="00C531D7" w:rsidRPr="0078717A" w:rsidRDefault="00C531D7" w:rsidP="00C531D7">
      <w:pPr>
        <w:pStyle w:val="Definition"/>
      </w:pPr>
      <w:r w:rsidRPr="0078717A">
        <w:rPr>
          <w:b/>
          <w:i/>
        </w:rPr>
        <w:t>ungraded primary or secondary student</w:t>
      </w:r>
      <w:r w:rsidRPr="0078717A">
        <w:t xml:space="preserve"> means a student at a special school who receives primary education or secondary education at a level of education </w:t>
      </w:r>
      <w:r w:rsidR="0097334A" w:rsidRPr="0078717A">
        <w:t xml:space="preserve">that constitutes primary education </w:t>
      </w:r>
      <w:r w:rsidR="002304A8" w:rsidRPr="0078717A">
        <w:t xml:space="preserve">or secondary education (as the case requires) </w:t>
      </w:r>
      <w:r w:rsidR="0097334A" w:rsidRPr="0078717A">
        <w:t>for the school under section</w:t>
      </w:r>
      <w:r w:rsidR="0078717A">
        <w:t> </w:t>
      </w:r>
      <w:r w:rsidR="0097334A" w:rsidRPr="0078717A">
        <w:t>15</w:t>
      </w:r>
      <w:r w:rsidR="00676282" w:rsidRPr="0078717A">
        <w:t xml:space="preserve"> of the Act</w:t>
      </w:r>
      <w:r w:rsidRPr="0078717A">
        <w:t>.</w:t>
      </w:r>
    </w:p>
    <w:p w:rsidR="00C531D7" w:rsidRPr="0078717A" w:rsidRDefault="00C531D7" w:rsidP="00C531D7">
      <w:pPr>
        <w:pStyle w:val="subsection"/>
      </w:pPr>
      <w:r w:rsidRPr="0078717A">
        <w:tab/>
        <w:t>(2)</w:t>
      </w:r>
      <w:r w:rsidRPr="0078717A">
        <w:tab/>
        <w:t xml:space="preserve">For the purposes of the definition of </w:t>
      </w:r>
      <w:r w:rsidRPr="0078717A">
        <w:rPr>
          <w:b/>
          <w:i/>
        </w:rPr>
        <w:t>attendance rate</w:t>
      </w:r>
      <w:r w:rsidRPr="0078717A">
        <w:t xml:space="preserve"> in </w:t>
      </w:r>
      <w:r w:rsidR="0078717A">
        <w:t>subsection (</w:t>
      </w:r>
      <w:r w:rsidRPr="0078717A">
        <w:t>1), a student may be taken into account for a reporting period only if the student is:</w:t>
      </w:r>
    </w:p>
    <w:p w:rsidR="00C531D7" w:rsidRPr="0078717A" w:rsidRDefault="00C531D7" w:rsidP="00C531D7">
      <w:pPr>
        <w:pStyle w:val="paragraph"/>
      </w:pPr>
      <w:r w:rsidRPr="0078717A">
        <w:tab/>
        <w:t>(a)</w:t>
      </w:r>
      <w:r w:rsidRPr="0078717A">
        <w:tab/>
        <w:t>a full</w:t>
      </w:r>
      <w:r w:rsidR="0078717A">
        <w:noBreakHyphen/>
      </w:r>
      <w:r w:rsidRPr="0078717A">
        <w:t>time student who is:</w:t>
      </w:r>
    </w:p>
    <w:p w:rsidR="00C531D7" w:rsidRPr="0078717A" w:rsidRDefault="00C531D7" w:rsidP="00C531D7">
      <w:pPr>
        <w:pStyle w:val="paragraphsub"/>
      </w:pPr>
      <w:r w:rsidRPr="0078717A">
        <w:tab/>
        <w:t>(i)</w:t>
      </w:r>
      <w:r w:rsidRPr="0078717A">
        <w:tab/>
        <w:t>in any of years 1 to 10; or</w:t>
      </w:r>
    </w:p>
    <w:p w:rsidR="00C531D7" w:rsidRPr="0078717A" w:rsidRDefault="00C531D7" w:rsidP="00C531D7">
      <w:pPr>
        <w:pStyle w:val="paragraphsub"/>
      </w:pPr>
      <w:r w:rsidRPr="0078717A">
        <w:tab/>
        <w:t>(ii)</w:t>
      </w:r>
      <w:r w:rsidRPr="0078717A">
        <w:tab/>
        <w:t>an ungraded primary or secondary student; and</w:t>
      </w:r>
    </w:p>
    <w:p w:rsidR="00C531D7" w:rsidRPr="0078717A" w:rsidRDefault="00C531D7" w:rsidP="00C531D7">
      <w:pPr>
        <w:pStyle w:val="paragraph"/>
      </w:pPr>
      <w:r w:rsidRPr="0078717A">
        <w:tab/>
        <w:t>(b)</w:t>
      </w:r>
      <w:r w:rsidRPr="0078717A">
        <w:tab/>
        <w:t xml:space="preserve">enrolled for </w:t>
      </w:r>
      <w:r w:rsidR="00766BD0" w:rsidRPr="0078717A">
        <w:t>any part of the</w:t>
      </w:r>
      <w:r w:rsidRPr="0078717A">
        <w:t xml:space="preserve"> reporting period.</w:t>
      </w:r>
    </w:p>
    <w:p w:rsidR="0061593F" w:rsidRPr="0078717A" w:rsidRDefault="0061593F" w:rsidP="0061593F">
      <w:pPr>
        <w:pStyle w:val="ActHead5"/>
      </w:pPr>
      <w:bookmarkStart w:id="6" w:name="_Toc43300499"/>
      <w:r w:rsidRPr="00CF3F04">
        <w:rPr>
          <w:rStyle w:val="CharSectno"/>
        </w:rPr>
        <w:t>5</w:t>
      </w:r>
      <w:r w:rsidRPr="0078717A">
        <w:t xml:space="preserve">  Meanings of </w:t>
      </w:r>
      <w:r w:rsidRPr="0078717A">
        <w:rPr>
          <w:i/>
        </w:rPr>
        <w:t>census day</w:t>
      </w:r>
      <w:r w:rsidRPr="0078717A">
        <w:t xml:space="preserve"> and </w:t>
      </w:r>
      <w:r w:rsidRPr="0078717A">
        <w:rPr>
          <w:i/>
        </w:rPr>
        <w:t>census reference period</w:t>
      </w:r>
      <w:bookmarkEnd w:id="6"/>
    </w:p>
    <w:p w:rsidR="0061593F" w:rsidRPr="0078717A" w:rsidRDefault="0061593F" w:rsidP="0061593F">
      <w:pPr>
        <w:pStyle w:val="subsection"/>
      </w:pPr>
      <w:r w:rsidRPr="0078717A">
        <w:tab/>
        <w:t>(1)</w:t>
      </w:r>
      <w:r w:rsidRPr="0078717A">
        <w:tab/>
        <w:t xml:space="preserve">The </w:t>
      </w:r>
      <w:r w:rsidRPr="0078717A">
        <w:rPr>
          <w:b/>
          <w:i/>
        </w:rPr>
        <w:t>census day</w:t>
      </w:r>
      <w:r w:rsidRPr="0078717A">
        <w:t xml:space="preserve"> for a non</w:t>
      </w:r>
      <w:r w:rsidR="0078717A">
        <w:noBreakHyphen/>
      </w:r>
      <w:r w:rsidRPr="0078717A">
        <w:t>government school for a year is the day determined in writing by the Minister.</w:t>
      </w:r>
    </w:p>
    <w:p w:rsidR="0061593F" w:rsidRPr="0078717A" w:rsidRDefault="0061593F" w:rsidP="0061593F">
      <w:pPr>
        <w:pStyle w:val="SubsectionHead"/>
      </w:pPr>
      <w:r w:rsidRPr="0078717A">
        <w:t>Determining the census day</w:t>
      </w:r>
    </w:p>
    <w:p w:rsidR="0061593F" w:rsidRPr="0078717A" w:rsidRDefault="0061593F" w:rsidP="0061593F">
      <w:pPr>
        <w:pStyle w:val="subsection"/>
      </w:pPr>
      <w:r w:rsidRPr="0078717A">
        <w:tab/>
        <w:t>(2)</w:t>
      </w:r>
      <w:r w:rsidRPr="0078717A">
        <w:tab/>
        <w:t>The Minister may determine, in writing, that a particular day in a year is the school’s census day for the year.</w:t>
      </w:r>
    </w:p>
    <w:p w:rsidR="0061593F" w:rsidRPr="0078717A" w:rsidRDefault="0061593F" w:rsidP="0061593F">
      <w:pPr>
        <w:pStyle w:val="subsection"/>
      </w:pPr>
      <w:r w:rsidRPr="0078717A">
        <w:tab/>
        <w:t>(3)</w:t>
      </w:r>
      <w:r w:rsidRPr="0078717A">
        <w:tab/>
        <w:t>The Minister must not determine a day to be a school’s census day for a year less than 10 weeks before the day unless the Minister is satisfied that special circumstances justify determining that day. If the Minister is so satisfied, the Minister may determine any day, including a past day.</w:t>
      </w:r>
    </w:p>
    <w:p w:rsidR="0061593F" w:rsidRPr="0078717A" w:rsidRDefault="0061593F" w:rsidP="0061593F">
      <w:pPr>
        <w:pStyle w:val="SubsectionHead"/>
      </w:pPr>
      <w:r w:rsidRPr="0078717A">
        <w:t>Notif</w:t>
      </w:r>
      <w:r w:rsidRPr="0078717A">
        <w:rPr>
          <w:lang w:eastAsia="en-US"/>
        </w:rPr>
        <w:t>y</w:t>
      </w:r>
      <w:r w:rsidRPr="0078717A">
        <w:t>ing census day</w:t>
      </w:r>
    </w:p>
    <w:p w:rsidR="0061593F" w:rsidRPr="0078717A" w:rsidRDefault="0061593F" w:rsidP="0061593F">
      <w:pPr>
        <w:pStyle w:val="subsection"/>
      </w:pPr>
      <w:r w:rsidRPr="0078717A">
        <w:tab/>
        <w:t>(4)</w:t>
      </w:r>
      <w:r w:rsidRPr="0078717A">
        <w:tab/>
        <w:t>The Minister must:</w:t>
      </w:r>
    </w:p>
    <w:p w:rsidR="0061593F" w:rsidRPr="0078717A" w:rsidRDefault="0061593F" w:rsidP="0061593F">
      <w:pPr>
        <w:pStyle w:val="paragraph"/>
      </w:pPr>
      <w:r w:rsidRPr="0078717A">
        <w:tab/>
        <w:t>(a)</w:t>
      </w:r>
      <w:r w:rsidRPr="0078717A">
        <w:tab/>
        <w:t>notify the approved authority for a school of the school’s census day for a year; and</w:t>
      </w:r>
    </w:p>
    <w:p w:rsidR="0061593F" w:rsidRPr="0078717A" w:rsidRDefault="0061593F" w:rsidP="0061593F">
      <w:pPr>
        <w:pStyle w:val="paragraph"/>
      </w:pPr>
      <w:r w:rsidRPr="0078717A">
        <w:tab/>
        <w:t>(b)</w:t>
      </w:r>
      <w:r w:rsidRPr="0078717A">
        <w:tab/>
        <w:t>do so in a way that makes it reasonably likely the approved authority will become aware of the census day.</w:t>
      </w:r>
    </w:p>
    <w:p w:rsidR="0061593F" w:rsidRPr="0078717A" w:rsidRDefault="0061593F" w:rsidP="0061593F">
      <w:pPr>
        <w:pStyle w:val="notetext"/>
      </w:pPr>
      <w:r w:rsidRPr="0078717A">
        <w:t>Example:</w:t>
      </w:r>
      <w:r w:rsidRPr="0078717A">
        <w:tab/>
        <w:t>A census day could be published on a website that the approved authority is likely to access regularly.</w:t>
      </w:r>
    </w:p>
    <w:p w:rsidR="0061593F" w:rsidRPr="0078717A" w:rsidRDefault="0061593F" w:rsidP="0061593F">
      <w:pPr>
        <w:pStyle w:val="subsection"/>
      </w:pPr>
      <w:r w:rsidRPr="0078717A">
        <w:tab/>
        <w:t>(5)</w:t>
      </w:r>
      <w:r w:rsidRPr="0078717A">
        <w:tab/>
        <w:t xml:space="preserve">The notification must be given at least 10 weeks before the census day. If the Minister determines a day under </w:t>
      </w:r>
      <w:r w:rsidR="0078717A">
        <w:t>subsection (</w:t>
      </w:r>
      <w:r w:rsidRPr="0078717A">
        <w:t>3) because of special circumstances, the notification must be given as soon as practicable.</w:t>
      </w:r>
    </w:p>
    <w:p w:rsidR="0061593F" w:rsidRPr="0078717A" w:rsidRDefault="0061593F" w:rsidP="0061593F">
      <w:pPr>
        <w:pStyle w:val="SubsectionHead"/>
      </w:pPr>
      <w:r w:rsidRPr="0078717A">
        <w:t>Meaning of census reference period</w:t>
      </w:r>
    </w:p>
    <w:p w:rsidR="0061593F" w:rsidRPr="0078717A" w:rsidRDefault="0061593F" w:rsidP="0061593F">
      <w:pPr>
        <w:pStyle w:val="subsection"/>
      </w:pPr>
      <w:r w:rsidRPr="0078717A">
        <w:tab/>
        <w:t>(6)</w:t>
      </w:r>
      <w:r w:rsidRPr="0078717A">
        <w:tab/>
        <w:t xml:space="preserve">The </w:t>
      </w:r>
      <w:r w:rsidRPr="0078717A">
        <w:rPr>
          <w:b/>
          <w:i/>
        </w:rPr>
        <w:t>census reference period</w:t>
      </w:r>
      <w:r w:rsidRPr="0078717A">
        <w:t xml:space="preserve"> for a non</w:t>
      </w:r>
      <w:r w:rsidR="0078717A">
        <w:noBreakHyphen/>
      </w:r>
      <w:r w:rsidRPr="0078717A">
        <w:t>government school for a year is the period of 20 school days for the school that ends at the end of the census day for the school for the year.</w:t>
      </w:r>
    </w:p>
    <w:p w:rsidR="0061593F" w:rsidRPr="0078717A" w:rsidRDefault="0061593F" w:rsidP="0061593F">
      <w:pPr>
        <w:pStyle w:val="notetext"/>
      </w:pPr>
      <w:r w:rsidRPr="0078717A">
        <w:t>Note:</w:t>
      </w:r>
      <w:r w:rsidRPr="0078717A">
        <w:tab/>
        <w:t>A public holiday is not a school day.</w:t>
      </w:r>
    </w:p>
    <w:p w:rsidR="00046784" w:rsidRPr="0078717A" w:rsidRDefault="00DF46A5" w:rsidP="008C39F9">
      <w:pPr>
        <w:pStyle w:val="ActHead3"/>
        <w:pageBreakBefore/>
      </w:pPr>
      <w:bookmarkStart w:id="7" w:name="_Toc43300500"/>
      <w:r w:rsidRPr="00CF3F04">
        <w:rPr>
          <w:rStyle w:val="CharDivNo"/>
        </w:rPr>
        <w:t>Division</w:t>
      </w:r>
      <w:r w:rsidR="0078717A" w:rsidRPr="00CF3F04">
        <w:rPr>
          <w:rStyle w:val="CharDivNo"/>
        </w:rPr>
        <w:t> </w:t>
      </w:r>
      <w:r w:rsidR="00046784" w:rsidRPr="00CF3F04">
        <w:rPr>
          <w:rStyle w:val="CharDivNo"/>
        </w:rPr>
        <w:t>2</w:t>
      </w:r>
      <w:r w:rsidR="00046784" w:rsidRPr="0078717A">
        <w:t>—</w:t>
      </w:r>
      <w:r w:rsidRPr="00CF3F04">
        <w:rPr>
          <w:rStyle w:val="CharDivText"/>
        </w:rPr>
        <w:t>Interpretation</w:t>
      </w:r>
      <w:bookmarkEnd w:id="7"/>
    </w:p>
    <w:p w:rsidR="00046784" w:rsidRPr="0078717A" w:rsidRDefault="00DF46A5" w:rsidP="00DF46A5">
      <w:pPr>
        <w:pStyle w:val="ActHead4"/>
      </w:pPr>
      <w:bookmarkStart w:id="8" w:name="_Toc43300501"/>
      <w:r w:rsidRPr="00CF3F04">
        <w:rPr>
          <w:rStyle w:val="CharSubdNo"/>
        </w:rPr>
        <w:t>Subd</w:t>
      </w:r>
      <w:r w:rsidR="00046784" w:rsidRPr="00CF3F04">
        <w:rPr>
          <w:rStyle w:val="CharSubdNo"/>
        </w:rPr>
        <w:t>ivision</w:t>
      </w:r>
      <w:r w:rsidR="006A7B87" w:rsidRPr="00CF3F04">
        <w:rPr>
          <w:rStyle w:val="CharSubdNo"/>
        </w:rPr>
        <w:t xml:space="preserve"> </w:t>
      </w:r>
      <w:r w:rsidRPr="00CF3F04">
        <w:rPr>
          <w:rStyle w:val="CharSubdNo"/>
        </w:rPr>
        <w:t>A</w:t>
      </w:r>
      <w:r w:rsidR="00046784" w:rsidRPr="0078717A">
        <w:t>—</w:t>
      </w:r>
      <w:r w:rsidR="00046784" w:rsidRPr="00CF3F04">
        <w:rPr>
          <w:rStyle w:val="CharSubdText"/>
        </w:rPr>
        <w:t>Overseas students</w:t>
      </w:r>
      <w:bookmarkEnd w:id="8"/>
    </w:p>
    <w:p w:rsidR="00046784" w:rsidRPr="0078717A" w:rsidRDefault="00644DF9" w:rsidP="00046784">
      <w:pPr>
        <w:pStyle w:val="ActHead5"/>
      </w:pPr>
      <w:bookmarkStart w:id="9" w:name="_Toc43300502"/>
      <w:r w:rsidRPr="00CF3F04">
        <w:rPr>
          <w:rStyle w:val="CharSectno"/>
        </w:rPr>
        <w:t>6</w:t>
      </w:r>
      <w:r w:rsidR="00046784" w:rsidRPr="0078717A">
        <w:t xml:space="preserve">  </w:t>
      </w:r>
      <w:r w:rsidR="00EF59B4" w:rsidRPr="0078717A">
        <w:t>Overseas students</w:t>
      </w:r>
      <w:bookmarkEnd w:id="9"/>
    </w:p>
    <w:p w:rsidR="00F07CB7" w:rsidRPr="0078717A" w:rsidRDefault="00F07CB7" w:rsidP="00F07CB7">
      <w:pPr>
        <w:pStyle w:val="subsection"/>
      </w:pPr>
      <w:r w:rsidRPr="0078717A">
        <w:tab/>
      </w:r>
      <w:r w:rsidRPr="0078717A">
        <w:tab/>
        <w:t xml:space="preserve">For </w:t>
      </w:r>
      <w:r w:rsidR="0078717A">
        <w:t>paragraph (</w:t>
      </w:r>
      <w:r w:rsidRPr="0078717A">
        <w:t xml:space="preserve">b) of the definition of </w:t>
      </w:r>
      <w:r w:rsidRPr="0078717A">
        <w:rPr>
          <w:b/>
          <w:i/>
        </w:rPr>
        <w:t>overseas student</w:t>
      </w:r>
      <w:r w:rsidRPr="0078717A">
        <w:t xml:space="preserve"> in section</w:t>
      </w:r>
      <w:r w:rsidR="0078717A">
        <w:t> </w:t>
      </w:r>
      <w:r w:rsidR="007F10EA" w:rsidRPr="0078717A">
        <w:t>6</w:t>
      </w:r>
      <w:r w:rsidRPr="0078717A">
        <w:t xml:space="preserve"> of the Act, the following persons are excluded from being </w:t>
      </w:r>
      <w:r w:rsidR="001C0E32" w:rsidRPr="0078717A">
        <w:t xml:space="preserve">an </w:t>
      </w:r>
      <w:r w:rsidRPr="0078717A">
        <w:t>overseas student:</w:t>
      </w:r>
    </w:p>
    <w:p w:rsidR="001C0E32" w:rsidRPr="0078717A" w:rsidRDefault="001C3062" w:rsidP="00BC0DBE">
      <w:pPr>
        <w:pStyle w:val="paragraph"/>
      </w:pPr>
      <w:r w:rsidRPr="0078717A">
        <w:tab/>
        <w:t>(a)</w:t>
      </w:r>
      <w:r w:rsidRPr="0078717A">
        <w:tab/>
      </w:r>
      <w:r w:rsidR="001C0E32" w:rsidRPr="0078717A">
        <w:t>a</w:t>
      </w:r>
      <w:r w:rsidR="00F07CB7" w:rsidRPr="0078717A">
        <w:t xml:space="preserve"> </w:t>
      </w:r>
      <w:r w:rsidR="00CB0BE3" w:rsidRPr="0078717A">
        <w:t>dependant</w:t>
      </w:r>
      <w:r w:rsidR="00F07CB7" w:rsidRPr="0078717A">
        <w:t xml:space="preserve"> of </w:t>
      </w:r>
      <w:r w:rsidR="001C0E32" w:rsidRPr="0078717A">
        <w:t xml:space="preserve">a </w:t>
      </w:r>
      <w:r w:rsidR="00F07CB7" w:rsidRPr="0078717A">
        <w:t>person</w:t>
      </w:r>
      <w:r w:rsidR="001C0E32" w:rsidRPr="0078717A">
        <w:t xml:space="preserve"> who is receiving a sponsorship or a scholarship for the purpose of undertaking a course provided by an institution in Australia that:</w:t>
      </w:r>
    </w:p>
    <w:p w:rsidR="0061593F" w:rsidRPr="0078717A" w:rsidRDefault="0061593F" w:rsidP="0061593F">
      <w:pPr>
        <w:pStyle w:val="paragraphsub"/>
      </w:pPr>
      <w:r w:rsidRPr="0078717A">
        <w:tab/>
        <w:t>(i)</w:t>
      </w:r>
      <w:r w:rsidRPr="0078717A">
        <w:tab/>
        <w:t xml:space="preserve">is a Table A provider or a Table B provider (within the meaning of the </w:t>
      </w:r>
      <w:r w:rsidRPr="0078717A">
        <w:rPr>
          <w:i/>
        </w:rPr>
        <w:t>Higher Education Support Act 2003</w:t>
      </w:r>
      <w:r w:rsidRPr="0078717A">
        <w:t>); and</w:t>
      </w:r>
    </w:p>
    <w:p w:rsidR="00F07CB7" w:rsidRPr="0078717A" w:rsidRDefault="001C0E32" w:rsidP="001C0E32">
      <w:pPr>
        <w:pStyle w:val="paragraphsub"/>
      </w:pPr>
      <w:r w:rsidRPr="0078717A">
        <w:tab/>
        <w:t>(ii)</w:t>
      </w:r>
      <w:r w:rsidRPr="0078717A">
        <w:tab/>
        <w:t>is meeting the full cost of the education component of the course;</w:t>
      </w:r>
    </w:p>
    <w:p w:rsidR="00BB34FB" w:rsidRPr="0078717A" w:rsidRDefault="001C3062" w:rsidP="00BC0DBE">
      <w:pPr>
        <w:pStyle w:val="paragraph"/>
      </w:pPr>
      <w:r w:rsidRPr="0078717A">
        <w:tab/>
        <w:t>(b)</w:t>
      </w:r>
      <w:r w:rsidRPr="0078717A">
        <w:tab/>
      </w:r>
      <w:r w:rsidR="003C57CE" w:rsidRPr="0078717A">
        <w:t xml:space="preserve">a </w:t>
      </w:r>
      <w:r w:rsidR="00F07CB7" w:rsidRPr="0078717A">
        <w:t xml:space="preserve">person who </w:t>
      </w:r>
      <w:r w:rsidR="003C57CE" w:rsidRPr="0078717A">
        <w:t xml:space="preserve">is </w:t>
      </w:r>
      <w:r w:rsidR="00F07CB7" w:rsidRPr="0078717A">
        <w:t xml:space="preserve">undertaking a course of study provided by an institution or body in Australia under a Student Exchange Program registered by the relevant education authority in </w:t>
      </w:r>
      <w:r w:rsidR="003C57CE" w:rsidRPr="0078717A">
        <w:t xml:space="preserve">the </w:t>
      </w:r>
      <w:r w:rsidR="00F07CB7" w:rsidRPr="0078717A">
        <w:t xml:space="preserve">State or Territory </w:t>
      </w:r>
      <w:r w:rsidR="003C57CE" w:rsidRPr="0078717A">
        <w:t xml:space="preserve">where the </w:t>
      </w:r>
      <w:r w:rsidR="00F07CB7" w:rsidRPr="0078717A">
        <w:t>person is undertaking the Program;</w:t>
      </w:r>
    </w:p>
    <w:p w:rsidR="00F720FB" w:rsidRPr="0078717A" w:rsidRDefault="001C3062" w:rsidP="00BC0DBE">
      <w:pPr>
        <w:pStyle w:val="paragraph"/>
      </w:pPr>
      <w:r w:rsidRPr="0078717A">
        <w:tab/>
        <w:t>(c)</w:t>
      </w:r>
      <w:r w:rsidRPr="0078717A">
        <w:tab/>
      </w:r>
      <w:r w:rsidR="003C57CE" w:rsidRPr="0078717A">
        <w:t xml:space="preserve">a </w:t>
      </w:r>
      <w:r w:rsidR="00BB34FB" w:rsidRPr="0078717A">
        <w:t>p</w:t>
      </w:r>
      <w:r w:rsidR="00F07CB7" w:rsidRPr="0078717A">
        <w:t>erson</w:t>
      </w:r>
      <w:r w:rsidR="00BB34FB" w:rsidRPr="0078717A">
        <w:t>,</w:t>
      </w:r>
      <w:r w:rsidR="00F07CB7" w:rsidRPr="0078717A">
        <w:t xml:space="preserve"> or </w:t>
      </w:r>
      <w:r w:rsidR="003C57CE" w:rsidRPr="0078717A">
        <w:t xml:space="preserve">a </w:t>
      </w:r>
      <w:r w:rsidR="00CB0BE3" w:rsidRPr="0078717A">
        <w:t xml:space="preserve">dependant </w:t>
      </w:r>
      <w:r w:rsidR="00F07CB7" w:rsidRPr="0078717A">
        <w:t xml:space="preserve">of </w:t>
      </w:r>
      <w:r w:rsidR="003C57CE" w:rsidRPr="0078717A">
        <w:t xml:space="preserve">a </w:t>
      </w:r>
      <w:r w:rsidR="00F07CB7" w:rsidRPr="0078717A">
        <w:t>person</w:t>
      </w:r>
      <w:r w:rsidR="00BB34FB" w:rsidRPr="0078717A">
        <w:t>,</w:t>
      </w:r>
      <w:r w:rsidR="00F07CB7" w:rsidRPr="0078717A">
        <w:t xml:space="preserve"> who </w:t>
      </w:r>
      <w:r w:rsidR="003C57CE" w:rsidRPr="0078717A">
        <w:t xml:space="preserve">is </w:t>
      </w:r>
      <w:r w:rsidR="00F07CB7" w:rsidRPr="0078717A">
        <w:t>receiving a sponsorship or a scholarship from the Commonwealth</w:t>
      </w:r>
      <w:r w:rsidR="002D6253" w:rsidRPr="0078717A">
        <w:t xml:space="preserve"> </w:t>
      </w:r>
      <w:r w:rsidR="00F07CB7" w:rsidRPr="0078717A">
        <w:t>for the purpose of undertaking a course provided by an institution or other</w:t>
      </w:r>
      <w:r w:rsidR="00BB34FB" w:rsidRPr="0078717A">
        <w:t xml:space="preserve"> body or person in Australia</w:t>
      </w:r>
      <w:r w:rsidR="00F720FB" w:rsidRPr="0078717A">
        <w:t>.</w:t>
      </w:r>
    </w:p>
    <w:p w:rsidR="00BE5CCD" w:rsidRPr="0078717A" w:rsidRDefault="00BE5CCD" w:rsidP="00BE5CCD">
      <w:pPr>
        <w:pStyle w:val="ActHead4"/>
      </w:pPr>
      <w:bookmarkStart w:id="10" w:name="_Toc43300503"/>
      <w:r w:rsidRPr="00CF3F04">
        <w:rPr>
          <w:rStyle w:val="CharSubdNo"/>
        </w:rPr>
        <w:t>Subdivision AA</w:t>
      </w:r>
      <w:r w:rsidRPr="0078717A">
        <w:t>—</w:t>
      </w:r>
      <w:r w:rsidRPr="00CF3F04">
        <w:rPr>
          <w:rStyle w:val="CharSubdText"/>
        </w:rPr>
        <w:t>SRS indexation factor</w:t>
      </w:r>
      <w:bookmarkEnd w:id="10"/>
    </w:p>
    <w:p w:rsidR="00BE5CCD" w:rsidRPr="0078717A" w:rsidRDefault="00BE5CCD" w:rsidP="00BE5CCD">
      <w:pPr>
        <w:pStyle w:val="ActHead5"/>
      </w:pPr>
      <w:bookmarkStart w:id="11" w:name="_Toc43300504"/>
      <w:r w:rsidRPr="00CF3F04">
        <w:rPr>
          <w:rStyle w:val="CharSectno"/>
        </w:rPr>
        <w:t>6A</w:t>
      </w:r>
      <w:r w:rsidRPr="0078717A">
        <w:t xml:space="preserve">  SRS indexation factor</w:t>
      </w:r>
      <w:bookmarkEnd w:id="11"/>
    </w:p>
    <w:p w:rsidR="00BE5CCD" w:rsidRPr="0078717A" w:rsidRDefault="00BE5CCD" w:rsidP="00BE5CCD">
      <w:pPr>
        <w:pStyle w:val="subsection"/>
      </w:pPr>
      <w:r w:rsidRPr="0078717A">
        <w:tab/>
      </w:r>
      <w:r w:rsidRPr="0078717A">
        <w:tab/>
        <w:t>For the purposes of subsection</w:t>
      </w:r>
      <w:r w:rsidR="0078717A">
        <w:t> </w:t>
      </w:r>
      <w:r w:rsidRPr="0078717A">
        <w:t>11A(5) of the Act, the SRS indexation factor for 2019 and 2020 is 1.0356.</w:t>
      </w:r>
    </w:p>
    <w:p w:rsidR="00046784" w:rsidRPr="0078717A" w:rsidRDefault="00DF46A5" w:rsidP="00DF46A5">
      <w:pPr>
        <w:pStyle w:val="ActHead4"/>
      </w:pPr>
      <w:bookmarkStart w:id="12" w:name="_Toc43300505"/>
      <w:r w:rsidRPr="00CF3F04">
        <w:rPr>
          <w:rStyle w:val="CharSubdNo"/>
        </w:rPr>
        <w:t>Subd</w:t>
      </w:r>
      <w:r w:rsidR="00046784" w:rsidRPr="00CF3F04">
        <w:rPr>
          <w:rStyle w:val="CharSubdNo"/>
        </w:rPr>
        <w:t>ivision</w:t>
      </w:r>
      <w:r w:rsidR="006A7B87" w:rsidRPr="00CF3F04">
        <w:rPr>
          <w:rStyle w:val="CharSubdNo"/>
        </w:rPr>
        <w:t xml:space="preserve"> </w:t>
      </w:r>
      <w:r w:rsidRPr="00CF3F04">
        <w:rPr>
          <w:rStyle w:val="CharSubdNo"/>
        </w:rPr>
        <w:t>B</w:t>
      </w:r>
      <w:r w:rsidR="00046784" w:rsidRPr="0078717A">
        <w:t>—</w:t>
      </w:r>
      <w:r w:rsidR="00046784" w:rsidRPr="00CF3F04">
        <w:rPr>
          <w:rStyle w:val="CharSubdText"/>
        </w:rPr>
        <w:t>Levels of education</w:t>
      </w:r>
      <w:bookmarkEnd w:id="12"/>
    </w:p>
    <w:p w:rsidR="00FC19C3" w:rsidRPr="0078717A" w:rsidRDefault="00FC19C3" w:rsidP="00FC19C3">
      <w:pPr>
        <w:pStyle w:val="ActHead5"/>
      </w:pPr>
      <w:bookmarkStart w:id="13" w:name="_Toc43300506"/>
      <w:r w:rsidRPr="00CF3F04">
        <w:rPr>
          <w:rStyle w:val="CharSectno"/>
        </w:rPr>
        <w:t>7</w:t>
      </w:r>
      <w:r w:rsidRPr="0078717A">
        <w:t xml:space="preserve">  Levels of education that constitute primary and secondary education for schools other than special schools</w:t>
      </w:r>
      <w:bookmarkEnd w:id="13"/>
    </w:p>
    <w:p w:rsidR="00FC19C3" w:rsidRPr="0078717A" w:rsidRDefault="00FC19C3" w:rsidP="00FC19C3">
      <w:pPr>
        <w:pStyle w:val="subsection"/>
      </w:pPr>
      <w:r w:rsidRPr="0078717A">
        <w:tab/>
        <w:t>(1)</w:t>
      </w:r>
      <w:r w:rsidRPr="0078717A">
        <w:tab/>
        <w:t>For the purposes of section</w:t>
      </w:r>
      <w:r w:rsidR="0078717A">
        <w:t> </w:t>
      </w:r>
      <w:r w:rsidRPr="0078717A">
        <w:t xml:space="preserve">15 of the Act, the levels of education that constitute primary education for a </w:t>
      </w:r>
      <w:r w:rsidR="006D377A" w:rsidRPr="0078717A">
        <w:t>school, other than a special school, for a calendar year</w:t>
      </w:r>
      <w:r w:rsidRPr="0078717A">
        <w:t xml:space="preserve"> are:</w:t>
      </w:r>
    </w:p>
    <w:p w:rsidR="00FC19C3" w:rsidRPr="0078717A" w:rsidRDefault="00FC19C3" w:rsidP="00FC19C3">
      <w:pPr>
        <w:pStyle w:val="paragraph"/>
      </w:pPr>
      <w:r w:rsidRPr="0078717A">
        <w:tab/>
        <w:t>(a)</w:t>
      </w:r>
      <w:r w:rsidRPr="0078717A">
        <w:tab/>
        <w:t>for schools in South Australia other than those specified in the table in clause</w:t>
      </w:r>
      <w:r w:rsidR="0078717A">
        <w:t> </w:t>
      </w:r>
      <w:r w:rsidRPr="0078717A">
        <w:t>1 of Schedule</w:t>
      </w:r>
      <w:r w:rsidR="0078717A">
        <w:t> </w:t>
      </w:r>
      <w:r w:rsidRPr="0078717A">
        <w:t>3</w:t>
      </w:r>
      <w:r w:rsidR="006D377A" w:rsidRPr="0078717A">
        <w:t xml:space="preserve"> for the calendar year</w:t>
      </w:r>
      <w:r w:rsidRPr="0078717A">
        <w:t>—foundation to year 7; and</w:t>
      </w:r>
    </w:p>
    <w:p w:rsidR="00FC19C3" w:rsidRPr="0078717A" w:rsidRDefault="00FC19C3" w:rsidP="00FC19C3">
      <w:pPr>
        <w:pStyle w:val="paragraph"/>
      </w:pPr>
      <w:r w:rsidRPr="0078717A">
        <w:tab/>
        <w:t>(b)</w:t>
      </w:r>
      <w:r w:rsidRPr="0078717A">
        <w:tab/>
        <w:t>for all other schools (including those specified in that table)—foundation to year 6.</w:t>
      </w:r>
    </w:p>
    <w:p w:rsidR="00FC19C3" w:rsidRPr="0078717A" w:rsidRDefault="00FC19C3" w:rsidP="00FC19C3">
      <w:pPr>
        <w:pStyle w:val="subsection"/>
      </w:pPr>
      <w:r w:rsidRPr="0078717A">
        <w:tab/>
        <w:t>(2)</w:t>
      </w:r>
      <w:r w:rsidRPr="0078717A">
        <w:tab/>
        <w:t>For the purposes of section</w:t>
      </w:r>
      <w:r w:rsidR="0078717A">
        <w:t> </w:t>
      </w:r>
      <w:r w:rsidRPr="0078717A">
        <w:t xml:space="preserve">15 of the Act, the levels of education that constitute secondary education for a </w:t>
      </w:r>
      <w:r w:rsidR="006D377A" w:rsidRPr="0078717A">
        <w:t>school, other than a special school, for a calendar year</w:t>
      </w:r>
      <w:r w:rsidRPr="0078717A">
        <w:t xml:space="preserve"> are:</w:t>
      </w:r>
    </w:p>
    <w:p w:rsidR="00FC19C3" w:rsidRPr="0078717A" w:rsidRDefault="00FC19C3" w:rsidP="00FC19C3">
      <w:pPr>
        <w:pStyle w:val="paragraph"/>
      </w:pPr>
      <w:r w:rsidRPr="0078717A">
        <w:tab/>
        <w:t>(a)</w:t>
      </w:r>
      <w:r w:rsidRPr="0078717A">
        <w:tab/>
        <w:t>for schools in South Australia other than those specified in the table in clause</w:t>
      </w:r>
      <w:r w:rsidR="0078717A">
        <w:t> </w:t>
      </w:r>
      <w:r w:rsidRPr="0078717A">
        <w:t>1 of Schedule</w:t>
      </w:r>
      <w:r w:rsidR="0078717A">
        <w:t> </w:t>
      </w:r>
      <w:r w:rsidRPr="0078717A">
        <w:t>3</w:t>
      </w:r>
      <w:r w:rsidR="006D377A" w:rsidRPr="0078717A">
        <w:t xml:space="preserve"> for the calendar year</w:t>
      </w:r>
      <w:r w:rsidRPr="0078717A">
        <w:t>—years 8 to 12; and</w:t>
      </w:r>
    </w:p>
    <w:p w:rsidR="00FC19C3" w:rsidRPr="0078717A" w:rsidRDefault="00FC19C3" w:rsidP="00FC19C3">
      <w:pPr>
        <w:pStyle w:val="paragraph"/>
      </w:pPr>
      <w:r w:rsidRPr="0078717A">
        <w:tab/>
        <w:t>(b)</w:t>
      </w:r>
      <w:r w:rsidRPr="0078717A">
        <w:tab/>
        <w:t>for all other schools (including those specified in that table)—years 7 to 12.</w:t>
      </w:r>
    </w:p>
    <w:p w:rsidR="00046784" w:rsidRPr="0078717A" w:rsidRDefault="00644DF9" w:rsidP="00046784">
      <w:pPr>
        <w:pStyle w:val="ActHead5"/>
      </w:pPr>
      <w:bookmarkStart w:id="14" w:name="_Toc43300507"/>
      <w:r w:rsidRPr="00CF3F04">
        <w:rPr>
          <w:rStyle w:val="CharSectno"/>
        </w:rPr>
        <w:t>9</w:t>
      </w:r>
      <w:r w:rsidR="00046784" w:rsidRPr="0078717A">
        <w:t xml:space="preserve">  Levels of education that constitute primary education and secondary education for special schools</w:t>
      </w:r>
      <w:bookmarkEnd w:id="14"/>
    </w:p>
    <w:p w:rsidR="00D66AFB" w:rsidRPr="0078717A" w:rsidRDefault="00046784" w:rsidP="00442D88">
      <w:pPr>
        <w:pStyle w:val="subsection"/>
      </w:pPr>
      <w:r w:rsidRPr="0078717A">
        <w:tab/>
        <w:t>(1)</w:t>
      </w:r>
      <w:r w:rsidRPr="0078717A">
        <w:tab/>
        <w:t>For section</w:t>
      </w:r>
      <w:r w:rsidR="0078717A">
        <w:t> </w:t>
      </w:r>
      <w:r w:rsidR="00C521F3" w:rsidRPr="0078717A">
        <w:t>1</w:t>
      </w:r>
      <w:r w:rsidR="007F10EA" w:rsidRPr="0078717A">
        <w:t>5</w:t>
      </w:r>
      <w:r w:rsidRPr="0078717A">
        <w:t xml:space="preserve"> of the Act, the level of education that constitutes primary education for a special school</w:t>
      </w:r>
      <w:r w:rsidR="0036687E" w:rsidRPr="0078717A">
        <w:t xml:space="preserve"> </w:t>
      </w:r>
      <w:r w:rsidRPr="0078717A">
        <w:t xml:space="preserve">is the education provided </w:t>
      </w:r>
      <w:r w:rsidR="00FC19C3" w:rsidRPr="0078717A">
        <w:t>to students aged 4 to 11 at the school</w:t>
      </w:r>
      <w:r w:rsidR="00D66AFB" w:rsidRPr="0078717A">
        <w:t>.</w:t>
      </w:r>
    </w:p>
    <w:p w:rsidR="00D66AFB" w:rsidRPr="0078717A" w:rsidRDefault="00046784" w:rsidP="00442D88">
      <w:pPr>
        <w:pStyle w:val="subsection"/>
      </w:pPr>
      <w:r w:rsidRPr="0078717A">
        <w:tab/>
        <w:t>(2)</w:t>
      </w:r>
      <w:r w:rsidRPr="0078717A">
        <w:tab/>
        <w:t>For section</w:t>
      </w:r>
      <w:r w:rsidR="0078717A">
        <w:t> </w:t>
      </w:r>
      <w:r w:rsidR="00C521F3" w:rsidRPr="0078717A">
        <w:t>1</w:t>
      </w:r>
      <w:r w:rsidR="007F10EA" w:rsidRPr="0078717A">
        <w:t>5</w:t>
      </w:r>
      <w:r w:rsidRPr="0078717A">
        <w:t xml:space="preserve"> of the Act, the level of education that constitutes secondary education for a special scho</w:t>
      </w:r>
      <w:r w:rsidR="00D66AFB" w:rsidRPr="0078717A">
        <w:t xml:space="preserve">ol is the education provided </w:t>
      </w:r>
      <w:r w:rsidR="00FC19C3" w:rsidRPr="0078717A">
        <w:t>to students aged 12 to 21 at the school</w:t>
      </w:r>
      <w:r w:rsidR="00D66AFB" w:rsidRPr="0078717A">
        <w:t>.</w:t>
      </w:r>
    </w:p>
    <w:p w:rsidR="0061593F" w:rsidRPr="0078717A" w:rsidRDefault="0061593F" w:rsidP="0061593F">
      <w:pPr>
        <w:pStyle w:val="ActHead4"/>
      </w:pPr>
      <w:bookmarkStart w:id="15" w:name="_Toc43300508"/>
      <w:r w:rsidRPr="00CF3F04">
        <w:rPr>
          <w:rStyle w:val="CharSubdNo"/>
        </w:rPr>
        <w:t>Subdivision C</w:t>
      </w:r>
      <w:r w:rsidRPr="0078717A">
        <w:t>—</w:t>
      </w:r>
      <w:r w:rsidRPr="00CF3F04">
        <w:rPr>
          <w:rStyle w:val="CharSubdText"/>
        </w:rPr>
        <w:t>Census day enrolment</w:t>
      </w:r>
      <w:bookmarkEnd w:id="15"/>
    </w:p>
    <w:p w:rsidR="0061593F" w:rsidRPr="0078717A" w:rsidRDefault="0061593F" w:rsidP="0061593F">
      <w:pPr>
        <w:pStyle w:val="ActHead5"/>
      </w:pPr>
      <w:bookmarkStart w:id="16" w:name="_Toc43300509"/>
      <w:r w:rsidRPr="00CF3F04">
        <w:rPr>
          <w:rStyle w:val="CharSectno"/>
        </w:rPr>
        <w:t>9A</w:t>
      </w:r>
      <w:r w:rsidRPr="0078717A">
        <w:t xml:space="preserve">  Government schools</w:t>
      </w:r>
      <w:bookmarkEnd w:id="16"/>
    </w:p>
    <w:p w:rsidR="0061593F" w:rsidRPr="0078717A" w:rsidRDefault="0061593F" w:rsidP="0061593F">
      <w:pPr>
        <w:pStyle w:val="subsection"/>
      </w:pPr>
      <w:r w:rsidRPr="0078717A">
        <w:tab/>
        <w:t>(1)</w:t>
      </w:r>
      <w:r w:rsidRPr="0078717A">
        <w:tab/>
        <w:t>For the purposes of section</w:t>
      </w:r>
      <w:r w:rsidR="0078717A">
        <w:t> </w:t>
      </w:r>
      <w:r w:rsidRPr="0078717A">
        <w:t xml:space="preserve">16 of the Act, the number of students at a government school (the school’s </w:t>
      </w:r>
      <w:r w:rsidRPr="0078717A">
        <w:rPr>
          <w:b/>
          <w:i/>
        </w:rPr>
        <w:t>census day enrolment</w:t>
      </w:r>
      <w:r w:rsidRPr="0078717A">
        <w:t>) for a year is the number of primary and secondary students at the school who are to be included in the National Schools Statistics Collection for the year.</w:t>
      </w:r>
    </w:p>
    <w:p w:rsidR="0061593F" w:rsidRPr="0078717A" w:rsidRDefault="0061593F" w:rsidP="0061593F">
      <w:pPr>
        <w:pStyle w:val="SubsectionHead"/>
      </w:pPr>
      <w:r w:rsidRPr="0078717A">
        <w:t>Counting part</w:t>
      </w:r>
      <w:r w:rsidR="0078717A">
        <w:noBreakHyphen/>
      </w:r>
      <w:r w:rsidRPr="0078717A">
        <w:t>time students</w:t>
      </w:r>
    </w:p>
    <w:p w:rsidR="0061593F" w:rsidRPr="0078717A" w:rsidRDefault="0061593F" w:rsidP="0061593F">
      <w:pPr>
        <w:pStyle w:val="subsection"/>
      </w:pPr>
      <w:r w:rsidRPr="0078717A">
        <w:tab/>
        <w:t>(2)</w:t>
      </w:r>
      <w:r w:rsidRPr="0078717A">
        <w:tab/>
        <w:t>For the purposes of working out a census day enrolment for a government school, a student who is not undertaking a full</w:t>
      </w:r>
      <w:r w:rsidR="0078717A">
        <w:noBreakHyphen/>
      </w:r>
      <w:r w:rsidRPr="0078717A">
        <w:t>time study load is to be counted as the fraction of the full</w:t>
      </w:r>
      <w:r w:rsidR="0078717A">
        <w:noBreakHyphen/>
      </w:r>
      <w:r w:rsidRPr="0078717A">
        <w:t>time study load which the student is undertaking.</w:t>
      </w:r>
    </w:p>
    <w:p w:rsidR="0061593F" w:rsidRPr="0078717A" w:rsidRDefault="0061593F" w:rsidP="0061593F">
      <w:pPr>
        <w:pStyle w:val="ActHead5"/>
      </w:pPr>
      <w:bookmarkStart w:id="17" w:name="_Toc43300510"/>
      <w:r w:rsidRPr="00CF3F04">
        <w:rPr>
          <w:rStyle w:val="CharSectno"/>
        </w:rPr>
        <w:t>9B</w:t>
      </w:r>
      <w:r w:rsidRPr="0078717A">
        <w:t xml:space="preserve">  Non</w:t>
      </w:r>
      <w:r w:rsidR="0078717A">
        <w:noBreakHyphen/>
      </w:r>
      <w:r w:rsidRPr="0078717A">
        <w:t>government schools</w:t>
      </w:r>
      <w:bookmarkEnd w:id="17"/>
    </w:p>
    <w:p w:rsidR="0061593F" w:rsidRPr="0078717A" w:rsidRDefault="0061593F" w:rsidP="0061593F">
      <w:pPr>
        <w:pStyle w:val="subsection"/>
      </w:pPr>
      <w:r w:rsidRPr="0078717A">
        <w:tab/>
        <w:t>(1)</w:t>
      </w:r>
      <w:r w:rsidRPr="0078717A">
        <w:tab/>
        <w:t>For the purposes of section</w:t>
      </w:r>
      <w:r w:rsidR="0078717A">
        <w:t> </w:t>
      </w:r>
      <w:r w:rsidRPr="0078717A">
        <w:t>16 of the Act, the number of students at a non</w:t>
      </w:r>
      <w:r w:rsidR="0078717A">
        <w:noBreakHyphen/>
      </w:r>
      <w:r w:rsidRPr="0078717A">
        <w:t xml:space="preserve">government school (the school’s </w:t>
      </w:r>
      <w:r w:rsidRPr="0078717A">
        <w:rPr>
          <w:b/>
          <w:i/>
        </w:rPr>
        <w:t>census day enrolment</w:t>
      </w:r>
      <w:r w:rsidRPr="0078717A">
        <w:t>) for a year is the number of primary and secondary students:</w:t>
      </w:r>
    </w:p>
    <w:p w:rsidR="0061593F" w:rsidRPr="0078717A" w:rsidRDefault="0061593F" w:rsidP="0061593F">
      <w:pPr>
        <w:pStyle w:val="paragraph"/>
      </w:pPr>
      <w:r w:rsidRPr="0078717A">
        <w:tab/>
        <w:t>(a)</w:t>
      </w:r>
      <w:r w:rsidRPr="0078717A">
        <w:tab/>
        <w:t>who are enrolled at the school on the census day for the school for the year; and</w:t>
      </w:r>
    </w:p>
    <w:p w:rsidR="0061593F" w:rsidRPr="0078717A" w:rsidRDefault="0061593F" w:rsidP="0061593F">
      <w:pPr>
        <w:pStyle w:val="paragraph"/>
      </w:pPr>
      <w:r w:rsidRPr="0078717A">
        <w:tab/>
        <w:t>(b)</w:t>
      </w:r>
      <w:r w:rsidRPr="0078717A">
        <w:tab/>
        <w:t>whose enrolment is for education at a level specified for the school in the approval of the approved authority for the school; and</w:t>
      </w:r>
    </w:p>
    <w:p w:rsidR="0061593F" w:rsidRPr="0078717A" w:rsidRDefault="0061593F" w:rsidP="0061593F">
      <w:pPr>
        <w:pStyle w:val="paragraph"/>
      </w:pPr>
      <w:r w:rsidRPr="0078717A">
        <w:tab/>
        <w:t>(c)</w:t>
      </w:r>
      <w:r w:rsidRPr="0078717A">
        <w:tab/>
        <w:t>who have a pattern of regular attendance at the school, or at school generally, during the year; and</w:t>
      </w:r>
    </w:p>
    <w:p w:rsidR="0061593F" w:rsidRPr="0078717A" w:rsidRDefault="0061593F" w:rsidP="0061593F">
      <w:pPr>
        <w:pStyle w:val="paragraph"/>
      </w:pPr>
      <w:r w:rsidRPr="0078717A">
        <w:tab/>
        <w:t>(d)</w:t>
      </w:r>
      <w:r w:rsidRPr="0078717A">
        <w:tab/>
        <w:t>whose attendance is, for at least one day during the census reference period for the school for the year:</w:t>
      </w:r>
    </w:p>
    <w:p w:rsidR="0061593F" w:rsidRPr="0078717A" w:rsidRDefault="0061593F" w:rsidP="0061593F">
      <w:pPr>
        <w:pStyle w:val="paragraphsub"/>
      </w:pPr>
      <w:r w:rsidRPr="0078717A">
        <w:tab/>
        <w:t>(i)</w:t>
      </w:r>
      <w:r w:rsidRPr="0078717A">
        <w:tab/>
        <w:t>at a location specified for the school in the approval of the approved authority for the school; or</w:t>
      </w:r>
    </w:p>
    <w:p w:rsidR="0061593F" w:rsidRPr="0078717A" w:rsidRDefault="0061593F" w:rsidP="0061593F">
      <w:pPr>
        <w:pStyle w:val="paragraphsub"/>
      </w:pPr>
      <w:r w:rsidRPr="0078717A">
        <w:tab/>
        <w:t>(ii)</w:t>
      </w:r>
      <w:r w:rsidRPr="0078717A">
        <w:tab/>
        <w:t>as a distance education student.</w:t>
      </w:r>
    </w:p>
    <w:p w:rsidR="0061593F" w:rsidRPr="0078717A" w:rsidRDefault="0061593F" w:rsidP="0061593F">
      <w:pPr>
        <w:pStyle w:val="SubsectionHead"/>
      </w:pPr>
      <w:r w:rsidRPr="0078717A">
        <w:t>Counting part</w:t>
      </w:r>
      <w:r w:rsidR="0078717A">
        <w:noBreakHyphen/>
      </w:r>
      <w:r w:rsidRPr="0078717A">
        <w:t>time students</w:t>
      </w:r>
    </w:p>
    <w:p w:rsidR="0061593F" w:rsidRPr="0078717A" w:rsidRDefault="0061593F" w:rsidP="0061593F">
      <w:pPr>
        <w:pStyle w:val="subsection"/>
      </w:pPr>
      <w:r w:rsidRPr="0078717A">
        <w:tab/>
        <w:t>(2)</w:t>
      </w:r>
      <w:r w:rsidRPr="0078717A">
        <w:tab/>
        <w:t>For the purposes of working out a census day enrolment for a non</w:t>
      </w:r>
      <w:r w:rsidR="0078717A">
        <w:noBreakHyphen/>
      </w:r>
      <w:r w:rsidRPr="0078717A">
        <w:t>government school, a student who is not undertaking a full</w:t>
      </w:r>
      <w:r w:rsidR="0078717A">
        <w:noBreakHyphen/>
      </w:r>
      <w:r w:rsidRPr="0078717A">
        <w:t>time study load is to be counted as the fraction of the full</w:t>
      </w:r>
      <w:r w:rsidR="0078717A">
        <w:noBreakHyphen/>
      </w:r>
      <w:r w:rsidRPr="0078717A">
        <w:t>time study load which the student is undertaking.</w:t>
      </w:r>
    </w:p>
    <w:p w:rsidR="0061593F" w:rsidRPr="0078717A" w:rsidRDefault="0061593F" w:rsidP="0061593F">
      <w:pPr>
        <w:pStyle w:val="SubsectionHead"/>
      </w:pPr>
      <w:r w:rsidRPr="0078717A">
        <w:t>Minister may determine that a person be included</w:t>
      </w:r>
    </w:p>
    <w:p w:rsidR="0061593F" w:rsidRPr="0078717A" w:rsidRDefault="0061593F" w:rsidP="0061593F">
      <w:pPr>
        <w:pStyle w:val="subsection"/>
      </w:pPr>
      <w:r w:rsidRPr="0078717A">
        <w:tab/>
        <w:t>(3)</w:t>
      </w:r>
      <w:r w:rsidRPr="0078717A">
        <w:tab/>
        <w:t xml:space="preserve">The Minister may, in writing, determine that a person who does not meet the requirements set out in </w:t>
      </w:r>
      <w:r w:rsidR="0078717A">
        <w:t>paragraphs (</w:t>
      </w:r>
      <w:r w:rsidRPr="0078717A">
        <w:t>1)(c) and (d) is to be included in a non</w:t>
      </w:r>
      <w:r w:rsidR="0078717A">
        <w:noBreakHyphen/>
      </w:r>
      <w:r w:rsidRPr="0078717A">
        <w:t>government school’s census day enrolment as a primary student or secondary student (including as a part</w:t>
      </w:r>
      <w:r w:rsidR="0078717A">
        <w:noBreakHyphen/>
      </w:r>
      <w:r w:rsidRPr="0078717A">
        <w:t>time student) if the Minister is satisfied that special circumstances justify the determination.</w:t>
      </w:r>
    </w:p>
    <w:p w:rsidR="0061593F" w:rsidRPr="0078717A" w:rsidRDefault="0061593F" w:rsidP="0061593F">
      <w:pPr>
        <w:pStyle w:val="subsection"/>
      </w:pPr>
      <w:r w:rsidRPr="0078717A">
        <w:tab/>
        <w:t>(4)</w:t>
      </w:r>
      <w:r w:rsidRPr="0078717A">
        <w:tab/>
        <w:t xml:space="preserve">In making a determination under </w:t>
      </w:r>
      <w:r w:rsidR="0078717A">
        <w:t>subsection (</w:t>
      </w:r>
      <w:r w:rsidRPr="0078717A">
        <w:t>3), the Minister must have regard to the following:</w:t>
      </w:r>
    </w:p>
    <w:p w:rsidR="0061593F" w:rsidRPr="0078717A" w:rsidRDefault="0061593F" w:rsidP="0061593F">
      <w:pPr>
        <w:pStyle w:val="paragraph"/>
      </w:pPr>
      <w:r w:rsidRPr="0078717A">
        <w:tab/>
        <w:t>(a)</w:t>
      </w:r>
      <w:r w:rsidRPr="0078717A">
        <w:tab/>
        <w:t>the period or periods of attendance by the person at the school, or at school generally, during the year;</w:t>
      </w:r>
    </w:p>
    <w:p w:rsidR="0061593F" w:rsidRPr="0078717A" w:rsidRDefault="0061593F" w:rsidP="0061593F">
      <w:pPr>
        <w:pStyle w:val="paragraph"/>
      </w:pPr>
      <w:r w:rsidRPr="0078717A">
        <w:tab/>
        <w:t>(b)</w:t>
      </w:r>
      <w:r w:rsidRPr="0078717A">
        <w:tab/>
        <w:t>the pattern of attendance by the person at the school, or at school generally, during the year;</w:t>
      </w:r>
    </w:p>
    <w:p w:rsidR="0061593F" w:rsidRPr="0078717A" w:rsidRDefault="0061593F" w:rsidP="0061593F">
      <w:pPr>
        <w:pStyle w:val="paragraph"/>
      </w:pPr>
      <w:r w:rsidRPr="0078717A">
        <w:tab/>
        <w:t>(c)</w:t>
      </w:r>
      <w:r w:rsidRPr="0078717A">
        <w:tab/>
        <w:t>whether the person is or will be included in the census day enrolment of another school for the year;</w:t>
      </w:r>
    </w:p>
    <w:p w:rsidR="0061593F" w:rsidRPr="0078717A" w:rsidRDefault="0061593F" w:rsidP="0061593F">
      <w:pPr>
        <w:pStyle w:val="paragraph"/>
      </w:pPr>
      <w:r w:rsidRPr="0078717A">
        <w:tab/>
        <w:t>(d)</w:t>
      </w:r>
      <w:r w:rsidRPr="0078717A">
        <w:tab/>
        <w:t>for any period of non</w:t>
      </w:r>
      <w:r w:rsidR="0078717A">
        <w:noBreakHyphen/>
      </w:r>
      <w:r w:rsidRPr="0078717A">
        <w:t>attendance by the person—the steps taken by the school to engage the person in the relevant level of education;</w:t>
      </w:r>
    </w:p>
    <w:p w:rsidR="0061593F" w:rsidRPr="0078717A" w:rsidRDefault="0061593F" w:rsidP="0061593F">
      <w:pPr>
        <w:pStyle w:val="paragraph"/>
      </w:pPr>
      <w:r w:rsidRPr="0078717A">
        <w:tab/>
        <w:t>(e)</w:t>
      </w:r>
      <w:r w:rsidRPr="0078717A">
        <w:tab/>
        <w:t>any other matter the Minister considers relevant.</w:t>
      </w:r>
    </w:p>
    <w:p w:rsidR="0061593F" w:rsidRPr="0078717A" w:rsidRDefault="0061593F" w:rsidP="0061593F">
      <w:pPr>
        <w:pStyle w:val="subsection"/>
      </w:pPr>
      <w:r w:rsidRPr="0078717A">
        <w:tab/>
        <w:t>(5)</w:t>
      </w:r>
      <w:r w:rsidRPr="0078717A">
        <w:tab/>
        <w:t xml:space="preserve">A determination under </w:t>
      </w:r>
      <w:r w:rsidR="0078717A">
        <w:t>subsection (</w:t>
      </w:r>
      <w:r w:rsidRPr="0078717A">
        <w:t>3) may be made:</w:t>
      </w:r>
    </w:p>
    <w:p w:rsidR="0061593F" w:rsidRPr="0078717A" w:rsidRDefault="0061593F" w:rsidP="0061593F">
      <w:pPr>
        <w:pStyle w:val="paragraph"/>
      </w:pPr>
      <w:r w:rsidRPr="0078717A">
        <w:tab/>
        <w:t>(a)</w:t>
      </w:r>
      <w:r w:rsidRPr="0078717A">
        <w:tab/>
        <w:t>on the Minister’s own initiative; or</w:t>
      </w:r>
    </w:p>
    <w:p w:rsidR="0061593F" w:rsidRPr="0078717A" w:rsidRDefault="0061593F" w:rsidP="0061593F">
      <w:pPr>
        <w:pStyle w:val="paragraph"/>
      </w:pPr>
      <w:r w:rsidRPr="0078717A">
        <w:tab/>
        <w:t>(b)</w:t>
      </w:r>
      <w:r w:rsidRPr="0078717A">
        <w:tab/>
        <w:t>on application by the approved authority for the school.</w:t>
      </w:r>
    </w:p>
    <w:p w:rsidR="0061593F" w:rsidRPr="0078717A" w:rsidRDefault="0061593F" w:rsidP="0061593F">
      <w:pPr>
        <w:pStyle w:val="notetext"/>
      </w:pPr>
      <w:r w:rsidRPr="0078717A">
        <w:t>Note:</w:t>
      </w:r>
      <w:r w:rsidRPr="0078717A">
        <w:tab/>
        <w:t>For rules relating to applications, see Division</w:t>
      </w:r>
      <w:r w:rsidR="0078717A">
        <w:t> </w:t>
      </w:r>
      <w:r w:rsidRPr="0078717A">
        <w:t>2 of Part</w:t>
      </w:r>
      <w:r w:rsidR="0078717A">
        <w:t> </w:t>
      </w:r>
      <w:r w:rsidRPr="0078717A">
        <w:t>9 of the Act.</w:t>
      </w:r>
    </w:p>
    <w:p w:rsidR="0061593F" w:rsidRPr="0078717A" w:rsidRDefault="0061593F" w:rsidP="0061593F">
      <w:pPr>
        <w:pStyle w:val="subsection"/>
      </w:pPr>
      <w:r w:rsidRPr="0078717A">
        <w:tab/>
        <w:t>(6)</w:t>
      </w:r>
      <w:r w:rsidRPr="0078717A">
        <w:tab/>
        <w:t xml:space="preserve">An application by an approved authority for a school for a determination under </w:t>
      </w:r>
      <w:r w:rsidR="0078717A">
        <w:t>subsection (</w:t>
      </w:r>
      <w:r w:rsidRPr="0078717A">
        <w:t>3) that relates to a year must be made within:</w:t>
      </w:r>
    </w:p>
    <w:p w:rsidR="0061593F" w:rsidRPr="0078717A" w:rsidRDefault="0061593F" w:rsidP="0061593F">
      <w:pPr>
        <w:pStyle w:val="paragraph"/>
      </w:pPr>
      <w:r w:rsidRPr="0078717A">
        <w:tab/>
        <w:t>(a)</w:t>
      </w:r>
      <w:r w:rsidRPr="0078717A">
        <w:tab/>
        <w:t>14 days of the school’s census day for the year; or</w:t>
      </w:r>
    </w:p>
    <w:p w:rsidR="0061593F" w:rsidRPr="0078717A" w:rsidRDefault="0061593F" w:rsidP="0061593F">
      <w:pPr>
        <w:pStyle w:val="paragraph"/>
      </w:pPr>
      <w:r w:rsidRPr="0078717A">
        <w:tab/>
        <w:t>(b)</w:t>
      </w:r>
      <w:r w:rsidRPr="0078717A">
        <w:tab/>
        <w:t xml:space="preserve">if the Minister allows a longer period (whether before or after the period referred to in </w:t>
      </w:r>
      <w:r w:rsidR="0078717A">
        <w:t>paragraph (</w:t>
      </w:r>
      <w:r w:rsidRPr="0078717A">
        <w:t>a))—that longer period.</w:t>
      </w:r>
    </w:p>
    <w:p w:rsidR="0061593F" w:rsidRPr="0078717A" w:rsidRDefault="0061593F" w:rsidP="0061593F">
      <w:pPr>
        <w:pStyle w:val="subsection"/>
      </w:pPr>
      <w:r w:rsidRPr="0078717A">
        <w:tab/>
        <w:t>(7)</w:t>
      </w:r>
      <w:r w:rsidRPr="0078717A">
        <w:tab/>
        <w:t>For the purposes of subsection</w:t>
      </w:r>
      <w:r w:rsidR="0078717A">
        <w:t> </w:t>
      </w:r>
      <w:r w:rsidRPr="0078717A">
        <w:t xml:space="preserve">118(2) of the Act, a determination under </w:t>
      </w:r>
      <w:r w:rsidR="0078717A">
        <w:t>subsection (</w:t>
      </w:r>
      <w:r w:rsidRPr="0078717A">
        <w:t>3) is a reviewable decision, and the relevant person for the reviewable decision is the approved authority for the school concerned.</w:t>
      </w:r>
    </w:p>
    <w:p w:rsidR="00DF46A5" w:rsidRPr="0078717A" w:rsidRDefault="00DF46A5" w:rsidP="00791047">
      <w:pPr>
        <w:pStyle w:val="ActHead2"/>
        <w:pageBreakBefore/>
      </w:pPr>
      <w:bookmarkStart w:id="18" w:name="_Toc43300511"/>
      <w:r w:rsidRPr="00CF3F04">
        <w:rPr>
          <w:rStyle w:val="CharPartNo"/>
        </w:rPr>
        <w:t>Part</w:t>
      </w:r>
      <w:r w:rsidR="0078717A" w:rsidRPr="00CF3F04">
        <w:rPr>
          <w:rStyle w:val="CharPartNo"/>
        </w:rPr>
        <w:t> </w:t>
      </w:r>
      <w:r w:rsidRPr="00CF3F04">
        <w:rPr>
          <w:rStyle w:val="CharPartNo"/>
        </w:rPr>
        <w:t>2</w:t>
      </w:r>
      <w:r w:rsidRPr="0078717A">
        <w:t>—</w:t>
      </w:r>
      <w:r w:rsidRPr="00CF3F04">
        <w:rPr>
          <w:rStyle w:val="CharPartText"/>
        </w:rPr>
        <w:t>Grants of financial assistance to States and Territories</w:t>
      </w:r>
      <w:bookmarkEnd w:id="18"/>
    </w:p>
    <w:p w:rsidR="0067389C" w:rsidRPr="00CF3F04" w:rsidRDefault="0067389C" w:rsidP="0067389C">
      <w:pPr>
        <w:pStyle w:val="Header"/>
      </w:pPr>
      <w:r w:rsidRPr="00CF3F04">
        <w:rPr>
          <w:rStyle w:val="CharDivNo"/>
        </w:rPr>
        <w:t xml:space="preserve"> </w:t>
      </w:r>
      <w:r w:rsidRPr="00CF3F04">
        <w:rPr>
          <w:rStyle w:val="CharDivText"/>
        </w:rPr>
        <w:t xml:space="preserve"> </w:t>
      </w:r>
    </w:p>
    <w:p w:rsidR="00BE5CCD" w:rsidRPr="0078717A" w:rsidRDefault="00BE5CCD" w:rsidP="00BE5CCD">
      <w:pPr>
        <w:pStyle w:val="ActHead5"/>
      </w:pPr>
      <w:bookmarkStart w:id="19" w:name="_Toc43300512"/>
      <w:r w:rsidRPr="00CF3F04">
        <w:rPr>
          <w:rStyle w:val="CharSectno"/>
        </w:rPr>
        <w:t>10A</w:t>
      </w:r>
      <w:r w:rsidRPr="0078717A">
        <w:t xml:space="preserve">  Starting State</w:t>
      </w:r>
      <w:r w:rsidR="0078717A">
        <w:noBreakHyphen/>
      </w:r>
      <w:r w:rsidRPr="0078717A">
        <w:t>Territory shares</w:t>
      </w:r>
      <w:bookmarkEnd w:id="19"/>
    </w:p>
    <w:p w:rsidR="00BE5CCD" w:rsidRPr="0078717A" w:rsidRDefault="00BE5CCD" w:rsidP="00BE5CCD">
      <w:pPr>
        <w:pStyle w:val="subsection"/>
      </w:pPr>
      <w:r w:rsidRPr="0078717A">
        <w:tab/>
        <w:t>(1)</w:t>
      </w:r>
      <w:r w:rsidRPr="0078717A">
        <w:tab/>
        <w:t xml:space="preserve">This section is made for the purposes of the definition of </w:t>
      </w:r>
      <w:r w:rsidRPr="0078717A">
        <w:rPr>
          <w:b/>
          <w:i/>
        </w:rPr>
        <w:t>starting State</w:t>
      </w:r>
      <w:r w:rsidR="0078717A">
        <w:rPr>
          <w:b/>
          <w:i/>
        </w:rPr>
        <w:noBreakHyphen/>
      </w:r>
      <w:r w:rsidRPr="0078717A">
        <w:rPr>
          <w:b/>
          <w:i/>
        </w:rPr>
        <w:t>Territory share</w:t>
      </w:r>
      <w:r w:rsidRPr="0078717A">
        <w:t xml:space="preserve"> in subsection</w:t>
      </w:r>
      <w:r w:rsidR="0078717A">
        <w:t> </w:t>
      </w:r>
      <w:r w:rsidRPr="0078717A">
        <w:t>22A(3) of the Act.</w:t>
      </w:r>
    </w:p>
    <w:p w:rsidR="00BE5CCD" w:rsidRPr="0078717A" w:rsidRDefault="00BE5CCD" w:rsidP="00BE5CCD">
      <w:pPr>
        <w:pStyle w:val="subsection"/>
      </w:pPr>
      <w:r w:rsidRPr="0078717A">
        <w:tab/>
        <w:t>(2)</w:t>
      </w:r>
      <w:r w:rsidRPr="0078717A">
        <w:tab/>
        <w:t>The starting State</w:t>
      </w:r>
      <w:r w:rsidR="0078717A">
        <w:noBreakHyphen/>
      </w:r>
      <w:r w:rsidRPr="0078717A">
        <w:t>Territory share for the purposes of working out the State</w:t>
      </w:r>
      <w:r w:rsidR="0078717A">
        <w:noBreakHyphen/>
      </w:r>
      <w:r w:rsidRPr="0078717A">
        <w:t>Territory share for a State or Territory for 2018 and each later year is:</w:t>
      </w:r>
    </w:p>
    <w:p w:rsidR="00BE5CCD" w:rsidRPr="0078717A" w:rsidRDefault="00BE5CCD" w:rsidP="00BE5CCD">
      <w:pPr>
        <w:pStyle w:val="paragraph"/>
      </w:pPr>
      <w:r w:rsidRPr="0078717A">
        <w:tab/>
        <w:t>(a)</w:t>
      </w:r>
      <w:r w:rsidRPr="0078717A">
        <w:tab/>
        <w:t>for government schools in a State or Territory specified in column 1 of an item in the following table—the percentage specified in column 2 of the item; and</w:t>
      </w:r>
    </w:p>
    <w:p w:rsidR="00BE5CCD" w:rsidRPr="0078717A" w:rsidRDefault="00BE5CCD" w:rsidP="00BE5CCD">
      <w:pPr>
        <w:pStyle w:val="paragraph"/>
      </w:pPr>
      <w:r w:rsidRPr="0078717A">
        <w:tab/>
        <w:t>(b)</w:t>
      </w:r>
      <w:r w:rsidRPr="0078717A">
        <w:tab/>
        <w:t>for non</w:t>
      </w:r>
      <w:r w:rsidR="0078717A">
        <w:noBreakHyphen/>
      </w:r>
      <w:r w:rsidRPr="0078717A">
        <w:t>government schools in a State or Territory specified in column 1 of an item in the following table—the percentage specified in column 3 of the item.</w:t>
      </w:r>
    </w:p>
    <w:p w:rsidR="00BE5CCD" w:rsidRPr="0078717A" w:rsidRDefault="00BE5CCD" w:rsidP="00BE5CCD">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2354"/>
        <w:gridCol w:w="2552"/>
        <w:gridCol w:w="2891"/>
      </w:tblGrid>
      <w:tr w:rsidR="00BE5CCD" w:rsidRPr="0078717A" w:rsidTr="0037475F">
        <w:trPr>
          <w:tblHeader/>
        </w:trPr>
        <w:tc>
          <w:tcPr>
            <w:tcW w:w="5000" w:type="pct"/>
            <w:gridSpan w:val="4"/>
            <w:tcBorders>
              <w:top w:val="single" w:sz="12" w:space="0" w:color="auto"/>
              <w:bottom w:val="single" w:sz="6" w:space="0" w:color="auto"/>
            </w:tcBorders>
            <w:shd w:val="clear" w:color="auto" w:fill="auto"/>
          </w:tcPr>
          <w:p w:rsidR="00BE5CCD" w:rsidRPr="0078717A" w:rsidRDefault="00BE5CCD" w:rsidP="0037475F">
            <w:pPr>
              <w:pStyle w:val="TableHeading"/>
            </w:pPr>
            <w:r w:rsidRPr="0078717A">
              <w:t>Starting State</w:t>
            </w:r>
            <w:r w:rsidR="0078717A">
              <w:noBreakHyphen/>
            </w:r>
            <w:r w:rsidRPr="0078717A">
              <w:t>Territory shares for 2018 and each later year</w:t>
            </w:r>
          </w:p>
        </w:tc>
      </w:tr>
      <w:tr w:rsidR="00BE5CCD" w:rsidRPr="0078717A" w:rsidTr="0037475F">
        <w:trPr>
          <w:tblHeader/>
        </w:trPr>
        <w:tc>
          <w:tcPr>
            <w:tcW w:w="429" w:type="pct"/>
            <w:tcBorders>
              <w:top w:val="single" w:sz="6" w:space="0" w:color="auto"/>
              <w:bottom w:val="single" w:sz="12" w:space="0" w:color="auto"/>
            </w:tcBorders>
            <w:shd w:val="clear" w:color="auto" w:fill="auto"/>
          </w:tcPr>
          <w:p w:rsidR="00BE5CCD" w:rsidRPr="0078717A" w:rsidRDefault="00BE5CCD" w:rsidP="0037475F">
            <w:pPr>
              <w:pStyle w:val="TableHeading"/>
            </w:pPr>
            <w:r w:rsidRPr="0078717A">
              <w:t>Item</w:t>
            </w:r>
          </w:p>
        </w:tc>
        <w:tc>
          <w:tcPr>
            <w:tcW w:w="1380" w:type="pct"/>
            <w:tcBorders>
              <w:top w:val="single" w:sz="6" w:space="0" w:color="auto"/>
              <w:bottom w:val="single" w:sz="12" w:space="0" w:color="auto"/>
            </w:tcBorders>
            <w:shd w:val="clear" w:color="auto" w:fill="auto"/>
          </w:tcPr>
          <w:p w:rsidR="00BE5CCD" w:rsidRPr="0078717A" w:rsidRDefault="00BE5CCD" w:rsidP="0037475F">
            <w:pPr>
              <w:pStyle w:val="TableHeading"/>
            </w:pPr>
            <w:r w:rsidRPr="0078717A">
              <w:t>Column 1</w:t>
            </w:r>
          </w:p>
          <w:p w:rsidR="00BE5CCD" w:rsidRPr="0078717A" w:rsidRDefault="00BE5CCD" w:rsidP="0037475F">
            <w:pPr>
              <w:pStyle w:val="TableHeading"/>
            </w:pPr>
            <w:r w:rsidRPr="0078717A">
              <w:t>State or Territory</w:t>
            </w:r>
          </w:p>
        </w:tc>
        <w:tc>
          <w:tcPr>
            <w:tcW w:w="1496" w:type="pct"/>
            <w:tcBorders>
              <w:top w:val="single" w:sz="6" w:space="0" w:color="auto"/>
              <w:bottom w:val="single" w:sz="12" w:space="0" w:color="auto"/>
            </w:tcBorders>
            <w:shd w:val="clear" w:color="auto" w:fill="auto"/>
          </w:tcPr>
          <w:p w:rsidR="00BE5CCD" w:rsidRPr="0078717A" w:rsidRDefault="00BE5CCD" w:rsidP="0037475F">
            <w:pPr>
              <w:pStyle w:val="TableHeading"/>
            </w:pPr>
            <w:r w:rsidRPr="0078717A">
              <w:t>Column 2</w:t>
            </w:r>
          </w:p>
          <w:p w:rsidR="00BE5CCD" w:rsidRPr="0078717A" w:rsidRDefault="00BE5CCD" w:rsidP="0037475F">
            <w:pPr>
              <w:pStyle w:val="TableHeading"/>
            </w:pPr>
            <w:r w:rsidRPr="0078717A">
              <w:t>Starting State</w:t>
            </w:r>
            <w:r w:rsidR="0078717A">
              <w:noBreakHyphen/>
            </w:r>
            <w:r w:rsidRPr="0078717A">
              <w:t>Territory share for government schools</w:t>
            </w:r>
          </w:p>
        </w:tc>
        <w:tc>
          <w:tcPr>
            <w:tcW w:w="1695" w:type="pct"/>
            <w:tcBorders>
              <w:top w:val="single" w:sz="6" w:space="0" w:color="auto"/>
              <w:bottom w:val="single" w:sz="12" w:space="0" w:color="auto"/>
            </w:tcBorders>
            <w:shd w:val="clear" w:color="auto" w:fill="auto"/>
          </w:tcPr>
          <w:p w:rsidR="00BE5CCD" w:rsidRPr="0078717A" w:rsidRDefault="00BE5CCD" w:rsidP="0037475F">
            <w:pPr>
              <w:pStyle w:val="TableHeading"/>
            </w:pPr>
            <w:r w:rsidRPr="0078717A">
              <w:t>Column 3</w:t>
            </w:r>
          </w:p>
          <w:p w:rsidR="00BE5CCD" w:rsidRPr="0078717A" w:rsidRDefault="00BE5CCD" w:rsidP="0037475F">
            <w:pPr>
              <w:pStyle w:val="TableHeading"/>
            </w:pPr>
            <w:r w:rsidRPr="0078717A">
              <w:t>Starting State</w:t>
            </w:r>
            <w:r w:rsidR="0078717A">
              <w:noBreakHyphen/>
            </w:r>
            <w:r w:rsidRPr="0078717A">
              <w:t>Territory share for non</w:t>
            </w:r>
            <w:r w:rsidR="0078717A">
              <w:noBreakHyphen/>
            </w:r>
            <w:r w:rsidRPr="0078717A">
              <w:t>government schools</w:t>
            </w:r>
          </w:p>
        </w:tc>
      </w:tr>
      <w:tr w:rsidR="00BE5CCD" w:rsidRPr="0078717A" w:rsidTr="008771D9">
        <w:tc>
          <w:tcPr>
            <w:tcW w:w="429" w:type="pct"/>
            <w:tcBorders>
              <w:top w:val="single" w:sz="12" w:space="0" w:color="auto"/>
              <w:bottom w:val="single" w:sz="2" w:space="0" w:color="auto"/>
            </w:tcBorders>
            <w:shd w:val="clear" w:color="auto" w:fill="auto"/>
          </w:tcPr>
          <w:p w:rsidR="00BE5CCD" w:rsidRPr="0078717A" w:rsidRDefault="00BE5CCD" w:rsidP="0037475F">
            <w:pPr>
              <w:pStyle w:val="Tabletext"/>
            </w:pPr>
            <w:r w:rsidRPr="0078717A">
              <w:t>1</w:t>
            </w:r>
          </w:p>
        </w:tc>
        <w:tc>
          <w:tcPr>
            <w:tcW w:w="1380" w:type="pct"/>
            <w:tcBorders>
              <w:top w:val="single" w:sz="12" w:space="0" w:color="auto"/>
              <w:bottom w:val="single" w:sz="2" w:space="0" w:color="auto"/>
            </w:tcBorders>
            <w:shd w:val="clear" w:color="auto" w:fill="auto"/>
          </w:tcPr>
          <w:p w:rsidR="00BE5CCD" w:rsidRPr="0078717A" w:rsidRDefault="00BE5CCD" w:rsidP="0037475F">
            <w:pPr>
              <w:pStyle w:val="Tabletext"/>
            </w:pPr>
            <w:r w:rsidRPr="0078717A">
              <w:t>New South Wales</w:t>
            </w:r>
          </w:p>
        </w:tc>
        <w:tc>
          <w:tcPr>
            <w:tcW w:w="1496" w:type="pct"/>
            <w:tcBorders>
              <w:top w:val="single" w:sz="12" w:space="0" w:color="auto"/>
              <w:bottom w:val="single" w:sz="2" w:space="0" w:color="auto"/>
            </w:tcBorders>
            <w:shd w:val="clear" w:color="auto" w:fill="auto"/>
          </w:tcPr>
          <w:p w:rsidR="00BE5CCD" w:rsidRPr="0078717A" w:rsidRDefault="00BE5CCD" w:rsidP="0037475F">
            <w:pPr>
              <w:pStyle w:val="Tabletext"/>
              <w:tabs>
                <w:tab w:val="decimal" w:pos="1120"/>
              </w:tabs>
            </w:pPr>
            <w:r w:rsidRPr="0078717A">
              <w:t>70.73%</w:t>
            </w:r>
          </w:p>
        </w:tc>
        <w:tc>
          <w:tcPr>
            <w:tcW w:w="1695" w:type="pct"/>
            <w:tcBorders>
              <w:top w:val="single" w:sz="12" w:space="0" w:color="auto"/>
              <w:bottom w:val="single" w:sz="2" w:space="0" w:color="auto"/>
            </w:tcBorders>
            <w:shd w:val="clear" w:color="auto" w:fill="auto"/>
          </w:tcPr>
          <w:p w:rsidR="00BE5CCD" w:rsidRPr="0078717A" w:rsidRDefault="00BE5CCD" w:rsidP="0037475F">
            <w:pPr>
              <w:pStyle w:val="Tabletext"/>
              <w:tabs>
                <w:tab w:val="decimal" w:pos="1120"/>
              </w:tabs>
            </w:pPr>
            <w:r w:rsidRPr="0078717A">
              <w:t>25.29%</w:t>
            </w:r>
          </w:p>
        </w:tc>
      </w:tr>
      <w:tr w:rsidR="006D377A" w:rsidRPr="0078717A" w:rsidTr="008771D9">
        <w:tc>
          <w:tcPr>
            <w:tcW w:w="429" w:type="pct"/>
            <w:tcBorders>
              <w:top w:val="single" w:sz="2" w:space="0" w:color="auto"/>
              <w:bottom w:val="single" w:sz="2" w:space="0" w:color="auto"/>
            </w:tcBorders>
            <w:shd w:val="clear" w:color="auto" w:fill="auto"/>
          </w:tcPr>
          <w:p w:rsidR="006D377A" w:rsidRPr="0078717A" w:rsidRDefault="006D377A" w:rsidP="004152A5">
            <w:pPr>
              <w:pStyle w:val="Tabletext"/>
            </w:pPr>
            <w:r w:rsidRPr="0078717A">
              <w:t>2</w:t>
            </w:r>
          </w:p>
        </w:tc>
        <w:tc>
          <w:tcPr>
            <w:tcW w:w="1380" w:type="pct"/>
            <w:tcBorders>
              <w:top w:val="single" w:sz="2" w:space="0" w:color="auto"/>
              <w:bottom w:val="single" w:sz="2" w:space="0" w:color="auto"/>
            </w:tcBorders>
            <w:shd w:val="clear" w:color="auto" w:fill="auto"/>
          </w:tcPr>
          <w:p w:rsidR="006D377A" w:rsidRPr="0078717A" w:rsidRDefault="006D377A" w:rsidP="004152A5">
            <w:pPr>
              <w:pStyle w:val="Tabletext"/>
            </w:pPr>
            <w:r w:rsidRPr="0078717A">
              <w:t>Victoria</w:t>
            </w:r>
          </w:p>
        </w:tc>
        <w:tc>
          <w:tcPr>
            <w:tcW w:w="1496" w:type="pct"/>
            <w:tcBorders>
              <w:top w:val="single" w:sz="2" w:space="0" w:color="auto"/>
              <w:bottom w:val="single" w:sz="2" w:space="0" w:color="auto"/>
            </w:tcBorders>
            <w:shd w:val="clear" w:color="auto" w:fill="auto"/>
          </w:tcPr>
          <w:p w:rsidR="006D377A" w:rsidRPr="0078717A" w:rsidRDefault="006D377A" w:rsidP="004152A5">
            <w:pPr>
              <w:pStyle w:val="Tabletext"/>
              <w:tabs>
                <w:tab w:val="decimal" w:pos="1120"/>
              </w:tabs>
            </w:pPr>
            <w:r w:rsidRPr="0078717A">
              <w:t>67.80%</w:t>
            </w:r>
          </w:p>
        </w:tc>
        <w:tc>
          <w:tcPr>
            <w:tcW w:w="1695" w:type="pct"/>
            <w:tcBorders>
              <w:top w:val="single" w:sz="2" w:space="0" w:color="auto"/>
              <w:bottom w:val="single" w:sz="2" w:space="0" w:color="auto"/>
            </w:tcBorders>
            <w:shd w:val="clear" w:color="auto" w:fill="auto"/>
          </w:tcPr>
          <w:p w:rsidR="006D377A" w:rsidRPr="0078717A" w:rsidRDefault="006D377A" w:rsidP="004152A5">
            <w:pPr>
              <w:pStyle w:val="Tabletext"/>
              <w:tabs>
                <w:tab w:val="decimal" w:pos="1120"/>
              </w:tabs>
            </w:pPr>
            <w:r w:rsidRPr="0078717A">
              <w:t>19.70%</w:t>
            </w:r>
          </w:p>
        </w:tc>
      </w:tr>
      <w:tr w:rsidR="00BE5CCD" w:rsidRPr="0078717A" w:rsidTr="0037475F">
        <w:tc>
          <w:tcPr>
            <w:tcW w:w="429" w:type="pct"/>
            <w:shd w:val="clear" w:color="auto" w:fill="auto"/>
          </w:tcPr>
          <w:p w:rsidR="00BE5CCD" w:rsidRPr="0078717A" w:rsidRDefault="00BE5CCD" w:rsidP="0037475F">
            <w:pPr>
              <w:pStyle w:val="Tabletext"/>
            </w:pPr>
            <w:r w:rsidRPr="0078717A">
              <w:t>3</w:t>
            </w:r>
          </w:p>
        </w:tc>
        <w:tc>
          <w:tcPr>
            <w:tcW w:w="1380" w:type="pct"/>
            <w:shd w:val="clear" w:color="auto" w:fill="auto"/>
          </w:tcPr>
          <w:p w:rsidR="00BE5CCD" w:rsidRPr="0078717A" w:rsidRDefault="00BE5CCD" w:rsidP="0037475F">
            <w:pPr>
              <w:pStyle w:val="Tabletext"/>
            </w:pPr>
            <w:r w:rsidRPr="0078717A">
              <w:t>Queensland</w:t>
            </w:r>
          </w:p>
        </w:tc>
        <w:tc>
          <w:tcPr>
            <w:tcW w:w="1496" w:type="pct"/>
            <w:shd w:val="clear" w:color="auto" w:fill="auto"/>
          </w:tcPr>
          <w:p w:rsidR="00BE5CCD" w:rsidRPr="0078717A" w:rsidRDefault="00BE5CCD" w:rsidP="0037475F">
            <w:pPr>
              <w:pStyle w:val="Tabletext"/>
              <w:tabs>
                <w:tab w:val="decimal" w:pos="1120"/>
              </w:tabs>
            </w:pPr>
            <w:r w:rsidRPr="0078717A">
              <w:t>65.90%</w:t>
            </w:r>
          </w:p>
        </w:tc>
        <w:tc>
          <w:tcPr>
            <w:tcW w:w="1695" w:type="pct"/>
            <w:shd w:val="clear" w:color="auto" w:fill="auto"/>
          </w:tcPr>
          <w:p w:rsidR="00BE5CCD" w:rsidRPr="0078717A" w:rsidRDefault="00BE5CCD" w:rsidP="0037475F">
            <w:pPr>
              <w:pStyle w:val="Tabletext"/>
              <w:tabs>
                <w:tab w:val="decimal" w:pos="1120"/>
              </w:tabs>
            </w:pPr>
            <w:r w:rsidRPr="0078717A">
              <w:t>23.80%</w:t>
            </w:r>
          </w:p>
        </w:tc>
      </w:tr>
      <w:tr w:rsidR="006D377A" w:rsidRPr="0078717A" w:rsidTr="004152A5">
        <w:tblPrEx>
          <w:tblBorders>
            <w:top w:val="none" w:sz="0" w:space="0" w:color="auto"/>
            <w:bottom w:val="none" w:sz="0" w:space="0" w:color="auto"/>
            <w:insideH w:val="none" w:sz="0" w:space="0" w:color="auto"/>
          </w:tblBorders>
        </w:tblPrEx>
        <w:tc>
          <w:tcPr>
            <w:tcW w:w="429" w:type="pct"/>
            <w:shd w:val="clear" w:color="auto" w:fill="auto"/>
          </w:tcPr>
          <w:p w:rsidR="006D377A" w:rsidRPr="0078717A" w:rsidRDefault="006D377A" w:rsidP="004152A5">
            <w:pPr>
              <w:pStyle w:val="Tabletext"/>
            </w:pPr>
            <w:r w:rsidRPr="0078717A">
              <w:t>4</w:t>
            </w:r>
          </w:p>
        </w:tc>
        <w:tc>
          <w:tcPr>
            <w:tcW w:w="1380" w:type="pct"/>
            <w:shd w:val="clear" w:color="auto" w:fill="auto"/>
          </w:tcPr>
          <w:p w:rsidR="006D377A" w:rsidRPr="0078717A" w:rsidRDefault="006D377A" w:rsidP="004152A5">
            <w:pPr>
              <w:pStyle w:val="Tabletext"/>
            </w:pPr>
            <w:r w:rsidRPr="0078717A">
              <w:t>Western Australia</w:t>
            </w:r>
          </w:p>
        </w:tc>
        <w:tc>
          <w:tcPr>
            <w:tcW w:w="1496" w:type="pct"/>
            <w:shd w:val="clear" w:color="auto" w:fill="auto"/>
          </w:tcPr>
          <w:p w:rsidR="006D377A" w:rsidRPr="0078717A" w:rsidRDefault="006D377A" w:rsidP="004152A5">
            <w:pPr>
              <w:pStyle w:val="Tabletext"/>
              <w:tabs>
                <w:tab w:val="decimal" w:pos="1120"/>
              </w:tabs>
            </w:pPr>
            <w:r w:rsidRPr="0078717A">
              <w:t>84.43%</w:t>
            </w:r>
          </w:p>
        </w:tc>
        <w:tc>
          <w:tcPr>
            <w:tcW w:w="1695" w:type="pct"/>
            <w:shd w:val="clear" w:color="auto" w:fill="auto"/>
          </w:tcPr>
          <w:p w:rsidR="006D377A" w:rsidRPr="0078717A" w:rsidRDefault="006D377A" w:rsidP="004152A5">
            <w:pPr>
              <w:pStyle w:val="Tabletext"/>
              <w:tabs>
                <w:tab w:val="decimal" w:pos="1120"/>
              </w:tabs>
            </w:pPr>
            <w:r w:rsidRPr="0078717A">
              <w:t>26.30%</w:t>
            </w:r>
          </w:p>
        </w:tc>
      </w:tr>
      <w:tr w:rsidR="00BE5CCD" w:rsidRPr="0078717A" w:rsidTr="0037475F">
        <w:tc>
          <w:tcPr>
            <w:tcW w:w="429" w:type="pct"/>
            <w:shd w:val="clear" w:color="auto" w:fill="auto"/>
          </w:tcPr>
          <w:p w:rsidR="00BE5CCD" w:rsidRPr="0078717A" w:rsidRDefault="00BE5CCD" w:rsidP="0037475F">
            <w:pPr>
              <w:pStyle w:val="Tabletext"/>
            </w:pPr>
            <w:r w:rsidRPr="0078717A">
              <w:t>5</w:t>
            </w:r>
          </w:p>
        </w:tc>
        <w:tc>
          <w:tcPr>
            <w:tcW w:w="1380" w:type="pct"/>
            <w:shd w:val="clear" w:color="auto" w:fill="auto"/>
          </w:tcPr>
          <w:p w:rsidR="00BE5CCD" w:rsidRPr="0078717A" w:rsidRDefault="00BE5CCD" w:rsidP="0037475F">
            <w:pPr>
              <w:pStyle w:val="Tabletext"/>
            </w:pPr>
            <w:r w:rsidRPr="0078717A">
              <w:t>South Australia</w:t>
            </w:r>
          </w:p>
        </w:tc>
        <w:tc>
          <w:tcPr>
            <w:tcW w:w="1496" w:type="pct"/>
            <w:shd w:val="clear" w:color="auto" w:fill="auto"/>
          </w:tcPr>
          <w:p w:rsidR="00BE5CCD" w:rsidRPr="0078717A" w:rsidRDefault="00BE5CCD" w:rsidP="0037475F">
            <w:pPr>
              <w:pStyle w:val="Tabletext"/>
              <w:tabs>
                <w:tab w:val="decimal" w:pos="1120"/>
              </w:tabs>
            </w:pPr>
            <w:r w:rsidRPr="0078717A">
              <w:t>75.00%</w:t>
            </w:r>
          </w:p>
        </w:tc>
        <w:tc>
          <w:tcPr>
            <w:tcW w:w="1695" w:type="pct"/>
            <w:shd w:val="clear" w:color="auto" w:fill="auto"/>
          </w:tcPr>
          <w:p w:rsidR="00BE5CCD" w:rsidRPr="0078717A" w:rsidRDefault="00BE5CCD" w:rsidP="0037475F">
            <w:pPr>
              <w:pStyle w:val="Tabletext"/>
              <w:tabs>
                <w:tab w:val="decimal" w:pos="1120"/>
              </w:tabs>
            </w:pPr>
            <w:r w:rsidRPr="0078717A">
              <w:t>19.72%</w:t>
            </w:r>
          </w:p>
        </w:tc>
      </w:tr>
      <w:tr w:rsidR="00BE5CCD" w:rsidRPr="0078717A" w:rsidTr="0037475F">
        <w:tc>
          <w:tcPr>
            <w:tcW w:w="429" w:type="pct"/>
            <w:shd w:val="clear" w:color="auto" w:fill="auto"/>
          </w:tcPr>
          <w:p w:rsidR="00BE5CCD" w:rsidRPr="0078717A" w:rsidRDefault="00BE5CCD" w:rsidP="0037475F">
            <w:pPr>
              <w:pStyle w:val="Tabletext"/>
            </w:pPr>
            <w:r w:rsidRPr="0078717A">
              <w:t>6</w:t>
            </w:r>
          </w:p>
        </w:tc>
        <w:tc>
          <w:tcPr>
            <w:tcW w:w="1380" w:type="pct"/>
            <w:shd w:val="clear" w:color="auto" w:fill="auto"/>
          </w:tcPr>
          <w:p w:rsidR="00BE5CCD" w:rsidRPr="0078717A" w:rsidRDefault="00BE5CCD" w:rsidP="0037475F">
            <w:pPr>
              <w:pStyle w:val="Tabletext"/>
            </w:pPr>
            <w:r w:rsidRPr="0078717A">
              <w:t>Tasmania</w:t>
            </w:r>
          </w:p>
        </w:tc>
        <w:tc>
          <w:tcPr>
            <w:tcW w:w="1496" w:type="pct"/>
            <w:shd w:val="clear" w:color="auto" w:fill="auto"/>
          </w:tcPr>
          <w:p w:rsidR="00BE5CCD" w:rsidRPr="0078717A" w:rsidRDefault="00BE5CCD" w:rsidP="0037475F">
            <w:pPr>
              <w:pStyle w:val="Tabletext"/>
              <w:tabs>
                <w:tab w:val="decimal" w:pos="1120"/>
              </w:tabs>
            </w:pPr>
            <w:r w:rsidRPr="0078717A">
              <w:t>72.93%</w:t>
            </w:r>
          </w:p>
        </w:tc>
        <w:tc>
          <w:tcPr>
            <w:tcW w:w="1695" w:type="pct"/>
            <w:shd w:val="clear" w:color="auto" w:fill="auto"/>
          </w:tcPr>
          <w:p w:rsidR="00BE5CCD" w:rsidRPr="0078717A" w:rsidRDefault="00BE5CCD" w:rsidP="0037475F">
            <w:pPr>
              <w:pStyle w:val="Tabletext"/>
              <w:tabs>
                <w:tab w:val="decimal" w:pos="1120"/>
              </w:tabs>
            </w:pPr>
            <w:r w:rsidRPr="0078717A">
              <w:t>21.50%</w:t>
            </w:r>
          </w:p>
        </w:tc>
      </w:tr>
      <w:tr w:rsidR="00BE5CCD" w:rsidRPr="0078717A" w:rsidTr="0037475F">
        <w:tc>
          <w:tcPr>
            <w:tcW w:w="429" w:type="pct"/>
            <w:tcBorders>
              <w:bottom w:val="single" w:sz="2" w:space="0" w:color="auto"/>
            </w:tcBorders>
            <w:shd w:val="clear" w:color="auto" w:fill="auto"/>
          </w:tcPr>
          <w:p w:rsidR="00BE5CCD" w:rsidRPr="0078717A" w:rsidRDefault="00BE5CCD" w:rsidP="0037475F">
            <w:pPr>
              <w:pStyle w:val="Tabletext"/>
            </w:pPr>
            <w:r w:rsidRPr="0078717A">
              <w:t>7</w:t>
            </w:r>
          </w:p>
        </w:tc>
        <w:tc>
          <w:tcPr>
            <w:tcW w:w="1380" w:type="pct"/>
            <w:tcBorders>
              <w:bottom w:val="single" w:sz="2" w:space="0" w:color="auto"/>
            </w:tcBorders>
            <w:shd w:val="clear" w:color="auto" w:fill="auto"/>
          </w:tcPr>
          <w:p w:rsidR="00BE5CCD" w:rsidRPr="0078717A" w:rsidRDefault="00BE5CCD" w:rsidP="0037475F">
            <w:pPr>
              <w:pStyle w:val="Tabletext"/>
            </w:pPr>
            <w:r w:rsidRPr="0078717A">
              <w:t>Australian Capital Territory</w:t>
            </w:r>
          </w:p>
        </w:tc>
        <w:tc>
          <w:tcPr>
            <w:tcW w:w="1496" w:type="pct"/>
            <w:tcBorders>
              <w:bottom w:val="single" w:sz="2" w:space="0" w:color="auto"/>
            </w:tcBorders>
            <w:shd w:val="clear" w:color="auto" w:fill="auto"/>
          </w:tcPr>
          <w:p w:rsidR="00BE5CCD" w:rsidRPr="0078717A" w:rsidRDefault="00BE5CCD" w:rsidP="0037475F">
            <w:pPr>
              <w:pStyle w:val="Tabletext"/>
              <w:tabs>
                <w:tab w:val="decimal" w:pos="1120"/>
              </w:tabs>
            </w:pPr>
            <w:r w:rsidRPr="0078717A">
              <w:t>92.11%</w:t>
            </w:r>
          </w:p>
        </w:tc>
        <w:tc>
          <w:tcPr>
            <w:tcW w:w="1695" w:type="pct"/>
            <w:tcBorders>
              <w:bottom w:val="single" w:sz="2" w:space="0" w:color="auto"/>
            </w:tcBorders>
            <w:shd w:val="clear" w:color="auto" w:fill="auto"/>
          </w:tcPr>
          <w:p w:rsidR="00BE5CCD" w:rsidRPr="0078717A" w:rsidRDefault="00BE5CCD" w:rsidP="0037475F">
            <w:pPr>
              <w:pStyle w:val="Tabletext"/>
              <w:tabs>
                <w:tab w:val="decimal" w:pos="1120"/>
              </w:tabs>
            </w:pPr>
            <w:r w:rsidRPr="0078717A">
              <w:t>36.97%</w:t>
            </w:r>
          </w:p>
        </w:tc>
      </w:tr>
      <w:tr w:rsidR="00BE5CCD" w:rsidRPr="0078717A" w:rsidTr="0037475F">
        <w:tc>
          <w:tcPr>
            <w:tcW w:w="429" w:type="pct"/>
            <w:tcBorders>
              <w:top w:val="single" w:sz="2" w:space="0" w:color="auto"/>
              <w:bottom w:val="single" w:sz="12" w:space="0" w:color="auto"/>
            </w:tcBorders>
            <w:shd w:val="clear" w:color="auto" w:fill="auto"/>
          </w:tcPr>
          <w:p w:rsidR="00BE5CCD" w:rsidRPr="0078717A" w:rsidRDefault="00BE5CCD" w:rsidP="0037475F">
            <w:pPr>
              <w:pStyle w:val="Tabletext"/>
            </w:pPr>
            <w:r w:rsidRPr="0078717A">
              <w:t>8</w:t>
            </w:r>
          </w:p>
        </w:tc>
        <w:tc>
          <w:tcPr>
            <w:tcW w:w="1380" w:type="pct"/>
            <w:tcBorders>
              <w:top w:val="single" w:sz="2" w:space="0" w:color="auto"/>
              <w:bottom w:val="single" w:sz="12" w:space="0" w:color="auto"/>
            </w:tcBorders>
            <w:shd w:val="clear" w:color="auto" w:fill="auto"/>
          </w:tcPr>
          <w:p w:rsidR="00BE5CCD" w:rsidRPr="0078717A" w:rsidRDefault="00BE5CCD" w:rsidP="0037475F">
            <w:pPr>
              <w:pStyle w:val="Tabletext"/>
            </w:pPr>
            <w:r w:rsidRPr="0078717A">
              <w:t>Northern Territory</w:t>
            </w:r>
          </w:p>
        </w:tc>
        <w:tc>
          <w:tcPr>
            <w:tcW w:w="1496" w:type="pct"/>
            <w:tcBorders>
              <w:top w:val="single" w:sz="2" w:space="0" w:color="auto"/>
              <w:bottom w:val="single" w:sz="12" w:space="0" w:color="auto"/>
            </w:tcBorders>
            <w:shd w:val="clear" w:color="auto" w:fill="auto"/>
          </w:tcPr>
          <w:p w:rsidR="00BE5CCD" w:rsidRPr="0078717A" w:rsidRDefault="00BE5CCD" w:rsidP="0037475F">
            <w:pPr>
              <w:pStyle w:val="Tabletext"/>
              <w:tabs>
                <w:tab w:val="decimal" w:pos="1120"/>
              </w:tabs>
            </w:pPr>
            <w:r w:rsidRPr="0078717A">
              <w:t>54.40%</w:t>
            </w:r>
          </w:p>
        </w:tc>
        <w:tc>
          <w:tcPr>
            <w:tcW w:w="1695" w:type="pct"/>
            <w:tcBorders>
              <w:top w:val="single" w:sz="2" w:space="0" w:color="auto"/>
              <w:bottom w:val="single" w:sz="12" w:space="0" w:color="auto"/>
            </w:tcBorders>
            <w:shd w:val="clear" w:color="auto" w:fill="auto"/>
          </w:tcPr>
          <w:p w:rsidR="00BE5CCD" w:rsidRPr="0078717A" w:rsidRDefault="00BE5CCD" w:rsidP="0037475F">
            <w:pPr>
              <w:pStyle w:val="Tabletext"/>
              <w:tabs>
                <w:tab w:val="decimal" w:pos="1120"/>
              </w:tabs>
            </w:pPr>
            <w:r w:rsidRPr="0078717A">
              <w:t>15.09%</w:t>
            </w:r>
          </w:p>
        </w:tc>
      </w:tr>
    </w:tbl>
    <w:p w:rsidR="00661DDF" w:rsidRPr="0078717A" w:rsidRDefault="00644DF9" w:rsidP="00321310">
      <w:pPr>
        <w:pStyle w:val="ActHead5"/>
      </w:pPr>
      <w:bookmarkStart w:id="20" w:name="_Toc43300513"/>
      <w:r w:rsidRPr="00CF3F04">
        <w:rPr>
          <w:rStyle w:val="CharSectno"/>
        </w:rPr>
        <w:t>11</w:t>
      </w:r>
      <w:r w:rsidR="00661DDF" w:rsidRPr="0078717A">
        <w:t xml:space="preserve">  Condition of financial assistance—recovering amounts</w:t>
      </w:r>
      <w:bookmarkEnd w:id="20"/>
    </w:p>
    <w:p w:rsidR="00661DDF" w:rsidRPr="0078717A" w:rsidRDefault="00B9428C" w:rsidP="00B9428C">
      <w:pPr>
        <w:pStyle w:val="subsection"/>
      </w:pPr>
      <w:r w:rsidRPr="0078717A">
        <w:tab/>
        <w:t>(1)</w:t>
      </w:r>
      <w:r w:rsidRPr="0078717A">
        <w:tab/>
      </w:r>
      <w:r w:rsidR="00E917FB" w:rsidRPr="0078717A">
        <w:t>For section</w:t>
      </w:r>
      <w:r w:rsidR="0078717A">
        <w:t> </w:t>
      </w:r>
      <w:r w:rsidR="00E917FB" w:rsidRPr="0078717A">
        <w:t>24 of the Act, i</w:t>
      </w:r>
      <w:r w:rsidRPr="0078717A">
        <w:t>f the Minister makes a determination under paragraph</w:t>
      </w:r>
      <w:r w:rsidR="0078717A">
        <w:t> </w:t>
      </w:r>
      <w:r w:rsidRPr="0078717A">
        <w:t xml:space="preserve">110(1)(a) of the Act that a State or Territory pay to the Commonwealth a specified amount, the State or Territory must (subject to </w:t>
      </w:r>
      <w:r w:rsidR="0078717A">
        <w:t>subsection (</w:t>
      </w:r>
      <w:r w:rsidR="00411975" w:rsidRPr="0078717A">
        <w:t>6</w:t>
      </w:r>
      <w:r w:rsidR="0035298E" w:rsidRPr="0078717A">
        <w:t>)</w:t>
      </w:r>
      <w:r w:rsidRPr="0078717A">
        <w:t>) pay the amount</w:t>
      </w:r>
      <w:r w:rsidR="006A1763" w:rsidRPr="0078717A">
        <w:t xml:space="preserve"> by the time specified in the determination</w:t>
      </w:r>
      <w:r w:rsidRPr="0078717A">
        <w:t>.</w:t>
      </w:r>
    </w:p>
    <w:p w:rsidR="006A1763" w:rsidRPr="0078717A" w:rsidRDefault="00983030" w:rsidP="006A1763">
      <w:pPr>
        <w:pStyle w:val="SubsectionHead"/>
      </w:pPr>
      <w:r w:rsidRPr="0078717A">
        <w:t>Assigning r</w:t>
      </w:r>
      <w:r w:rsidR="006A1763" w:rsidRPr="0078717A">
        <w:t>ights of recovery to the Commonwealth</w:t>
      </w:r>
      <w:r w:rsidRPr="0078717A">
        <w:t xml:space="preserve"> or recovering debts</w:t>
      </w:r>
    </w:p>
    <w:p w:rsidR="004B52B8" w:rsidRPr="0078717A" w:rsidRDefault="004B52B8" w:rsidP="004B52B8">
      <w:pPr>
        <w:pStyle w:val="subsection"/>
      </w:pPr>
      <w:r w:rsidRPr="0078717A">
        <w:tab/>
        <w:t>(2)</w:t>
      </w:r>
      <w:r w:rsidRPr="0078717A">
        <w:tab/>
        <w:t xml:space="preserve">A State or Territory must ensure that there is in force an arrangement (whether by or under a law, or otherwise) that complies with </w:t>
      </w:r>
      <w:r w:rsidR="0078717A">
        <w:t>subsection (</w:t>
      </w:r>
      <w:r w:rsidRPr="0078717A">
        <w:t>3) in relation to each approved authority, block grant authority or non</w:t>
      </w:r>
      <w:r w:rsidR="0078717A">
        <w:noBreakHyphen/>
      </w:r>
      <w:r w:rsidRPr="0078717A">
        <w:t>government representative body to whom the State or Territory may pay an amount of financial assistance in accordance with the Act.</w:t>
      </w:r>
    </w:p>
    <w:p w:rsidR="00FF2C34" w:rsidRPr="0078717A" w:rsidRDefault="00FF2C34" w:rsidP="00FF2C34">
      <w:pPr>
        <w:pStyle w:val="subsection"/>
      </w:pPr>
      <w:r w:rsidRPr="0078717A">
        <w:tab/>
        <w:t>(3)</w:t>
      </w:r>
      <w:r w:rsidRPr="0078717A">
        <w:tab/>
      </w:r>
      <w:r w:rsidR="00567DF6" w:rsidRPr="0078717A">
        <w:t>An arrangement in relation to an approved authority, a block grant authority or a non</w:t>
      </w:r>
      <w:r w:rsidR="0078717A">
        <w:noBreakHyphen/>
      </w:r>
      <w:r w:rsidR="00567DF6" w:rsidRPr="0078717A">
        <w:t>government representative body</w:t>
      </w:r>
      <w:r w:rsidRPr="0078717A">
        <w:t xml:space="preserve"> must provide that if:</w:t>
      </w:r>
    </w:p>
    <w:p w:rsidR="00FF2C34" w:rsidRPr="0078717A" w:rsidRDefault="00FF2C34" w:rsidP="00FF2C34">
      <w:pPr>
        <w:pStyle w:val="paragraph"/>
      </w:pPr>
      <w:r w:rsidRPr="0078717A">
        <w:tab/>
        <w:t>(a)</w:t>
      </w:r>
      <w:r w:rsidRPr="0078717A">
        <w:tab/>
        <w:t>the Minister makes a determination under paragraph</w:t>
      </w:r>
      <w:r w:rsidR="0078717A">
        <w:t> </w:t>
      </w:r>
      <w:r w:rsidRPr="0078717A">
        <w:t>110(1)(a) of the Act that the State or Territory must pay to the Commonwealth a specified amount; and</w:t>
      </w:r>
    </w:p>
    <w:p w:rsidR="00FF2C34" w:rsidRPr="0078717A" w:rsidRDefault="00FF2C34" w:rsidP="00FF2C34">
      <w:pPr>
        <w:pStyle w:val="paragraph"/>
      </w:pPr>
      <w:r w:rsidRPr="0078717A">
        <w:tab/>
        <w:t>(b)</w:t>
      </w:r>
      <w:r w:rsidRPr="0078717A">
        <w:tab/>
        <w:t>the Minister makes the determination as a result of:</w:t>
      </w:r>
    </w:p>
    <w:p w:rsidR="00FF2C34" w:rsidRPr="0078717A" w:rsidRDefault="00FF2C34" w:rsidP="00FF2C34">
      <w:pPr>
        <w:pStyle w:val="paragraphsub"/>
      </w:pPr>
      <w:r w:rsidRPr="0078717A">
        <w:tab/>
        <w:t>(i)</w:t>
      </w:r>
      <w:r w:rsidRPr="0078717A">
        <w:tab/>
        <w:t>non</w:t>
      </w:r>
      <w:r w:rsidR="0078717A">
        <w:noBreakHyphen/>
      </w:r>
      <w:r w:rsidRPr="0078717A">
        <w:t xml:space="preserve">compliance or </w:t>
      </w:r>
      <w:r w:rsidR="00F57AC0" w:rsidRPr="0078717A">
        <w:t xml:space="preserve">a </w:t>
      </w:r>
      <w:r w:rsidRPr="0078717A">
        <w:t>breach by the authority or body mentioned in section</w:t>
      </w:r>
      <w:r w:rsidR="0078717A">
        <w:t> </w:t>
      </w:r>
      <w:r w:rsidRPr="0078717A">
        <w:t>108 of the Act; or</w:t>
      </w:r>
    </w:p>
    <w:p w:rsidR="00FF2C34" w:rsidRPr="0078717A" w:rsidRDefault="00FF2C34" w:rsidP="00FF2C34">
      <w:pPr>
        <w:pStyle w:val="paragraphsub"/>
      </w:pPr>
      <w:r w:rsidRPr="0078717A">
        <w:tab/>
        <w:t>(ii)</w:t>
      </w:r>
      <w:r w:rsidRPr="0078717A">
        <w:tab/>
        <w:t>a payment mentioned in subsection</w:t>
      </w:r>
      <w:r w:rsidR="0078717A">
        <w:t> </w:t>
      </w:r>
      <w:r w:rsidRPr="0078717A">
        <w:t>109(1)</w:t>
      </w:r>
      <w:r w:rsidR="007A53A5" w:rsidRPr="0078717A">
        <w:t>,</w:t>
      </w:r>
      <w:r w:rsidRPr="0078717A">
        <w:t xml:space="preserve"> (2) </w:t>
      </w:r>
      <w:r w:rsidR="007A53A5" w:rsidRPr="0078717A">
        <w:t xml:space="preserve">or (4) </w:t>
      </w:r>
      <w:r w:rsidRPr="0078717A">
        <w:t>or paragraph</w:t>
      </w:r>
      <w:r w:rsidR="0078717A">
        <w:t> </w:t>
      </w:r>
      <w:r w:rsidRPr="0078717A">
        <w:t>109(3)(a) of the Act that was paid to the State or Territory for the authority or body;</w:t>
      </w:r>
    </w:p>
    <w:p w:rsidR="00FF2C34" w:rsidRPr="0078717A" w:rsidRDefault="00FF2C34" w:rsidP="00FF2C34">
      <w:pPr>
        <w:pStyle w:val="subsection2"/>
      </w:pPr>
      <w:r w:rsidRPr="0078717A">
        <w:t xml:space="preserve">then the amount mentioned in </w:t>
      </w:r>
      <w:r w:rsidR="0078717A">
        <w:t>paragraph (</w:t>
      </w:r>
      <w:r w:rsidRPr="0078717A">
        <w:t>a) of this subsection is a debt due by the authority or body to the State or Territory, and may be recovered by the State or Territory (or another person on behalf of the State or Territory) in a court.</w:t>
      </w:r>
    </w:p>
    <w:p w:rsidR="00FF2C34" w:rsidRPr="0078717A" w:rsidRDefault="00FF2C34" w:rsidP="00FF2C34">
      <w:pPr>
        <w:pStyle w:val="subsection"/>
      </w:pPr>
      <w:r w:rsidRPr="0078717A">
        <w:tab/>
        <w:t>(4)</w:t>
      </w:r>
      <w:r w:rsidRPr="0078717A">
        <w:tab/>
        <w:t>The State or Territory must:</w:t>
      </w:r>
    </w:p>
    <w:p w:rsidR="00FF2C34" w:rsidRPr="0078717A" w:rsidRDefault="00FF2C34" w:rsidP="00FF2C34">
      <w:pPr>
        <w:pStyle w:val="paragraph"/>
      </w:pPr>
      <w:r w:rsidRPr="0078717A">
        <w:tab/>
        <w:t>(a)</w:t>
      </w:r>
      <w:r w:rsidRPr="0078717A">
        <w:tab/>
        <w:t>assign to the Commonwealth the right to recover the debt; or</w:t>
      </w:r>
    </w:p>
    <w:p w:rsidR="00FF2C34" w:rsidRPr="0078717A" w:rsidRDefault="00FF2C34" w:rsidP="00FF2C34">
      <w:pPr>
        <w:pStyle w:val="paragraph"/>
      </w:pPr>
      <w:r w:rsidRPr="0078717A">
        <w:tab/>
        <w:t>(b)</w:t>
      </w:r>
      <w:r w:rsidRPr="0078717A">
        <w:tab/>
        <w:t>promptly recover the debt from the authority or body.</w:t>
      </w:r>
    </w:p>
    <w:p w:rsidR="00411975" w:rsidRPr="0078717A" w:rsidRDefault="00411975" w:rsidP="00FF2C34">
      <w:pPr>
        <w:pStyle w:val="subsection"/>
      </w:pPr>
      <w:r w:rsidRPr="0078717A">
        <w:tab/>
        <w:t>(5)</w:t>
      </w:r>
      <w:r w:rsidRPr="0078717A">
        <w:tab/>
        <w:t xml:space="preserve">The Commonwealth must accept the assignment by </w:t>
      </w:r>
      <w:r w:rsidR="002E417B" w:rsidRPr="0078717A">
        <w:t>the</w:t>
      </w:r>
      <w:r w:rsidRPr="0078717A">
        <w:t xml:space="preserve"> State or Territory of the right to recover </w:t>
      </w:r>
      <w:r w:rsidR="00C2668F" w:rsidRPr="0078717A">
        <w:t>the</w:t>
      </w:r>
      <w:r w:rsidRPr="0078717A">
        <w:t xml:space="preserve"> debt.</w:t>
      </w:r>
    </w:p>
    <w:p w:rsidR="00FF2C34" w:rsidRPr="0078717A" w:rsidRDefault="00FF2C34" w:rsidP="00FF2C34">
      <w:pPr>
        <w:pStyle w:val="subsection"/>
      </w:pPr>
      <w:r w:rsidRPr="0078717A">
        <w:tab/>
        <w:t>(</w:t>
      </w:r>
      <w:r w:rsidR="00411975" w:rsidRPr="0078717A">
        <w:t>6</w:t>
      </w:r>
      <w:r w:rsidRPr="0078717A">
        <w:t>)</w:t>
      </w:r>
      <w:r w:rsidRPr="0078717A">
        <w:tab/>
        <w:t xml:space="preserve">If </w:t>
      </w:r>
      <w:r w:rsidR="002E417B" w:rsidRPr="0078717A">
        <w:t>the</w:t>
      </w:r>
      <w:r w:rsidRPr="0078717A">
        <w:t xml:space="preserve"> State or Territory assigns to the Commonwealth the right to recover the debt due by the authority or body, then:</w:t>
      </w:r>
    </w:p>
    <w:p w:rsidR="00FF2C34" w:rsidRPr="0078717A" w:rsidRDefault="00FF2C34" w:rsidP="00FF2C34">
      <w:pPr>
        <w:pStyle w:val="paragraph"/>
      </w:pPr>
      <w:r w:rsidRPr="0078717A">
        <w:tab/>
        <w:t>(a)</w:t>
      </w:r>
      <w:r w:rsidRPr="0078717A">
        <w:tab/>
        <w:t>the debt may be recovered by the Minister, on behalf of the Commonwealth, in a court of competent jurisdiction; and</w:t>
      </w:r>
    </w:p>
    <w:p w:rsidR="00FF2C34" w:rsidRPr="0078717A" w:rsidRDefault="00FF2C34" w:rsidP="00FF2C34">
      <w:pPr>
        <w:pStyle w:val="paragraph"/>
      </w:pPr>
      <w:r w:rsidRPr="0078717A">
        <w:tab/>
        <w:t>(b)</w:t>
      </w:r>
      <w:r w:rsidRPr="0078717A">
        <w:tab/>
        <w:t>the debt due by the State or Territory to the Commonwealth that arises under subsection</w:t>
      </w:r>
      <w:r w:rsidR="0078717A">
        <w:t> </w:t>
      </w:r>
      <w:r w:rsidRPr="0078717A">
        <w:t xml:space="preserve">111(1) of the Act is taken to be extinguished (and the State or Territory is not required to pay the amount to the Commonwealth under </w:t>
      </w:r>
      <w:r w:rsidR="0078717A">
        <w:t>subsection (</w:t>
      </w:r>
      <w:r w:rsidRPr="0078717A">
        <w:t>1) of this section).</w:t>
      </w:r>
    </w:p>
    <w:p w:rsidR="0061593F" w:rsidRPr="0078717A" w:rsidRDefault="0061593F" w:rsidP="0061593F">
      <w:pPr>
        <w:pStyle w:val="ActHead5"/>
      </w:pPr>
      <w:bookmarkStart w:id="21" w:name="_Toc43300514"/>
      <w:r w:rsidRPr="00CF3F04">
        <w:rPr>
          <w:rStyle w:val="CharSectno"/>
        </w:rPr>
        <w:t>12</w:t>
      </w:r>
      <w:r w:rsidRPr="0078717A">
        <w:t xml:space="preserve">  Pro</w:t>
      </w:r>
      <w:r w:rsidR="0078717A">
        <w:noBreakHyphen/>
      </w:r>
      <w:r w:rsidRPr="0078717A">
        <w:t>rating of recurrent funding</w:t>
      </w:r>
      <w:bookmarkEnd w:id="21"/>
    </w:p>
    <w:p w:rsidR="0061593F" w:rsidRPr="0078717A" w:rsidRDefault="0061593F" w:rsidP="0061593F">
      <w:pPr>
        <w:pStyle w:val="subsection"/>
      </w:pPr>
      <w:r w:rsidRPr="0078717A">
        <w:tab/>
        <w:t>(1)</w:t>
      </w:r>
      <w:r w:rsidRPr="0078717A">
        <w:tab/>
        <w:t>For the purposes of section</w:t>
      </w:r>
      <w:r w:rsidR="0078717A">
        <w:t> </w:t>
      </w:r>
      <w:r w:rsidRPr="0078717A">
        <w:t>27 of the Act, the total entitlement is to be determined in accordance with this section for a year if one or more of the following events occurs during the year:</w:t>
      </w:r>
    </w:p>
    <w:p w:rsidR="0061593F" w:rsidRPr="0078717A" w:rsidRDefault="0061593F" w:rsidP="0061593F">
      <w:pPr>
        <w:pStyle w:val="paragraph"/>
      </w:pPr>
      <w:r w:rsidRPr="0078717A">
        <w:tab/>
        <w:t>(a)</w:t>
      </w:r>
      <w:r w:rsidRPr="0078717A">
        <w:tab/>
        <w:t>a school begins to provide primary education or secondary education;</w:t>
      </w:r>
    </w:p>
    <w:p w:rsidR="0061593F" w:rsidRPr="0078717A" w:rsidRDefault="0061593F" w:rsidP="0061593F">
      <w:pPr>
        <w:pStyle w:val="paragraph"/>
      </w:pPr>
      <w:r w:rsidRPr="0078717A">
        <w:tab/>
        <w:t>(b)</w:t>
      </w:r>
      <w:r w:rsidRPr="0078717A">
        <w:tab/>
        <w:t>a school becomes entitled to financial assistance under Part</w:t>
      </w:r>
      <w:r w:rsidR="0078717A">
        <w:t> </w:t>
      </w:r>
      <w:r w:rsidRPr="0078717A">
        <w:t>3 of the Act;</w:t>
      </w:r>
    </w:p>
    <w:p w:rsidR="0061593F" w:rsidRPr="0078717A" w:rsidRDefault="0061593F" w:rsidP="0061593F">
      <w:pPr>
        <w:pStyle w:val="paragraph"/>
      </w:pPr>
      <w:r w:rsidRPr="0078717A">
        <w:tab/>
        <w:t>(c)</w:t>
      </w:r>
      <w:r w:rsidRPr="0078717A">
        <w:tab/>
        <w:t>a school ceases to provide primary education or secondary education;</w:t>
      </w:r>
    </w:p>
    <w:p w:rsidR="0061593F" w:rsidRPr="0078717A" w:rsidRDefault="0061593F" w:rsidP="0061593F">
      <w:pPr>
        <w:pStyle w:val="paragraph"/>
      </w:pPr>
      <w:r w:rsidRPr="0078717A">
        <w:tab/>
        <w:t>(d)</w:t>
      </w:r>
      <w:r w:rsidRPr="0078717A">
        <w:tab/>
        <w:t>a school ceases to be entitled to financial assistance under Part</w:t>
      </w:r>
      <w:r w:rsidR="0078717A">
        <w:t> </w:t>
      </w:r>
      <w:r w:rsidRPr="0078717A">
        <w:t>3 of the Act.</w:t>
      </w:r>
    </w:p>
    <w:p w:rsidR="0061593F" w:rsidRPr="0078717A" w:rsidRDefault="0061593F" w:rsidP="0061593F">
      <w:pPr>
        <w:pStyle w:val="subsection"/>
      </w:pPr>
      <w:r w:rsidRPr="0078717A">
        <w:tab/>
        <w:t>(2)</w:t>
      </w:r>
      <w:r w:rsidRPr="0078717A">
        <w:tab/>
        <w:t>The amount of financial assistance that is to be determined in relation to the school for the year is the lesser of:</w:t>
      </w:r>
    </w:p>
    <w:p w:rsidR="0061593F" w:rsidRPr="0078717A" w:rsidRDefault="0061593F" w:rsidP="0061593F">
      <w:pPr>
        <w:pStyle w:val="paragraph"/>
      </w:pPr>
      <w:r w:rsidRPr="0078717A">
        <w:tab/>
        <w:t>(a)</w:t>
      </w:r>
      <w:r w:rsidRPr="0078717A">
        <w:tab/>
        <w:t>the amount the Minister considers appropriate; and</w:t>
      </w:r>
    </w:p>
    <w:p w:rsidR="0061593F" w:rsidRPr="0078717A" w:rsidRDefault="0061593F" w:rsidP="0061593F">
      <w:pPr>
        <w:pStyle w:val="paragraph"/>
      </w:pPr>
      <w:r w:rsidRPr="0078717A">
        <w:tab/>
        <w:t>(b)</w:t>
      </w:r>
      <w:r w:rsidRPr="0078717A">
        <w:tab/>
        <w:t>the full amount of financial assistance.</w:t>
      </w:r>
    </w:p>
    <w:p w:rsidR="0061593F" w:rsidRPr="0078717A" w:rsidRDefault="0061593F" w:rsidP="0061593F">
      <w:pPr>
        <w:pStyle w:val="subsection"/>
      </w:pPr>
      <w:r w:rsidRPr="0078717A">
        <w:tab/>
        <w:t>(3)</w:t>
      </w:r>
      <w:r w:rsidRPr="0078717A">
        <w:tab/>
        <w:t xml:space="preserve">In deciding an appropriate amount for the purposes of </w:t>
      </w:r>
      <w:r w:rsidR="0078717A">
        <w:t>paragraph (</w:t>
      </w:r>
      <w:r w:rsidRPr="0078717A">
        <w:t>2)(a), the Minister must have regard to the following:</w:t>
      </w:r>
    </w:p>
    <w:p w:rsidR="0061593F" w:rsidRPr="0078717A" w:rsidRDefault="0061593F" w:rsidP="0061593F">
      <w:pPr>
        <w:pStyle w:val="paragraph"/>
      </w:pPr>
      <w:r w:rsidRPr="0078717A">
        <w:tab/>
        <w:t>(a)</w:t>
      </w:r>
      <w:r w:rsidRPr="0078717A">
        <w:tab/>
        <w:t>the proportion of the school year during which the school was providing education or was entitled to financial assistance under Part</w:t>
      </w:r>
      <w:r w:rsidR="0078717A">
        <w:t> </w:t>
      </w:r>
      <w:r w:rsidRPr="0078717A">
        <w:t>3 of the Act;</w:t>
      </w:r>
    </w:p>
    <w:p w:rsidR="0061593F" w:rsidRPr="0078717A" w:rsidRDefault="0061593F" w:rsidP="0061593F">
      <w:pPr>
        <w:pStyle w:val="paragraph"/>
      </w:pPr>
      <w:r w:rsidRPr="0078717A">
        <w:tab/>
        <w:t>(b)</w:t>
      </w:r>
      <w:r w:rsidRPr="0078717A">
        <w:tab/>
        <w:t>the time during the school year when the school began or ceased to provide education or be entitled to financial assistance under Part</w:t>
      </w:r>
      <w:r w:rsidR="0078717A">
        <w:t> </w:t>
      </w:r>
      <w:r w:rsidRPr="0078717A">
        <w:t>3 of the Act;</w:t>
      </w:r>
    </w:p>
    <w:p w:rsidR="0061593F" w:rsidRPr="0078717A" w:rsidRDefault="0061593F" w:rsidP="0061593F">
      <w:pPr>
        <w:pStyle w:val="paragraph"/>
      </w:pPr>
      <w:r w:rsidRPr="0078717A">
        <w:tab/>
        <w:t>(c)</w:t>
      </w:r>
      <w:r w:rsidRPr="0078717A">
        <w:tab/>
        <w:t>in the case of a school that has ceased to provide education or be entitled to financial assistance under Part</w:t>
      </w:r>
      <w:r w:rsidR="0078717A">
        <w:t> </w:t>
      </w:r>
      <w:r w:rsidRPr="0078717A">
        <w:t>3 of the Act—the amount of any financial assistance that has already been paid for the school for the year in accordance with determinations under subsection</w:t>
      </w:r>
      <w:r w:rsidR="0078717A">
        <w:t> </w:t>
      </w:r>
      <w:r w:rsidRPr="0078717A">
        <w:t>25(1) of the Act.</w:t>
      </w:r>
    </w:p>
    <w:p w:rsidR="0061593F" w:rsidRPr="0078717A" w:rsidRDefault="0061593F" w:rsidP="0061593F">
      <w:pPr>
        <w:pStyle w:val="subsection"/>
      </w:pPr>
      <w:r w:rsidRPr="0078717A">
        <w:tab/>
        <w:t>(4)</w:t>
      </w:r>
      <w:r w:rsidRPr="0078717A">
        <w:tab/>
      </w:r>
      <w:r w:rsidR="0078717A">
        <w:t>Subsection (</w:t>
      </w:r>
      <w:r w:rsidRPr="0078717A">
        <w:t>3) does not limit the matters to which the Minister may have regard.</w:t>
      </w:r>
    </w:p>
    <w:p w:rsidR="0061593F" w:rsidRPr="0078717A" w:rsidRDefault="0061593F" w:rsidP="00E916F3">
      <w:pPr>
        <w:pStyle w:val="ActHead2"/>
        <w:pageBreakBefore/>
      </w:pPr>
      <w:bookmarkStart w:id="22" w:name="_Toc43300515"/>
      <w:r w:rsidRPr="00CF3F04">
        <w:rPr>
          <w:rStyle w:val="CharPartNo"/>
        </w:rPr>
        <w:t>Part</w:t>
      </w:r>
      <w:r w:rsidR="0078717A" w:rsidRPr="00CF3F04">
        <w:rPr>
          <w:rStyle w:val="CharPartNo"/>
        </w:rPr>
        <w:t> </w:t>
      </w:r>
      <w:r w:rsidRPr="00CF3F04">
        <w:rPr>
          <w:rStyle w:val="CharPartNo"/>
        </w:rPr>
        <w:t>3</w:t>
      </w:r>
      <w:r w:rsidRPr="0078717A">
        <w:t>—</w:t>
      </w:r>
      <w:r w:rsidRPr="00CF3F04">
        <w:rPr>
          <w:rStyle w:val="CharPartText"/>
        </w:rPr>
        <w:t>Recurrent funding for schools</w:t>
      </w:r>
      <w:bookmarkEnd w:id="22"/>
    </w:p>
    <w:p w:rsidR="00632EFA" w:rsidRPr="0078717A" w:rsidRDefault="00046784" w:rsidP="00046784">
      <w:pPr>
        <w:pStyle w:val="ActHead3"/>
      </w:pPr>
      <w:bookmarkStart w:id="23" w:name="_Toc43300516"/>
      <w:r w:rsidRPr="00CF3F04">
        <w:rPr>
          <w:rStyle w:val="CharDivNo"/>
        </w:rPr>
        <w:t>Division</w:t>
      </w:r>
      <w:r w:rsidR="0078717A" w:rsidRPr="00CF3F04">
        <w:rPr>
          <w:rStyle w:val="CharDivNo"/>
        </w:rPr>
        <w:t> </w:t>
      </w:r>
      <w:r w:rsidRPr="00CF3F04">
        <w:rPr>
          <w:rStyle w:val="CharDivNo"/>
        </w:rPr>
        <w:t>1</w:t>
      </w:r>
      <w:r w:rsidRPr="0078717A">
        <w:t>—</w:t>
      </w:r>
      <w:r w:rsidR="00632EFA" w:rsidRPr="00CF3F04">
        <w:rPr>
          <w:rStyle w:val="CharDivText"/>
        </w:rPr>
        <w:t>Matters related to the funding formula</w:t>
      </w:r>
      <w:bookmarkEnd w:id="23"/>
    </w:p>
    <w:p w:rsidR="00DF46A5" w:rsidRPr="0078717A" w:rsidRDefault="00644DF9" w:rsidP="00DF46A5">
      <w:pPr>
        <w:pStyle w:val="ActHead5"/>
      </w:pPr>
      <w:bookmarkStart w:id="24" w:name="_Toc43300517"/>
      <w:r w:rsidRPr="00CF3F04">
        <w:rPr>
          <w:rStyle w:val="CharSectno"/>
        </w:rPr>
        <w:t>14</w:t>
      </w:r>
      <w:r w:rsidR="00DF46A5" w:rsidRPr="0078717A">
        <w:t xml:space="preserve">  ARIA index value</w:t>
      </w:r>
      <w:bookmarkEnd w:id="24"/>
    </w:p>
    <w:p w:rsidR="00DF46A5" w:rsidRPr="0078717A" w:rsidRDefault="00DF46A5" w:rsidP="00DF46A5">
      <w:pPr>
        <w:pStyle w:val="subsection"/>
      </w:pPr>
      <w:r w:rsidRPr="0078717A">
        <w:tab/>
      </w:r>
      <w:r w:rsidRPr="0078717A">
        <w:tab/>
        <w:t xml:space="preserve">For the definition of </w:t>
      </w:r>
      <w:r w:rsidRPr="0078717A">
        <w:rPr>
          <w:b/>
          <w:i/>
        </w:rPr>
        <w:t>ARIA index value</w:t>
      </w:r>
      <w:r w:rsidRPr="0078717A">
        <w:t xml:space="preserve"> in section</w:t>
      </w:r>
      <w:r w:rsidR="0078717A">
        <w:t> </w:t>
      </w:r>
      <w:r w:rsidR="00C34F76" w:rsidRPr="0078717A">
        <w:t>6</w:t>
      </w:r>
      <w:r w:rsidRPr="0078717A">
        <w:t xml:space="preserve"> of the Act, a school</w:t>
      </w:r>
      <w:r w:rsidR="00DF247E" w:rsidRPr="0078717A">
        <w:t>’</w:t>
      </w:r>
      <w:r w:rsidRPr="0078717A">
        <w:t>s ARIA index value is the average ARIA+ score for the Statistical Area Level 1 in which the school is located.</w:t>
      </w:r>
    </w:p>
    <w:p w:rsidR="00DF46A5" w:rsidRPr="0078717A" w:rsidRDefault="00DF46A5" w:rsidP="00DF46A5">
      <w:pPr>
        <w:pStyle w:val="notetext"/>
      </w:pPr>
      <w:r w:rsidRPr="0078717A">
        <w:t>Note 1:</w:t>
      </w:r>
      <w:r w:rsidRPr="0078717A">
        <w:tab/>
        <w:t>In 2013, the average ARIA+ scores were obtained from the Australian Population and Migration Research Centre. The Australian Population and Migration Research Centre was responsible for the development and dissemination of the ARIA+ (2011) index.</w:t>
      </w:r>
    </w:p>
    <w:p w:rsidR="00DF46A5" w:rsidRPr="0078717A" w:rsidRDefault="00DF46A5" w:rsidP="00DF46A5">
      <w:pPr>
        <w:pStyle w:val="notetext"/>
      </w:pPr>
      <w:r w:rsidRPr="0078717A">
        <w:t>Note 2:</w:t>
      </w:r>
      <w:r w:rsidRPr="0078717A">
        <w:tab/>
        <w:t>The Minister may determine the location of a school with more than one location for the purpose</w:t>
      </w:r>
      <w:r w:rsidR="002A30B6" w:rsidRPr="0078717A">
        <w:t>s</w:t>
      </w:r>
      <w:r w:rsidRPr="0078717A">
        <w:t xml:space="preserve"> of working out the school</w:t>
      </w:r>
      <w:r w:rsidR="00DF247E" w:rsidRPr="0078717A">
        <w:t>’</w:t>
      </w:r>
      <w:r w:rsidRPr="0078717A">
        <w:t>s ARIA index value (see section</w:t>
      </w:r>
      <w:r w:rsidR="0078717A">
        <w:t> </w:t>
      </w:r>
      <w:r w:rsidRPr="0078717A">
        <w:t>1</w:t>
      </w:r>
      <w:r w:rsidR="007F10EA" w:rsidRPr="0078717A">
        <w:t>8</w:t>
      </w:r>
      <w:r w:rsidRPr="0078717A">
        <w:t xml:space="preserve"> of the Act).</w:t>
      </w:r>
    </w:p>
    <w:p w:rsidR="0061593F" w:rsidRPr="0078717A" w:rsidRDefault="0061593F" w:rsidP="0061593F">
      <w:pPr>
        <w:pStyle w:val="ActHead5"/>
      </w:pPr>
      <w:bookmarkStart w:id="25" w:name="_Toc43300518"/>
      <w:r w:rsidRPr="00CF3F04">
        <w:rPr>
          <w:rStyle w:val="CharSectno"/>
        </w:rPr>
        <w:t>16</w:t>
      </w:r>
      <w:r w:rsidRPr="0078717A">
        <w:t xml:space="preserve">  Definition of </w:t>
      </w:r>
      <w:r w:rsidRPr="0078717A">
        <w:rPr>
          <w:i/>
        </w:rPr>
        <w:t>Aboriginal and Torres Strait Islander student</w:t>
      </w:r>
      <w:bookmarkEnd w:id="25"/>
    </w:p>
    <w:p w:rsidR="00DF46A5" w:rsidRPr="0078717A" w:rsidRDefault="00DF46A5" w:rsidP="00DF46A5">
      <w:pPr>
        <w:pStyle w:val="subsection"/>
      </w:pPr>
      <w:r w:rsidRPr="0078717A">
        <w:tab/>
      </w:r>
      <w:r w:rsidRPr="0078717A">
        <w:tab/>
        <w:t xml:space="preserve">For the definition of </w:t>
      </w:r>
      <w:r w:rsidRPr="0078717A">
        <w:rPr>
          <w:b/>
          <w:i/>
        </w:rPr>
        <w:t>Aboriginal and Torres Strait Islander student</w:t>
      </w:r>
      <w:r w:rsidRPr="0078717A">
        <w:t xml:space="preserve"> in section</w:t>
      </w:r>
      <w:r w:rsidR="0078717A">
        <w:t> </w:t>
      </w:r>
      <w:r w:rsidR="007F10EA" w:rsidRPr="0078717A">
        <w:t>6</w:t>
      </w:r>
      <w:r w:rsidRPr="0078717A">
        <w:t xml:space="preserve"> of the Act, a student is an Aboriginal and To</w:t>
      </w:r>
      <w:r w:rsidR="00626196" w:rsidRPr="0078717A">
        <w:t>rres Strait Islander student if</w:t>
      </w:r>
      <w:r w:rsidRPr="0078717A">
        <w:t>:</w:t>
      </w:r>
    </w:p>
    <w:p w:rsidR="009245A8" w:rsidRPr="0078717A" w:rsidRDefault="00DF46A5" w:rsidP="009245A8">
      <w:pPr>
        <w:pStyle w:val="paragraph"/>
      </w:pPr>
      <w:r w:rsidRPr="0078717A">
        <w:tab/>
        <w:t>(a)</w:t>
      </w:r>
      <w:r w:rsidRPr="0078717A">
        <w:tab/>
      </w:r>
      <w:r w:rsidR="009245A8" w:rsidRPr="0078717A">
        <w:t>either or both of the following apply:</w:t>
      </w:r>
    </w:p>
    <w:p w:rsidR="009245A8" w:rsidRPr="0078717A" w:rsidRDefault="009245A8" w:rsidP="009245A8">
      <w:pPr>
        <w:pStyle w:val="paragraphsub"/>
      </w:pPr>
      <w:r w:rsidRPr="0078717A">
        <w:tab/>
        <w:t>(i)</w:t>
      </w:r>
      <w:r w:rsidRPr="0078717A">
        <w:tab/>
        <w:t>the student is of</w:t>
      </w:r>
      <w:r w:rsidR="00626196" w:rsidRPr="0078717A">
        <w:t xml:space="preserve"> Aboriginal </w:t>
      </w:r>
      <w:r w:rsidR="004A72D4" w:rsidRPr="0078717A">
        <w:t>descent</w:t>
      </w:r>
      <w:r w:rsidRPr="0078717A">
        <w:t>;</w:t>
      </w:r>
    </w:p>
    <w:p w:rsidR="009245A8" w:rsidRPr="0078717A" w:rsidRDefault="009245A8" w:rsidP="009245A8">
      <w:pPr>
        <w:pStyle w:val="paragraphsub"/>
      </w:pPr>
      <w:r w:rsidRPr="0078717A">
        <w:tab/>
        <w:t>(ii)</w:t>
      </w:r>
      <w:r w:rsidRPr="0078717A">
        <w:tab/>
        <w:t xml:space="preserve">the student is of Torres Strait Islander </w:t>
      </w:r>
      <w:r w:rsidR="004A72D4" w:rsidRPr="0078717A">
        <w:t>descent</w:t>
      </w:r>
      <w:r w:rsidRPr="0078717A">
        <w:t>; and</w:t>
      </w:r>
    </w:p>
    <w:p w:rsidR="00626196" w:rsidRPr="0078717A" w:rsidRDefault="00DF46A5" w:rsidP="00DF46A5">
      <w:pPr>
        <w:pStyle w:val="paragraph"/>
      </w:pPr>
      <w:r w:rsidRPr="0078717A">
        <w:tab/>
        <w:t>(b)</w:t>
      </w:r>
      <w:r w:rsidRPr="0078717A">
        <w:tab/>
      </w:r>
      <w:r w:rsidR="009245A8" w:rsidRPr="0078717A">
        <w:t xml:space="preserve">the student </w:t>
      </w:r>
      <w:r w:rsidR="00626196" w:rsidRPr="0078717A">
        <w:t xml:space="preserve">identifies as a person </w:t>
      </w:r>
      <w:r w:rsidR="009245A8" w:rsidRPr="0078717A">
        <w:t xml:space="preserve">of that </w:t>
      </w:r>
      <w:r w:rsidR="004A72D4" w:rsidRPr="0078717A">
        <w:t>descent</w:t>
      </w:r>
      <w:r w:rsidR="00626196" w:rsidRPr="0078717A">
        <w:t>; and</w:t>
      </w:r>
    </w:p>
    <w:p w:rsidR="00DF46A5" w:rsidRPr="0078717A" w:rsidRDefault="00626196" w:rsidP="00DF46A5">
      <w:pPr>
        <w:pStyle w:val="paragraph"/>
      </w:pPr>
      <w:r w:rsidRPr="0078717A">
        <w:tab/>
        <w:t>(c)</w:t>
      </w:r>
      <w:r w:rsidRPr="0078717A">
        <w:tab/>
      </w:r>
      <w:r w:rsidR="009245A8" w:rsidRPr="0078717A">
        <w:t xml:space="preserve">the student is accepted by </w:t>
      </w:r>
      <w:r w:rsidR="00524750" w:rsidRPr="0078717A">
        <w:t xml:space="preserve">the </w:t>
      </w:r>
      <w:r w:rsidRPr="0078717A">
        <w:t xml:space="preserve">community </w:t>
      </w:r>
      <w:r w:rsidR="00524750" w:rsidRPr="0078717A">
        <w:t xml:space="preserve">in which he or she lives </w:t>
      </w:r>
      <w:r w:rsidR="009245A8" w:rsidRPr="0078717A">
        <w:t xml:space="preserve">as being of that </w:t>
      </w:r>
      <w:r w:rsidR="004A72D4" w:rsidRPr="0078717A">
        <w:t>descent</w:t>
      </w:r>
      <w:r w:rsidR="00DF46A5" w:rsidRPr="0078717A">
        <w:t>.</w:t>
      </w:r>
    </w:p>
    <w:p w:rsidR="006D377A" w:rsidRPr="0078717A" w:rsidRDefault="006D377A" w:rsidP="006D377A">
      <w:pPr>
        <w:pStyle w:val="ActHead5"/>
      </w:pPr>
      <w:bookmarkStart w:id="26" w:name="_Toc43300519"/>
      <w:r w:rsidRPr="00CF3F04">
        <w:rPr>
          <w:rStyle w:val="CharSectno"/>
        </w:rPr>
        <w:t>16AA</w:t>
      </w:r>
      <w:r w:rsidRPr="0078717A">
        <w:t xml:space="preserve">  Base amounts for schools</w:t>
      </w:r>
      <w:bookmarkEnd w:id="26"/>
    </w:p>
    <w:p w:rsidR="006D377A" w:rsidRPr="0078717A" w:rsidRDefault="006D377A" w:rsidP="006D377A">
      <w:pPr>
        <w:pStyle w:val="subsection"/>
      </w:pPr>
      <w:r w:rsidRPr="0078717A">
        <w:tab/>
      </w:r>
      <w:r w:rsidRPr="0078717A">
        <w:tab/>
        <w:t>For the purposes of paragraph</w:t>
      </w:r>
      <w:r w:rsidR="0078717A">
        <w:t> </w:t>
      </w:r>
      <w:r w:rsidRPr="0078717A">
        <w:t>33(4)(b) of the Act, 45% is prescribed.</w:t>
      </w:r>
    </w:p>
    <w:p w:rsidR="0061593F" w:rsidRPr="0078717A" w:rsidRDefault="0061593F" w:rsidP="0061593F">
      <w:pPr>
        <w:pStyle w:val="ActHead5"/>
      </w:pPr>
      <w:bookmarkStart w:id="27" w:name="_Toc43300520"/>
      <w:r w:rsidRPr="00CF3F04">
        <w:rPr>
          <w:rStyle w:val="CharSectno"/>
        </w:rPr>
        <w:t>17</w:t>
      </w:r>
      <w:r w:rsidRPr="0078717A">
        <w:t xml:space="preserve">  Disability loading—disability loading percentages</w:t>
      </w:r>
      <w:bookmarkEnd w:id="27"/>
    </w:p>
    <w:p w:rsidR="0061593F" w:rsidRPr="0078717A" w:rsidRDefault="0061593F" w:rsidP="0061593F">
      <w:pPr>
        <w:pStyle w:val="subsection"/>
      </w:pPr>
      <w:r w:rsidRPr="0078717A">
        <w:tab/>
        <w:t>(1)</w:t>
      </w:r>
      <w:r w:rsidRPr="0078717A">
        <w:tab/>
        <w:t>For the purposes of subsection</w:t>
      </w:r>
      <w:r w:rsidR="0078717A">
        <w:t> </w:t>
      </w:r>
      <w:r w:rsidRPr="0078717A">
        <w:t>36(5) of the Act, this section prescribes disability loading percentages.</w:t>
      </w:r>
    </w:p>
    <w:p w:rsidR="0061593F" w:rsidRPr="0078717A" w:rsidRDefault="0061593F" w:rsidP="0061593F">
      <w:pPr>
        <w:pStyle w:val="SubsectionHead"/>
      </w:pPr>
      <w:r w:rsidRPr="0078717A">
        <w:t>Supplementary disability loading percentage</w:t>
      </w:r>
    </w:p>
    <w:p w:rsidR="0061593F" w:rsidRPr="0078717A" w:rsidRDefault="0061593F" w:rsidP="0061593F">
      <w:pPr>
        <w:pStyle w:val="subsection"/>
      </w:pPr>
      <w:r w:rsidRPr="0078717A">
        <w:tab/>
        <w:t>(2)</w:t>
      </w:r>
      <w:r w:rsidRPr="0078717A">
        <w:tab/>
        <w:t>The supplementary disability loading percentage is:</w:t>
      </w:r>
    </w:p>
    <w:p w:rsidR="0061593F" w:rsidRPr="0078717A" w:rsidRDefault="0061593F" w:rsidP="0061593F">
      <w:pPr>
        <w:pStyle w:val="paragraph"/>
      </w:pPr>
      <w:r w:rsidRPr="0078717A">
        <w:tab/>
        <w:t>(a)</w:t>
      </w:r>
      <w:r w:rsidRPr="0078717A">
        <w:tab/>
        <w:t>for a primary school—42%; and</w:t>
      </w:r>
    </w:p>
    <w:p w:rsidR="0061593F" w:rsidRPr="0078717A" w:rsidRDefault="0061593F" w:rsidP="0061593F">
      <w:pPr>
        <w:pStyle w:val="paragraph"/>
      </w:pPr>
      <w:r w:rsidRPr="0078717A">
        <w:tab/>
        <w:t>(b)</w:t>
      </w:r>
      <w:r w:rsidRPr="0078717A">
        <w:tab/>
        <w:t>for a secondary school—33%; and</w:t>
      </w:r>
    </w:p>
    <w:p w:rsidR="0061593F" w:rsidRPr="0078717A" w:rsidRDefault="0061593F" w:rsidP="0061593F">
      <w:pPr>
        <w:pStyle w:val="paragraph"/>
      </w:pPr>
      <w:r w:rsidRPr="0078717A">
        <w:tab/>
        <w:t>(c)</w:t>
      </w:r>
      <w:r w:rsidRPr="0078717A">
        <w:tab/>
        <w:t>for a combined school—the percentage worked out using the following formula:</w:t>
      </w:r>
    </w:p>
    <w:p w:rsidR="0061593F" w:rsidRPr="0078717A" w:rsidRDefault="0061593F" w:rsidP="0061593F">
      <w:pPr>
        <w:pStyle w:val="paragraph"/>
      </w:pPr>
      <w:r w:rsidRPr="0078717A">
        <w:tab/>
      </w:r>
      <w:r w:rsidRPr="0078717A">
        <w:tab/>
      </w:r>
      <w:r w:rsidR="00016A8C" w:rsidRPr="0078717A">
        <w:rPr>
          <w:noProof/>
        </w:rPr>
        <w:drawing>
          <wp:inline distT="0" distB="0" distL="0" distR="0" wp14:anchorId="1721DD6E" wp14:editId="093883C1">
            <wp:extent cx="4114800" cy="8858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114800" cy="885825"/>
                    </a:xfrm>
                    <a:prstGeom prst="rect">
                      <a:avLst/>
                    </a:prstGeom>
                    <a:noFill/>
                    <a:ln>
                      <a:noFill/>
                    </a:ln>
                  </pic:spPr>
                </pic:pic>
              </a:graphicData>
            </a:graphic>
          </wp:inline>
        </w:drawing>
      </w:r>
    </w:p>
    <w:p w:rsidR="0061593F" w:rsidRPr="0078717A" w:rsidRDefault="0061593F" w:rsidP="0061593F">
      <w:pPr>
        <w:pStyle w:val="SubsectionHead"/>
      </w:pPr>
      <w:r w:rsidRPr="0078717A">
        <w:t>Substantial disability loading percentage</w:t>
      </w:r>
    </w:p>
    <w:p w:rsidR="0061593F" w:rsidRPr="0078717A" w:rsidRDefault="0061593F" w:rsidP="0061593F">
      <w:pPr>
        <w:pStyle w:val="subsection"/>
      </w:pPr>
      <w:r w:rsidRPr="0078717A">
        <w:tab/>
        <w:t>(3)</w:t>
      </w:r>
      <w:r w:rsidRPr="0078717A">
        <w:tab/>
        <w:t>The substantial disability loading percentage is:</w:t>
      </w:r>
    </w:p>
    <w:p w:rsidR="0061593F" w:rsidRPr="0078717A" w:rsidRDefault="0061593F" w:rsidP="0061593F">
      <w:pPr>
        <w:pStyle w:val="paragraph"/>
      </w:pPr>
      <w:r w:rsidRPr="0078717A">
        <w:tab/>
        <w:t>(a)</w:t>
      </w:r>
      <w:r w:rsidRPr="0078717A">
        <w:tab/>
        <w:t>for a primary school—146%; and</w:t>
      </w:r>
    </w:p>
    <w:p w:rsidR="0061593F" w:rsidRPr="0078717A" w:rsidRDefault="0061593F" w:rsidP="0061593F">
      <w:pPr>
        <w:pStyle w:val="paragraph"/>
      </w:pPr>
      <w:r w:rsidRPr="0078717A">
        <w:tab/>
        <w:t>(b)</w:t>
      </w:r>
      <w:r w:rsidRPr="0078717A">
        <w:tab/>
        <w:t>for a secondary school—116%; and</w:t>
      </w:r>
    </w:p>
    <w:p w:rsidR="0061593F" w:rsidRPr="0078717A" w:rsidRDefault="0061593F" w:rsidP="0061593F">
      <w:pPr>
        <w:pStyle w:val="paragraph"/>
      </w:pPr>
      <w:r w:rsidRPr="0078717A">
        <w:tab/>
        <w:t>(c)</w:t>
      </w:r>
      <w:r w:rsidRPr="0078717A">
        <w:tab/>
        <w:t>for a combined school—the percentage worked out using the following formula:</w:t>
      </w:r>
    </w:p>
    <w:p w:rsidR="0061593F" w:rsidRPr="0078717A" w:rsidRDefault="0061593F" w:rsidP="0061593F">
      <w:pPr>
        <w:pStyle w:val="paragraph"/>
      </w:pPr>
      <w:r w:rsidRPr="0078717A">
        <w:tab/>
      </w:r>
      <w:r w:rsidRPr="0078717A">
        <w:tab/>
      </w:r>
      <w:r w:rsidR="002B6282" w:rsidRPr="0078717A">
        <w:rPr>
          <w:noProof/>
        </w:rPr>
        <w:drawing>
          <wp:inline distT="0" distB="0" distL="0" distR="0" wp14:anchorId="58233ED4" wp14:editId="5B2E424D">
            <wp:extent cx="4114800" cy="885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14800" cy="885825"/>
                    </a:xfrm>
                    <a:prstGeom prst="rect">
                      <a:avLst/>
                    </a:prstGeom>
                    <a:noFill/>
                    <a:ln>
                      <a:noFill/>
                    </a:ln>
                  </pic:spPr>
                </pic:pic>
              </a:graphicData>
            </a:graphic>
          </wp:inline>
        </w:drawing>
      </w:r>
    </w:p>
    <w:p w:rsidR="0061593F" w:rsidRPr="0078717A" w:rsidRDefault="0061593F" w:rsidP="0061593F">
      <w:pPr>
        <w:pStyle w:val="SubsectionHead"/>
      </w:pPr>
      <w:r w:rsidRPr="0078717A">
        <w:t>Extensive disability loading percentage</w:t>
      </w:r>
    </w:p>
    <w:p w:rsidR="0061593F" w:rsidRPr="0078717A" w:rsidRDefault="0061593F" w:rsidP="0061593F">
      <w:pPr>
        <w:pStyle w:val="subsection"/>
      </w:pPr>
      <w:r w:rsidRPr="0078717A">
        <w:tab/>
        <w:t>(4)</w:t>
      </w:r>
      <w:r w:rsidRPr="0078717A">
        <w:tab/>
        <w:t>The extensive disability loading percentage is:</w:t>
      </w:r>
    </w:p>
    <w:p w:rsidR="0061593F" w:rsidRPr="0078717A" w:rsidRDefault="0061593F" w:rsidP="0061593F">
      <w:pPr>
        <w:pStyle w:val="paragraph"/>
      </w:pPr>
      <w:r w:rsidRPr="0078717A">
        <w:tab/>
        <w:t>(a)</w:t>
      </w:r>
      <w:r w:rsidRPr="0078717A">
        <w:tab/>
        <w:t>for a primary school—312%; and</w:t>
      </w:r>
    </w:p>
    <w:p w:rsidR="0061593F" w:rsidRPr="0078717A" w:rsidRDefault="0061593F" w:rsidP="0061593F">
      <w:pPr>
        <w:pStyle w:val="paragraph"/>
      </w:pPr>
      <w:r w:rsidRPr="0078717A">
        <w:tab/>
        <w:t>(b)</w:t>
      </w:r>
      <w:r w:rsidRPr="0078717A">
        <w:tab/>
        <w:t>for a secondary school—248%; and</w:t>
      </w:r>
    </w:p>
    <w:p w:rsidR="0061593F" w:rsidRPr="0078717A" w:rsidRDefault="0061593F" w:rsidP="0061593F">
      <w:pPr>
        <w:pStyle w:val="paragraph"/>
      </w:pPr>
      <w:r w:rsidRPr="0078717A">
        <w:tab/>
        <w:t>(c)</w:t>
      </w:r>
      <w:r w:rsidRPr="0078717A">
        <w:tab/>
        <w:t>for a combined school—the percentage worked out using the following formula:</w:t>
      </w:r>
    </w:p>
    <w:p w:rsidR="0061593F" w:rsidRPr="0078717A" w:rsidRDefault="0061593F" w:rsidP="0061593F">
      <w:pPr>
        <w:pStyle w:val="paragraph"/>
      </w:pPr>
      <w:r w:rsidRPr="0078717A">
        <w:tab/>
      </w:r>
      <w:r w:rsidRPr="0078717A">
        <w:tab/>
      </w:r>
      <w:r w:rsidR="004075EF">
        <w:pict>
          <v:shape id="_x0000_i1026" type="#_x0000_t75" style="width:324pt;height:69.75pt">
            <v:imagedata r:id="rId24" o:title=""/>
          </v:shape>
        </w:pict>
      </w:r>
    </w:p>
    <w:p w:rsidR="0061593F" w:rsidRPr="0078717A" w:rsidRDefault="0061593F" w:rsidP="0061593F">
      <w:pPr>
        <w:pStyle w:val="notetext"/>
      </w:pPr>
      <w:r w:rsidRPr="0078717A">
        <w:t>Note:</w:t>
      </w:r>
      <w:r w:rsidRPr="0078717A">
        <w:tab/>
        <w:t>The SRS funding amount for a year for a student at a combined school is worked out in accordance with section</w:t>
      </w:r>
      <w:r w:rsidR="0078717A">
        <w:t> </w:t>
      </w:r>
      <w:r w:rsidRPr="0078717A">
        <w:t>34 of the Act.</w:t>
      </w:r>
    </w:p>
    <w:p w:rsidR="0061593F" w:rsidRPr="0078717A" w:rsidRDefault="0061593F" w:rsidP="0061593F">
      <w:pPr>
        <w:pStyle w:val="subsection"/>
      </w:pPr>
      <w:r w:rsidRPr="0078717A">
        <w:tab/>
        <w:t>(5)</w:t>
      </w:r>
      <w:r w:rsidRPr="0078717A">
        <w:tab/>
        <w:t xml:space="preserve">The </w:t>
      </w:r>
      <w:r w:rsidRPr="0078717A">
        <w:rPr>
          <w:b/>
          <w:i/>
        </w:rPr>
        <w:t>primary student extensive adjustment number</w:t>
      </w:r>
      <w:r w:rsidRPr="0078717A">
        <w:t xml:space="preserve"> is the amount worked out using the following formula:</w:t>
      </w:r>
    </w:p>
    <w:p w:rsidR="0061593F" w:rsidRPr="0078717A" w:rsidRDefault="0061593F" w:rsidP="0061593F">
      <w:pPr>
        <w:pStyle w:val="subsection"/>
      </w:pPr>
      <w:r w:rsidRPr="0078717A">
        <w:tab/>
      </w:r>
      <w:r w:rsidRPr="0078717A">
        <w:tab/>
      </w:r>
      <w:r w:rsidR="004075EF">
        <w:rPr>
          <w:position w:val="-30"/>
        </w:rPr>
        <w:pict>
          <v:shape id="_x0000_i1027" type="#_x0000_t75" style="width:341.25pt;height:40.5pt">
            <v:imagedata r:id="rId25" o:title=""/>
          </v:shape>
        </w:pict>
      </w:r>
    </w:p>
    <w:p w:rsidR="0061593F" w:rsidRPr="0078717A" w:rsidRDefault="0061593F" w:rsidP="0061593F">
      <w:pPr>
        <w:pStyle w:val="subsection"/>
      </w:pPr>
      <w:r w:rsidRPr="0078717A">
        <w:tab/>
        <w:t>(6)</w:t>
      </w:r>
      <w:r w:rsidRPr="0078717A">
        <w:tab/>
        <w:t xml:space="preserve">The </w:t>
      </w:r>
      <w:r w:rsidRPr="0078717A">
        <w:rPr>
          <w:b/>
          <w:i/>
        </w:rPr>
        <w:t>primary student substantial adjustment number</w:t>
      </w:r>
      <w:r w:rsidRPr="0078717A">
        <w:t xml:space="preserve"> is the amount worked out using the following formula:</w:t>
      </w:r>
    </w:p>
    <w:p w:rsidR="0061593F" w:rsidRPr="0078717A" w:rsidRDefault="0061593F" w:rsidP="0061593F">
      <w:pPr>
        <w:pStyle w:val="subsection"/>
      </w:pPr>
      <w:r w:rsidRPr="0078717A">
        <w:tab/>
      </w:r>
      <w:r w:rsidRPr="0078717A">
        <w:tab/>
      </w:r>
      <w:r w:rsidR="004075EF">
        <w:rPr>
          <w:position w:val="-30"/>
        </w:rPr>
        <w:pict>
          <v:shape id="_x0000_i1028" type="#_x0000_t75" style="width:341.25pt;height:40.5pt">
            <v:imagedata r:id="rId26" o:title=""/>
          </v:shape>
        </w:pict>
      </w:r>
    </w:p>
    <w:p w:rsidR="0061593F" w:rsidRPr="0078717A" w:rsidRDefault="0061593F" w:rsidP="0061593F">
      <w:pPr>
        <w:pStyle w:val="subsection"/>
      </w:pPr>
      <w:r w:rsidRPr="0078717A">
        <w:tab/>
        <w:t>(7)</w:t>
      </w:r>
      <w:r w:rsidRPr="0078717A">
        <w:tab/>
        <w:t xml:space="preserve">The </w:t>
      </w:r>
      <w:r w:rsidRPr="0078717A">
        <w:rPr>
          <w:b/>
          <w:i/>
        </w:rPr>
        <w:t>primary student supplementary adjustment number</w:t>
      </w:r>
      <w:r w:rsidRPr="0078717A">
        <w:t xml:space="preserve"> is the amount worked out using the following formula:</w:t>
      </w:r>
    </w:p>
    <w:p w:rsidR="0061593F" w:rsidRPr="0078717A" w:rsidRDefault="0061593F" w:rsidP="0061593F">
      <w:pPr>
        <w:pStyle w:val="subsection"/>
      </w:pPr>
      <w:r w:rsidRPr="0078717A">
        <w:tab/>
      </w:r>
      <w:r w:rsidRPr="0078717A">
        <w:tab/>
      </w:r>
      <w:r w:rsidR="004075EF">
        <w:rPr>
          <w:position w:val="-30"/>
        </w:rPr>
        <w:pict>
          <v:shape id="_x0000_i1029" type="#_x0000_t75" style="width:348.75pt;height:40.5pt">
            <v:imagedata r:id="rId27" o:title=""/>
          </v:shape>
        </w:pict>
      </w:r>
    </w:p>
    <w:p w:rsidR="0061593F" w:rsidRPr="0078717A" w:rsidRDefault="0061593F" w:rsidP="0061593F">
      <w:pPr>
        <w:pStyle w:val="subsection"/>
      </w:pPr>
      <w:r w:rsidRPr="0078717A">
        <w:tab/>
        <w:t>(8)</w:t>
      </w:r>
      <w:r w:rsidRPr="0078717A">
        <w:tab/>
        <w:t xml:space="preserve">The </w:t>
      </w:r>
      <w:r w:rsidRPr="0078717A">
        <w:rPr>
          <w:b/>
          <w:i/>
        </w:rPr>
        <w:t>secondary student extensive adjustment number</w:t>
      </w:r>
      <w:r w:rsidRPr="0078717A">
        <w:t xml:space="preserve"> is the number worked out using the following formula:</w:t>
      </w:r>
    </w:p>
    <w:p w:rsidR="0061593F" w:rsidRPr="0078717A" w:rsidRDefault="0061593F" w:rsidP="0061593F">
      <w:pPr>
        <w:pStyle w:val="subsection"/>
      </w:pPr>
      <w:r w:rsidRPr="0078717A">
        <w:tab/>
      </w:r>
      <w:r w:rsidRPr="0078717A">
        <w:tab/>
      </w:r>
      <w:r w:rsidR="004075EF">
        <w:rPr>
          <w:position w:val="-30"/>
        </w:rPr>
        <w:pict>
          <v:shape id="_x0000_i1030" type="#_x0000_t75" style="width:342.75pt;height:40.5pt">
            <v:imagedata r:id="rId28" o:title=""/>
          </v:shape>
        </w:pict>
      </w:r>
    </w:p>
    <w:p w:rsidR="0061593F" w:rsidRPr="0078717A" w:rsidRDefault="0061593F" w:rsidP="0061593F">
      <w:pPr>
        <w:pStyle w:val="subsection"/>
      </w:pPr>
      <w:r w:rsidRPr="0078717A">
        <w:tab/>
        <w:t>(9)</w:t>
      </w:r>
      <w:r w:rsidRPr="0078717A">
        <w:tab/>
        <w:t xml:space="preserve">The </w:t>
      </w:r>
      <w:r w:rsidRPr="0078717A">
        <w:rPr>
          <w:b/>
          <w:i/>
        </w:rPr>
        <w:t>secondary student substantial adjustment number</w:t>
      </w:r>
      <w:r w:rsidRPr="0078717A">
        <w:t xml:space="preserve"> is the number worked out using the following formula:</w:t>
      </w:r>
    </w:p>
    <w:p w:rsidR="0061593F" w:rsidRPr="0078717A" w:rsidRDefault="0061593F" w:rsidP="0061593F">
      <w:pPr>
        <w:pStyle w:val="subsection"/>
      </w:pPr>
      <w:r w:rsidRPr="0078717A">
        <w:tab/>
      </w:r>
      <w:r w:rsidRPr="0078717A">
        <w:tab/>
      </w:r>
      <w:r w:rsidR="004075EF">
        <w:rPr>
          <w:position w:val="-30"/>
        </w:rPr>
        <w:pict>
          <v:shape id="_x0000_i1031" type="#_x0000_t75" style="width:341.25pt;height:40.5pt">
            <v:imagedata r:id="rId29" o:title=""/>
          </v:shape>
        </w:pict>
      </w:r>
    </w:p>
    <w:p w:rsidR="0061593F" w:rsidRPr="0078717A" w:rsidRDefault="0061593F" w:rsidP="0061593F">
      <w:pPr>
        <w:pStyle w:val="subsection"/>
      </w:pPr>
      <w:r w:rsidRPr="0078717A">
        <w:tab/>
        <w:t>(10)</w:t>
      </w:r>
      <w:r w:rsidRPr="0078717A">
        <w:tab/>
        <w:t xml:space="preserve">The </w:t>
      </w:r>
      <w:r w:rsidRPr="0078717A">
        <w:rPr>
          <w:b/>
          <w:i/>
        </w:rPr>
        <w:t>secondary student supplementary adjustment number</w:t>
      </w:r>
      <w:r w:rsidRPr="0078717A">
        <w:t xml:space="preserve"> is the number worked out using the following formula:</w:t>
      </w:r>
    </w:p>
    <w:p w:rsidR="0061593F" w:rsidRPr="0078717A" w:rsidRDefault="0061593F" w:rsidP="0061593F">
      <w:pPr>
        <w:pStyle w:val="subsection"/>
      </w:pPr>
      <w:r w:rsidRPr="0078717A">
        <w:tab/>
      </w:r>
      <w:r w:rsidRPr="0078717A">
        <w:tab/>
      </w:r>
      <w:r w:rsidR="004075EF">
        <w:rPr>
          <w:position w:val="-30"/>
        </w:rPr>
        <w:pict>
          <v:shape id="_x0000_i1032" type="#_x0000_t75" style="width:350.25pt;height:40.5pt">
            <v:imagedata r:id="rId30" o:title=""/>
          </v:shape>
        </w:pict>
      </w:r>
    </w:p>
    <w:p w:rsidR="0061593F" w:rsidRPr="0078717A" w:rsidRDefault="0061593F" w:rsidP="0061593F">
      <w:pPr>
        <w:pStyle w:val="ActHead5"/>
      </w:pPr>
      <w:bookmarkStart w:id="28" w:name="_Toc43300521"/>
      <w:r w:rsidRPr="00CF3F04">
        <w:rPr>
          <w:rStyle w:val="CharSectno"/>
        </w:rPr>
        <w:t>17A</w:t>
      </w:r>
      <w:r w:rsidRPr="0078717A">
        <w:t xml:space="preserve">  Disability loading—levels of adjustment</w:t>
      </w:r>
      <w:bookmarkEnd w:id="28"/>
    </w:p>
    <w:p w:rsidR="0061593F" w:rsidRPr="0078717A" w:rsidRDefault="0061593F" w:rsidP="0061593F">
      <w:pPr>
        <w:pStyle w:val="subsection"/>
      </w:pPr>
      <w:r w:rsidRPr="0078717A">
        <w:tab/>
      </w:r>
      <w:r w:rsidRPr="0078717A">
        <w:tab/>
        <w:t>For the purposes of subsection</w:t>
      </w:r>
      <w:r w:rsidR="0078717A">
        <w:t> </w:t>
      </w:r>
      <w:r w:rsidRPr="0078717A">
        <w:t>36(6) of the Act, a student needs a supplementary level of adjustment, a substantial level of adjustment or an extensive level of adjustment for a year if the student is classified as receiving that level of adjustment in accordance with the Ministerial Council disability guidelines for the year.</w:t>
      </w:r>
    </w:p>
    <w:p w:rsidR="0061593F" w:rsidRPr="0078717A" w:rsidRDefault="0061593F" w:rsidP="0061593F">
      <w:pPr>
        <w:pStyle w:val="notetext"/>
      </w:pPr>
      <w:r w:rsidRPr="0078717A">
        <w:t>Note:</w:t>
      </w:r>
      <w:r w:rsidRPr="0078717A">
        <w:tab/>
        <w:t>References to student in this regulation and in section</w:t>
      </w:r>
      <w:r w:rsidR="0078717A">
        <w:t> </w:t>
      </w:r>
      <w:r w:rsidRPr="0078717A">
        <w:t xml:space="preserve">36 of the Act do not include references to overseas students: see the definitions of </w:t>
      </w:r>
      <w:r w:rsidRPr="0078717A">
        <w:rPr>
          <w:b/>
          <w:i/>
        </w:rPr>
        <w:t>primary student</w:t>
      </w:r>
      <w:r w:rsidRPr="0078717A">
        <w:t xml:space="preserve"> and </w:t>
      </w:r>
      <w:r w:rsidRPr="0078717A">
        <w:rPr>
          <w:b/>
          <w:i/>
        </w:rPr>
        <w:t>secondary student</w:t>
      </w:r>
      <w:r w:rsidRPr="0078717A">
        <w:t xml:space="preserve"> in section</w:t>
      </w:r>
      <w:r w:rsidR="0078717A">
        <w:t> </w:t>
      </w:r>
      <w:r w:rsidRPr="0078717A">
        <w:t>6 of the Act.</w:t>
      </w:r>
    </w:p>
    <w:p w:rsidR="006D1EF4" w:rsidRPr="0078717A" w:rsidRDefault="006D1EF4" w:rsidP="006D1EF4">
      <w:pPr>
        <w:pStyle w:val="ActHead5"/>
      </w:pPr>
      <w:bookmarkStart w:id="29" w:name="_Toc43300522"/>
      <w:r w:rsidRPr="00CF3F04">
        <w:rPr>
          <w:rStyle w:val="CharSectno"/>
        </w:rPr>
        <w:t>18</w:t>
      </w:r>
      <w:r w:rsidRPr="0078717A">
        <w:t xml:space="preserve">  Other loadings</w:t>
      </w:r>
      <w:bookmarkEnd w:id="29"/>
    </w:p>
    <w:p w:rsidR="00172AF6" w:rsidRPr="0078717A" w:rsidRDefault="00172AF6" w:rsidP="00172AF6">
      <w:pPr>
        <w:pStyle w:val="SubsectionHead"/>
      </w:pPr>
      <w:r w:rsidRPr="0078717A">
        <w:t>Socio</w:t>
      </w:r>
      <w:r w:rsidR="0078717A">
        <w:noBreakHyphen/>
      </w:r>
      <w:r w:rsidRPr="0078717A">
        <w:t>educational disadvantage loading—students in quartile 1</w:t>
      </w:r>
    </w:p>
    <w:p w:rsidR="006D1EF4" w:rsidRPr="0078717A" w:rsidRDefault="006D1EF4" w:rsidP="006D1EF4">
      <w:pPr>
        <w:pStyle w:val="subsection"/>
      </w:pPr>
      <w:r w:rsidRPr="0078717A">
        <w:tab/>
        <w:t>(1)</w:t>
      </w:r>
      <w:r w:rsidRPr="0078717A">
        <w:tab/>
        <w:t>For subsection</w:t>
      </w:r>
      <w:r w:rsidR="0078717A">
        <w:t> </w:t>
      </w:r>
      <w:r w:rsidRPr="0078717A">
        <w:t>38(4) of the Act, the number of students at a school for a year who are in quartile 1 is the number worked out using the following formula:</w:t>
      </w:r>
    </w:p>
    <w:p w:rsidR="006D1EF4" w:rsidRPr="0078717A" w:rsidRDefault="007270F9" w:rsidP="006D1EF4">
      <w:pPr>
        <w:pStyle w:val="subsection2"/>
      </w:pPr>
      <w:r w:rsidRPr="0078717A">
        <w:rPr>
          <w:noProof/>
        </w:rPr>
        <w:drawing>
          <wp:inline distT="0" distB="0" distL="0" distR="0" wp14:anchorId="76FB9DFB" wp14:editId="2DE88E56">
            <wp:extent cx="2818130" cy="74358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818130" cy="743585"/>
                    </a:xfrm>
                    <a:prstGeom prst="rect">
                      <a:avLst/>
                    </a:prstGeom>
                    <a:noFill/>
                    <a:ln>
                      <a:noFill/>
                    </a:ln>
                  </pic:spPr>
                </pic:pic>
              </a:graphicData>
            </a:graphic>
          </wp:inline>
        </w:drawing>
      </w:r>
    </w:p>
    <w:p w:rsidR="00172AF6" w:rsidRPr="0078717A" w:rsidRDefault="00172AF6" w:rsidP="00172AF6">
      <w:pPr>
        <w:pStyle w:val="SubsectionHead"/>
      </w:pPr>
      <w:r w:rsidRPr="0078717A">
        <w:t>Socio</w:t>
      </w:r>
      <w:r w:rsidR="0078717A">
        <w:noBreakHyphen/>
      </w:r>
      <w:r w:rsidRPr="0078717A">
        <w:t>educational disadvantage loading—students in quartile 2</w:t>
      </w:r>
    </w:p>
    <w:p w:rsidR="006D1EF4" w:rsidRPr="0078717A" w:rsidRDefault="006D1EF4" w:rsidP="006D1EF4">
      <w:pPr>
        <w:pStyle w:val="subsection"/>
      </w:pPr>
      <w:r w:rsidRPr="0078717A">
        <w:tab/>
        <w:t>(2)</w:t>
      </w:r>
      <w:r w:rsidRPr="0078717A">
        <w:tab/>
        <w:t>For subsection</w:t>
      </w:r>
      <w:r w:rsidR="0078717A">
        <w:t> </w:t>
      </w:r>
      <w:r w:rsidRPr="0078717A">
        <w:t>38(7) of the Act, the number of students at a school for a year who are in quartile 2 is the number worked out using the following formula:</w:t>
      </w:r>
    </w:p>
    <w:p w:rsidR="006D1EF4" w:rsidRPr="0078717A" w:rsidRDefault="007270F9" w:rsidP="006D1EF4">
      <w:pPr>
        <w:pStyle w:val="subsection2"/>
      </w:pPr>
      <w:r w:rsidRPr="0078717A">
        <w:rPr>
          <w:noProof/>
        </w:rPr>
        <w:drawing>
          <wp:inline distT="0" distB="0" distL="0" distR="0" wp14:anchorId="146ED13F" wp14:editId="7A5E1AF3">
            <wp:extent cx="2797810" cy="743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97810" cy="743585"/>
                    </a:xfrm>
                    <a:prstGeom prst="rect">
                      <a:avLst/>
                    </a:prstGeom>
                    <a:noFill/>
                    <a:ln>
                      <a:noFill/>
                    </a:ln>
                  </pic:spPr>
                </pic:pic>
              </a:graphicData>
            </a:graphic>
          </wp:inline>
        </w:drawing>
      </w:r>
    </w:p>
    <w:p w:rsidR="006D1EF4" w:rsidRPr="0078717A" w:rsidRDefault="006D1EF4" w:rsidP="006D1EF4">
      <w:pPr>
        <w:pStyle w:val="SubsectionHead"/>
      </w:pPr>
      <w:r w:rsidRPr="0078717A">
        <w:t>Low English proficiency loading</w:t>
      </w:r>
    </w:p>
    <w:p w:rsidR="006D1EF4" w:rsidRPr="0078717A" w:rsidRDefault="006D1EF4" w:rsidP="006D1EF4">
      <w:pPr>
        <w:pStyle w:val="subsection"/>
      </w:pPr>
      <w:r w:rsidRPr="0078717A">
        <w:tab/>
        <w:t>(3)</w:t>
      </w:r>
      <w:r w:rsidRPr="0078717A">
        <w:tab/>
        <w:t>For subsection</w:t>
      </w:r>
      <w:r w:rsidR="0078717A">
        <w:t> </w:t>
      </w:r>
      <w:r w:rsidRPr="0078717A">
        <w:t>39(2) of the Act, the number of students at a school for a year who have low English proficiency is the number worked out using the following formula:</w:t>
      </w:r>
    </w:p>
    <w:p w:rsidR="006D1EF4" w:rsidRPr="0078717A" w:rsidRDefault="007270F9" w:rsidP="006D1EF4">
      <w:pPr>
        <w:pStyle w:val="subsection2"/>
      </w:pPr>
      <w:r w:rsidRPr="0078717A">
        <w:rPr>
          <w:noProof/>
        </w:rPr>
        <w:drawing>
          <wp:inline distT="0" distB="0" distL="0" distR="0" wp14:anchorId="073CDDE8" wp14:editId="4519C9E6">
            <wp:extent cx="3521075" cy="74358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521075" cy="743585"/>
                    </a:xfrm>
                    <a:prstGeom prst="rect">
                      <a:avLst/>
                    </a:prstGeom>
                    <a:noFill/>
                    <a:ln>
                      <a:noFill/>
                    </a:ln>
                  </pic:spPr>
                </pic:pic>
              </a:graphicData>
            </a:graphic>
          </wp:inline>
        </w:drawing>
      </w:r>
    </w:p>
    <w:p w:rsidR="006D1EF4" w:rsidRPr="0078717A" w:rsidRDefault="006D1EF4" w:rsidP="006D1EF4">
      <w:pPr>
        <w:pStyle w:val="SubsectionHead"/>
      </w:pPr>
      <w:r w:rsidRPr="0078717A">
        <w:t>Definitions</w:t>
      </w:r>
    </w:p>
    <w:p w:rsidR="006D1EF4" w:rsidRPr="0078717A" w:rsidRDefault="006D1EF4" w:rsidP="006D1EF4">
      <w:pPr>
        <w:pStyle w:val="subsection"/>
      </w:pPr>
      <w:r w:rsidRPr="0078717A">
        <w:tab/>
        <w:t>(4)</w:t>
      </w:r>
      <w:r w:rsidRPr="0078717A">
        <w:tab/>
        <w:t>In this section:</w:t>
      </w:r>
    </w:p>
    <w:p w:rsidR="006D1EF4" w:rsidRPr="0078717A" w:rsidRDefault="006D1EF4" w:rsidP="006D1EF4">
      <w:pPr>
        <w:pStyle w:val="Definition"/>
      </w:pPr>
      <w:r w:rsidRPr="0078717A">
        <w:rPr>
          <w:b/>
          <w:i/>
        </w:rPr>
        <w:t>ACARA low English proficiency students for the school for the year</w:t>
      </w:r>
      <w:r w:rsidRPr="0078717A">
        <w:t xml:space="preserve"> means the number of students at the school for the year identified by ACARA as disadvantaged language background other than English students.</w:t>
      </w:r>
    </w:p>
    <w:p w:rsidR="006D1EF4" w:rsidRPr="0078717A" w:rsidRDefault="006D1EF4" w:rsidP="006D1EF4">
      <w:pPr>
        <w:pStyle w:val="notetext"/>
      </w:pPr>
      <w:r w:rsidRPr="0078717A">
        <w:t>Note 1:</w:t>
      </w:r>
      <w:r w:rsidRPr="0078717A">
        <w:tab/>
        <w:t>ACARA identifies a student as a disadvantaged language background other than English student if:</w:t>
      </w:r>
    </w:p>
    <w:p w:rsidR="006D1EF4" w:rsidRPr="0078717A" w:rsidRDefault="006D1EF4" w:rsidP="006D1EF4">
      <w:pPr>
        <w:pStyle w:val="notepara"/>
      </w:pPr>
      <w:r w:rsidRPr="0078717A">
        <w:t>(a)</w:t>
      </w:r>
      <w:r w:rsidRPr="0078717A">
        <w:tab/>
        <w:t>ACARA identifies the student as having a language background other than English; and</w:t>
      </w:r>
    </w:p>
    <w:p w:rsidR="006D1EF4" w:rsidRPr="0078717A" w:rsidRDefault="006D1EF4" w:rsidP="006D1EF4">
      <w:pPr>
        <w:pStyle w:val="notepara"/>
      </w:pPr>
      <w:r w:rsidRPr="0078717A">
        <w:t>(b)</w:t>
      </w:r>
      <w:r w:rsidRPr="0078717A">
        <w:tab/>
        <w:t>at least one of the student’s parents completed school education only to year 9 (or equivalent) or below.</w:t>
      </w:r>
    </w:p>
    <w:p w:rsidR="006D1EF4" w:rsidRPr="0078717A" w:rsidRDefault="006D1EF4" w:rsidP="006D1EF4">
      <w:pPr>
        <w:pStyle w:val="notetext"/>
      </w:pPr>
      <w:r w:rsidRPr="0078717A">
        <w:t>Note 2:</w:t>
      </w:r>
      <w:r w:rsidRPr="0078717A">
        <w:tab/>
        <w:t>ACARA uses the definitions in the Data Standards Manual: Student Background Characteristics to determine language background and school education.</w:t>
      </w:r>
    </w:p>
    <w:p w:rsidR="006D1EF4" w:rsidRPr="0078717A" w:rsidRDefault="006D1EF4" w:rsidP="006D1EF4">
      <w:pPr>
        <w:pStyle w:val="Definition"/>
      </w:pPr>
      <w:r w:rsidRPr="0078717A">
        <w:rPr>
          <w:b/>
          <w:i/>
        </w:rPr>
        <w:t>ACARA quartile 1 students for the school for the year</w:t>
      </w:r>
      <w:r w:rsidRPr="0078717A">
        <w:t xml:space="preserve"> means the number of students at the school for the year identified by ACARA as being in the lowest Socio</w:t>
      </w:r>
      <w:r w:rsidR="0078717A">
        <w:noBreakHyphen/>
      </w:r>
      <w:r w:rsidRPr="0078717A">
        <w:t>Educational Advantage quarter.</w:t>
      </w:r>
    </w:p>
    <w:p w:rsidR="006D1EF4" w:rsidRPr="0078717A" w:rsidRDefault="006D1EF4" w:rsidP="006D1EF4">
      <w:pPr>
        <w:pStyle w:val="notetext"/>
      </w:pPr>
      <w:r w:rsidRPr="0078717A">
        <w:t>Note:</w:t>
      </w:r>
      <w:r w:rsidRPr="0078717A">
        <w:tab/>
        <w:t>ACARA identifies a student as being in a quarter by allocating all students in a school to a scale of socio</w:t>
      </w:r>
      <w:r w:rsidR="0078717A">
        <w:noBreakHyphen/>
      </w:r>
      <w:r w:rsidRPr="0078717A">
        <w:t>educational advantage and segmenting the scale into quarters. Information about socio</w:t>
      </w:r>
      <w:r w:rsidR="0078717A">
        <w:noBreakHyphen/>
      </w:r>
      <w:r w:rsidRPr="0078717A">
        <w:t>educational advantage could in 2015 be viewed on ACARA’s website (http://www.acara.edu.au).</w:t>
      </w:r>
    </w:p>
    <w:p w:rsidR="006D1EF4" w:rsidRPr="0078717A" w:rsidRDefault="006D1EF4" w:rsidP="006D1EF4">
      <w:pPr>
        <w:pStyle w:val="Definition"/>
      </w:pPr>
      <w:r w:rsidRPr="0078717A">
        <w:rPr>
          <w:b/>
          <w:i/>
        </w:rPr>
        <w:t>ACARA quartile 2 students for the school for the year</w:t>
      </w:r>
      <w:r w:rsidRPr="0078717A">
        <w:t xml:space="preserve"> means the number of students at the school for the year identified by ACARA as being in the second lowest Socio</w:t>
      </w:r>
      <w:r w:rsidR="0078717A">
        <w:noBreakHyphen/>
      </w:r>
      <w:r w:rsidRPr="0078717A">
        <w:t>Educational Advantage quarter.</w:t>
      </w:r>
    </w:p>
    <w:p w:rsidR="006D1EF4" w:rsidRPr="0078717A" w:rsidRDefault="006D1EF4" w:rsidP="006D1EF4">
      <w:pPr>
        <w:pStyle w:val="Definition"/>
      </w:pPr>
      <w:r w:rsidRPr="0078717A">
        <w:rPr>
          <w:b/>
          <w:i/>
        </w:rPr>
        <w:t>total ACARA students for the school for the year</w:t>
      </w:r>
      <w:r w:rsidRPr="0078717A">
        <w:t xml:space="preserve"> means the number of students at the school for the year as identified by ACARA.</w:t>
      </w:r>
    </w:p>
    <w:p w:rsidR="006D1EF4" w:rsidRPr="0078717A" w:rsidRDefault="006D1EF4" w:rsidP="006D1EF4">
      <w:pPr>
        <w:pStyle w:val="notetext"/>
      </w:pPr>
      <w:r w:rsidRPr="0078717A">
        <w:t>Note:</w:t>
      </w:r>
      <w:r w:rsidRPr="0078717A">
        <w:tab/>
        <w:t xml:space="preserve">The total ACARA students for the school for the year may be different from the number of students at the school for the year worked out under </w:t>
      </w:r>
      <w:r w:rsidR="00172AF6" w:rsidRPr="0078717A">
        <w:t>section</w:t>
      </w:r>
      <w:r w:rsidR="0078717A">
        <w:t> </w:t>
      </w:r>
      <w:r w:rsidR="00172AF6" w:rsidRPr="0078717A">
        <w:t>16</w:t>
      </w:r>
      <w:r w:rsidRPr="0078717A">
        <w:t xml:space="preserve"> of the Act.</w:t>
      </w:r>
    </w:p>
    <w:p w:rsidR="00120199" w:rsidRPr="0078717A" w:rsidRDefault="00120199" w:rsidP="00B07734">
      <w:pPr>
        <w:pStyle w:val="ActHead3"/>
        <w:pageBreakBefore/>
      </w:pPr>
      <w:bookmarkStart w:id="30" w:name="_Toc43300523"/>
      <w:r w:rsidRPr="00CF3F04">
        <w:rPr>
          <w:rStyle w:val="CharDivNo"/>
        </w:rPr>
        <w:t>Division</w:t>
      </w:r>
      <w:r w:rsidR="0078717A" w:rsidRPr="00CF3F04">
        <w:rPr>
          <w:rStyle w:val="CharDivNo"/>
        </w:rPr>
        <w:t> </w:t>
      </w:r>
      <w:r w:rsidRPr="00CF3F04">
        <w:rPr>
          <w:rStyle w:val="CharDivNo"/>
        </w:rPr>
        <w:t>1A</w:t>
      </w:r>
      <w:r w:rsidRPr="0078717A">
        <w:t>—</w:t>
      </w:r>
      <w:r w:rsidRPr="00CF3F04">
        <w:rPr>
          <w:rStyle w:val="CharDivText"/>
        </w:rPr>
        <w:t>Commonwealth share for non</w:t>
      </w:r>
      <w:r w:rsidR="0078717A" w:rsidRPr="00CF3F04">
        <w:rPr>
          <w:rStyle w:val="CharDivText"/>
        </w:rPr>
        <w:noBreakHyphen/>
      </w:r>
      <w:r w:rsidRPr="00CF3F04">
        <w:rPr>
          <w:rStyle w:val="CharDivText"/>
        </w:rPr>
        <w:t>government schools for transition years for the schools</w:t>
      </w:r>
      <w:bookmarkEnd w:id="30"/>
    </w:p>
    <w:p w:rsidR="00120199" w:rsidRPr="0078717A" w:rsidRDefault="00120199" w:rsidP="00120199">
      <w:pPr>
        <w:pStyle w:val="ActHead5"/>
      </w:pPr>
      <w:bookmarkStart w:id="31" w:name="_Toc43300524"/>
      <w:r w:rsidRPr="00CF3F04">
        <w:rPr>
          <w:rStyle w:val="CharSectno"/>
        </w:rPr>
        <w:t>19</w:t>
      </w:r>
      <w:r w:rsidRPr="0078717A">
        <w:t xml:space="preserve">  Transition years for non</w:t>
      </w:r>
      <w:r w:rsidR="0078717A">
        <w:noBreakHyphen/>
      </w:r>
      <w:r w:rsidRPr="0078717A">
        <w:t>government schools</w:t>
      </w:r>
      <w:bookmarkEnd w:id="31"/>
    </w:p>
    <w:p w:rsidR="00120199" w:rsidRPr="0078717A" w:rsidRDefault="00120199" w:rsidP="00120199">
      <w:pPr>
        <w:pStyle w:val="subsection"/>
      </w:pPr>
      <w:r w:rsidRPr="0078717A">
        <w:tab/>
        <w:t>(1)</w:t>
      </w:r>
      <w:r w:rsidRPr="0078717A">
        <w:tab/>
        <w:t xml:space="preserve">For the purposes of </w:t>
      </w:r>
      <w:r w:rsidR="0078717A">
        <w:t>paragraph (</w:t>
      </w:r>
      <w:r w:rsidRPr="0078717A">
        <w:t xml:space="preserve">c) of the definition of </w:t>
      </w:r>
      <w:r w:rsidRPr="0078717A">
        <w:rPr>
          <w:b/>
          <w:i/>
        </w:rPr>
        <w:t>transition year</w:t>
      </w:r>
      <w:r w:rsidRPr="0078717A">
        <w:t xml:space="preserve"> in section</w:t>
      </w:r>
      <w:r w:rsidR="0078717A">
        <w:t> </w:t>
      </w:r>
      <w:r w:rsidRPr="0078717A">
        <w:t xml:space="preserve">6 of the Act, the prescribed year is (subject to </w:t>
      </w:r>
      <w:r w:rsidR="0078717A">
        <w:t>subsection (</w:t>
      </w:r>
      <w:r w:rsidRPr="0078717A">
        <w:t>2) of this regulation):</w:t>
      </w:r>
    </w:p>
    <w:p w:rsidR="00120199" w:rsidRPr="0078717A" w:rsidRDefault="00120199" w:rsidP="00120199">
      <w:pPr>
        <w:pStyle w:val="paragraph"/>
      </w:pPr>
      <w:r w:rsidRPr="0078717A">
        <w:tab/>
        <w:t>(a)</w:t>
      </w:r>
      <w:r w:rsidRPr="0078717A">
        <w:tab/>
        <w:t>for a non</w:t>
      </w:r>
      <w:r w:rsidR="0078717A">
        <w:noBreakHyphen/>
      </w:r>
      <w:r w:rsidRPr="0078717A">
        <w:t>government school that has a Commonwealth share of 80% for 2023—2023; or</w:t>
      </w:r>
    </w:p>
    <w:p w:rsidR="00120199" w:rsidRPr="0078717A" w:rsidRDefault="00120199" w:rsidP="00120199">
      <w:pPr>
        <w:pStyle w:val="paragraph"/>
      </w:pPr>
      <w:r w:rsidRPr="0078717A">
        <w:tab/>
        <w:t>(b)</w:t>
      </w:r>
      <w:r w:rsidRPr="0078717A">
        <w:tab/>
        <w:t>for any other non</w:t>
      </w:r>
      <w:r w:rsidR="0078717A">
        <w:noBreakHyphen/>
      </w:r>
      <w:r w:rsidRPr="0078717A">
        <w:t>government school—2029.</w:t>
      </w:r>
    </w:p>
    <w:p w:rsidR="00120199" w:rsidRPr="0078717A" w:rsidRDefault="00120199" w:rsidP="00120199">
      <w:pPr>
        <w:pStyle w:val="subsection"/>
      </w:pPr>
      <w:r w:rsidRPr="0078717A">
        <w:tab/>
        <w:t>(2)</w:t>
      </w:r>
      <w:r w:rsidRPr="0078717A">
        <w:tab/>
        <w:t>However, for a non</w:t>
      </w:r>
      <w:r w:rsidR="0078717A">
        <w:noBreakHyphen/>
      </w:r>
      <w:r w:rsidRPr="0078717A">
        <w:t>government school that has its first funding year for the school in 2022 or later (but no later than 2029), the prescribed year for the school is the first funding year for the school.</w:t>
      </w:r>
    </w:p>
    <w:p w:rsidR="00120199" w:rsidRPr="0078717A" w:rsidRDefault="00120199" w:rsidP="00120199">
      <w:pPr>
        <w:pStyle w:val="ActHead5"/>
      </w:pPr>
      <w:bookmarkStart w:id="32" w:name="_Toc43300525"/>
      <w:r w:rsidRPr="00CF3F04">
        <w:rPr>
          <w:rStyle w:val="CharSectno"/>
        </w:rPr>
        <w:t>19A</w:t>
      </w:r>
      <w:r w:rsidRPr="0078717A">
        <w:t xml:space="preserve">  Commonwealth share for non</w:t>
      </w:r>
      <w:r w:rsidR="0078717A">
        <w:noBreakHyphen/>
      </w:r>
      <w:r w:rsidRPr="0078717A">
        <w:t>government schools worked out using the notional starting share for 2019</w:t>
      </w:r>
      <w:bookmarkEnd w:id="32"/>
    </w:p>
    <w:p w:rsidR="00120199" w:rsidRPr="0078717A" w:rsidRDefault="00120199" w:rsidP="00120199">
      <w:pPr>
        <w:pStyle w:val="SubsectionHead"/>
      </w:pPr>
      <w:r w:rsidRPr="0078717A">
        <w:t>Scope</w:t>
      </w:r>
    </w:p>
    <w:p w:rsidR="00120199" w:rsidRPr="0078717A" w:rsidRDefault="00120199" w:rsidP="00120199">
      <w:pPr>
        <w:pStyle w:val="subsection"/>
      </w:pPr>
      <w:r w:rsidRPr="0078717A">
        <w:tab/>
        <w:t>(1)</w:t>
      </w:r>
      <w:r w:rsidRPr="0078717A">
        <w:tab/>
        <w:t>For the purposes of section</w:t>
      </w:r>
      <w:r w:rsidR="0078717A">
        <w:t> </w:t>
      </w:r>
      <w:r w:rsidRPr="0078717A">
        <w:t>35C of the Act, this section applies to a non</w:t>
      </w:r>
      <w:r w:rsidR="0078717A">
        <w:noBreakHyphen/>
      </w:r>
      <w:r w:rsidRPr="0078717A">
        <w:t>government school (subject to section</w:t>
      </w:r>
      <w:r w:rsidR="0078717A">
        <w:t> </w:t>
      </w:r>
      <w:r w:rsidRPr="0078717A">
        <w:t>19D of this regulation) for a transition year for the school if:</w:t>
      </w:r>
    </w:p>
    <w:p w:rsidR="00120199" w:rsidRPr="0078717A" w:rsidRDefault="00120199" w:rsidP="00120199">
      <w:pPr>
        <w:pStyle w:val="paragraph"/>
      </w:pPr>
      <w:r w:rsidRPr="0078717A">
        <w:tab/>
        <w:t>(a)</w:t>
      </w:r>
      <w:r w:rsidRPr="0078717A">
        <w:tab/>
        <w:t>the transition year is 2020; or</w:t>
      </w:r>
    </w:p>
    <w:p w:rsidR="00120199" w:rsidRPr="0078717A" w:rsidRDefault="00120199" w:rsidP="00120199">
      <w:pPr>
        <w:pStyle w:val="paragraph"/>
      </w:pPr>
      <w:r w:rsidRPr="0078717A">
        <w:tab/>
        <w:t>(b)</w:t>
      </w:r>
      <w:r w:rsidRPr="0078717A">
        <w:tab/>
        <w:t>the transition year is 2021 and the basis of the school’s CTC score for 2021 is the same as for 2020; or</w:t>
      </w:r>
    </w:p>
    <w:p w:rsidR="00120199" w:rsidRPr="0078717A" w:rsidRDefault="00120199" w:rsidP="00120199">
      <w:pPr>
        <w:pStyle w:val="paragraph"/>
      </w:pPr>
      <w:r w:rsidRPr="0078717A">
        <w:tab/>
        <w:t>(c)</w:t>
      </w:r>
      <w:r w:rsidRPr="0078717A">
        <w:tab/>
        <w:t>the transition year is 2022 and the basis of the school’s CTC score for the school for 2022 is the same as for both 2020 and 2021; or</w:t>
      </w:r>
    </w:p>
    <w:p w:rsidR="00120199" w:rsidRPr="0078717A" w:rsidRDefault="00120199" w:rsidP="00120199">
      <w:pPr>
        <w:pStyle w:val="paragraph"/>
      </w:pPr>
      <w:r w:rsidRPr="0078717A">
        <w:tab/>
        <w:t>(d)</w:t>
      </w:r>
      <w:r w:rsidRPr="0078717A">
        <w:tab/>
        <w:t>the transition year is 2023 or later and this section applied to the school in 2022.</w:t>
      </w:r>
    </w:p>
    <w:p w:rsidR="00120199" w:rsidRPr="0078717A" w:rsidRDefault="00120199" w:rsidP="00120199">
      <w:pPr>
        <w:pStyle w:val="SubsectionHead"/>
      </w:pPr>
      <w:r w:rsidRPr="0078717A">
        <w:t>Notional starting share is less than or equal to 80%</w:t>
      </w:r>
    </w:p>
    <w:p w:rsidR="00120199" w:rsidRPr="0078717A" w:rsidRDefault="00120199" w:rsidP="00120199">
      <w:pPr>
        <w:pStyle w:val="subsection"/>
      </w:pPr>
      <w:r w:rsidRPr="0078717A">
        <w:tab/>
        <w:t>(2)</w:t>
      </w:r>
      <w:r w:rsidRPr="0078717A">
        <w:tab/>
        <w:t>If the notional starting share for the school for 2019 is less than or equal to 80% (which is the Commonwealth share for a non</w:t>
      </w:r>
      <w:r w:rsidR="0078717A">
        <w:noBreakHyphen/>
      </w:r>
      <w:r w:rsidRPr="0078717A">
        <w:t>government school under paragraph</w:t>
      </w:r>
      <w:r w:rsidR="0078717A">
        <w:t> </w:t>
      </w:r>
      <w:r w:rsidRPr="0078717A">
        <w:t>35A(b) of the Act), the Commonwealth share for the school for the transition year is the percentage worked out using the following formula:</w:t>
      </w:r>
    </w:p>
    <w:p w:rsidR="00120199" w:rsidRPr="0078717A" w:rsidRDefault="004075EF" w:rsidP="00120199">
      <w:pPr>
        <w:pStyle w:val="subsection2"/>
      </w:pPr>
      <w:r>
        <w:rPr>
          <w:position w:val="-34"/>
        </w:rPr>
        <w:pict>
          <v:shape id="_x0000_i1033" type="#_x0000_t75" style="width:315pt;height:39pt">
            <v:imagedata r:id="rId34" o:title=""/>
          </v:shape>
        </w:pict>
      </w:r>
    </w:p>
    <w:p w:rsidR="00120199" w:rsidRPr="0078717A" w:rsidRDefault="00120199" w:rsidP="00120199">
      <w:pPr>
        <w:pStyle w:val="notetext"/>
      </w:pPr>
      <w:r w:rsidRPr="0078717A">
        <w:t>Note:</w:t>
      </w:r>
      <w:r w:rsidRPr="0078717A">
        <w:tab/>
        <w:t>If a non</w:t>
      </w:r>
      <w:r w:rsidR="0078717A">
        <w:noBreakHyphen/>
      </w:r>
      <w:r w:rsidRPr="0078717A">
        <w:t>government school’s Commonwealth share in 2023 is 80%, this is also its last transition year: see paragraph</w:t>
      </w:r>
      <w:r w:rsidR="0078717A">
        <w:t> </w:t>
      </w:r>
      <w:r w:rsidRPr="0078717A">
        <w:t>19(1)(a).</w:t>
      </w:r>
    </w:p>
    <w:p w:rsidR="00120199" w:rsidRPr="0078717A" w:rsidRDefault="00120199" w:rsidP="00120199">
      <w:pPr>
        <w:pStyle w:val="SubsectionHead"/>
      </w:pPr>
      <w:r w:rsidRPr="0078717A">
        <w:t>Notional starting share is greater than 80%</w:t>
      </w:r>
    </w:p>
    <w:p w:rsidR="00120199" w:rsidRPr="0078717A" w:rsidRDefault="00120199" w:rsidP="00120199">
      <w:pPr>
        <w:pStyle w:val="subsection"/>
      </w:pPr>
      <w:r w:rsidRPr="0078717A">
        <w:tab/>
        <w:t>(3)</w:t>
      </w:r>
      <w:r w:rsidRPr="0078717A">
        <w:tab/>
        <w:t>If the notional starting share for the school for 2019 is greater than 80% (which is the Commonwealth share for a non</w:t>
      </w:r>
      <w:r w:rsidR="0078717A">
        <w:noBreakHyphen/>
      </w:r>
      <w:r w:rsidRPr="0078717A">
        <w:t>government school under paragraph</w:t>
      </w:r>
      <w:r w:rsidR="0078717A">
        <w:t> </w:t>
      </w:r>
      <w:r w:rsidRPr="0078717A">
        <w:t>35A(b) of the Act), the Commonwealth share for the school for the transition year is the percentage worked out using the following formula:</w:t>
      </w:r>
    </w:p>
    <w:p w:rsidR="00120199" w:rsidRPr="0078717A" w:rsidRDefault="004075EF" w:rsidP="00120199">
      <w:pPr>
        <w:pStyle w:val="subsection2"/>
      </w:pPr>
      <w:r>
        <w:rPr>
          <w:position w:val="-34"/>
        </w:rPr>
        <w:pict>
          <v:shape id="_x0000_i1034" type="#_x0000_t75" style="width:318pt;height:39pt">
            <v:imagedata r:id="rId35" o:title=""/>
          </v:shape>
        </w:pict>
      </w:r>
    </w:p>
    <w:p w:rsidR="00120199" w:rsidRPr="0078717A" w:rsidRDefault="00120199" w:rsidP="00120199">
      <w:pPr>
        <w:pStyle w:val="ActHead5"/>
      </w:pPr>
      <w:bookmarkStart w:id="33" w:name="_Toc43300526"/>
      <w:r w:rsidRPr="00CF3F04">
        <w:rPr>
          <w:rStyle w:val="CharSectno"/>
        </w:rPr>
        <w:t>19B</w:t>
      </w:r>
      <w:r w:rsidRPr="0078717A">
        <w:t xml:space="preserve">  Commonwealth share for non</w:t>
      </w:r>
      <w:r w:rsidR="0078717A">
        <w:noBreakHyphen/>
      </w:r>
      <w:r w:rsidRPr="0078717A">
        <w:t>government schools worked out using the notional starting share for 2020</w:t>
      </w:r>
      <w:bookmarkEnd w:id="33"/>
    </w:p>
    <w:p w:rsidR="00120199" w:rsidRPr="0078717A" w:rsidRDefault="00120199" w:rsidP="00120199">
      <w:pPr>
        <w:pStyle w:val="SubsectionHead"/>
      </w:pPr>
      <w:r w:rsidRPr="0078717A">
        <w:t>Scope</w:t>
      </w:r>
    </w:p>
    <w:p w:rsidR="00120199" w:rsidRPr="0078717A" w:rsidRDefault="00120199" w:rsidP="00120199">
      <w:pPr>
        <w:pStyle w:val="subsection"/>
      </w:pPr>
      <w:r w:rsidRPr="0078717A">
        <w:tab/>
        <w:t>(1)</w:t>
      </w:r>
      <w:r w:rsidRPr="0078717A">
        <w:tab/>
        <w:t>For the purposes of section</w:t>
      </w:r>
      <w:r w:rsidR="0078717A">
        <w:t> </w:t>
      </w:r>
      <w:r w:rsidRPr="0078717A">
        <w:t>35C of the Act, this section applies to a non</w:t>
      </w:r>
      <w:r w:rsidR="0078717A">
        <w:noBreakHyphen/>
      </w:r>
      <w:r w:rsidRPr="0078717A">
        <w:t>government school (subject to section</w:t>
      </w:r>
      <w:r w:rsidR="0078717A">
        <w:t> </w:t>
      </w:r>
      <w:r w:rsidRPr="0078717A">
        <w:t>19D of this regulation) for a transition year for the school if:</w:t>
      </w:r>
    </w:p>
    <w:p w:rsidR="00120199" w:rsidRPr="0078717A" w:rsidRDefault="00120199" w:rsidP="00120199">
      <w:pPr>
        <w:pStyle w:val="paragraph"/>
      </w:pPr>
      <w:r w:rsidRPr="0078717A">
        <w:tab/>
        <w:t>(a)</w:t>
      </w:r>
      <w:r w:rsidRPr="0078717A">
        <w:tab/>
        <w:t>the transition year is 2021 and the basis of the school’s CTC score for 2021 is not the same as for 2020; or</w:t>
      </w:r>
    </w:p>
    <w:p w:rsidR="00120199" w:rsidRPr="0078717A" w:rsidRDefault="00120199" w:rsidP="00120199">
      <w:pPr>
        <w:pStyle w:val="paragraph"/>
      </w:pPr>
      <w:r w:rsidRPr="0078717A">
        <w:tab/>
        <w:t>(b)</w:t>
      </w:r>
      <w:r w:rsidRPr="0078717A">
        <w:tab/>
        <w:t>the transition year is 2022, this section applied to the school in 2021 and the basis of the school’s CTC score for 2022 is the same as for 2021; or</w:t>
      </w:r>
    </w:p>
    <w:p w:rsidR="00120199" w:rsidRPr="0078717A" w:rsidRDefault="00120199" w:rsidP="00120199">
      <w:pPr>
        <w:pStyle w:val="paragraph"/>
      </w:pPr>
      <w:r w:rsidRPr="0078717A">
        <w:tab/>
        <w:t>(c)</w:t>
      </w:r>
      <w:r w:rsidRPr="0078717A">
        <w:tab/>
        <w:t>the transition year is 2023 or later and this section applied to the school in 2022.</w:t>
      </w:r>
    </w:p>
    <w:p w:rsidR="00120199" w:rsidRPr="0078717A" w:rsidRDefault="00120199" w:rsidP="00120199">
      <w:pPr>
        <w:pStyle w:val="SubsectionHead"/>
      </w:pPr>
      <w:r w:rsidRPr="0078717A">
        <w:t>Notional starting share is less than or equal to 80%</w:t>
      </w:r>
    </w:p>
    <w:p w:rsidR="00120199" w:rsidRPr="0078717A" w:rsidRDefault="00120199" w:rsidP="00120199">
      <w:pPr>
        <w:pStyle w:val="subsection"/>
      </w:pPr>
      <w:r w:rsidRPr="0078717A">
        <w:tab/>
        <w:t>(2)</w:t>
      </w:r>
      <w:r w:rsidRPr="0078717A">
        <w:tab/>
        <w:t>If the notional starting share for the school for 2020 is less than or equal to 80% (which is the Commonwealth share for a non</w:t>
      </w:r>
      <w:r w:rsidR="0078717A">
        <w:noBreakHyphen/>
      </w:r>
      <w:r w:rsidRPr="0078717A">
        <w:t>government school under paragraph</w:t>
      </w:r>
      <w:r w:rsidR="0078717A">
        <w:t> </w:t>
      </w:r>
      <w:r w:rsidRPr="0078717A">
        <w:t>35A(b) of the Act), the Commonwealth share for the school for the transition year is the percentage worked out using the following formula:</w:t>
      </w:r>
    </w:p>
    <w:p w:rsidR="00120199" w:rsidRPr="0078717A" w:rsidRDefault="004075EF" w:rsidP="00120199">
      <w:pPr>
        <w:pStyle w:val="subsection2"/>
      </w:pPr>
      <w:r>
        <w:rPr>
          <w:position w:val="-34"/>
        </w:rPr>
        <w:pict>
          <v:shape id="_x0000_i1035" type="#_x0000_t75" style="width:309.75pt;height:39pt">
            <v:imagedata r:id="rId36" o:title=""/>
          </v:shape>
        </w:pict>
      </w:r>
    </w:p>
    <w:p w:rsidR="00120199" w:rsidRPr="0078717A" w:rsidRDefault="00120199" w:rsidP="00120199">
      <w:pPr>
        <w:pStyle w:val="notetext"/>
      </w:pPr>
      <w:r w:rsidRPr="0078717A">
        <w:t>Note:</w:t>
      </w:r>
      <w:r w:rsidRPr="0078717A">
        <w:tab/>
        <w:t>If a non</w:t>
      </w:r>
      <w:r w:rsidR="0078717A">
        <w:noBreakHyphen/>
      </w:r>
      <w:r w:rsidRPr="0078717A">
        <w:t>government school’s Commonwealth share in 2023 is 80%, this is also its last transition year: see paragraph</w:t>
      </w:r>
      <w:r w:rsidR="0078717A">
        <w:t> </w:t>
      </w:r>
      <w:r w:rsidRPr="0078717A">
        <w:t>19(1)(a).</w:t>
      </w:r>
    </w:p>
    <w:p w:rsidR="00120199" w:rsidRPr="0078717A" w:rsidRDefault="00120199" w:rsidP="00120199">
      <w:pPr>
        <w:pStyle w:val="SubsectionHead"/>
      </w:pPr>
      <w:r w:rsidRPr="0078717A">
        <w:t>Notional starting share is greater than 80%</w:t>
      </w:r>
    </w:p>
    <w:p w:rsidR="00120199" w:rsidRPr="0078717A" w:rsidRDefault="00120199" w:rsidP="00120199">
      <w:pPr>
        <w:pStyle w:val="subsection"/>
      </w:pPr>
      <w:r w:rsidRPr="0078717A">
        <w:tab/>
        <w:t>(3)</w:t>
      </w:r>
      <w:r w:rsidRPr="0078717A">
        <w:tab/>
        <w:t>If the notional starting share for the school for 2020 is greater than 80% (which is the Commonwealth share for a non</w:t>
      </w:r>
      <w:r w:rsidR="0078717A">
        <w:noBreakHyphen/>
      </w:r>
      <w:r w:rsidRPr="0078717A">
        <w:t>government school under paragraph</w:t>
      </w:r>
      <w:r w:rsidR="0078717A">
        <w:t> </w:t>
      </w:r>
      <w:r w:rsidRPr="0078717A">
        <w:t>35A(b) of the Act), the Commonwealth share for the school for the transition year is the percentage worked out using the following formula:</w:t>
      </w:r>
    </w:p>
    <w:p w:rsidR="00120199" w:rsidRPr="0078717A" w:rsidRDefault="004075EF" w:rsidP="00120199">
      <w:pPr>
        <w:pStyle w:val="subsection2"/>
      </w:pPr>
      <w:r>
        <w:rPr>
          <w:position w:val="-34"/>
        </w:rPr>
        <w:pict>
          <v:shape id="_x0000_i1036" type="#_x0000_t75" style="width:311.25pt;height:39pt">
            <v:imagedata r:id="rId37" o:title=""/>
          </v:shape>
        </w:pict>
      </w:r>
    </w:p>
    <w:p w:rsidR="00120199" w:rsidRPr="0078717A" w:rsidRDefault="00120199" w:rsidP="00120199">
      <w:pPr>
        <w:pStyle w:val="ActHead5"/>
      </w:pPr>
      <w:bookmarkStart w:id="34" w:name="_Toc43300527"/>
      <w:r w:rsidRPr="00CF3F04">
        <w:rPr>
          <w:rStyle w:val="CharSectno"/>
        </w:rPr>
        <w:t>19C</w:t>
      </w:r>
      <w:r w:rsidRPr="0078717A">
        <w:t xml:space="preserve">  Commonwealth share for non</w:t>
      </w:r>
      <w:r w:rsidR="0078717A">
        <w:noBreakHyphen/>
      </w:r>
      <w:r w:rsidRPr="0078717A">
        <w:t>government schools worked out using the notional starting share for 2021</w:t>
      </w:r>
      <w:bookmarkEnd w:id="34"/>
    </w:p>
    <w:p w:rsidR="00120199" w:rsidRPr="0078717A" w:rsidRDefault="00120199" w:rsidP="00120199">
      <w:pPr>
        <w:pStyle w:val="SubsectionHead"/>
      </w:pPr>
      <w:r w:rsidRPr="0078717A">
        <w:t>Scope</w:t>
      </w:r>
    </w:p>
    <w:p w:rsidR="00120199" w:rsidRPr="0078717A" w:rsidRDefault="00120199" w:rsidP="00120199">
      <w:pPr>
        <w:pStyle w:val="subsection"/>
      </w:pPr>
      <w:r w:rsidRPr="0078717A">
        <w:tab/>
        <w:t>(1)</w:t>
      </w:r>
      <w:r w:rsidRPr="0078717A">
        <w:tab/>
        <w:t>For the purposes of section</w:t>
      </w:r>
      <w:r w:rsidR="0078717A">
        <w:t> </w:t>
      </w:r>
      <w:r w:rsidRPr="0078717A">
        <w:t>35C of the Act, this section applies to a non</w:t>
      </w:r>
      <w:r w:rsidR="0078717A">
        <w:noBreakHyphen/>
      </w:r>
      <w:r w:rsidRPr="0078717A">
        <w:t>government school (subject to section</w:t>
      </w:r>
      <w:r w:rsidR="0078717A">
        <w:t> </w:t>
      </w:r>
      <w:r w:rsidRPr="0078717A">
        <w:t>19D of this regulation) if the transition year for the school is 2022 or later and the school is covered by neither section</w:t>
      </w:r>
      <w:r w:rsidR="0078717A">
        <w:t> </w:t>
      </w:r>
      <w:r w:rsidRPr="0078717A">
        <w:t>19A nor 19B of this regulation for the transition year.</w:t>
      </w:r>
    </w:p>
    <w:p w:rsidR="00120199" w:rsidRPr="0078717A" w:rsidRDefault="00120199" w:rsidP="00120199">
      <w:pPr>
        <w:pStyle w:val="SubsectionHead"/>
      </w:pPr>
      <w:r w:rsidRPr="0078717A">
        <w:t>Notional starting share is less than or equal to 80%</w:t>
      </w:r>
    </w:p>
    <w:p w:rsidR="00120199" w:rsidRPr="0078717A" w:rsidRDefault="00120199" w:rsidP="00120199">
      <w:pPr>
        <w:pStyle w:val="subsection"/>
      </w:pPr>
      <w:r w:rsidRPr="0078717A">
        <w:tab/>
        <w:t>(2)</w:t>
      </w:r>
      <w:r w:rsidRPr="0078717A">
        <w:tab/>
        <w:t>If the notional starting share for the school for 2021 is less than or equal to 80% (which is the Commonwealth share for a non</w:t>
      </w:r>
      <w:r w:rsidR="0078717A">
        <w:noBreakHyphen/>
      </w:r>
      <w:r w:rsidRPr="0078717A">
        <w:t>government school under paragraph</w:t>
      </w:r>
      <w:r w:rsidR="0078717A">
        <w:t> </w:t>
      </w:r>
      <w:r w:rsidRPr="0078717A">
        <w:t>35A(b) of the Act), the Commonwealth share for the school for the transition year is the percentage worked out using the following formula:</w:t>
      </w:r>
    </w:p>
    <w:p w:rsidR="00120199" w:rsidRPr="0078717A" w:rsidRDefault="004075EF" w:rsidP="00120199">
      <w:pPr>
        <w:pStyle w:val="subsection2"/>
      </w:pPr>
      <w:r>
        <w:rPr>
          <w:position w:val="-34"/>
        </w:rPr>
        <w:pict>
          <v:shape id="_x0000_i1037" type="#_x0000_t75" style="width:312pt;height:39pt">
            <v:imagedata r:id="rId38" o:title=""/>
          </v:shape>
        </w:pict>
      </w:r>
    </w:p>
    <w:p w:rsidR="00120199" w:rsidRPr="0078717A" w:rsidRDefault="00120199" w:rsidP="00120199">
      <w:pPr>
        <w:pStyle w:val="notetext"/>
      </w:pPr>
      <w:r w:rsidRPr="0078717A">
        <w:t>Note:</w:t>
      </w:r>
      <w:r w:rsidRPr="0078717A">
        <w:tab/>
        <w:t>If a non</w:t>
      </w:r>
      <w:r w:rsidR="0078717A">
        <w:noBreakHyphen/>
      </w:r>
      <w:r w:rsidRPr="0078717A">
        <w:t>government school’s Commonwealth share in 2023 is 80%, this is also its last transition year: see paragraph</w:t>
      </w:r>
      <w:r w:rsidR="0078717A">
        <w:t> </w:t>
      </w:r>
      <w:r w:rsidRPr="0078717A">
        <w:t>19(1)(a).</w:t>
      </w:r>
    </w:p>
    <w:p w:rsidR="00120199" w:rsidRPr="0078717A" w:rsidRDefault="00120199" w:rsidP="00120199">
      <w:pPr>
        <w:pStyle w:val="SubsectionHead"/>
      </w:pPr>
      <w:r w:rsidRPr="0078717A">
        <w:t>Notional starting share is greater than 80%</w:t>
      </w:r>
    </w:p>
    <w:p w:rsidR="00120199" w:rsidRPr="0078717A" w:rsidRDefault="00120199" w:rsidP="00120199">
      <w:pPr>
        <w:pStyle w:val="subsection"/>
      </w:pPr>
      <w:r w:rsidRPr="0078717A">
        <w:tab/>
        <w:t>(3)</w:t>
      </w:r>
      <w:r w:rsidRPr="0078717A">
        <w:tab/>
        <w:t>If the notional starting share for the school for 2021 is greater than 80% (which is the Commonwealth share for a non</w:t>
      </w:r>
      <w:r w:rsidR="0078717A">
        <w:noBreakHyphen/>
      </w:r>
      <w:r w:rsidRPr="0078717A">
        <w:t>government school under paragraph</w:t>
      </w:r>
      <w:r w:rsidR="0078717A">
        <w:t> </w:t>
      </w:r>
      <w:r w:rsidRPr="0078717A">
        <w:t>35A(b) of the Act), the Commonwealth share for the school for the transition year is the percentage worked out using the following formula:</w:t>
      </w:r>
    </w:p>
    <w:p w:rsidR="00120199" w:rsidRPr="0078717A" w:rsidRDefault="004075EF" w:rsidP="00120199">
      <w:pPr>
        <w:pStyle w:val="subsection2"/>
      </w:pPr>
      <w:r>
        <w:rPr>
          <w:position w:val="-34"/>
        </w:rPr>
        <w:pict>
          <v:shape id="_x0000_i1038" type="#_x0000_t75" style="width:309.75pt;height:39pt">
            <v:imagedata r:id="rId39" o:title=""/>
          </v:shape>
        </w:pict>
      </w:r>
    </w:p>
    <w:p w:rsidR="00120199" w:rsidRPr="0078717A" w:rsidRDefault="00120199" w:rsidP="00120199">
      <w:pPr>
        <w:pStyle w:val="ActHead5"/>
      </w:pPr>
      <w:bookmarkStart w:id="35" w:name="_Toc43300528"/>
      <w:r w:rsidRPr="00CF3F04">
        <w:rPr>
          <w:rStyle w:val="CharSectno"/>
        </w:rPr>
        <w:t>19D</w:t>
      </w:r>
      <w:r w:rsidRPr="0078717A">
        <w:t xml:space="preserve">  Commonwealth share for new non</w:t>
      </w:r>
      <w:r w:rsidR="0078717A">
        <w:noBreakHyphen/>
      </w:r>
      <w:r w:rsidRPr="0078717A">
        <w:t>government schools</w:t>
      </w:r>
      <w:bookmarkEnd w:id="35"/>
    </w:p>
    <w:p w:rsidR="00120199" w:rsidRPr="0078717A" w:rsidRDefault="00120199" w:rsidP="00120199">
      <w:pPr>
        <w:pStyle w:val="SubsectionHead"/>
      </w:pPr>
      <w:r w:rsidRPr="0078717A">
        <w:t>Scope</w:t>
      </w:r>
    </w:p>
    <w:p w:rsidR="00120199" w:rsidRPr="0078717A" w:rsidRDefault="00120199" w:rsidP="00120199">
      <w:pPr>
        <w:pStyle w:val="subsection"/>
      </w:pPr>
      <w:r w:rsidRPr="0078717A">
        <w:tab/>
        <w:t>(1)</w:t>
      </w:r>
      <w:r w:rsidRPr="0078717A">
        <w:tab/>
        <w:t>For the purposes of section</w:t>
      </w:r>
      <w:r w:rsidR="0078717A">
        <w:t> </w:t>
      </w:r>
      <w:r w:rsidRPr="0078717A">
        <w:t>35C of the Act, this section applies to a non</w:t>
      </w:r>
      <w:r w:rsidR="0078717A">
        <w:noBreakHyphen/>
      </w:r>
      <w:r w:rsidRPr="0078717A">
        <w:t>government school whose first funding year is 2020 or later.</w:t>
      </w:r>
    </w:p>
    <w:p w:rsidR="00120199" w:rsidRPr="0078717A" w:rsidRDefault="00120199" w:rsidP="00120199">
      <w:pPr>
        <w:pStyle w:val="SubsectionHead"/>
      </w:pPr>
      <w:r w:rsidRPr="0078717A">
        <w:t>Commonwealth share for new non</w:t>
      </w:r>
      <w:r w:rsidR="0078717A">
        <w:noBreakHyphen/>
      </w:r>
      <w:r w:rsidRPr="0078717A">
        <w:t>government schools</w:t>
      </w:r>
    </w:p>
    <w:p w:rsidR="00120199" w:rsidRPr="0078717A" w:rsidRDefault="00120199" w:rsidP="00120199">
      <w:pPr>
        <w:pStyle w:val="subsection"/>
      </w:pPr>
      <w:r w:rsidRPr="0078717A">
        <w:tab/>
        <w:t>(2)</w:t>
      </w:r>
      <w:r w:rsidRPr="0078717A">
        <w:tab/>
        <w:t>The Commonwealth share for the school for the school’s first funding year is 80% (which is the Commonwealth share for a non</w:t>
      </w:r>
      <w:r w:rsidR="0078717A">
        <w:noBreakHyphen/>
      </w:r>
      <w:r w:rsidRPr="0078717A">
        <w:t>government school under paragraph</w:t>
      </w:r>
      <w:r w:rsidR="0078717A">
        <w:t> </w:t>
      </w:r>
      <w:r w:rsidRPr="0078717A">
        <w:t>35A(b) of the Act).</w:t>
      </w:r>
    </w:p>
    <w:p w:rsidR="00120199" w:rsidRPr="0078717A" w:rsidRDefault="00120199" w:rsidP="00120199">
      <w:pPr>
        <w:pStyle w:val="subsection"/>
      </w:pPr>
      <w:r w:rsidRPr="0078717A">
        <w:tab/>
        <w:t>(3)</w:t>
      </w:r>
      <w:r w:rsidRPr="0078717A">
        <w:tab/>
        <w:t>If the school’s first funding year is 2020 or 2021, the Commonwealth share for the school for a transition year after the first funding year is worked out in accordance with section</w:t>
      </w:r>
      <w:r w:rsidR="0078717A">
        <w:t> </w:t>
      </w:r>
      <w:r w:rsidRPr="0078717A">
        <w:t>19A, 19B or 19C, as applicable.</w:t>
      </w:r>
    </w:p>
    <w:p w:rsidR="00120199" w:rsidRPr="0078717A" w:rsidRDefault="00120199" w:rsidP="00120199">
      <w:pPr>
        <w:pStyle w:val="notetext"/>
      </w:pPr>
      <w:r w:rsidRPr="0078717A">
        <w:t>Note:</w:t>
      </w:r>
      <w:r w:rsidRPr="0078717A">
        <w:tab/>
        <w:t>If a non</w:t>
      </w:r>
      <w:r w:rsidR="0078717A">
        <w:noBreakHyphen/>
      </w:r>
      <w:r w:rsidRPr="0078717A">
        <w:t>government school’s first funding year is 2022 or later, this is also its last transition year: see subsection</w:t>
      </w:r>
      <w:r w:rsidR="0078717A">
        <w:t> </w:t>
      </w:r>
      <w:r w:rsidRPr="0078717A">
        <w:t>19(2).</w:t>
      </w:r>
    </w:p>
    <w:p w:rsidR="00120199" w:rsidRPr="0078717A" w:rsidRDefault="00120199" w:rsidP="00120199">
      <w:pPr>
        <w:pStyle w:val="ActHead5"/>
      </w:pPr>
      <w:bookmarkStart w:id="36" w:name="_Toc43300529"/>
      <w:r w:rsidRPr="00CF3F04">
        <w:rPr>
          <w:rStyle w:val="CharSectno"/>
        </w:rPr>
        <w:t>19E</w:t>
      </w:r>
      <w:r w:rsidRPr="0078717A">
        <w:t xml:space="preserve">  Notional starting share for non</w:t>
      </w:r>
      <w:r w:rsidR="0078717A">
        <w:noBreakHyphen/>
      </w:r>
      <w:r w:rsidRPr="0078717A">
        <w:t>government schools</w:t>
      </w:r>
      <w:bookmarkEnd w:id="36"/>
    </w:p>
    <w:p w:rsidR="00120199" w:rsidRPr="0078717A" w:rsidRDefault="00120199" w:rsidP="00120199">
      <w:pPr>
        <w:pStyle w:val="subsection"/>
      </w:pPr>
      <w:r w:rsidRPr="0078717A">
        <w:tab/>
      </w:r>
      <w:r w:rsidRPr="0078717A">
        <w:tab/>
        <w:t xml:space="preserve">The </w:t>
      </w:r>
      <w:r w:rsidRPr="0078717A">
        <w:rPr>
          <w:b/>
          <w:i/>
        </w:rPr>
        <w:t>notional starting share</w:t>
      </w:r>
      <w:r w:rsidRPr="0078717A">
        <w:t xml:space="preserve"> for a non</w:t>
      </w:r>
      <w:r w:rsidR="0078717A">
        <w:noBreakHyphen/>
      </w:r>
      <w:r w:rsidRPr="0078717A">
        <w:t>government school for a year for the school is the percentage worked out using the following formula:</w:t>
      </w:r>
    </w:p>
    <w:p w:rsidR="00120199" w:rsidRPr="0078717A" w:rsidRDefault="004075EF" w:rsidP="00120199">
      <w:pPr>
        <w:pStyle w:val="subsection2"/>
      </w:pPr>
      <w:r>
        <w:pict>
          <v:shape id="_x0000_i1039" type="#_x0000_t75" style="width:221.25pt;height:40.5pt">
            <v:imagedata r:id="rId40" o:title=""/>
          </v:shape>
        </w:pict>
      </w:r>
    </w:p>
    <w:p w:rsidR="00120199" w:rsidRPr="0078717A" w:rsidRDefault="00120199" w:rsidP="00120199">
      <w:pPr>
        <w:pStyle w:val="subsection2"/>
      </w:pPr>
      <w:r w:rsidRPr="0078717A">
        <w:t>where:</w:t>
      </w:r>
    </w:p>
    <w:p w:rsidR="00120199" w:rsidRPr="0078717A" w:rsidRDefault="00120199" w:rsidP="00120199">
      <w:pPr>
        <w:pStyle w:val="Definition"/>
      </w:pPr>
      <w:r w:rsidRPr="0078717A">
        <w:rPr>
          <w:b/>
          <w:i/>
        </w:rPr>
        <w:t>CTC</w:t>
      </w:r>
      <w:r w:rsidR="0078717A">
        <w:rPr>
          <w:b/>
          <w:i/>
        </w:rPr>
        <w:noBreakHyphen/>
      </w:r>
      <w:r w:rsidRPr="0078717A">
        <w:rPr>
          <w:b/>
          <w:i/>
        </w:rPr>
        <w:t>adjusted SRS amount</w:t>
      </w:r>
      <w:r w:rsidRPr="0078717A">
        <w:t xml:space="preserve"> </w:t>
      </w:r>
      <w:r w:rsidRPr="0078717A">
        <w:rPr>
          <w:b/>
          <w:i/>
        </w:rPr>
        <w:t xml:space="preserve">for the school for the year </w:t>
      </w:r>
      <w:r w:rsidRPr="0078717A">
        <w:t>has the meaning given by section</w:t>
      </w:r>
      <w:r w:rsidR="0078717A">
        <w:t> </w:t>
      </w:r>
      <w:r w:rsidRPr="0078717A">
        <w:t>19F.</w:t>
      </w:r>
    </w:p>
    <w:p w:rsidR="00120199" w:rsidRPr="0078717A" w:rsidRDefault="00120199" w:rsidP="00120199">
      <w:pPr>
        <w:pStyle w:val="Definition"/>
      </w:pPr>
      <w:r w:rsidRPr="0078717A">
        <w:rPr>
          <w:b/>
          <w:i/>
        </w:rPr>
        <w:t xml:space="preserve">notional funding amount for the school for the year </w:t>
      </w:r>
      <w:r w:rsidRPr="0078717A">
        <w:t>has the meaning given by section</w:t>
      </w:r>
      <w:r w:rsidR="0078717A">
        <w:t> </w:t>
      </w:r>
      <w:r w:rsidRPr="0078717A">
        <w:t>19G.</w:t>
      </w:r>
    </w:p>
    <w:p w:rsidR="00120199" w:rsidRPr="0078717A" w:rsidRDefault="00120199" w:rsidP="00120199">
      <w:pPr>
        <w:pStyle w:val="ActHead5"/>
      </w:pPr>
      <w:bookmarkStart w:id="37" w:name="_Toc43300530"/>
      <w:r w:rsidRPr="00CF3F04">
        <w:rPr>
          <w:rStyle w:val="CharSectno"/>
        </w:rPr>
        <w:t>19F</w:t>
      </w:r>
      <w:r w:rsidRPr="0078717A">
        <w:t xml:space="preserve">  CTC</w:t>
      </w:r>
      <w:r w:rsidR="0078717A">
        <w:noBreakHyphen/>
      </w:r>
      <w:r w:rsidRPr="0078717A">
        <w:t>adjusted SRS amount</w:t>
      </w:r>
      <w:bookmarkEnd w:id="37"/>
    </w:p>
    <w:p w:rsidR="00120199" w:rsidRPr="0078717A" w:rsidRDefault="00120199" w:rsidP="00120199">
      <w:pPr>
        <w:pStyle w:val="subsection"/>
      </w:pPr>
      <w:r w:rsidRPr="0078717A">
        <w:tab/>
      </w:r>
      <w:r w:rsidRPr="0078717A">
        <w:tab/>
        <w:t xml:space="preserve">The </w:t>
      </w:r>
      <w:r w:rsidRPr="0078717A">
        <w:rPr>
          <w:b/>
          <w:i/>
        </w:rPr>
        <w:t>CTC</w:t>
      </w:r>
      <w:r w:rsidR="0078717A">
        <w:rPr>
          <w:b/>
          <w:i/>
        </w:rPr>
        <w:noBreakHyphen/>
      </w:r>
      <w:r w:rsidRPr="0078717A">
        <w:rPr>
          <w:b/>
          <w:i/>
        </w:rPr>
        <w:t>adjusted SRS amount for the school for the year</w:t>
      </w:r>
      <w:r w:rsidRPr="0078717A">
        <w:rPr>
          <w:i/>
        </w:rPr>
        <w:t xml:space="preserve"> </w:t>
      </w:r>
      <w:r w:rsidRPr="0078717A">
        <w:t>is the amount that would have been the school’s total entitlement for the year if:</w:t>
      </w:r>
    </w:p>
    <w:p w:rsidR="00120199" w:rsidRPr="0078717A" w:rsidRDefault="00120199" w:rsidP="00120199">
      <w:pPr>
        <w:pStyle w:val="paragraph"/>
      </w:pPr>
      <w:r w:rsidRPr="0078717A">
        <w:tab/>
        <w:t>(a)</w:t>
      </w:r>
      <w:r w:rsidRPr="0078717A">
        <w:tab/>
        <w:t>the Commonwealth share for the school had been 100%; and</w:t>
      </w:r>
    </w:p>
    <w:p w:rsidR="00120199" w:rsidRPr="0078717A" w:rsidRDefault="00120199" w:rsidP="00120199">
      <w:pPr>
        <w:pStyle w:val="paragraph"/>
      </w:pPr>
      <w:r w:rsidRPr="0078717A">
        <w:tab/>
        <w:t>(b)</w:t>
      </w:r>
      <w:r w:rsidRPr="0078717A">
        <w:tab/>
        <w:t>the SES score or the CTC score for the school had been the CTC score of the school for the next year.</w:t>
      </w:r>
    </w:p>
    <w:p w:rsidR="00120199" w:rsidRPr="0078717A" w:rsidRDefault="00120199" w:rsidP="00120199">
      <w:pPr>
        <w:pStyle w:val="notetext"/>
      </w:pPr>
      <w:r w:rsidRPr="0078717A">
        <w:t>Note:</w:t>
      </w:r>
      <w:r w:rsidRPr="0078717A">
        <w:tab/>
      </w:r>
      <w:r w:rsidRPr="0078717A">
        <w:rPr>
          <w:b/>
          <w:i/>
        </w:rPr>
        <w:t>SES score</w:t>
      </w:r>
      <w:r w:rsidRPr="0078717A">
        <w:t xml:space="preserve"> was defined in the Act as previously in force before the commencement of the </w:t>
      </w:r>
      <w:r w:rsidRPr="0078717A">
        <w:rPr>
          <w:i/>
        </w:rPr>
        <w:t>Australian Education Amendment (Direct Measure of Income) Act 2020</w:t>
      </w:r>
      <w:r w:rsidRPr="0078717A">
        <w:t>.</w:t>
      </w:r>
    </w:p>
    <w:p w:rsidR="00120199" w:rsidRPr="0078717A" w:rsidRDefault="00120199" w:rsidP="00120199">
      <w:pPr>
        <w:pStyle w:val="ActHead5"/>
      </w:pPr>
      <w:bookmarkStart w:id="38" w:name="_Toc43300531"/>
      <w:r w:rsidRPr="00CF3F04">
        <w:rPr>
          <w:rStyle w:val="CharSectno"/>
        </w:rPr>
        <w:t>19G</w:t>
      </w:r>
      <w:r w:rsidRPr="0078717A">
        <w:t xml:space="preserve">  Notional funding amount</w:t>
      </w:r>
      <w:bookmarkEnd w:id="38"/>
    </w:p>
    <w:p w:rsidR="00120199" w:rsidRPr="0078717A" w:rsidRDefault="00120199" w:rsidP="00120199">
      <w:pPr>
        <w:pStyle w:val="SubsectionHead"/>
      </w:pPr>
      <w:r w:rsidRPr="0078717A">
        <w:t>Notional funding amount for the school</w:t>
      </w:r>
    </w:p>
    <w:p w:rsidR="00120199" w:rsidRPr="0078717A" w:rsidRDefault="00120199" w:rsidP="00120199">
      <w:pPr>
        <w:pStyle w:val="subsection"/>
      </w:pPr>
      <w:r w:rsidRPr="0078717A">
        <w:tab/>
        <w:t>(1)</w:t>
      </w:r>
      <w:r w:rsidRPr="0078717A">
        <w:tab/>
        <w:t xml:space="preserve">The </w:t>
      </w:r>
      <w:r w:rsidRPr="0078717A">
        <w:rPr>
          <w:b/>
          <w:i/>
        </w:rPr>
        <w:t>notional funding amount for the school for the year</w:t>
      </w:r>
      <w:r w:rsidRPr="0078717A">
        <w:t xml:space="preserve"> is (subject to </w:t>
      </w:r>
      <w:r w:rsidR="0078717A">
        <w:t>subsection (</w:t>
      </w:r>
      <w:r w:rsidRPr="0078717A">
        <w:t>2)) the school’s total entitlement for the year.</w:t>
      </w:r>
    </w:p>
    <w:p w:rsidR="00120199" w:rsidRPr="0078717A" w:rsidRDefault="00120199" w:rsidP="00120199">
      <w:pPr>
        <w:pStyle w:val="notetext"/>
      </w:pPr>
      <w:r w:rsidRPr="0078717A">
        <w:t>Note:</w:t>
      </w:r>
      <w:r w:rsidRPr="0078717A">
        <w:tab/>
        <w:t>See section</w:t>
      </w:r>
      <w:r w:rsidR="0078717A">
        <w:t> </w:t>
      </w:r>
      <w:r w:rsidRPr="0078717A">
        <w:t xml:space="preserve">12 of the Act for the definition of a school’s </w:t>
      </w:r>
      <w:r w:rsidRPr="0078717A">
        <w:rPr>
          <w:b/>
          <w:i/>
        </w:rPr>
        <w:t>total entitlement</w:t>
      </w:r>
      <w:r w:rsidRPr="0078717A">
        <w:t xml:space="preserve"> for a year.</w:t>
      </w:r>
    </w:p>
    <w:p w:rsidR="00120199" w:rsidRPr="0078717A" w:rsidRDefault="00120199" w:rsidP="00120199">
      <w:pPr>
        <w:pStyle w:val="SubsectionHead"/>
      </w:pPr>
      <w:r w:rsidRPr="0078717A">
        <w:t>Exception—schools with a certain approved authority</w:t>
      </w:r>
    </w:p>
    <w:p w:rsidR="00120199" w:rsidRPr="0078717A" w:rsidRDefault="00120199" w:rsidP="00120199">
      <w:pPr>
        <w:pStyle w:val="subsection"/>
      </w:pPr>
      <w:r w:rsidRPr="0078717A">
        <w:tab/>
        <w:t>(2)</w:t>
      </w:r>
      <w:r w:rsidRPr="0078717A">
        <w:tab/>
        <w:t xml:space="preserve">However, in 2019 the </w:t>
      </w:r>
      <w:r w:rsidRPr="0078717A">
        <w:rPr>
          <w:b/>
          <w:i/>
        </w:rPr>
        <w:t>notional funding amount for the school for the year</w:t>
      </w:r>
      <w:r w:rsidRPr="0078717A">
        <w:t xml:space="preserve"> is the amount worked out under </w:t>
      </w:r>
      <w:r w:rsidR="0078717A">
        <w:t>subsection (</w:t>
      </w:r>
      <w:r w:rsidRPr="0078717A">
        <w:t>4) if the person who was the approved authority for the school in 2019 was also:</w:t>
      </w:r>
    </w:p>
    <w:p w:rsidR="00120199" w:rsidRPr="0078717A" w:rsidRDefault="00120199" w:rsidP="00120199">
      <w:pPr>
        <w:pStyle w:val="paragraph"/>
      </w:pPr>
      <w:r w:rsidRPr="0078717A">
        <w:tab/>
        <w:t>(a)</w:t>
      </w:r>
      <w:r w:rsidRPr="0078717A">
        <w:tab/>
        <w:t>the school’s approved authority in 2017; and</w:t>
      </w:r>
    </w:p>
    <w:p w:rsidR="00120199" w:rsidRPr="0078717A" w:rsidRDefault="00120199" w:rsidP="00120199">
      <w:pPr>
        <w:pStyle w:val="paragraph"/>
      </w:pPr>
      <w:r w:rsidRPr="0078717A">
        <w:tab/>
        <w:t>(b)</w:t>
      </w:r>
      <w:r w:rsidRPr="0078717A">
        <w:tab/>
        <w:t>the school’s approved system authority within the meaning of section</w:t>
      </w:r>
      <w:r w:rsidR="0078717A">
        <w:t> </w:t>
      </w:r>
      <w:r w:rsidRPr="0078717A">
        <w:t>5 of this regulation as in force immediately before 1</w:t>
      </w:r>
      <w:r w:rsidR="0078717A">
        <w:t> </w:t>
      </w:r>
      <w:r w:rsidRPr="0078717A">
        <w:t>January 2018.</w:t>
      </w:r>
    </w:p>
    <w:p w:rsidR="00120199" w:rsidRPr="0078717A" w:rsidRDefault="00120199" w:rsidP="00120199">
      <w:pPr>
        <w:pStyle w:val="subsection"/>
      </w:pPr>
      <w:r w:rsidRPr="0078717A">
        <w:tab/>
        <w:t>(3)</w:t>
      </w:r>
      <w:r w:rsidRPr="0078717A">
        <w:tab/>
        <w:t xml:space="preserve">For the purposes of </w:t>
      </w:r>
      <w:r w:rsidR="0078717A">
        <w:t>subsection (</w:t>
      </w:r>
      <w:r w:rsidRPr="0078717A">
        <w:t>2), if:</w:t>
      </w:r>
    </w:p>
    <w:p w:rsidR="00120199" w:rsidRPr="0078717A" w:rsidRDefault="00120199" w:rsidP="00120199">
      <w:pPr>
        <w:pStyle w:val="paragraph"/>
      </w:pPr>
      <w:r w:rsidRPr="0078717A">
        <w:tab/>
        <w:t>(a)</w:t>
      </w:r>
      <w:r w:rsidRPr="0078717A">
        <w:tab/>
        <w:t>the school’s approved authority in 2017 was the school’s approved system authority within the meaning of section</w:t>
      </w:r>
      <w:r w:rsidR="0078717A">
        <w:t> </w:t>
      </w:r>
      <w:r w:rsidRPr="0078717A">
        <w:t>5 of this regulation as in force immediately before 1</w:t>
      </w:r>
      <w:r w:rsidR="0078717A">
        <w:t> </w:t>
      </w:r>
      <w:r w:rsidRPr="0078717A">
        <w:t>January 2018; and</w:t>
      </w:r>
    </w:p>
    <w:p w:rsidR="00120199" w:rsidRPr="0078717A" w:rsidRDefault="00120199" w:rsidP="00120199">
      <w:pPr>
        <w:pStyle w:val="paragraph"/>
      </w:pPr>
      <w:r w:rsidRPr="0078717A">
        <w:tab/>
        <w:t>(b)</w:t>
      </w:r>
      <w:r w:rsidRPr="0078717A">
        <w:tab/>
        <w:t>the school’s approved authority changed legal entity status after 2017;</w:t>
      </w:r>
    </w:p>
    <w:p w:rsidR="00120199" w:rsidRPr="0078717A" w:rsidRDefault="00120199" w:rsidP="00120199">
      <w:pPr>
        <w:pStyle w:val="subsection2"/>
      </w:pPr>
      <w:r w:rsidRPr="0078717A">
        <w:t>the school’s approved authority in 2017 is taken to be the approved authority for the school in 2019.</w:t>
      </w:r>
    </w:p>
    <w:p w:rsidR="00120199" w:rsidRPr="0078717A" w:rsidRDefault="00120199" w:rsidP="00120199">
      <w:pPr>
        <w:pStyle w:val="subsection"/>
      </w:pPr>
      <w:r w:rsidRPr="0078717A">
        <w:tab/>
        <w:t>(4)</w:t>
      </w:r>
      <w:r w:rsidRPr="0078717A">
        <w:tab/>
        <w:t xml:space="preserve">For the purposes of </w:t>
      </w:r>
      <w:r w:rsidR="0078717A">
        <w:t>subsection (</w:t>
      </w:r>
      <w:r w:rsidRPr="0078717A">
        <w:t>2), the amount is worked out under this subsection using the following formula:</w:t>
      </w:r>
    </w:p>
    <w:p w:rsidR="00120199" w:rsidRPr="0078717A" w:rsidRDefault="004075EF" w:rsidP="00120199">
      <w:pPr>
        <w:pStyle w:val="subsection2"/>
      </w:pPr>
      <w:r>
        <w:pict>
          <v:shape id="_x0000_i1040" type="#_x0000_t75" style="width:312pt;height:20.25pt">
            <v:imagedata r:id="rId41" o:title=""/>
          </v:shape>
        </w:pict>
      </w:r>
    </w:p>
    <w:p w:rsidR="00120199" w:rsidRPr="0078717A" w:rsidRDefault="00120199" w:rsidP="00120199">
      <w:pPr>
        <w:pStyle w:val="subsection2"/>
      </w:pPr>
      <w:r w:rsidRPr="0078717A">
        <w:t>where:</w:t>
      </w:r>
    </w:p>
    <w:p w:rsidR="00120199" w:rsidRPr="0078717A" w:rsidRDefault="00120199" w:rsidP="00120199">
      <w:pPr>
        <w:pStyle w:val="Definition"/>
      </w:pPr>
      <w:r w:rsidRPr="0078717A">
        <w:rPr>
          <w:b/>
          <w:i/>
        </w:rPr>
        <w:t>2017 school funding proportion</w:t>
      </w:r>
      <w:r w:rsidRPr="0078717A">
        <w:t xml:space="preserve"> for the school is the amount worked out by:</w:t>
      </w:r>
    </w:p>
    <w:p w:rsidR="00120199" w:rsidRPr="0078717A" w:rsidRDefault="00120199" w:rsidP="00120199">
      <w:pPr>
        <w:pStyle w:val="paragraph"/>
      </w:pPr>
      <w:r w:rsidRPr="0078717A">
        <w:tab/>
        <w:t>(a)</w:t>
      </w:r>
      <w:r w:rsidRPr="0078717A">
        <w:tab/>
        <w:t>identifying the amount of financial assistance paid to the school’s approved authority in accordance with Part</w:t>
      </w:r>
      <w:r w:rsidR="0078717A">
        <w:t> </w:t>
      </w:r>
      <w:r w:rsidRPr="0078717A">
        <w:t>3 of the Act for 2017 that was allocated to the school for the year; and</w:t>
      </w:r>
    </w:p>
    <w:p w:rsidR="00120199" w:rsidRPr="0078717A" w:rsidRDefault="00120199" w:rsidP="00120199">
      <w:pPr>
        <w:pStyle w:val="paragraph"/>
      </w:pPr>
      <w:r w:rsidRPr="0078717A">
        <w:tab/>
        <w:t>(b)</w:t>
      </w:r>
      <w:r w:rsidRPr="0078717A">
        <w:tab/>
        <w:t>dividing that amount by the sum of the total entitlements of the approved authority’s schools for 2017 (not including a school for which the Minister has not made a determination under section</w:t>
      </w:r>
      <w:r w:rsidR="0078717A">
        <w:t> </w:t>
      </w:r>
      <w:r w:rsidRPr="0078717A">
        <w:t>25 of the Act that applies to the school in either or both 2018 and 2019).</w:t>
      </w:r>
    </w:p>
    <w:p w:rsidR="00120199" w:rsidRPr="0078717A" w:rsidRDefault="00120199" w:rsidP="00120199">
      <w:pPr>
        <w:pStyle w:val="Definition"/>
      </w:pPr>
      <w:r w:rsidRPr="0078717A">
        <w:rPr>
          <w:b/>
          <w:i/>
        </w:rPr>
        <w:t>2019 approved authority total entitlement</w:t>
      </w:r>
      <w:r w:rsidRPr="0078717A">
        <w:t xml:space="preserve"> for the school is the sum of the total entitlements of the approved authority’s schools for 2019 (not including a school whose first funding year is 2018 or 2019).</w:t>
      </w:r>
    </w:p>
    <w:p w:rsidR="002F3873" w:rsidRPr="0078717A" w:rsidRDefault="002F3873" w:rsidP="00545E5E">
      <w:pPr>
        <w:pStyle w:val="ActHead3"/>
        <w:pageBreakBefore/>
      </w:pPr>
      <w:bookmarkStart w:id="39" w:name="_Toc43300532"/>
      <w:r w:rsidRPr="00CF3F04">
        <w:rPr>
          <w:rStyle w:val="CharDivNo"/>
        </w:rPr>
        <w:t>Division</w:t>
      </w:r>
      <w:r w:rsidR="0078717A" w:rsidRPr="00CF3F04">
        <w:rPr>
          <w:rStyle w:val="CharDivNo"/>
        </w:rPr>
        <w:t> </w:t>
      </w:r>
      <w:r w:rsidRPr="00CF3F04">
        <w:rPr>
          <w:rStyle w:val="CharDivNo"/>
        </w:rPr>
        <w:t>2</w:t>
      </w:r>
      <w:r w:rsidRPr="0078717A">
        <w:t>—</w:t>
      </w:r>
      <w:r w:rsidRPr="00CF3F04">
        <w:rPr>
          <w:rStyle w:val="CharDivText"/>
        </w:rPr>
        <w:t>CTC score</w:t>
      </w:r>
      <w:bookmarkEnd w:id="39"/>
    </w:p>
    <w:p w:rsidR="002F3873" w:rsidRPr="0078717A" w:rsidRDefault="002F3873" w:rsidP="002F3873">
      <w:pPr>
        <w:pStyle w:val="ActHead5"/>
      </w:pPr>
      <w:bookmarkStart w:id="40" w:name="_Toc43300533"/>
      <w:r w:rsidRPr="00CF3F04">
        <w:rPr>
          <w:rStyle w:val="CharSectno"/>
        </w:rPr>
        <w:t>21</w:t>
      </w:r>
      <w:r w:rsidRPr="0078717A">
        <w:t xml:space="preserve">  CTC score</w:t>
      </w:r>
      <w:bookmarkEnd w:id="40"/>
    </w:p>
    <w:p w:rsidR="002F3873" w:rsidRPr="0078717A" w:rsidRDefault="002F3873" w:rsidP="002F3873">
      <w:pPr>
        <w:pStyle w:val="subsection"/>
      </w:pPr>
      <w:r w:rsidRPr="0078717A">
        <w:tab/>
        <w:t>(1)</w:t>
      </w:r>
      <w:r w:rsidRPr="0078717A">
        <w:tab/>
        <w:t>For the purposes of subsection</w:t>
      </w:r>
      <w:r w:rsidR="0078717A">
        <w:t> </w:t>
      </w:r>
      <w:r w:rsidRPr="0078717A">
        <w:t>52(4) of the Act, a school’s CTC score to be determined by the Minister must be the number worked out in accordance with this section.</w:t>
      </w:r>
    </w:p>
    <w:p w:rsidR="002F3873" w:rsidRPr="0078717A" w:rsidRDefault="002F3873" w:rsidP="002F3873">
      <w:pPr>
        <w:pStyle w:val="SubsectionHead"/>
      </w:pPr>
      <w:r w:rsidRPr="0078717A">
        <w:t>CTC score for 2020 or 2021</w:t>
      </w:r>
    </w:p>
    <w:p w:rsidR="002F3873" w:rsidRPr="0078717A" w:rsidRDefault="002F3873" w:rsidP="002F3873">
      <w:pPr>
        <w:pStyle w:val="subsection"/>
      </w:pPr>
      <w:r w:rsidRPr="0078717A">
        <w:tab/>
        <w:t>(2)</w:t>
      </w:r>
      <w:r w:rsidRPr="0078717A">
        <w:tab/>
        <w:t>The number that is the CTC score for a school for 2020 or for 2021 is whichever of the following would, if it were the CTC score for the school for the year, result in the highest amount of financial assistance being payable to a State or Territory for the school for the year under Division</w:t>
      </w:r>
      <w:r w:rsidR="0078717A">
        <w:t> </w:t>
      </w:r>
      <w:r w:rsidRPr="0078717A">
        <w:t>2 of Part</w:t>
      </w:r>
      <w:r w:rsidR="0078717A">
        <w:t> </w:t>
      </w:r>
      <w:r w:rsidRPr="0078717A">
        <w:t>3 of the Act:</w:t>
      </w:r>
    </w:p>
    <w:p w:rsidR="002F3873" w:rsidRPr="0078717A" w:rsidRDefault="002F3873" w:rsidP="002F3873">
      <w:pPr>
        <w:pStyle w:val="paragraph"/>
      </w:pPr>
      <w:r w:rsidRPr="0078717A">
        <w:tab/>
        <w:t>(a)</w:t>
      </w:r>
      <w:r w:rsidRPr="0078717A">
        <w:tab/>
        <w:t>the average DMI score;</w:t>
      </w:r>
    </w:p>
    <w:p w:rsidR="002F3873" w:rsidRPr="0078717A" w:rsidRDefault="002F3873" w:rsidP="002F3873">
      <w:pPr>
        <w:pStyle w:val="paragraph"/>
      </w:pPr>
      <w:r w:rsidRPr="0078717A">
        <w:tab/>
        <w:t>(b)</w:t>
      </w:r>
      <w:r w:rsidRPr="0078717A">
        <w:tab/>
        <w:t>the 2016 SES score;</w:t>
      </w:r>
    </w:p>
    <w:p w:rsidR="002F3873" w:rsidRPr="0078717A" w:rsidRDefault="002F3873" w:rsidP="002F3873">
      <w:pPr>
        <w:pStyle w:val="paragraph"/>
      </w:pPr>
      <w:r w:rsidRPr="0078717A">
        <w:tab/>
        <w:t>(c)</w:t>
      </w:r>
      <w:r w:rsidRPr="0078717A">
        <w:tab/>
        <w:t>the 2011 SES score.</w:t>
      </w:r>
    </w:p>
    <w:p w:rsidR="002F3873" w:rsidRPr="0078717A" w:rsidRDefault="002F3873" w:rsidP="002F3873">
      <w:pPr>
        <w:pStyle w:val="SubsectionHead"/>
      </w:pPr>
      <w:r w:rsidRPr="0078717A">
        <w:t>CTC score for 2022 or later years</w:t>
      </w:r>
    </w:p>
    <w:p w:rsidR="002F3873" w:rsidRPr="0078717A" w:rsidRDefault="002F3873" w:rsidP="002F3873">
      <w:pPr>
        <w:pStyle w:val="subsection"/>
      </w:pPr>
      <w:r w:rsidRPr="0078717A">
        <w:tab/>
        <w:t>(3)</w:t>
      </w:r>
      <w:r w:rsidRPr="0078717A">
        <w:tab/>
        <w:t>In working out the CTC score for a school for 2022 or a later year, the number is:</w:t>
      </w:r>
    </w:p>
    <w:p w:rsidR="002F3873" w:rsidRPr="0078717A" w:rsidRDefault="002F3873" w:rsidP="002F3873">
      <w:pPr>
        <w:pStyle w:val="paragraph"/>
      </w:pPr>
      <w:r w:rsidRPr="0078717A">
        <w:tab/>
        <w:t>(a)</w:t>
      </w:r>
      <w:r w:rsidRPr="0078717A">
        <w:tab/>
        <w:t>the average DMI score for the school for the year; or</w:t>
      </w:r>
    </w:p>
    <w:p w:rsidR="002F3873" w:rsidRPr="0078717A" w:rsidRDefault="002F3873" w:rsidP="002F3873">
      <w:pPr>
        <w:pStyle w:val="paragraph"/>
      </w:pPr>
      <w:r w:rsidRPr="0078717A">
        <w:tab/>
        <w:t>(b)</w:t>
      </w:r>
      <w:r w:rsidRPr="0078717A">
        <w:tab/>
        <w:t>the refined area based score for the school for the year worked out in accordance with section</w:t>
      </w:r>
      <w:r w:rsidR="0078717A">
        <w:t> </w:t>
      </w:r>
      <w:r w:rsidRPr="0078717A">
        <w:t>23, if the Minister is satisfied that:</w:t>
      </w:r>
    </w:p>
    <w:p w:rsidR="002F3873" w:rsidRPr="0078717A" w:rsidRDefault="002F3873" w:rsidP="002F3873">
      <w:pPr>
        <w:pStyle w:val="paragraphsub"/>
      </w:pPr>
      <w:r w:rsidRPr="0078717A">
        <w:tab/>
        <w:t>(i)</w:t>
      </w:r>
      <w:r w:rsidRPr="0078717A">
        <w:tab/>
        <w:t>it is not reasonably practicable to use the average DMI score for the school for the year; and</w:t>
      </w:r>
    </w:p>
    <w:p w:rsidR="002F3873" w:rsidRPr="0078717A" w:rsidRDefault="002F3873" w:rsidP="002F3873">
      <w:pPr>
        <w:pStyle w:val="paragraphsub"/>
      </w:pPr>
      <w:r w:rsidRPr="0078717A">
        <w:tab/>
        <w:t>(ii)</w:t>
      </w:r>
      <w:r w:rsidRPr="0078717A">
        <w:tab/>
        <w:t>if less than 95% of the residential addresses included in a school’s statement of student addresses can be assigned to the Statistical Area Level 1 in which the addresses are located—it is still appropriate to work out a refined area based score for the school for the year.</w:t>
      </w:r>
    </w:p>
    <w:p w:rsidR="002F3873" w:rsidRPr="0078717A" w:rsidRDefault="002F3873" w:rsidP="002F3873">
      <w:pPr>
        <w:pStyle w:val="notetext"/>
      </w:pPr>
      <w:r w:rsidRPr="0078717A">
        <w:t>Note:</w:t>
      </w:r>
      <w:r w:rsidRPr="0078717A">
        <w:tab/>
        <w:t>This section does not apply to a school if the Minister is satisfied that determining the school’s CTC score in accordance with this section would result in a CTC score that does not accurately reflect the capacity of the persons responsible for students at the school to contribute financially to the operation of the school (see subsection</w:t>
      </w:r>
      <w:r w:rsidR="0078717A">
        <w:t> </w:t>
      </w:r>
      <w:r w:rsidRPr="0078717A">
        <w:t>52(4) of the Act).</w:t>
      </w:r>
    </w:p>
    <w:p w:rsidR="002F3873" w:rsidRPr="0078717A" w:rsidRDefault="002F3873" w:rsidP="002F3873">
      <w:pPr>
        <w:pStyle w:val="ActHead5"/>
        <w:rPr>
          <w:i/>
        </w:rPr>
      </w:pPr>
      <w:bookmarkStart w:id="41" w:name="_Toc43300534"/>
      <w:r w:rsidRPr="00CF3F04">
        <w:rPr>
          <w:rStyle w:val="CharSectno"/>
        </w:rPr>
        <w:t>22</w:t>
      </w:r>
      <w:r w:rsidRPr="0078717A">
        <w:t xml:space="preserve">  Average DMI score</w:t>
      </w:r>
      <w:bookmarkEnd w:id="41"/>
    </w:p>
    <w:p w:rsidR="002F3873" w:rsidRPr="0078717A" w:rsidRDefault="002F3873" w:rsidP="002F3873">
      <w:pPr>
        <w:pStyle w:val="subsection"/>
      </w:pPr>
      <w:r w:rsidRPr="0078717A">
        <w:tab/>
        <w:t>(1)</w:t>
      </w:r>
      <w:r w:rsidRPr="0078717A">
        <w:tab/>
        <w:t xml:space="preserve">A school’s </w:t>
      </w:r>
      <w:r w:rsidRPr="0078717A">
        <w:rPr>
          <w:b/>
          <w:i/>
        </w:rPr>
        <w:t>average DMI score</w:t>
      </w:r>
      <w:r w:rsidRPr="0078717A">
        <w:t xml:space="preserve"> is:</w:t>
      </w:r>
    </w:p>
    <w:p w:rsidR="002F3873" w:rsidRPr="0078717A" w:rsidRDefault="002F3873" w:rsidP="002F3873">
      <w:pPr>
        <w:pStyle w:val="paragraph"/>
      </w:pPr>
      <w:r w:rsidRPr="0078717A">
        <w:tab/>
        <w:t>(a)</w:t>
      </w:r>
      <w:r w:rsidRPr="0078717A">
        <w:tab/>
        <w:t>for 2020—the average of the DMI scores for the school for 2018 and 2019; or</w:t>
      </w:r>
    </w:p>
    <w:p w:rsidR="002F3873" w:rsidRPr="0078717A" w:rsidRDefault="002F3873" w:rsidP="002F3873">
      <w:pPr>
        <w:pStyle w:val="paragraph"/>
      </w:pPr>
      <w:r w:rsidRPr="0078717A">
        <w:tab/>
        <w:t>(b)</w:t>
      </w:r>
      <w:r w:rsidRPr="0078717A">
        <w:tab/>
        <w:t>for a later year—the average of the DMI scores for the school for the 3 years before that year.</w:t>
      </w:r>
    </w:p>
    <w:p w:rsidR="002F3873" w:rsidRPr="0078717A" w:rsidRDefault="002F3873" w:rsidP="002F3873">
      <w:pPr>
        <w:pStyle w:val="subsection"/>
      </w:pPr>
      <w:r w:rsidRPr="0078717A">
        <w:tab/>
        <w:t>(2)</w:t>
      </w:r>
      <w:r w:rsidRPr="0078717A">
        <w:tab/>
        <w:t xml:space="preserve">A number worked out under </w:t>
      </w:r>
      <w:r w:rsidR="0078717A">
        <w:t>subsection (</w:t>
      </w:r>
      <w:r w:rsidRPr="0078717A">
        <w:t>1) must be rounded to the nearest whole number, rounding up a number that ends in .5.</w:t>
      </w:r>
    </w:p>
    <w:p w:rsidR="002F3873" w:rsidRPr="0078717A" w:rsidRDefault="002F3873" w:rsidP="002F3873">
      <w:pPr>
        <w:pStyle w:val="subsection"/>
      </w:pPr>
      <w:r w:rsidRPr="0078717A">
        <w:tab/>
        <w:t>(3)</w:t>
      </w:r>
      <w:r w:rsidRPr="0078717A">
        <w:tab/>
        <w:t xml:space="preserve">However, if, for 2022 or a later year, the number worked out under </w:t>
      </w:r>
      <w:r w:rsidR="0078717A">
        <w:t>subsection (</w:t>
      </w:r>
      <w:r w:rsidRPr="0078717A">
        <w:t>1) for a small school or a very small school for the year is 3 or more higher or 3 or more lower than the school’s CTC score for the previous year, the average DMI score is taken to be 2 higher or 2 lower (as applicable) than the school’s CTC score for the previous year.</w:t>
      </w:r>
    </w:p>
    <w:p w:rsidR="002F3873" w:rsidRPr="0078717A" w:rsidRDefault="002F3873" w:rsidP="002F3873">
      <w:pPr>
        <w:pStyle w:val="subsection"/>
      </w:pPr>
      <w:r w:rsidRPr="0078717A">
        <w:tab/>
        <w:t>(4)</w:t>
      </w:r>
      <w:r w:rsidRPr="0078717A">
        <w:tab/>
        <w:t xml:space="preserve">A school’s </w:t>
      </w:r>
      <w:r w:rsidRPr="0078717A">
        <w:rPr>
          <w:b/>
          <w:i/>
        </w:rPr>
        <w:t>DMI score</w:t>
      </w:r>
      <w:r w:rsidRPr="0078717A">
        <w:t xml:space="preserve"> for a year is worked out as follows:</w:t>
      </w:r>
    </w:p>
    <w:p w:rsidR="002F3873" w:rsidRPr="0078717A" w:rsidRDefault="002F3873" w:rsidP="002F3873">
      <w:pPr>
        <w:pStyle w:val="BoxHeadItalic"/>
      </w:pPr>
      <w:r w:rsidRPr="0078717A">
        <w:t>Method statement</w:t>
      </w:r>
    </w:p>
    <w:p w:rsidR="002F3873" w:rsidRPr="0078717A" w:rsidRDefault="002F3873" w:rsidP="002F3873">
      <w:pPr>
        <w:pStyle w:val="BoxStep"/>
      </w:pPr>
      <w:r w:rsidRPr="0078717A">
        <w:t>Step 1.</w:t>
      </w:r>
      <w:r w:rsidRPr="0078717A">
        <w:tab/>
        <w:t>Use the DMI methodology document to determine the annual income of each person responsible for a student at the school for the year.</w:t>
      </w:r>
    </w:p>
    <w:p w:rsidR="002F3873" w:rsidRPr="0078717A" w:rsidRDefault="002F3873" w:rsidP="002F3873">
      <w:pPr>
        <w:pStyle w:val="BoxStep"/>
      </w:pPr>
      <w:r w:rsidRPr="0078717A">
        <w:t>Step 2.</w:t>
      </w:r>
      <w:r w:rsidRPr="0078717A">
        <w:tab/>
        <w:t>Add the annual incomes of each person responsible for each student at the school for the year to work out the family income for each student.</w:t>
      </w:r>
    </w:p>
    <w:p w:rsidR="002F3873" w:rsidRPr="0078717A" w:rsidRDefault="002F3873" w:rsidP="002F3873">
      <w:pPr>
        <w:pStyle w:val="BoxStep"/>
      </w:pPr>
      <w:r w:rsidRPr="0078717A">
        <w:t>Step 3.</w:t>
      </w:r>
      <w:r w:rsidRPr="0078717A">
        <w:tab/>
        <w:t>Use the family income for each student at the school for the year to</w:t>
      </w:r>
      <w:r w:rsidRPr="0078717A">
        <w:rPr>
          <w:i/>
        </w:rPr>
        <w:t xml:space="preserve"> </w:t>
      </w:r>
      <w:r w:rsidRPr="0078717A">
        <w:t>calculate the median family income for the school for the year.</w:t>
      </w:r>
    </w:p>
    <w:p w:rsidR="002F3873" w:rsidRPr="0078717A" w:rsidRDefault="002F3873" w:rsidP="002F3873">
      <w:pPr>
        <w:pStyle w:val="BoxStep"/>
      </w:pPr>
      <w:r w:rsidRPr="0078717A">
        <w:t>Step 4.</w:t>
      </w:r>
      <w:r w:rsidRPr="0078717A">
        <w:tab/>
        <w:t xml:space="preserve">Calculate the standardised and weighted family income for the school using the median family income of all schools for the year, the number of students at the school for the year and the number of students at all schools for the year as set out in the DMI methodology document. The result is the school’s </w:t>
      </w:r>
      <w:r w:rsidRPr="0078717A">
        <w:rPr>
          <w:b/>
          <w:i/>
        </w:rPr>
        <w:t>DMI score</w:t>
      </w:r>
      <w:r w:rsidRPr="0078717A">
        <w:t xml:space="preserve"> for the year.</w:t>
      </w:r>
    </w:p>
    <w:p w:rsidR="002F3873" w:rsidRPr="0078717A" w:rsidRDefault="002F3873" w:rsidP="002F3873">
      <w:pPr>
        <w:pStyle w:val="ActHead5"/>
      </w:pPr>
      <w:bookmarkStart w:id="42" w:name="_Toc43300535"/>
      <w:r w:rsidRPr="00CF3F04">
        <w:rPr>
          <w:rStyle w:val="CharSectno"/>
        </w:rPr>
        <w:t>23</w:t>
      </w:r>
      <w:r w:rsidRPr="0078717A">
        <w:t xml:space="preserve">  Refined area based score</w:t>
      </w:r>
      <w:bookmarkEnd w:id="42"/>
    </w:p>
    <w:p w:rsidR="002F3873" w:rsidRPr="0078717A" w:rsidRDefault="002F3873" w:rsidP="002F3873">
      <w:pPr>
        <w:pStyle w:val="subsection"/>
      </w:pPr>
      <w:r w:rsidRPr="0078717A">
        <w:tab/>
        <w:t>(1)</w:t>
      </w:r>
      <w:r w:rsidRPr="0078717A">
        <w:tab/>
        <w:t>For the purposes of subparagraph</w:t>
      </w:r>
      <w:r w:rsidR="0078717A">
        <w:t> </w:t>
      </w:r>
      <w:r w:rsidRPr="0078717A">
        <w:t>21(3)(b)(i), and without limiting that subparagraph, the Minister may be satisfied that it is not reasonably practicable to use the average DMI score for the school if:</w:t>
      </w:r>
    </w:p>
    <w:p w:rsidR="002F3873" w:rsidRPr="0078717A" w:rsidRDefault="002F3873" w:rsidP="002F3873">
      <w:pPr>
        <w:pStyle w:val="paragraph"/>
      </w:pPr>
      <w:r w:rsidRPr="0078717A">
        <w:tab/>
        <w:t>(a)</w:t>
      </w:r>
      <w:r w:rsidRPr="0078717A">
        <w:tab/>
        <w:t>there is less than 3 years of information to calculate the average DMI score for the school for the year; or</w:t>
      </w:r>
    </w:p>
    <w:p w:rsidR="002F3873" w:rsidRPr="0078717A" w:rsidRDefault="002F3873" w:rsidP="002F3873">
      <w:pPr>
        <w:pStyle w:val="paragraph"/>
      </w:pPr>
      <w:r w:rsidRPr="0078717A">
        <w:tab/>
        <w:t>(b)</w:t>
      </w:r>
      <w:r w:rsidRPr="0078717A">
        <w:tab/>
        <w:t>the number of persons responsible for students at the school for the year is too low to ensure that the CTC score does not identify information relating to a particular student or a person responsible for that student; or</w:t>
      </w:r>
    </w:p>
    <w:p w:rsidR="002F3873" w:rsidRPr="0078717A" w:rsidRDefault="002F3873" w:rsidP="002F3873">
      <w:pPr>
        <w:pStyle w:val="paragraph"/>
      </w:pPr>
      <w:r w:rsidRPr="0078717A">
        <w:tab/>
        <w:t>(c)</w:t>
      </w:r>
      <w:r w:rsidRPr="0078717A">
        <w:tab/>
        <w:t xml:space="preserve">the information available to calculate step 2 of the method statement for the DMI score does not meet the standards in the document titled </w:t>
      </w:r>
      <w:r w:rsidRPr="0078717A">
        <w:rPr>
          <w:i/>
        </w:rPr>
        <w:t>Capacity to Contribute Data Validation and Quality Assurance Process</w:t>
      </w:r>
      <w:r w:rsidRPr="0078717A">
        <w:t xml:space="preserve"> published by the Department and as in force from time to time.</w:t>
      </w:r>
    </w:p>
    <w:p w:rsidR="002F3873" w:rsidRPr="0078717A" w:rsidRDefault="002F3873" w:rsidP="002F3873">
      <w:pPr>
        <w:pStyle w:val="notetext"/>
      </w:pPr>
      <w:r w:rsidRPr="0078717A">
        <w:t>Note:</w:t>
      </w:r>
      <w:r w:rsidRPr="0078717A">
        <w:tab/>
        <w:t xml:space="preserve">The </w:t>
      </w:r>
      <w:r w:rsidRPr="0078717A">
        <w:rPr>
          <w:i/>
        </w:rPr>
        <w:t>Capacity to Contribute Data Validation and Quality Assurance Process</w:t>
      </w:r>
      <w:r w:rsidRPr="0078717A">
        <w:t xml:space="preserve"> document could in 2020 be viewed on the Department’s website (http://www.dese.gov.au).</w:t>
      </w:r>
    </w:p>
    <w:p w:rsidR="002F3873" w:rsidRPr="0078717A" w:rsidRDefault="002F3873" w:rsidP="002F3873">
      <w:pPr>
        <w:pStyle w:val="SubsectionHead"/>
      </w:pPr>
      <w:r w:rsidRPr="0078717A">
        <w:t>Refined area based score</w:t>
      </w:r>
    </w:p>
    <w:p w:rsidR="002F3873" w:rsidRPr="0078717A" w:rsidRDefault="002F3873" w:rsidP="002F3873">
      <w:pPr>
        <w:pStyle w:val="subsection"/>
      </w:pPr>
      <w:r w:rsidRPr="0078717A">
        <w:tab/>
        <w:t>(2)</w:t>
      </w:r>
      <w:r w:rsidRPr="0078717A">
        <w:tab/>
        <w:t xml:space="preserve">The </w:t>
      </w:r>
      <w:r w:rsidRPr="0078717A">
        <w:rPr>
          <w:b/>
          <w:i/>
        </w:rPr>
        <w:t>refined area based score</w:t>
      </w:r>
      <w:r w:rsidRPr="0078717A">
        <w:t xml:space="preserve"> for a school for a year is worked out using the following formula:</w:t>
      </w:r>
    </w:p>
    <w:p w:rsidR="002F3873" w:rsidRPr="0078717A" w:rsidRDefault="004075EF" w:rsidP="002F3873">
      <w:pPr>
        <w:pStyle w:val="subsection2"/>
      </w:pPr>
      <w:r>
        <w:pict>
          <v:shape id="_x0000_i1041" type="#_x0000_t75" style="width:300.75pt;height:59.25pt">
            <v:imagedata r:id="rId42" o:title=""/>
          </v:shape>
        </w:pict>
      </w:r>
    </w:p>
    <w:p w:rsidR="002F3873" w:rsidRPr="0078717A" w:rsidRDefault="002F3873" w:rsidP="002F3873">
      <w:pPr>
        <w:pStyle w:val="subsection"/>
      </w:pPr>
      <w:r w:rsidRPr="0078717A">
        <w:tab/>
        <w:t>(3)</w:t>
      </w:r>
      <w:r w:rsidRPr="0078717A">
        <w:tab/>
        <w:t xml:space="preserve">A number worked out under </w:t>
      </w:r>
      <w:r w:rsidR="0078717A">
        <w:t>subsection (</w:t>
      </w:r>
      <w:r w:rsidRPr="0078717A">
        <w:t>2) must be rounded to the nearest whole number, rounding up a number that ends in .5.</w:t>
      </w:r>
    </w:p>
    <w:p w:rsidR="002F3873" w:rsidRPr="0078717A" w:rsidRDefault="002F3873" w:rsidP="002F3873">
      <w:pPr>
        <w:pStyle w:val="SubsectionHead"/>
      </w:pPr>
      <w:r w:rsidRPr="0078717A">
        <w:t>Working out the school’s average SES dimension score for an SES dimension</w:t>
      </w:r>
    </w:p>
    <w:p w:rsidR="002F3873" w:rsidRPr="0078717A" w:rsidRDefault="002F3873" w:rsidP="002F3873">
      <w:pPr>
        <w:pStyle w:val="subsection"/>
      </w:pPr>
      <w:r w:rsidRPr="0078717A">
        <w:tab/>
        <w:t>(4)</w:t>
      </w:r>
      <w:r w:rsidRPr="0078717A">
        <w:tab/>
        <w:t xml:space="preserve">The school’s </w:t>
      </w:r>
      <w:r w:rsidRPr="0078717A">
        <w:rPr>
          <w:b/>
          <w:i/>
        </w:rPr>
        <w:t>average SES dimension score</w:t>
      </w:r>
      <w:r w:rsidRPr="0078717A">
        <w:t xml:space="preserve"> for an SES dimension is, subject to </w:t>
      </w:r>
      <w:r w:rsidR="0078717A">
        <w:t>subsection (</w:t>
      </w:r>
      <w:r w:rsidRPr="0078717A">
        <w:t>5), worked out by:</w:t>
      </w:r>
    </w:p>
    <w:p w:rsidR="002F3873" w:rsidRPr="0078717A" w:rsidRDefault="002F3873" w:rsidP="002F3873">
      <w:pPr>
        <w:pStyle w:val="paragraph"/>
      </w:pPr>
      <w:r w:rsidRPr="0078717A">
        <w:tab/>
        <w:t>(a)</w:t>
      </w:r>
      <w:r w:rsidRPr="0078717A">
        <w:tab/>
        <w:t>adding, for each residential address represented in the latest statement of student addresses, the SES dimension score for the SES dimension of the Statistical Area Level 1 to which the address has been assigned; and</w:t>
      </w:r>
    </w:p>
    <w:p w:rsidR="002F3873" w:rsidRPr="0078717A" w:rsidRDefault="002F3873" w:rsidP="002F3873">
      <w:pPr>
        <w:pStyle w:val="paragraph"/>
      </w:pPr>
      <w:r w:rsidRPr="0078717A">
        <w:tab/>
        <w:t>(b)</w:t>
      </w:r>
      <w:r w:rsidRPr="0078717A">
        <w:tab/>
        <w:t>dividing the result by the total number of those SES dimension scores.</w:t>
      </w:r>
    </w:p>
    <w:p w:rsidR="002F3873" w:rsidRPr="0078717A" w:rsidRDefault="002F3873" w:rsidP="002F3873">
      <w:pPr>
        <w:pStyle w:val="notetext"/>
      </w:pPr>
      <w:r w:rsidRPr="0078717A">
        <w:t>Note:</w:t>
      </w:r>
      <w:r w:rsidRPr="0078717A">
        <w:tab/>
        <w:t>The SES dimension score of a Statistical Area Level 1 for an SES dimension:</w:t>
      </w:r>
    </w:p>
    <w:p w:rsidR="002F3873" w:rsidRPr="0078717A" w:rsidRDefault="002F3873" w:rsidP="002F3873">
      <w:pPr>
        <w:pStyle w:val="notepara"/>
      </w:pPr>
      <w:r w:rsidRPr="0078717A">
        <w:t>(a)</w:t>
      </w:r>
      <w:r w:rsidRPr="0078717A">
        <w:tab/>
        <w:t>is worked out by the Department; and</w:t>
      </w:r>
    </w:p>
    <w:p w:rsidR="002F3873" w:rsidRPr="0078717A" w:rsidRDefault="002F3873" w:rsidP="002F3873">
      <w:pPr>
        <w:pStyle w:val="notepara"/>
      </w:pPr>
      <w:r w:rsidRPr="0078717A">
        <w:t>(b)</w:t>
      </w:r>
      <w:r w:rsidRPr="0078717A">
        <w:tab/>
        <w:t>could in 2020 be viewed on the Department’s website (http://www.dese.gov.au).</w:t>
      </w:r>
    </w:p>
    <w:p w:rsidR="002F3873" w:rsidRPr="0078717A" w:rsidRDefault="002F3873" w:rsidP="002F3873">
      <w:pPr>
        <w:pStyle w:val="subsection"/>
      </w:pPr>
      <w:r w:rsidRPr="0078717A">
        <w:tab/>
        <w:t>(5)</w:t>
      </w:r>
      <w:r w:rsidRPr="0078717A">
        <w:tab/>
        <w:t xml:space="preserve">In working out an average SES dimension score under </w:t>
      </w:r>
      <w:r w:rsidR="0078717A">
        <w:t>subsection (</w:t>
      </w:r>
      <w:r w:rsidRPr="0078717A">
        <w:t>4), the Minister may include a residential address in the school’s statement of student addresses that was not included in that statement, but the Minister considers ought to have been.</w:t>
      </w:r>
    </w:p>
    <w:p w:rsidR="002F3873" w:rsidRPr="0078717A" w:rsidRDefault="002F3873" w:rsidP="002F3873">
      <w:pPr>
        <w:pStyle w:val="ActHead5"/>
        <w:spacing w:before="240"/>
      </w:pPr>
      <w:bookmarkStart w:id="43" w:name="_Toc43300536"/>
      <w:r w:rsidRPr="00CF3F04">
        <w:rPr>
          <w:rStyle w:val="CharSectno"/>
        </w:rPr>
        <w:t>24</w:t>
      </w:r>
      <w:r w:rsidRPr="0078717A">
        <w:t xml:space="preserve">  SES score</w:t>
      </w:r>
      <w:bookmarkEnd w:id="43"/>
    </w:p>
    <w:p w:rsidR="002F3873" w:rsidRPr="0078717A" w:rsidRDefault="002F3873" w:rsidP="002F3873">
      <w:pPr>
        <w:pStyle w:val="SubsectionHead"/>
      </w:pPr>
      <w:r w:rsidRPr="0078717A">
        <w:t>2011 SES score</w:t>
      </w:r>
    </w:p>
    <w:p w:rsidR="002F3873" w:rsidRPr="0078717A" w:rsidRDefault="002F3873" w:rsidP="002F3873">
      <w:pPr>
        <w:pStyle w:val="subsection"/>
      </w:pPr>
      <w:r w:rsidRPr="0078717A">
        <w:tab/>
        <w:t>(1)</w:t>
      </w:r>
      <w:r w:rsidRPr="0078717A">
        <w:tab/>
        <w:t xml:space="preserve">The </w:t>
      </w:r>
      <w:r w:rsidRPr="0078717A">
        <w:rPr>
          <w:b/>
          <w:i/>
        </w:rPr>
        <w:t>2011 SES score</w:t>
      </w:r>
      <w:r w:rsidRPr="0078717A">
        <w:t xml:space="preserve"> for a school for a year is the number worked out using the formula in </w:t>
      </w:r>
      <w:r w:rsidR="0078717A">
        <w:t>subsection (</w:t>
      </w:r>
      <w:r w:rsidRPr="0078717A">
        <w:t>7) and the following information:</w:t>
      </w:r>
    </w:p>
    <w:p w:rsidR="002F3873" w:rsidRPr="0078717A" w:rsidRDefault="002F3873" w:rsidP="002F3873">
      <w:pPr>
        <w:pStyle w:val="paragraph"/>
      </w:pPr>
      <w:r w:rsidRPr="0078717A">
        <w:tab/>
        <w:t>(a)</w:t>
      </w:r>
      <w:r w:rsidRPr="0078717A">
        <w:tab/>
        <w:t>if statements of student addresses were provided for the school between 2012 and 2016 (inclusive)—the most recent of those statements;</w:t>
      </w:r>
    </w:p>
    <w:p w:rsidR="002F3873" w:rsidRPr="0078717A" w:rsidRDefault="002F3873" w:rsidP="002F3873">
      <w:pPr>
        <w:pStyle w:val="paragraph"/>
      </w:pPr>
      <w:r w:rsidRPr="0078717A">
        <w:tab/>
        <w:t>(b)</w:t>
      </w:r>
      <w:r w:rsidRPr="0078717A">
        <w:tab/>
        <w:t>otherwise—the oldest of the statements of student addresses provided for the school after 2016.</w:t>
      </w:r>
    </w:p>
    <w:p w:rsidR="002F3873" w:rsidRPr="0078717A" w:rsidRDefault="002F3873" w:rsidP="002F3873">
      <w:pPr>
        <w:pStyle w:val="subsection"/>
      </w:pPr>
      <w:r w:rsidRPr="0078717A">
        <w:tab/>
        <w:t>(2)</w:t>
      </w:r>
      <w:r w:rsidRPr="0078717A">
        <w:tab/>
        <w:t xml:space="preserve">A number worked out under </w:t>
      </w:r>
      <w:r w:rsidR="0078717A">
        <w:t>subsection (</w:t>
      </w:r>
      <w:r w:rsidRPr="0078717A">
        <w:t>1) must be rounded to the nearest whole number, rounding up a number that ends in .5.</w:t>
      </w:r>
    </w:p>
    <w:p w:rsidR="002F3873" w:rsidRPr="0078717A" w:rsidRDefault="002F3873" w:rsidP="002F3873">
      <w:pPr>
        <w:pStyle w:val="subsection"/>
      </w:pPr>
      <w:r w:rsidRPr="0078717A">
        <w:tab/>
        <w:t>(3)</w:t>
      </w:r>
      <w:r w:rsidRPr="0078717A">
        <w:tab/>
        <w:t>For each residential address represented in a statement of student</w:t>
      </w:r>
      <w:r w:rsidRPr="0078717A">
        <w:rPr>
          <w:i/>
        </w:rPr>
        <w:t xml:space="preserve"> </w:t>
      </w:r>
      <w:r w:rsidRPr="0078717A">
        <w:t xml:space="preserve">addresses mentioned in </w:t>
      </w:r>
      <w:r w:rsidR="0078717A">
        <w:t>subsection (</w:t>
      </w:r>
      <w:r w:rsidRPr="0078717A">
        <w:t>1), the Minister must use the SES dimension score for the SES dimension of the Statistical Area Level 1 to which the address has been assigned, as determined in the 2011 Census of Population and Housing.</w:t>
      </w:r>
    </w:p>
    <w:p w:rsidR="002F3873" w:rsidRPr="0078717A" w:rsidRDefault="002F3873" w:rsidP="002F3873">
      <w:pPr>
        <w:pStyle w:val="notetext"/>
      </w:pPr>
      <w:r w:rsidRPr="0078717A">
        <w:t>Note:</w:t>
      </w:r>
      <w:r w:rsidRPr="0078717A">
        <w:tab/>
        <w:t>Information about the 2011 Census of Population and Housing could in 2020 be viewed on the Australian Bureau of Statistics website (http://www.abs.gov.au).</w:t>
      </w:r>
    </w:p>
    <w:p w:rsidR="002F3873" w:rsidRPr="0078717A" w:rsidRDefault="002F3873" w:rsidP="002F3873">
      <w:pPr>
        <w:pStyle w:val="SubsectionHead"/>
      </w:pPr>
      <w:r w:rsidRPr="0078717A">
        <w:t>2016 SES score</w:t>
      </w:r>
    </w:p>
    <w:p w:rsidR="002F3873" w:rsidRPr="0078717A" w:rsidRDefault="002F3873" w:rsidP="002F3873">
      <w:pPr>
        <w:pStyle w:val="subsection"/>
      </w:pPr>
      <w:r w:rsidRPr="0078717A">
        <w:tab/>
        <w:t>(4)</w:t>
      </w:r>
      <w:r w:rsidRPr="0078717A">
        <w:tab/>
        <w:t xml:space="preserve">The </w:t>
      </w:r>
      <w:r w:rsidRPr="0078717A">
        <w:rPr>
          <w:b/>
          <w:i/>
        </w:rPr>
        <w:t>2016 SES score</w:t>
      </w:r>
      <w:r w:rsidRPr="0078717A">
        <w:t xml:space="preserve"> for a school for a year is the number worked out using the formula in </w:t>
      </w:r>
      <w:r w:rsidR="0078717A">
        <w:t>subsection (</w:t>
      </w:r>
      <w:r w:rsidRPr="0078717A">
        <w:t>7) and the oldest of the statement of student</w:t>
      </w:r>
      <w:r w:rsidRPr="0078717A">
        <w:rPr>
          <w:i/>
        </w:rPr>
        <w:t xml:space="preserve"> </w:t>
      </w:r>
      <w:r w:rsidRPr="0078717A">
        <w:t>addresses for the school provided for 2017 or a later year.</w:t>
      </w:r>
    </w:p>
    <w:p w:rsidR="002F3873" w:rsidRPr="0078717A" w:rsidRDefault="002F3873" w:rsidP="002F3873">
      <w:pPr>
        <w:pStyle w:val="subsection"/>
      </w:pPr>
      <w:r w:rsidRPr="0078717A">
        <w:tab/>
        <w:t>(5)</w:t>
      </w:r>
      <w:r w:rsidRPr="0078717A">
        <w:tab/>
        <w:t xml:space="preserve">A number worked out under </w:t>
      </w:r>
      <w:r w:rsidR="0078717A">
        <w:t>subsection (</w:t>
      </w:r>
      <w:r w:rsidRPr="0078717A">
        <w:t>4) must be rounded to the nearest whole number, rounding up a number that ends in .5.</w:t>
      </w:r>
    </w:p>
    <w:p w:rsidR="002F3873" w:rsidRPr="0078717A" w:rsidRDefault="002F3873" w:rsidP="002F3873">
      <w:pPr>
        <w:pStyle w:val="subsection"/>
      </w:pPr>
      <w:r w:rsidRPr="0078717A">
        <w:tab/>
        <w:t>(6)</w:t>
      </w:r>
      <w:r w:rsidRPr="0078717A">
        <w:tab/>
        <w:t xml:space="preserve">For each residential address represented in a statement of student addresses mentioned in </w:t>
      </w:r>
      <w:r w:rsidR="0078717A">
        <w:t>subsection (</w:t>
      </w:r>
      <w:r w:rsidRPr="0078717A">
        <w:t>4), the Minister must use the SES dimension score for the SES dimension of the Statistical Area Level 1 to which the address has been assigned, as determined in the 2016 Census of Population and Housing.</w:t>
      </w:r>
    </w:p>
    <w:p w:rsidR="002F3873" w:rsidRPr="0078717A" w:rsidRDefault="002F3873" w:rsidP="002F3873">
      <w:pPr>
        <w:pStyle w:val="notetext"/>
      </w:pPr>
      <w:r w:rsidRPr="0078717A">
        <w:t>Note:</w:t>
      </w:r>
      <w:r w:rsidRPr="0078717A">
        <w:tab/>
        <w:t>Information about the 2016 Census of Population and Housing could in 2020 be viewed on the Australian Bureau of Statistics website (http://www.abs.gov.au).</w:t>
      </w:r>
    </w:p>
    <w:p w:rsidR="002F3873" w:rsidRPr="0078717A" w:rsidRDefault="002F3873" w:rsidP="002F3873">
      <w:pPr>
        <w:pStyle w:val="SubsectionHead"/>
      </w:pPr>
      <w:r w:rsidRPr="0078717A">
        <w:t>Formula</w:t>
      </w:r>
    </w:p>
    <w:p w:rsidR="002F3873" w:rsidRPr="0078717A" w:rsidRDefault="002F3873" w:rsidP="002F3873">
      <w:pPr>
        <w:pStyle w:val="subsection"/>
      </w:pPr>
      <w:r w:rsidRPr="0078717A">
        <w:tab/>
        <w:t>(7)</w:t>
      </w:r>
      <w:r w:rsidRPr="0078717A">
        <w:tab/>
        <w:t>The following formula is to be used for the purposes of the 2011 SES score and the 2016 SES score:</w:t>
      </w:r>
    </w:p>
    <w:p w:rsidR="002F3873" w:rsidRPr="0078717A" w:rsidRDefault="004075EF" w:rsidP="002F3873">
      <w:pPr>
        <w:pStyle w:val="subsection2"/>
      </w:pPr>
      <w:r>
        <w:pict>
          <v:shape id="_x0000_i1042" type="#_x0000_t75" style="width:286.5pt;height:89.25pt">
            <v:imagedata r:id="rId43" o:title=""/>
          </v:shape>
        </w:pict>
      </w:r>
    </w:p>
    <w:p w:rsidR="002F3873" w:rsidRPr="0078717A" w:rsidRDefault="002F3873" w:rsidP="002F3873">
      <w:pPr>
        <w:pStyle w:val="SubsectionHead"/>
      </w:pPr>
      <w:r w:rsidRPr="0078717A">
        <w:t>Working out the school’s average SES dimension score for an SES dimension</w:t>
      </w:r>
    </w:p>
    <w:p w:rsidR="002F3873" w:rsidRPr="0078717A" w:rsidRDefault="002F3873" w:rsidP="002F3873">
      <w:pPr>
        <w:pStyle w:val="subsection"/>
      </w:pPr>
      <w:r w:rsidRPr="0078717A">
        <w:tab/>
        <w:t>(8)</w:t>
      </w:r>
      <w:r w:rsidRPr="0078717A">
        <w:tab/>
        <w:t xml:space="preserve">The school’s </w:t>
      </w:r>
      <w:r w:rsidRPr="0078717A">
        <w:rPr>
          <w:b/>
          <w:i/>
        </w:rPr>
        <w:t>average SES dimension score</w:t>
      </w:r>
      <w:r w:rsidRPr="0078717A">
        <w:t xml:space="preserve"> for an SES dimension is, subject to </w:t>
      </w:r>
      <w:r w:rsidR="0078717A">
        <w:t>subsection (</w:t>
      </w:r>
      <w:r w:rsidRPr="0078717A">
        <w:t>9), worked out by:</w:t>
      </w:r>
    </w:p>
    <w:p w:rsidR="002F3873" w:rsidRPr="0078717A" w:rsidRDefault="002F3873" w:rsidP="002F3873">
      <w:pPr>
        <w:pStyle w:val="paragraph"/>
      </w:pPr>
      <w:r w:rsidRPr="0078717A">
        <w:tab/>
        <w:t>(a)</w:t>
      </w:r>
      <w:r w:rsidRPr="0078717A">
        <w:tab/>
        <w:t>adding, for each residential address represented in a statement of student addresses, the SES dimension score for the SES dimension of the Statistical Area Level 1 to which the address has been assigned; and</w:t>
      </w:r>
    </w:p>
    <w:p w:rsidR="002F3873" w:rsidRPr="0078717A" w:rsidRDefault="002F3873" w:rsidP="002F3873">
      <w:pPr>
        <w:pStyle w:val="paragraph"/>
      </w:pPr>
      <w:r w:rsidRPr="0078717A">
        <w:tab/>
        <w:t>(b)</w:t>
      </w:r>
      <w:r w:rsidRPr="0078717A">
        <w:tab/>
        <w:t>dividing the result by the total number of those SES dimension scores.</w:t>
      </w:r>
    </w:p>
    <w:p w:rsidR="002F3873" w:rsidRPr="0078717A" w:rsidRDefault="002F3873" w:rsidP="002F3873">
      <w:pPr>
        <w:pStyle w:val="notetext"/>
      </w:pPr>
      <w:r w:rsidRPr="0078717A">
        <w:t>Note:</w:t>
      </w:r>
      <w:r w:rsidRPr="0078717A">
        <w:tab/>
        <w:t>The SES dimension score of a Statistical Area Level 1 for an SES dimension:</w:t>
      </w:r>
    </w:p>
    <w:p w:rsidR="002F3873" w:rsidRPr="0078717A" w:rsidRDefault="002F3873" w:rsidP="002F3873">
      <w:pPr>
        <w:pStyle w:val="notepara"/>
      </w:pPr>
      <w:r w:rsidRPr="0078717A">
        <w:t>(a)</w:t>
      </w:r>
      <w:r w:rsidRPr="0078717A">
        <w:tab/>
        <w:t>is worked out by the Department; and</w:t>
      </w:r>
    </w:p>
    <w:p w:rsidR="002F3873" w:rsidRPr="0078717A" w:rsidRDefault="002F3873" w:rsidP="002F3873">
      <w:pPr>
        <w:pStyle w:val="notepara"/>
      </w:pPr>
      <w:r w:rsidRPr="0078717A">
        <w:t>(b)</w:t>
      </w:r>
      <w:r w:rsidRPr="0078717A">
        <w:tab/>
        <w:t>could in 2020 be viewed on the Department’s website (http://www.dese.gov.au).</w:t>
      </w:r>
    </w:p>
    <w:p w:rsidR="002F3873" w:rsidRPr="0078717A" w:rsidRDefault="002F3873" w:rsidP="002F3873">
      <w:pPr>
        <w:pStyle w:val="subsection"/>
      </w:pPr>
      <w:r w:rsidRPr="0078717A">
        <w:tab/>
        <w:t>(9)</w:t>
      </w:r>
      <w:r w:rsidRPr="0078717A">
        <w:tab/>
        <w:t xml:space="preserve">In working out an average SES dimension score under </w:t>
      </w:r>
      <w:r w:rsidR="0078717A">
        <w:t>subsection (</w:t>
      </w:r>
      <w:r w:rsidRPr="0078717A">
        <w:t>8), the Minister may include a residential address in the school’s statement of student</w:t>
      </w:r>
      <w:r w:rsidRPr="0078717A">
        <w:rPr>
          <w:i/>
        </w:rPr>
        <w:t xml:space="preserve"> </w:t>
      </w:r>
      <w:r w:rsidRPr="0078717A">
        <w:t>addresses that was not included in that statement, but the Minister considers ought to have been.</w:t>
      </w:r>
    </w:p>
    <w:p w:rsidR="002F3873" w:rsidRPr="0078717A" w:rsidRDefault="002F3873" w:rsidP="00796B5E">
      <w:pPr>
        <w:pStyle w:val="ActHead5"/>
      </w:pPr>
      <w:bookmarkStart w:id="44" w:name="_Toc43300537"/>
      <w:r w:rsidRPr="00CF3F04">
        <w:rPr>
          <w:rStyle w:val="CharSectno"/>
        </w:rPr>
        <w:t>24AAA</w:t>
      </w:r>
      <w:r w:rsidRPr="0078717A">
        <w:t xml:space="preserve">  Publication of CTC score if determined other than in accordance with this regulation</w:t>
      </w:r>
      <w:bookmarkEnd w:id="44"/>
    </w:p>
    <w:p w:rsidR="002F3873" w:rsidRPr="0078717A" w:rsidRDefault="002F3873" w:rsidP="00796B5E">
      <w:pPr>
        <w:pStyle w:val="subsection"/>
        <w:keepNext/>
        <w:keepLines/>
      </w:pPr>
      <w:r w:rsidRPr="0078717A">
        <w:tab/>
      </w:r>
      <w:r w:rsidRPr="0078717A">
        <w:tab/>
        <w:t>If the Minister makes a determination of a CTC score for a school other than in accordance with this regulation for the reason mentioned in subsection</w:t>
      </w:r>
      <w:r w:rsidR="0078717A">
        <w:t> </w:t>
      </w:r>
      <w:r w:rsidRPr="0078717A">
        <w:t>52(4) of the Act, the Minister must:</w:t>
      </w:r>
    </w:p>
    <w:p w:rsidR="002F3873" w:rsidRPr="0078717A" w:rsidRDefault="002F3873" w:rsidP="00796B5E">
      <w:pPr>
        <w:pStyle w:val="paragraph"/>
        <w:keepNext/>
        <w:keepLines/>
      </w:pPr>
      <w:r w:rsidRPr="0078717A">
        <w:tab/>
        <w:t>(a)</w:t>
      </w:r>
      <w:r w:rsidRPr="0078717A">
        <w:tab/>
        <w:t>publish, in a way the Minister considers appropriate, the CTC score for the school and the reasons for making the determination; and</w:t>
      </w:r>
    </w:p>
    <w:p w:rsidR="002F3873" w:rsidRPr="0078717A" w:rsidRDefault="002F3873" w:rsidP="00796B5E">
      <w:pPr>
        <w:pStyle w:val="paragraph"/>
        <w:keepNext/>
        <w:keepLines/>
      </w:pPr>
      <w:r w:rsidRPr="0078717A">
        <w:tab/>
        <w:t>(b)</w:t>
      </w:r>
      <w:r w:rsidRPr="0078717A">
        <w:tab/>
        <w:t>do so within 30 days of making the determination.</w:t>
      </w:r>
    </w:p>
    <w:p w:rsidR="002F3873" w:rsidRPr="0078717A" w:rsidRDefault="002F3873" w:rsidP="002F3873">
      <w:pPr>
        <w:pStyle w:val="notetext"/>
      </w:pPr>
      <w:r w:rsidRPr="0078717A">
        <w:t>Note:</w:t>
      </w:r>
      <w:r w:rsidRPr="0078717A">
        <w:tab/>
        <w:t>The Minister must determine a school’s CTC score in accordance with this regulation unless the Minister is satisfied doing so would result in a CTC score that does not accurately reflect the capacity of the persons responsible for students at the school to contribute financially to the operation of the school: see subsection</w:t>
      </w:r>
      <w:r w:rsidR="0078717A">
        <w:t> </w:t>
      </w:r>
      <w:r w:rsidRPr="0078717A">
        <w:t>52(4) of the Act.</w:t>
      </w:r>
    </w:p>
    <w:p w:rsidR="005517C5" w:rsidRPr="0078717A" w:rsidRDefault="005517C5" w:rsidP="008B4334">
      <w:pPr>
        <w:pStyle w:val="ActHead2"/>
        <w:pageBreakBefore/>
      </w:pPr>
      <w:bookmarkStart w:id="45" w:name="_Toc43300538"/>
      <w:r w:rsidRPr="00CF3F04">
        <w:rPr>
          <w:rStyle w:val="CharPartNo"/>
        </w:rPr>
        <w:t>Part</w:t>
      </w:r>
      <w:r w:rsidR="0078717A" w:rsidRPr="00CF3F04">
        <w:rPr>
          <w:rStyle w:val="CharPartNo"/>
        </w:rPr>
        <w:t> </w:t>
      </w:r>
      <w:r w:rsidRPr="00CF3F04">
        <w:rPr>
          <w:rStyle w:val="CharPartNo"/>
        </w:rPr>
        <w:t>4</w:t>
      </w:r>
      <w:r w:rsidRPr="0078717A">
        <w:t>—</w:t>
      </w:r>
      <w:r w:rsidRPr="00CF3F04">
        <w:rPr>
          <w:rStyle w:val="CharPartText"/>
        </w:rPr>
        <w:t>Capital and other funding</w:t>
      </w:r>
      <w:bookmarkEnd w:id="45"/>
    </w:p>
    <w:p w:rsidR="00CB0BE3" w:rsidRPr="0078717A" w:rsidRDefault="00CB0BE3" w:rsidP="00CB0BE3">
      <w:pPr>
        <w:pStyle w:val="ActHead3"/>
      </w:pPr>
      <w:bookmarkStart w:id="46" w:name="_Toc43300539"/>
      <w:r w:rsidRPr="00CF3F04">
        <w:rPr>
          <w:rStyle w:val="CharDivNo"/>
        </w:rPr>
        <w:t>Division</w:t>
      </w:r>
      <w:r w:rsidR="0078717A" w:rsidRPr="00CF3F04">
        <w:rPr>
          <w:rStyle w:val="CharDivNo"/>
        </w:rPr>
        <w:t> </w:t>
      </w:r>
      <w:r w:rsidRPr="00CF3F04">
        <w:rPr>
          <w:rStyle w:val="CharDivNo"/>
        </w:rPr>
        <w:t>1</w:t>
      </w:r>
      <w:r w:rsidR="00A47B7A" w:rsidRPr="0078717A">
        <w:t>—</w:t>
      </w:r>
      <w:r w:rsidRPr="00CF3F04">
        <w:rPr>
          <w:rStyle w:val="CharDivText"/>
        </w:rPr>
        <w:t>Capital funding</w:t>
      </w:r>
      <w:bookmarkEnd w:id="46"/>
    </w:p>
    <w:p w:rsidR="0004085B" w:rsidRPr="0078717A" w:rsidRDefault="0004085B" w:rsidP="0004085B">
      <w:pPr>
        <w:pStyle w:val="ActHead5"/>
      </w:pPr>
      <w:bookmarkStart w:id="47" w:name="_Toc43300540"/>
      <w:r w:rsidRPr="00CF3F04">
        <w:rPr>
          <w:rStyle w:val="CharSectno"/>
        </w:rPr>
        <w:t>24AA</w:t>
      </w:r>
      <w:r w:rsidRPr="0078717A">
        <w:t xml:space="preserve">  Base assistance amount</w:t>
      </w:r>
      <w:bookmarkEnd w:id="47"/>
    </w:p>
    <w:p w:rsidR="008012E8" w:rsidRPr="0078717A" w:rsidRDefault="0004085B" w:rsidP="008012E8">
      <w:pPr>
        <w:pStyle w:val="subsection"/>
      </w:pPr>
      <w:r w:rsidRPr="0078717A">
        <w:tab/>
      </w:r>
      <w:r w:rsidRPr="0078717A">
        <w:tab/>
        <w:t>For the purposes of section</w:t>
      </w:r>
      <w:r w:rsidR="0078717A">
        <w:t> </w:t>
      </w:r>
      <w:r w:rsidRPr="0078717A">
        <w:t>68 of the Act, the base assistance amount</w:t>
      </w:r>
      <w:r w:rsidR="008012E8" w:rsidRPr="0078717A">
        <w:t xml:space="preserve"> is:</w:t>
      </w:r>
    </w:p>
    <w:p w:rsidR="008012E8" w:rsidRPr="0078717A" w:rsidRDefault="008012E8" w:rsidP="008012E8">
      <w:pPr>
        <w:pStyle w:val="paragraph"/>
      </w:pPr>
      <w:r w:rsidRPr="0078717A">
        <w:tab/>
        <w:t>(a)</w:t>
      </w:r>
      <w:r w:rsidRPr="0078717A">
        <w:tab/>
        <w:t>for 2018—$150,895,000; and</w:t>
      </w:r>
    </w:p>
    <w:p w:rsidR="008012E8" w:rsidRPr="0078717A" w:rsidRDefault="008012E8" w:rsidP="008012E8">
      <w:pPr>
        <w:pStyle w:val="paragraph"/>
      </w:pPr>
      <w:r w:rsidRPr="0078717A">
        <w:tab/>
        <w:t>(b)</w:t>
      </w:r>
      <w:r w:rsidRPr="0078717A">
        <w:tab/>
        <w:t>for 2019—$160,920,000</w:t>
      </w:r>
      <w:r w:rsidR="00870657" w:rsidRPr="0078717A">
        <w:t>; and</w:t>
      </w:r>
    </w:p>
    <w:p w:rsidR="00870657" w:rsidRPr="0078717A" w:rsidRDefault="00870657" w:rsidP="00870657">
      <w:pPr>
        <w:pStyle w:val="paragraph"/>
      </w:pPr>
      <w:r w:rsidRPr="0078717A">
        <w:tab/>
        <w:t>(c)</w:t>
      </w:r>
      <w:r w:rsidRPr="0078717A">
        <w:tab/>
        <w:t>for 2020—$170,584,000.</w:t>
      </w:r>
    </w:p>
    <w:p w:rsidR="001F4A07" w:rsidRPr="0078717A" w:rsidRDefault="001F4A07" w:rsidP="00E84894">
      <w:pPr>
        <w:pStyle w:val="ActHead5"/>
      </w:pPr>
      <w:bookmarkStart w:id="48" w:name="_Toc43300541"/>
      <w:r w:rsidRPr="00CF3F04">
        <w:rPr>
          <w:rStyle w:val="CharSectno"/>
        </w:rPr>
        <w:t>24A</w:t>
      </w:r>
      <w:r w:rsidRPr="0078717A">
        <w:t xml:space="preserve">  Indexation percentage</w:t>
      </w:r>
      <w:bookmarkEnd w:id="48"/>
    </w:p>
    <w:p w:rsidR="001F4A07" w:rsidRPr="0078717A" w:rsidRDefault="001F4A07" w:rsidP="001F4A07">
      <w:pPr>
        <w:pStyle w:val="subsection"/>
      </w:pPr>
      <w:r w:rsidRPr="0078717A">
        <w:tab/>
      </w:r>
      <w:r w:rsidRPr="0078717A">
        <w:tab/>
        <w:t>For parag</w:t>
      </w:r>
      <w:r w:rsidRPr="0078717A">
        <w:rPr>
          <w:lang w:eastAsia="en-US"/>
        </w:rPr>
        <w:t>r</w:t>
      </w:r>
      <w:r w:rsidRPr="0078717A">
        <w:t>aph</w:t>
      </w:r>
      <w:r w:rsidR="0078717A">
        <w:t> </w:t>
      </w:r>
      <w:r w:rsidRPr="0078717A">
        <w:t>68(3)(b) of the Act, the indexation percentage is:</w:t>
      </w:r>
    </w:p>
    <w:p w:rsidR="001F4A07" w:rsidRPr="0078717A" w:rsidRDefault="001F4A07" w:rsidP="001F4A07">
      <w:pPr>
        <w:pStyle w:val="paragraph"/>
      </w:pPr>
      <w:r w:rsidRPr="0078717A">
        <w:tab/>
        <w:t>(a)</w:t>
      </w:r>
      <w:r w:rsidRPr="0078717A">
        <w:tab/>
        <w:t>for 2015, 102.30%; and</w:t>
      </w:r>
    </w:p>
    <w:p w:rsidR="001F4A07" w:rsidRPr="0078717A" w:rsidRDefault="001F4A07" w:rsidP="001F4A07">
      <w:pPr>
        <w:pStyle w:val="paragraph"/>
      </w:pPr>
      <w:r w:rsidRPr="0078717A">
        <w:tab/>
        <w:t>(b)</w:t>
      </w:r>
      <w:r w:rsidRPr="0078717A">
        <w:tab/>
        <w:t>for 2016, 101.76%</w:t>
      </w:r>
      <w:r w:rsidR="00C40849" w:rsidRPr="0078717A">
        <w:t>; and</w:t>
      </w:r>
    </w:p>
    <w:p w:rsidR="00C40849" w:rsidRPr="0078717A" w:rsidRDefault="00C40849" w:rsidP="00C40849">
      <w:pPr>
        <w:pStyle w:val="paragraph"/>
      </w:pPr>
      <w:r w:rsidRPr="0078717A">
        <w:tab/>
        <w:t>(c)</w:t>
      </w:r>
      <w:r w:rsidRPr="0078717A">
        <w:tab/>
        <w:t>for 2017, 101.92%.</w:t>
      </w:r>
    </w:p>
    <w:p w:rsidR="00CB0BE3" w:rsidRPr="0078717A" w:rsidRDefault="00CB0BE3" w:rsidP="00CB0BE3">
      <w:pPr>
        <w:pStyle w:val="ActHead5"/>
      </w:pPr>
      <w:bookmarkStart w:id="49" w:name="_Toc43300542"/>
      <w:r w:rsidRPr="00CF3F04">
        <w:rPr>
          <w:rStyle w:val="CharSectno"/>
        </w:rPr>
        <w:t>24B</w:t>
      </w:r>
      <w:r w:rsidRPr="0078717A">
        <w:t xml:space="preserve">  Indexes of building prices and wage costs</w:t>
      </w:r>
      <w:bookmarkEnd w:id="49"/>
    </w:p>
    <w:p w:rsidR="00CB0BE3" w:rsidRPr="0078717A" w:rsidRDefault="00CB0BE3" w:rsidP="00CB0BE3">
      <w:pPr>
        <w:pStyle w:val="subsection"/>
      </w:pPr>
      <w:r w:rsidRPr="0078717A">
        <w:tab/>
      </w:r>
      <w:r w:rsidRPr="0078717A">
        <w:tab/>
        <w:t xml:space="preserve">For </w:t>
      </w:r>
      <w:r w:rsidR="0008566B" w:rsidRPr="0078717A">
        <w:t>paragraph</w:t>
      </w:r>
      <w:r w:rsidR="0078717A">
        <w:t> </w:t>
      </w:r>
      <w:r w:rsidR="0008566B" w:rsidRPr="0078717A">
        <w:t>68(4)(a)</w:t>
      </w:r>
      <w:r w:rsidRPr="0078717A">
        <w:t xml:space="preserve"> of the Act, the index of building prices and the index of wage costs is the composite index of construction activity costs in the Index Number for Australian and New Zealand Standard Industrial Classification, 2006 Class 3020 Non</w:t>
      </w:r>
      <w:r w:rsidR="0078717A">
        <w:noBreakHyphen/>
      </w:r>
      <w:r w:rsidRPr="0078717A">
        <w:t xml:space="preserve">residential Building Construction Australia, published by the Australian Bureau of Statistics in Table 17 (Output of the Construction industries) in the </w:t>
      </w:r>
      <w:r w:rsidRPr="0078717A">
        <w:rPr>
          <w:i/>
        </w:rPr>
        <w:t>Producer Price Indexes, Australia</w:t>
      </w:r>
      <w:r w:rsidRPr="0078717A">
        <w:t xml:space="preserve"> (Catalogue No.</w:t>
      </w:r>
      <w:r w:rsidR="0078717A">
        <w:t> </w:t>
      </w:r>
      <w:r w:rsidRPr="0078717A">
        <w:t>6427.0), as it exists from time to time.</w:t>
      </w:r>
    </w:p>
    <w:p w:rsidR="00CB0BE3" w:rsidRPr="0078717A" w:rsidRDefault="00CB0BE3" w:rsidP="00955E77">
      <w:pPr>
        <w:pStyle w:val="ActHead3"/>
        <w:pageBreakBefore/>
      </w:pPr>
      <w:bookmarkStart w:id="50" w:name="_Toc43300543"/>
      <w:r w:rsidRPr="00CF3F04">
        <w:rPr>
          <w:rStyle w:val="CharDivNo"/>
        </w:rPr>
        <w:t>Division</w:t>
      </w:r>
      <w:r w:rsidR="0078717A" w:rsidRPr="00CF3F04">
        <w:rPr>
          <w:rStyle w:val="CharDivNo"/>
        </w:rPr>
        <w:t> </w:t>
      </w:r>
      <w:r w:rsidRPr="00CF3F04">
        <w:rPr>
          <w:rStyle w:val="CharDivNo"/>
        </w:rPr>
        <w:t>2</w:t>
      </w:r>
      <w:r w:rsidRPr="0078717A">
        <w:t>—</w:t>
      </w:r>
      <w:r w:rsidRPr="00CF3F04">
        <w:rPr>
          <w:rStyle w:val="CharDivText"/>
        </w:rPr>
        <w:t>Special circumstances funding</w:t>
      </w:r>
      <w:bookmarkEnd w:id="50"/>
    </w:p>
    <w:p w:rsidR="00046784" w:rsidRPr="0078717A" w:rsidRDefault="00644DF9" w:rsidP="00046784">
      <w:pPr>
        <w:pStyle w:val="ActHead5"/>
      </w:pPr>
      <w:bookmarkStart w:id="51" w:name="_Toc43300544"/>
      <w:r w:rsidRPr="00CF3F04">
        <w:rPr>
          <w:rStyle w:val="CharSectno"/>
        </w:rPr>
        <w:t>25</w:t>
      </w:r>
      <w:r w:rsidR="00046784" w:rsidRPr="0078717A">
        <w:t xml:space="preserve">  Special circumstances</w:t>
      </w:r>
      <w:r w:rsidR="00020BA2" w:rsidRPr="0078717A">
        <w:t xml:space="preserve"> funding</w:t>
      </w:r>
      <w:bookmarkEnd w:id="51"/>
    </w:p>
    <w:p w:rsidR="00046784" w:rsidRPr="0078717A" w:rsidRDefault="00046784" w:rsidP="00046784">
      <w:pPr>
        <w:pStyle w:val="subsection"/>
      </w:pPr>
      <w:r w:rsidRPr="0078717A">
        <w:tab/>
      </w:r>
      <w:r w:rsidRPr="0078717A">
        <w:tab/>
        <w:t>For paragraph</w:t>
      </w:r>
      <w:r w:rsidR="0078717A">
        <w:t> </w:t>
      </w:r>
      <w:r w:rsidR="007F10EA" w:rsidRPr="0078717A">
        <w:t>130</w:t>
      </w:r>
      <w:r w:rsidRPr="0078717A">
        <w:t xml:space="preserve">(2)(b) of the Act, the matters that the Minister may have regard to in making a decision </w:t>
      </w:r>
      <w:r w:rsidR="005109D6" w:rsidRPr="0078717A">
        <w:t xml:space="preserve">for a school for a year </w:t>
      </w:r>
      <w:r w:rsidR="00020BA2" w:rsidRPr="0078717A">
        <w:t xml:space="preserve">that special circumstances justify a determination </w:t>
      </w:r>
      <w:r w:rsidRPr="0078717A">
        <w:t>under subsection</w:t>
      </w:r>
      <w:r w:rsidR="0078717A">
        <w:t> </w:t>
      </w:r>
      <w:r w:rsidR="00C521F3" w:rsidRPr="0078717A">
        <w:t>6</w:t>
      </w:r>
      <w:r w:rsidR="007F10EA" w:rsidRPr="0078717A">
        <w:t>9</w:t>
      </w:r>
      <w:r w:rsidRPr="0078717A">
        <w:t>(1) of the Act are:</w:t>
      </w:r>
    </w:p>
    <w:p w:rsidR="00046784" w:rsidRPr="0078717A" w:rsidRDefault="00046784" w:rsidP="00046784">
      <w:pPr>
        <w:pStyle w:val="paragraph"/>
      </w:pPr>
      <w:r w:rsidRPr="0078717A">
        <w:tab/>
        <w:t>(a)</w:t>
      </w:r>
      <w:r w:rsidRPr="0078717A">
        <w:tab/>
        <w:t xml:space="preserve">whether the special circumstances </w:t>
      </w:r>
      <w:r w:rsidR="0005179D" w:rsidRPr="0078717A">
        <w:t>would not have been</w:t>
      </w:r>
      <w:r w:rsidRPr="0078717A">
        <w:t xml:space="preserve"> reasonably foreseeable</w:t>
      </w:r>
      <w:r w:rsidR="00BD174F" w:rsidRPr="0078717A">
        <w:t xml:space="preserve"> by a competent approved authority</w:t>
      </w:r>
      <w:r w:rsidRPr="0078717A">
        <w:t>; and</w:t>
      </w:r>
    </w:p>
    <w:p w:rsidR="00046784" w:rsidRPr="0078717A" w:rsidRDefault="00046784" w:rsidP="007D56BC">
      <w:pPr>
        <w:pStyle w:val="paragraph"/>
      </w:pPr>
      <w:r w:rsidRPr="0078717A">
        <w:tab/>
        <w:t>(b)</w:t>
      </w:r>
      <w:r w:rsidRPr="0078717A">
        <w:tab/>
        <w:t xml:space="preserve">whether </w:t>
      </w:r>
      <w:r w:rsidR="005109D6" w:rsidRPr="0078717A">
        <w:t>the special circumstances would</w:t>
      </w:r>
      <w:r w:rsidR="007D56BC" w:rsidRPr="0078717A">
        <w:t>, or are likely to</w:t>
      </w:r>
      <w:r w:rsidR="005109D6" w:rsidRPr="0078717A">
        <w:t>,</w:t>
      </w:r>
      <w:r w:rsidR="007D56BC" w:rsidRPr="0078717A">
        <w:t xml:space="preserve"> result in </w:t>
      </w:r>
      <w:r w:rsidRPr="0078717A">
        <w:t xml:space="preserve">severe financial difficulty </w:t>
      </w:r>
      <w:r w:rsidR="007D56BC" w:rsidRPr="0078717A">
        <w:t>requiring the school to cease a large part of its educational activities, or significantly lower the quality of the education it provides, during the year</w:t>
      </w:r>
      <w:r w:rsidR="00F124D3" w:rsidRPr="0078717A">
        <w:t>; and</w:t>
      </w:r>
    </w:p>
    <w:p w:rsidR="00BD174F" w:rsidRPr="0078717A" w:rsidRDefault="00F124D3" w:rsidP="007D56BC">
      <w:pPr>
        <w:pStyle w:val="paragraph"/>
      </w:pPr>
      <w:r w:rsidRPr="0078717A">
        <w:tab/>
        <w:t>(c)</w:t>
      </w:r>
      <w:r w:rsidRPr="0078717A">
        <w:tab/>
        <w:t>if the school were to receive financial assistance under subsection</w:t>
      </w:r>
      <w:r w:rsidR="0078717A">
        <w:t> </w:t>
      </w:r>
      <w:r w:rsidRPr="0078717A">
        <w:t>6</w:t>
      </w:r>
      <w:r w:rsidR="007F10EA" w:rsidRPr="0078717A">
        <w:t>9</w:t>
      </w:r>
      <w:r w:rsidRPr="0078717A">
        <w:t>(1) of the Act</w:t>
      </w:r>
      <w:r w:rsidR="002A6B84" w:rsidRPr="0078717A">
        <w:t>, whether the school would be able to</w:t>
      </w:r>
      <w:r w:rsidR="00BD174F" w:rsidRPr="0078717A">
        <w:t>:</w:t>
      </w:r>
    </w:p>
    <w:p w:rsidR="00F124D3" w:rsidRPr="0078717A" w:rsidRDefault="00BD174F" w:rsidP="00BD174F">
      <w:pPr>
        <w:pStyle w:val="paragraphsub"/>
      </w:pPr>
      <w:r w:rsidRPr="0078717A">
        <w:tab/>
        <w:t>(i)</w:t>
      </w:r>
      <w:r w:rsidRPr="0078717A">
        <w:tab/>
      </w:r>
      <w:r w:rsidR="00F124D3" w:rsidRPr="0078717A">
        <w:t>resume operating satisfactorily within 2 yea</w:t>
      </w:r>
      <w:r w:rsidRPr="0078717A">
        <w:t xml:space="preserve">rs; </w:t>
      </w:r>
      <w:r w:rsidR="0005179D" w:rsidRPr="0078717A">
        <w:t>or</w:t>
      </w:r>
    </w:p>
    <w:p w:rsidR="00BD174F" w:rsidRPr="0078717A" w:rsidRDefault="00BD174F" w:rsidP="00BD174F">
      <w:pPr>
        <w:pStyle w:val="paragraphsub"/>
      </w:pPr>
      <w:r w:rsidRPr="0078717A">
        <w:tab/>
        <w:t>(ii)</w:t>
      </w:r>
      <w:r w:rsidRPr="0078717A">
        <w:tab/>
        <w:t>continue operating until the end of the year; and</w:t>
      </w:r>
    </w:p>
    <w:p w:rsidR="005109D6" w:rsidRPr="0078717A" w:rsidRDefault="005109D6" w:rsidP="007D56BC">
      <w:pPr>
        <w:pStyle w:val="paragraph"/>
      </w:pPr>
      <w:r w:rsidRPr="0078717A">
        <w:tab/>
        <w:t>(d)</w:t>
      </w:r>
      <w:r w:rsidRPr="0078717A">
        <w:tab/>
      </w:r>
      <w:r w:rsidR="00093655" w:rsidRPr="0078717A">
        <w:t xml:space="preserve">whether, having exhausted </w:t>
      </w:r>
      <w:r w:rsidR="00C573DA" w:rsidRPr="0078717A">
        <w:t xml:space="preserve">all other options to remedy the financial situation of the school (including </w:t>
      </w:r>
      <w:r w:rsidR="00BD174F" w:rsidRPr="0078717A">
        <w:t xml:space="preserve">all </w:t>
      </w:r>
      <w:r w:rsidRPr="0078717A">
        <w:t>alternative sources of financial assistance</w:t>
      </w:r>
      <w:r w:rsidR="00C573DA" w:rsidRPr="0078717A">
        <w:t>)</w:t>
      </w:r>
      <w:r w:rsidRPr="0078717A">
        <w:t xml:space="preserve">, there is </w:t>
      </w:r>
      <w:r w:rsidR="00EE5057" w:rsidRPr="0078717A">
        <w:t xml:space="preserve">still </w:t>
      </w:r>
      <w:r w:rsidRPr="0078717A">
        <w:t>a need for financial assistance under subsection</w:t>
      </w:r>
      <w:r w:rsidR="0078717A">
        <w:t> </w:t>
      </w:r>
      <w:r w:rsidR="002548F6" w:rsidRPr="0078717A">
        <w:t>6</w:t>
      </w:r>
      <w:r w:rsidR="007F10EA" w:rsidRPr="0078717A">
        <w:t>9</w:t>
      </w:r>
      <w:r w:rsidR="002548F6" w:rsidRPr="0078717A">
        <w:t xml:space="preserve">(1) </w:t>
      </w:r>
      <w:r w:rsidR="0095310C" w:rsidRPr="0078717A">
        <w:t xml:space="preserve">of the Act </w:t>
      </w:r>
      <w:r w:rsidRPr="0078717A">
        <w:t>to address the school</w:t>
      </w:r>
      <w:r w:rsidR="00DF247E" w:rsidRPr="0078717A">
        <w:t>’</w:t>
      </w:r>
      <w:r w:rsidRPr="0078717A">
        <w:t>s i</w:t>
      </w:r>
      <w:r w:rsidR="00283B11" w:rsidRPr="0078717A">
        <w:t>mmediate financial difficulties; and</w:t>
      </w:r>
    </w:p>
    <w:p w:rsidR="00283B11" w:rsidRPr="0078717A" w:rsidRDefault="00283B11" w:rsidP="007D56BC">
      <w:pPr>
        <w:pStyle w:val="paragraph"/>
      </w:pPr>
      <w:r w:rsidRPr="0078717A">
        <w:tab/>
        <w:t>(e)</w:t>
      </w:r>
      <w:r w:rsidRPr="0078717A">
        <w:tab/>
        <w:t xml:space="preserve">whether the approved authority for the school has complied with the Act </w:t>
      </w:r>
      <w:r w:rsidR="00155182" w:rsidRPr="0078717A">
        <w:t>and</w:t>
      </w:r>
      <w:r w:rsidRPr="0078717A">
        <w:t xml:space="preserve"> th</w:t>
      </w:r>
      <w:r w:rsidR="00155182" w:rsidRPr="0078717A">
        <w:t>is</w:t>
      </w:r>
      <w:r w:rsidRPr="0078717A">
        <w:t xml:space="preserve"> regulation; and</w:t>
      </w:r>
    </w:p>
    <w:p w:rsidR="00283B11" w:rsidRPr="0078717A" w:rsidRDefault="00283B11" w:rsidP="007D56BC">
      <w:pPr>
        <w:pStyle w:val="paragraph"/>
      </w:pPr>
      <w:r w:rsidRPr="0078717A">
        <w:tab/>
        <w:t>(f)</w:t>
      </w:r>
      <w:r w:rsidRPr="0078717A">
        <w:tab/>
        <w:t>whether the approved authority for the school proposes to use any financial assistance provided under subsection</w:t>
      </w:r>
      <w:r w:rsidR="0078717A">
        <w:t> </w:t>
      </w:r>
      <w:r w:rsidRPr="0078717A">
        <w:t>6</w:t>
      </w:r>
      <w:r w:rsidR="007F10EA" w:rsidRPr="0078717A">
        <w:t>9</w:t>
      </w:r>
      <w:r w:rsidRPr="0078717A">
        <w:t>(1) of the Act to pay any debts due to the Commonwealth that are recoverable by the Commissioner of Taxation</w:t>
      </w:r>
      <w:r w:rsidR="00F821C4" w:rsidRPr="0078717A">
        <w:t>; and</w:t>
      </w:r>
    </w:p>
    <w:p w:rsidR="00155182" w:rsidRPr="0078717A" w:rsidRDefault="00F821C4" w:rsidP="007D56BC">
      <w:pPr>
        <w:pStyle w:val="paragraph"/>
      </w:pPr>
      <w:r w:rsidRPr="0078717A">
        <w:tab/>
        <w:t>(g)</w:t>
      </w:r>
      <w:r w:rsidRPr="0078717A">
        <w:tab/>
        <w:t xml:space="preserve">whether the approved authority </w:t>
      </w:r>
      <w:r w:rsidR="00155182" w:rsidRPr="0078717A">
        <w:t>proposes</w:t>
      </w:r>
      <w:r w:rsidRPr="0078717A">
        <w:t xml:space="preserve"> to use any financial assistance provided under subsection</w:t>
      </w:r>
      <w:r w:rsidR="0078717A">
        <w:t> </w:t>
      </w:r>
      <w:r w:rsidRPr="0078717A">
        <w:t>6</w:t>
      </w:r>
      <w:r w:rsidR="007F10EA" w:rsidRPr="0078717A">
        <w:t>9</w:t>
      </w:r>
      <w:r w:rsidRPr="0078717A">
        <w:t>(1) of the Act</w:t>
      </w:r>
      <w:r w:rsidR="00155182" w:rsidRPr="0078717A">
        <w:t>:</w:t>
      </w:r>
    </w:p>
    <w:p w:rsidR="00F821C4" w:rsidRPr="0078717A" w:rsidRDefault="00155182" w:rsidP="00155182">
      <w:pPr>
        <w:pStyle w:val="paragraphsub"/>
      </w:pPr>
      <w:r w:rsidRPr="0078717A">
        <w:tab/>
        <w:t>(i)</w:t>
      </w:r>
      <w:r w:rsidRPr="0078717A">
        <w:tab/>
      </w:r>
      <w:r w:rsidR="00F821C4" w:rsidRPr="0078717A">
        <w:t xml:space="preserve">in relation to </w:t>
      </w:r>
      <w:r w:rsidRPr="0078717A">
        <w:t>the</w:t>
      </w:r>
      <w:r w:rsidR="00F821C4" w:rsidRPr="0078717A">
        <w:t xml:space="preserve"> school</w:t>
      </w:r>
      <w:r w:rsidRPr="0078717A">
        <w:t>, and the school</w:t>
      </w:r>
      <w:r w:rsidR="00F821C4" w:rsidRPr="0078717A">
        <w:t xml:space="preserve"> has provided primary education or secondary education for less than 5 years;</w:t>
      </w:r>
      <w:r w:rsidRPr="0078717A">
        <w:t xml:space="preserve"> or</w:t>
      </w:r>
    </w:p>
    <w:p w:rsidR="00F821C4" w:rsidRPr="0078717A" w:rsidRDefault="00155182" w:rsidP="00155182">
      <w:pPr>
        <w:pStyle w:val="paragraphsub"/>
      </w:pPr>
      <w:r w:rsidRPr="0078717A">
        <w:tab/>
        <w:t>(ii)</w:t>
      </w:r>
      <w:r w:rsidRPr="0078717A">
        <w:tab/>
      </w:r>
      <w:r w:rsidR="00F821C4" w:rsidRPr="0078717A">
        <w:t>to lower</w:t>
      </w:r>
      <w:r w:rsidRPr="0078717A">
        <w:t xml:space="preserve"> the amount of debt </w:t>
      </w:r>
      <w:r w:rsidR="00CB17CB" w:rsidRPr="0078717A">
        <w:t>the authority</w:t>
      </w:r>
      <w:r w:rsidRPr="0078717A">
        <w:t xml:space="preserve"> owes; or</w:t>
      </w:r>
    </w:p>
    <w:p w:rsidR="00F821C4" w:rsidRPr="0078717A" w:rsidRDefault="00155182" w:rsidP="00155182">
      <w:pPr>
        <w:pStyle w:val="paragraphsub"/>
      </w:pPr>
      <w:r w:rsidRPr="0078717A">
        <w:tab/>
        <w:t>(iii)</w:t>
      </w:r>
      <w:r w:rsidRPr="0078717A">
        <w:tab/>
      </w:r>
      <w:r w:rsidR="00F821C4" w:rsidRPr="0078717A">
        <w:t>as capital expenditure; and</w:t>
      </w:r>
    </w:p>
    <w:p w:rsidR="00F821C4" w:rsidRPr="0078717A" w:rsidRDefault="00F821C4" w:rsidP="007D56BC">
      <w:pPr>
        <w:pStyle w:val="paragraph"/>
      </w:pPr>
      <w:r w:rsidRPr="0078717A">
        <w:tab/>
        <w:t>(</w:t>
      </w:r>
      <w:r w:rsidR="00155182" w:rsidRPr="0078717A">
        <w:t>h</w:t>
      </w:r>
      <w:r w:rsidRPr="0078717A">
        <w:t>)</w:t>
      </w:r>
      <w:r w:rsidRPr="0078717A">
        <w:tab/>
        <w:t>whether the approved authority requires financial assistance under subsection</w:t>
      </w:r>
      <w:r w:rsidR="0078717A">
        <w:t> </w:t>
      </w:r>
      <w:r w:rsidRPr="0078717A">
        <w:t>6</w:t>
      </w:r>
      <w:r w:rsidR="007F10EA" w:rsidRPr="0078717A">
        <w:t>9</w:t>
      </w:r>
      <w:r w:rsidRPr="0078717A">
        <w:t xml:space="preserve">(1) of the Act as a result of a </w:t>
      </w:r>
      <w:r w:rsidR="0099099B" w:rsidRPr="0078717A">
        <w:t xml:space="preserve">financial </w:t>
      </w:r>
      <w:r w:rsidRPr="0078717A">
        <w:t xml:space="preserve">loss </w:t>
      </w:r>
      <w:r w:rsidR="0099099B" w:rsidRPr="0078717A">
        <w:t xml:space="preserve">resulting </w:t>
      </w:r>
      <w:r w:rsidRPr="0078717A">
        <w:t>from inadequate insurance for capital facilities.</w:t>
      </w:r>
    </w:p>
    <w:p w:rsidR="0008566B" w:rsidRPr="0078717A" w:rsidRDefault="0008566B" w:rsidP="004A5093">
      <w:pPr>
        <w:pStyle w:val="ActHead3"/>
        <w:pageBreakBefore/>
      </w:pPr>
      <w:bookmarkStart w:id="52" w:name="_Toc43300545"/>
      <w:r w:rsidRPr="00CF3F04">
        <w:rPr>
          <w:rStyle w:val="CharDivNo"/>
        </w:rPr>
        <w:t>Division</w:t>
      </w:r>
      <w:r w:rsidR="0078717A" w:rsidRPr="00CF3F04">
        <w:rPr>
          <w:rStyle w:val="CharDivNo"/>
        </w:rPr>
        <w:t> </w:t>
      </w:r>
      <w:r w:rsidRPr="00CF3F04">
        <w:rPr>
          <w:rStyle w:val="CharDivNo"/>
        </w:rPr>
        <w:t>3</w:t>
      </w:r>
      <w:r w:rsidRPr="0078717A">
        <w:t>—</w:t>
      </w:r>
      <w:r w:rsidRPr="00CF3F04">
        <w:rPr>
          <w:rStyle w:val="CharDivText"/>
        </w:rPr>
        <w:t>Funding in prescribed circumstances</w:t>
      </w:r>
      <w:bookmarkEnd w:id="52"/>
    </w:p>
    <w:p w:rsidR="0008566B" w:rsidRPr="0078717A" w:rsidRDefault="0008566B" w:rsidP="0008566B">
      <w:pPr>
        <w:pStyle w:val="ActHead5"/>
      </w:pPr>
      <w:bookmarkStart w:id="53" w:name="_Toc43300546"/>
      <w:r w:rsidRPr="00CF3F04">
        <w:rPr>
          <w:rStyle w:val="CharSectno"/>
        </w:rPr>
        <w:t>25A</w:t>
      </w:r>
      <w:r w:rsidRPr="0078717A">
        <w:t xml:space="preserve">  Funding in prescribed circumstances</w:t>
      </w:r>
      <w:bookmarkEnd w:id="53"/>
    </w:p>
    <w:p w:rsidR="0008566B" w:rsidRPr="0078717A" w:rsidRDefault="0008566B" w:rsidP="0008566B">
      <w:pPr>
        <w:pStyle w:val="subsection"/>
      </w:pPr>
      <w:r w:rsidRPr="0078717A">
        <w:tab/>
      </w:r>
      <w:r w:rsidRPr="0078717A">
        <w:tab/>
        <w:t>Schedule</w:t>
      </w:r>
      <w:r w:rsidR="0078717A">
        <w:t> </w:t>
      </w:r>
      <w:r w:rsidRPr="0078717A">
        <w:t>1 has effect.</w:t>
      </w:r>
    </w:p>
    <w:p w:rsidR="0008566B" w:rsidRPr="0078717A" w:rsidRDefault="0008566B" w:rsidP="0008566B">
      <w:pPr>
        <w:pStyle w:val="notetext"/>
      </w:pPr>
      <w:r w:rsidRPr="0078717A">
        <w:t>Note:</w:t>
      </w:r>
      <w:r w:rsidRPr="0078717A">
        <w:tab/>
        <w:t>Schedule</w:t>
      </w:r>
      <w:r w:rsidR="0078717A">
        <w:t> </w:t>
      </w:r>
      <w:r w:rsidRPr="0078717A">
        <w:t>1 deals with financial assistance payable under sections</w:t>
      </w:r>
      <w:r w:rsidR="0078717A">
        <w:t> </w:t>
      </w:r>
      <w:r w:rsidRPr="0078717A">
        <w:t>69A and 69B of the Act.</w:t>
      </w:r>
    </w:p>
    <w:p w:rsidR="008A094B" w:rsidRPr="0078717A" w:rsidRDefault="008A094B" w:rsidP="000A3356">
      <w:pPr>
        <w:pStyle w:val="ActHead3"/>
        <w:pageBreakBefore/>
      </w:pPr>
      <w:bookmarkStart w:id="54" w:name="_Toc43300547"/>
      <w:r w:rsidRPr="00CF3F04">
        <w:rPr>
          <w:rStyle w:val="CharDivNo"/>
        </w:rPr>
        <w:t>Division</w:t>
      </w:r>
      <w:r w:rsidR="0078717A" w:rsidRPr="00CF3F04">
        <w:rPr>
          <w:rStyle w:val="CharDivNo"/>
        </w:rPr>
        <w:t> </w:t>
      </w:r>
      <w:r w:rsidRPr="00CF3F04">
        <w:rPr>
          <w:rStyle w:val="CharDivNo"/>
        </w:rPr>
        <w:t>4</w:t>
      </w:r>
      <w:r w:rsidRPr="0078717A">
        <w:t>—</w:t>
      </w:r>
      <w:r w:rsidRPr="00CF3F04">
        <w:rPr>
          <w:rStyle w:val="CharDivText"/>
        </w:rPr>
        <w:t>Funding for non</w:t>
      </w:r>
      <w:r w:rsidR="0078717A" w:rsidRPr="00CF3F04">
        <w:rPr>
          <w:rStyle w:val="CharDivText"/>
        </w:rPr>
        <w:noBreakHyphen/>
      </w:r>
      <w:r w:rsidRPr="00CF3F04">
        <w:rPr>
          <w:rStyle w:val="CharDivText"/>
        </w:rPr>
        <w:t>government representative bodies</w:t>
      </w:r>
      <w:bookmarkEnd w:id="54"/>
    </w:p>
    <w:p w:rsidR="008A094B" w:rsidRPr="0078717A" w:rsidRDefault="008A094B" w:rsidP="008A094B">
      <w:pPr>
        <w:pStyle w:val="ActHead5"/>
      </w:pPr>
      <w:bookmarkStart w:id="55" w:name="_Toc43300548"/>
      <w:r w:rsidRPr="00CF3F04">
        <w:rPr>
          <w:rStyle w:val="CharSectno"/>
        </w:rPr>
        <w:t>25B</w:t>
      </w:r>
      <w:r w:rsidRPr="0078717A">
        <w:t xml:space="preserve">  Funding for non</w:t>
      </w:r>
      <w:r w:rsidR="0078717A">
        <w:noBreakHyphen/>
      </w:r>
      <w:r w:rsidRPr="0078717A">
        <w:t>government representative bodies</w:t>
      </w:r>
      <w:bookmarkEnd w:id="55"/>
    </w:p>
    <w:p w:rsidR="008A094B" w:rsidRPr="0078717A" w:rsidRDefault="008A094B" w:rsidP="008A094B">
      <w:pPr>
        <w:pStyle w:val="subsection"/>
      </w:pPr>
      <w:r w:rsidRPr="0078717A">
        <w:tab/>
        <w:t>(1)</w:t>
      </w:r>
      <w:r w:rsidRPr="0078717A">
        <w:tab/>
        <w:t>For the purposes of paragraph</w:t>
      </w:r>
      <w:r w:rsidR="0078717A">
        <w:t> </w:t>
      </w:r>
      <w:r w:rsidRPr="0078717A">
        <w:t>130(2)(b) of the Act, for the purposes of determining under section</w:t>
      </w:r>
      <w:r w:rsidR="0078717A">
        <w:t> </w:t>
      </w:r>
      <w:r w:rsidRPr="0078717A">
        <w:t>70 of the Act the amount of financial assistance that is payable to a State or Territory for a year for a non</w:t>
      </w:r>
      <w:r w:rsidR="0078717A">
        <w:noBreakHyphen/>
      </w:r>
      <w:r w:rsidRPr="0078717A">
        <w:t>government representative body for a non</w:t>
      </w:r>
      <w:r w:rsidR="0078717A">
        <w:noBreakHyphen/>
      </w:r>
      <w:r w:rsidRPr="0078717A">
        <w:t>government school, the Minister must have regard to the following matters:</w:t>
      </w:r>
    </w:p>
    <w:p w:rsidR="008A094B" w:rsidRPr="0078717A" w:rsidRDefault="008A094B" w:rsidP="008A094B">
      <w:pPr>
        <w:pStyle w:val="paragraph"/>
      </w:pPr>
      <w:r w:rsidRPr="0078717A">
        <w:tab/>
        <w:t>(a)</w:t>
      </w:r>
      <w:r w:rsidRPr="0078717A">
        <w:tab/>
        <w:t>the Choice and Affordability Fund Guidelines;</w:t>
      </w:r>
    </w:p>
    <w:p w:rsidR="008A094B" w:rsidRPr="0078717A" w:rsidRDefault="008A094B" w:rsidP="008A094B">
      <w:pPr>
        <w:pStyle w:val="paragraph"/>
      </w:pPr>
      <w:r w:rsidRPr="0078717A">
        <w:tab/>
        <w:t>(b)</w:t>
      </w:r>
      <w:r w:rsidRPr="0078717A">
        <w:tab/>
        <w:t>the Non</w:t>
      </w:r>
      <w:r w:rsidR="0078717A">
        <w:noBreakHyphen/>
      </w:r>
      <w:r w:rsidRPr="0078717A">
        <w:t>Government Reform Support Fund Guidelines;</w:t>
      </w:r>
    </w:p>
    <w:p w:rsidR="008A094B" w:rsidRPr="0078717A" w:rsidRDefault="008A094B" w:rsidP="008A094B">
      <w:pPr>
        <w:pStyle w:val="paragraph"/>
      </w:pPr>
      <w:r w:rsidRPr="0078717A">
        <w:tab/>
        <w:t>(c)</w:t>
      </w:r>
      <w:r w:rsidRPr="0078717A">
        <w:tab/>
        <w:t>any written arrangement entered into between the Secretary and the non</w:t>
      </w:r>
      <w:r w:rsidR="0078717A">
        <w:noBreakHyphen/>
      </w:r>
      <w:r w:rsidRPr="0078717A">
        <w:t>government representative body relating to financial assistance payable to the body under Division</w:t>
      </w:r>
      <w:r w:rsidR="0078717A">
        <w:t> </w:t>
      </w:r>
      <w:r w:rsidRPr="0078717A">
        <w:t>4 of Part</w:t>
      </w:r>
      <w:r w:rsidR="0078717A">
        <w:t> </w:t>
      </w:r>
      <w:r w:rsidRPr="0078717A">
        <w:t>5 of the Act (funding for non</w:t>
      </w:r>
      <w:r w:rsidR="0078717A">
        <w:noBreakHyphen/>
      </w:r>
      <w:r w:rsidRPr="0078717A">
        <w:t>government representative bodies);</w:t>
      </w:r>
    </w:p>
    <w:p w:rsidR="008A094B" w:rsidRPr="0078717A" w:rsidRDefault="008A094B" w:rsidP="008A094B">
      <w:pPr>
        <w:pStyle w:val="paragraph"/>
      </w:pPr>
      <w:r w:rsidRPr="0078717A">
        <w:tab/>
        <w:t>(d)</w:t>
      </w:r>
      <w:r w:rsidRPr="0078717A">
        <w:tab/>
        <w:t xml:space="preserve">the amount specified in </w:t>
      </w:r>
      <w:r w:rsidR="0078717A">
        <w:t>subsection (</w:t>
      </w:r>
      <w:r w:rsidRPr="0078717A">
        <w:t>2) as the total amount of financial assistance under Division</w:t>
      </w:r>
      <w:r w:rsidR="0078717A">
        <w:t> </w:t>
      </w:r>
      <w:r w:rsidRPr="0078717A">
        <w:t>4 of Part</w:t>
      </w:r>
      <w:r w:rsidR="0078717A">
        <w:t> </w:t>
      </w:r>
      <w:r w:rsidRPr="0078717A">
        <w:t>5 of the Act for the matters set out in the Choice and Affordability Fund Guidelines for all non</w:t>
      </w:r>
      <w:r w:rsidR="0078717A">
        <w:noBreakHyphen/>
      </w:r>
      <w:r w:rsidRPr="0078717A">
        <w:t>government representative bodies for the year.</w:t>
      </w:r>
    </w:p>
    <w:p w:rsidR="008A094B" w:rsidRPr="0078717A" w:rsidRDefault="008A094B" w:rsidP="008A094B">
      <w:pPr>
        <w:pStyle w:val="subsection"/>
      </w:pPr>
      <w:r w:rsidRPr="0078717A">
        <w:tab/>
        <w:t>(2)</w:t>
      </w:r>
      <w:r w:rsidRPr="0078717A">
        <w:tab/>
        <w:t xml:space="preserve">For the purposes of </w:t>
      </w:r>
      <w:r w:rsidR="0078717A">
        <w:t>paragraph (</w:t>
      </w:r>
      <w:r w:rsidRPr="0078717A">
        <w:t>1)(d), the total amount is:</w:t>
      </w:r>
    </w:p>
    <w:p w:rsidR="008A094B" w:rsidRPr="0078717A" w:rsidRDefault="008A094B" w:rsidP="008A094B">
      <w:pPr>
        <w:pStyle w:val="paragraph"/>
      </w:pPr>
      <w:r w:rsidRPr="0078717A">
        <w:tab/>
        <w:t>(a)</w:t>
      </w:r>
      <w:r w:rsidRPr="0078717A">
        <w:tab/>
        <w:t>for 2020:</w:t>
      </w:r>
    </w:p>
    <w:p w:rsidR="008A094B" w:rsidRPr="0078717A" w:rsidRDefault="008A094B" w:rsidP="008A094B">
      <w:pPr>
        <w:pStyle w:val="paragraphsub"/>
      </w:pPr>
      <w:r w:rsidRPr="0078717A">
        <w:tab/>
        <w:t>(i)</w:t>
      </w:r>
      <w:r w:rsidRPr="0078717A">
        <w:tab/>
        <w:t>for all non</w:t>
      </w:r>
      <w:r w:rsidR="0078717A">
        <w:noBreakHyphen/>
      </w:r>
      <w:r w:rsidRPr="0078717A">
        <w:t>government representative bodies approved for non</w:t>
      </w:r>
      <w:r w:rsidR="0078717A">
        <w:noBreakHyphen/>
      </w:r>
      <w:r w:rsidRPr="0078717A">
        <w:t>government schools that are Catholic systemic schools—$61.5 million; and</w:t>
      </w:r>
    </w:p>
    <w:p w:rsidR="008A094B" w:rsidRPr="0078717A" w:rsidRDefault="008A094B" w:rsidP="008A094B">
      <w:pPr>
        <w:pStyle w:val="paragraphsub"/>
      </w:pPr>
      <w:r w:rsidRPr="0078717A">
        <w:tab/>
        <w:t>(ii)</w:t>
      </w:r>
      <w:r w:rsidRPr="0078717A">
        <w:tab/>
        <w:t>for all other non</w:t>
      </w:r>
      <w:r w:rsidR="0078717A">
        <w:noBreakHyphen/>
      </w:r>
      <w:r w:rsidRPr="0078717A">
        <w:t>government representative bodies approved for non</w:t>
      </w:r>
      <w:r w:rsidR="0078717A">
        <w:noBreakHyphen/>
      </w:r>
      <w:r w:rsidRPr="0078717A">
        <w:t>government schools—$41.5 million; and</w:t>
      </w:r>
    </w:p>
    <w:p w:rsidR="008A094B" w:rsidRPr="0078717A" w:rsidRDefault="008A094B" w:rsidP="008A094B">
      <w:pPr>
        <w:pStyle w:val="paragraph"/>
      </w:pPr>
      <w:r w:rsidRPr="0078717A">
        <w:tab/>
        <w:t>(b)</w:t>
      </w:r>
      <w:r w:rsidRPr="0078717A">
        <w:tab/>
        <w:t>for each later year—the amount worked out by multiplying the total amount of financial assistance for the previous year by the SRS indexation factor for the current year.</w:t>
      </w:r>
    </w:p>
    <w:p w:rsidR="00046784" w:rsidRPr="0078717A" w:rsidRDefault="00046784" w:rsidP="00046784">
      <w:pPr>
        <w:pStyle w:val="ActHead2"/>
        <w:pageBreakBefore/>
      </w:pPr>
      <w:bookmarkStart w:id="56" w:name="_Toc43300549"/>
      <w:r w:rsidRPr="00CF3F04">
        <w:rPr>
          <w:rStyle w:val="CharPartNo"/>
        </w:rPr>
        <w:t>Part</w:t>
      </w:r>
      <w:r w:rsidR="0078717A" w:rsidRPr="00CF3F04">
        <w:rPr>
          <w:rStyle w:val="CharPartNo"/>
        </w:rPr>
        <w:t> </w:t>
      </w:r>
      <w:r w:rsidR="00185100" w:rsidRPr="00CF3F04">
        <w:rPr>
          <w:rStyle w:val="CharPartNo"/>
        </w:rPr>
        <w:t>5</w:t>
      </w:r>
      <w:r w:rsidRPr="0078717A">
        <w:t>—</w:t>
      </w:r>
      <w:r w:rsidRPr="00CF3F04">
        <w:rPr>
          <w:rStyle w:val="CharPartText"/>
        </w:rPr>
        <w:t xml:space="preserve">Approved authorities and </w:t>
      </w:r>
      <w:r w:rsidR="002C5D02" w:rsidRPr="00CF3F04">
        <w:rPr>
          <w:rStyle w:val="CharPartText"/>
        </w:rPr>
        <w:t>bodies</w:t>
      </w:r>
      <w:bookmarkEnd w:id="56"/>
    </w:p>
    <w:p w:rsidR="00046784" w:rsidRPr="0078717A" w:rsidRDefault="00046784" w:rsidP="00046784">
      <w:pPr>
        <w:pStyle w:val="ActHead3"/>
      </w:pPr>
      <w:bookmarkStart w:id="57" w:name="_Toc43300550"/>
      <w:r w:rsidRPr="00CF3F04">
        <w:rPr>
          <w:rStyle w:val="CharDivNo"/>
        </w:rPr>
        <w:t>Division</w:t>
      </w:r>
      <w:r w:rsidR="0078717A" w:rsidRPr="00CF3F04">
        <w:rPr>
          <w:rStyle w:val="CharDivNo"/>
        </w:rPr>
        <w:t> </w:t>
      </w:r>
      <w:r w:rsidRPr="00CF3F04">
        <w:rPr>
          <w:rStyle w:val="CharDivNo"/>
        </w:rPr>
        <w:t>1</w:t>
      </w:r>
      <w:r w:rsidRPr="0078717A">
        <w:t>—</w:t>
      </w:r>
      <w:r w:rsidRPr="00CF3F04">
        <w:rPr>
          <w:rStyle w:val="CharDivText"/>
        </w:rPr>
        <w:t>Basic requirements for authorities</w:t>
      </w:r>
      <w:r w:rsidR="00D85B71" w:rsidRPr="00CF3F04">
        <w:rPr>
          <w:rStyle w:val="CharDivText"/>
        </w:rPr>
        <w:t xml:space="preserve"> and bodies</w:t>
      </w:r>
      <w:bookmarkEnd w:id="57"/>
    </w:p>
    <w:p w:rsidR="00046784" w:rsidRPr="0078717A" w:rsidRDefault="00644DF9" w:rsidP="00046784">
      <w:pPr>
        <w:pStyle w:val="ActHead5"/>
      </w:pPr>
      <w:bookmarkStart w:id="58" w:name="_Toc43300551"/>
      <w:r w:rsidRPr="00CF3F04">
        <w:rPr>
          <w:rStyle w:val="CharSectno"/>
        </w:rPr>
        <w:t>26</w:t>
      </w:r>
      <w:r w:rsidR="00046784" w:rsidRPr="0078717A">
        <w:t xml:space="preserve">  Not</w:t>
      </w:r>
      <w:r w:rsidR="0078717A">
        <w:noBreakHyphen/>
      </w:r>
      <w:r w:rsidR="00046784" w:rsidRPr="0078717A">
        <w:t>for</w:t>
      </w:r>
      <w:r w:rsidR="0078717A">
        <w:noBreakHyphen/>
      </w:r>
      <w:r w:rsidR="00046784" w:rsidRPr="0078717A">
        <w:t>profit requirement</w:t>
      </w:r>
      <w:bookmarkEnd w:id="58"/>
    </w:p>
    <w:p w:rsidR="00046784" w:rsidRPr="0078717A" w:rsidRDefault="00046784" w:rsidP="00046784">
      <w:pPr>
        <w:pStyle w:val="subsection"/>
      </w:pPr>
      <w:r w:rsidRPr="0078717A">
        <w:tab/>
      </w:r>
      <w:r w:rsidRPr="0078717A">
        <w:tab/>
        <w:t>For paragraph</w:t>
      </w:r>
      <w:r w:rsidR="0078717A">
        <w:t> </w:t>
      </w:r>
      <w:r w:rsidR="00C521F3" w:rsidRPr="0078717A">
        <w:t>1</w:t>
      </w:r>
      <w:r w:rsidR="007F10EA" w:rsidRPr="0078717A">
        <w:t>30</w:t>
      </w:r>
      <w:r w:rsidRPr="0078717A">
        <w:t>(2)(b) of the Act, the matters that the Minister may have regard to for the purposes of determining whether a person satisfies the requirement in subsection</w:t>
      </w:r>
      <w:r w:rsidR="0078717A">
        <w:t> </w:t>
      </w:r>
      <w:r w:rsidR="007F10EA" w:rsidRPr="0078717A">
        <w:t>75</w:t>
      </w:r>
      <w:r w:rsidRPr="0078717A">
        <w:t>(3)</w:t>
      </w:r>
      <w:r w:rsidR="00103339" w:rsidRPr="0078717A">
        <w:t xml:space="preserve">, </w:t>
      </w:r>
      <w:r w:rsidR="007F10EA" w:rsidRPr="0078717A">
        <w:t>84</w:t>
      </w:r>
      <w:r w:rsidR="00103339" w:rsidRPr="0078717A">
        <w:t>(</w:t>
      </w:r>
      <w:r w:rsidR="005D2312" w:rsidRPr="0078717A">
        <w:t>3</w:t>
      </w:r>
      <w:r w:rsidR="007F10EA" w:rsidRPr="0078717A">
        <w:t xml:space="preserve">) </w:t>
      </w:r>
      <w:r w:rsidR="00726C75" w:rsidRPr="0078717A">
        <w:t>or</w:t>
      </w:r>
      <w:r w:rsidR="007F10EA" w:rsidRPr="0078717A">
        <w:t xml:space="preserve"> 92</w:t>
      </w:r>
      <w:r w:rsidR="00103339" w:rsidRPr="0078717A">
        <w:t>(</w:t>
      </w:r>
      <w:r w:rsidR="005D2312" w:rsidRPr="0078717A">
        <w:t>3</w:t>
      </w:r>
      <w:r w:rsidR="00103339" w:rsidRPr="0078717A">
        <w:t xml:space="preserve">) </w:t>
      </w:r>
      <w:r w:rsidRPr="0078717A">
        <w:t>of the Act are:</w:t>
      </w:r>
    </w:p>
    <w:p w:rsidR="00046784" w:rsidRPr="0078717A" w:rsidRDefault="00046784" w:rsidP="00046784">
      <w:pPr>
        <w:pStyle w:val="paragraph"/>
      </w:pPr>
      <w:r w:rsidRPr="0078717A">
        <w:tab/>
        <w:t>(a)</w:t>
      </w:r>
      <w:r w:rsidRPr="0078717A">
        <w:tab/>
        <w:t>whether the person has not</w:t>
      </w:r>
      <w:r w:rsidR="0078717A">
        <w:noBreakHyphen/>
      </w:r>
      <w:r w:rsidRPr="0078717A">
        <w:t>for</w:t>
      </w:r>
      <w:r w:rsidR="0078717A">
        <w:noBreakHyphen/>
      </w:r>
      <w:r w:rsidRPr="0078717A">
        <w:t>profit status under a law of the Commonwealth, a State or a Territory;</w:t>
      </w:r>
      <w:r w:rsidR="00020BA2" w:rsidRPr="0078717A">
        <w:t xml:space="preserve"> and</w:t>
      </w:r>
    </w:p>
    <w:p w:rsidR="00E45CAB" w:rsidRPr="0078717A" w:rsidRDefault="00046784" w:rsidP="00046784">
      <w:pPr>
        <w:pStyle w:val="paragraph"/>
      </w:pPr>
      <w:r w:rsidRPr="0078717A">
        <w:tab/>
        <w:t>(b)</w:t>
      </w:r>
      <w:r w:rsidRPr="0078717A">
        <w:tab/>
        <w:t>whether</w:t>
      </w:r>
      <w:r w:rsidR="00E45CAB" w:rsidRPr="0078717A">
        <w:t>:</w:t>
      </w:r>
    </w:p>
    <w:p w:rsidR="00E45CAB" w:rsidRPr="0078717A" w:rsidRDefault="00E45CAB" w:rsidP="00E45CAB">
      <w:pPr>
        <w:pStyle w:val="paragraphsub"/>
      </w:pPr>
      <w:r w:rsidRPr="0078717A">
        <w:tab/>
        <w:t>(i)</w:t>
      </w:r>
      <w:r w:rsidRPr="0078717A">
        <w:tab/>
      </w:r>
      <w:r w:rsidR="00046784" w:rsidRPr="0078717A">
        <w:t xml:space="preserve">the person has financial policies and practices for a school in relation to which the person has applied to be </w:t>
      </w:r>
      <w:r w:rsidRPr="0078717A">
        <w:t xml:space="preserve">an </w:t>
      </w:r>
      <w:r w:rsidR="00046784" w:rsidRPr="0078717A">
        <w:t>approved authority</w:t>
      </w:r>
      <w:r w:rsidRPr="0078717A">
        <w:t>, block grant authority or non</w:t>
      </w:r>
      <w:r w:rsidR="0078717A">
        <w:noBreakHyphen/>
      </w:r>
      <w:r w:rsidRPr="0078717A">
        <w:t>government representative body;</w:t>
      </w:r>
      <w:r w:rsidR="000D2E34" w:rsidRPr="0078717A">
        <w:t xml:space="preserve"> </w:t>
      </w:r>
      <w:r w:rsidR="00046784" w:rsidRPr="0078717A">
        <w:t>and</w:t>
      </w:r>
    </w:p>
    <w:p w:rsidR="00046784" w:rsidRPr="0078717A" w:rsidRDefault="00E45CAB" w:rsidP="00E45CAB">
      <w:pPr>
        <w:pStyle w:val="paragraphsub"/>
      </w:pPr>
      <w:r w:rsidRPr="0078717A">
        <w:tab/>
        <w:t>(ii)</w:t>
      </w:r>
      <w:r w:rsidRPr="0078717A">
        <w:tab/>
      </w:r>
      <w:r w:rsidR="00046784" w:rsidRPr="0078717A">
        <w:t>if so, the quality of those policies and practices;</w:t>
      </w:r>
      <w:r w:rsidR="00020BA2" w:rsidRPr="0078717A">
        <w:t xml:space="preserve"> and</w:t>
      </w:r>
    </w:p>
    <w:p w:rsidR="001E7EAD" w:rsidRPr="0078717A" w:rsidRDefault="001E7EAD" w:rsidP="00046784">
      <w:pPr>
        <w:pStyle w:val="paragraph"/>
      </w:pPr>
      <w:r w:rsidRPr="0078717A">
        <w:tab/>
        <w:t>(c)</w:t>
      </w:r>
      <w:r w:rsidRPr="0078717A">
        <w:tab/>
        <w:t>whether money derived from or relating to a school in relation to which the person has applied to be the approved authority</w:t>
      </w:r>
      <w:r w:rsidR="00E45CAB" w:rsidRPr="0078717A">
        <w:t>, block grant authority or non</w:t>
      </w:r>
      <w:r w:rsidR="0078717A">
        <w:noBreakHyphen/>
      </w:r>
      <w:r w:rsidR="00E45CAB" w:rsidRPr="0078717A">
        <w:t>government representative body</w:t>
      </w:r>
      <w:r w:rsidRPr="0078717A">
        <w:t>:</w:t>
      </w:r>
    </w:p>
    <w:p w:rsidR="001E7EAD" w:rsidRPr="0078717A" w:rsidRDefault="001E7EAD" w:rsidP="001E7EAD">
      <w:pPr>
        <w:pStyle w:val="paragraphsub"/>
      </w:pPr>
      <w:r w:rsidRPr="0078717A">
        <w:tab/>
        <w:t>(i)</w:t>
      </w:r>
      <w:r w:rsidRPr="0078717A">
        <w:tab/>
        <w:t>has been applied for the purposes of the school</w:t>
      </w:r>
      <w:r w:rsidR="00E45CAB" w:rsidRPr="0078717A">
        <w:t xml:space="preserve"> or for the purposes of the functions of the authority or body</w:t>
      </w:r>
      <w:r w:rsidRPr="0078717A">
        <w:t>; or</w:t>
      </w:r>
    </w:p>
    <w:p w:rsidR="001E7EAD" w:rsidRPr="0078717A" w:rsidRDefault="001E7EAD" w:rsidP="001E7EAD">
      <w:pPr>
        <w:pStyle w:val="paragraphsub"/>
      </w:pPr>
      <w:r w:rsidRPr="0078717A">
        <w:tab/>
        <w:t>(ii)</w:t>
      </w:r>
      <w:r w:rsidRPr="0078717A">
        <w:tab/>
      </w:r>
      <w:r w:rsidR="00546B12" w:rsidRPr="0078717A">
        <w:t xml:space="preserve">has been </w:t>
      </w:r>
      <w:r w:rsidRPr="0078717A">
        <w:t>distributed (whether directly or indirectly) to a</w:t>
      </w:r>
      <w:r w:rsidR="00546B12" w:rsidRPr="0078717A">
        <w:t xml:space="preserve">n owner of the authority </w:t>
      </w:r>
      <w:r w:rsidR="00E45CAB" w:rsidRPr="0078717A">
        <w:t xml:space="preserve">or body, </w:t>
      </w:r>
      <w:r w:rsidRPr="0078717A">
        <w:t>or any other person; and</w:t>
      </w:r>
    </w:p>
    <w:p w:rsidR="00046784" w:rsidRPr="0078717A" w:rsidRDefault="001E7EAD" w:rsidP="00046784">
      <w:pPr>
        <w:pStyle w:val="paragraph"/>
      </w:pPr>
      <w:r w:rsidRPr="0078717A">
        <w:tab/>
        <w:t>(d</w:t>
      </w:r>
      <w:r w:rsidR="00046784" w:rsidRPr="0078717A">
        <w:t>)</w:t>
      </w:r>
      <w:r w:rsidR="00046784" w:rsidRPr="0078717A">
        <w:tab/>
        <w:t xml:space="preserve">if the person is a body corporate—the requirements in any legislation under which </w:t>
      </w:r>
      <w:r w:rsidR="00CD04F3" w:rsidRPr="0078717A">
        <w:t>the person</w:t>
      </w:r>
      <w:r w:rsidR="00046784" w:rsidRPr="0078717A">
        <w:t xml:space="preserve"> is established</w:t>
      </w:r>
      <w:r w:rsidR="00020BA2" w:rsidRPr="0078717A">
        <w:t>,</w:t>
      </w:r>
      <w:r w:rsidR="00046784" w:rsidRPr="0078717A">
        <w:t xml:space="preserve"> or </w:t>
      </w:r>
      <w:r w:rsidR="00B0317C" w:rsidRPr="0078717A">
        <w:t xml:space="preserve">in </w:t>
      </w:r>
      <w:r w:rsidR="00CD04F3" w:rsidRPr="0078717A">
        <w:t xml:space="preserve">the person’s </w:t>
      </w:r>
      <w:r w:rsidR="00046784" w:rsidRPr="0078717A">
        <w:t>constitution</w:t>
      </w:r>
      <w:r w:rsidR="00C521F3" w:rsidRPr="0078717A">
        <w:t>.</w:t>
      </w:r>
    </w:p>
    <w:p w:rsidR="00C2668F" w:rsidRPr="0078717A" w:rsidRDefault="00C2668F" w:rsidP="00C2668F">
      <w:pPr>
        <w:pStyle w:val="notetext"/>
      </w:pPr>
      <w:r w:rsidRPr="0078717A">
        <w:t>Note:</w:t>
      </w:r>
      <w:r w:rsidRPr="0078717A">
        <w:tab/>
        <w:t>A law of the Commonwealth under which a person may have a not</w:t>
      </w:r>
      <w:r w:rsidR="0078717A">
        <w:noBreakHyphen/>
      </w:r>
      <w:r w:rsidRPr="0078717A">
        <w:t>for</w:t>
      </w:r>
      <w:r w:rsidR="0078717A">
        <w:noBreakHyphen/>
      </w:r>
      <w:r w:rsidRPr="0078717A">
        <w:t xml:space="preserve">profit status is the </w:t>
      </w:r>
      <w:r w:rsidRPr="0078717A">
        <w:rPr>
          <w:i/>
        </w:rPr>
        <w:t>Australian Charities and Not</w:t>
      </w:r>
      <w:r w:rsidR="0078717A">
        <w:rPr>
          <w:i/>
        </w:rPr>
        <w:noBreakHyphen/>
      </w:r>
      <w:r w:rsidRPr="0078717A">
        <w:rPr>
          <w:i/>
        </w:rPr>
        <w:t>for</w:t>
      </w:r>
      <w:r w:rsidR="0078717A">
        <w:rPr>
          <w:i/>
        </w:rPr>
        <w:noBreakHyphen/>
      </w:r>
      <w:r w:rsidR="009A24D6" w:rsidRPr="0078717A">
        <w:rPr>
          <w:i/>
        </w:rPr>
        <w:t>p</w:t>
      </w:r>
      <w:r w:rsidRPr="0078717A">
        <w:rPr>
          <w:i/>
        </w:rPr>
        <w:t>rofits Commission Act 2012</w:t>
      </w:r>
      <w:r w:rsidRPr="0078717A">
        <w:t>.</w:t>
      </w:r>
    </w:p>
    <w:p w:rsidR="00046784" w:rsidRPr="0078717A" w:rsidRDefault="00644DF9" w:rsidP="00046784">
      <w:pPr>
        <w:pStyle w:val="ActHead5"/>
      </w:pPr>
      <w:bookmarkStart w:id="59" w:name="_Toc43300552"/>
      <w:r w:rsidRPr="00CF3F04">
        <w:rPr>
          <w:rStyle w:val="CharSectno"/>
        </w:rPr>
        <w:t>27</w:t>
      </w:r>
      <w:r w:rsidR="00046784" w:rsidRPr="0078717A">
        <w:t xml:space="preserve">  Financial viability requirement</w:t>
      </w:r>
      <w:bookmarkEnd w:id="59"/>
    </w:p>
    <w:p w:rsidR="00046784" w:rsidRPr="0078717A" w:rsidRDefault="00046784" w:rsidP="00046784">
      <w:pPr>
        <w:pStyle w:val="subsection"/>
      </w:pPr>
      <w:r w:rsidRPr="0078717A">
        <w:tab/>
      </w:r>
      <w:r w:rsidRPr="0078717A">
        <w:tab/>
        <w:t>For paragraph</w:t>
      </w:r>
      <w:r w:rsidR="0078717A">
        <w:t> </w:t>
      </w:r>
      <w:r w:rsidR="00C521F3" w:rsidRPr="0078717A">
        <w:t>1</w:t>
      </w:r>
      <w:r w:rsidR="007F10EA" w:rsidRPr="0078717A">
        <w:t>30</w:t>
      </w:r>
      <w:r w:rsidRPr="0078717A">
        <w:t>(2)(b) of the Act, the matters that the Minister may have regard to for the purposes of determining whether a person satisfies the requirement in subsection</w:t>
      </w:r>
      <w:r w:rsidR="0078717A">
        <w:t> </w:t>
      </w:r>
      <w:r w:rsidR="00C521F3" w:rsidRPr="0078717A">
        <w:t>7</w:t>
      </w:r>
      <w:r w:rsidR="007F10EA" w:rsidRPr="0078717A">
        <w:t>5</w:t>
      </w:r>
      <w:r w:rsidRPr="0078717A">
        <w:t>(4)</w:t>
      </w:r>
      <w:r w:rsidR="000D2E34" w:rsidRPr="0078717A">
        <w:t>, 8</w:t>
      </w:r>
      <w:r w:rsidR="007F10EA" w:rsidRPr="0078717A">
        <w:t>4</w:t>
      </w:r>
      <w:r w:rsidR="000D2E34" w:rsidRPr="0078717A">
        <w:t>(</w:t>
      </w:r>
      <w:r w:rsidR="005936ED" w:rsidRPr="0078717A">
        <w:t>4</w:t>
      </w:r>
      <w:r w:rsidR="000D2E34" w:rsidRPr="0078717A">
        <w:t xml:space="preserve">) </w:t>
      </w:r>
      <w:r w:rsidR="00726C75" w:rsidRPr="0078717A">
        <w:t>or</w:t>
      </w:r>
      <w:r w:rsidR="000D2E34" w:rsidRPr="0078717A">
        <w:t xml:space="preserve"> </w:t>
      </w:r>
      <w:r w:rsidR="007F10EA" w:rsidRPr="0078717A">
        <w:t>92</w:t>
      </w:r>
      <w:r w:rsidR="000D2E34" w:rsidRPr="0078717A">
        <w:t>(</w:t>
      </w:r>
      <w:r w:rsidR="005936ED" w:rsidRPr="0078717A">
        <w:t>4</w:t>
      </w:r>
      <w:r w:rsidR="000D2E34" w:rsidRPr="0078717A">
        <w:t xml:space="preserve">) </w:t>
      </w:r>
      <w:r w:rsidRPr="0078717A">
        <w:t>of the Act are:</w:t>
      </w:r>
    </w:p>
    <w:p w:rsidR="00046784" w:rsidRPr="0078717A" w:rsidRDefault="00046784" w:rsidP="00046784">
      <w:pPr>
        <w:pStyle w:val="paragraph"/>
      </w:pPr>
      <w:r w:rsidRPr="0078717A">
        <w:tab/>
        <w:t>(a)</w:t>
      </w:r>
      <w:r w:rsidRPr="0078717A">
        <w:tab/>
        <w:t>whether the person is a body corporate that is being wound up; and</w:t>
      </w:r>
    </w:p>
    <w:p w:rsidR="00046784" w:rsidRPr="0078717A" w:rsidRDefault="00046784" w:rsidP="00046784">
      <w:pPr>
        <w:pStyle w:val="paragraph"/>
      </w:pPr>
      <w:r w:rsidRPr="0078717A">
        <w:tab/>
        <w:t>(b)</w:t>
      </w:r>
      <w:r w:rsidRPr="0078717A">
        <w:tab/>
        <w:t>whether the affairs of the person are under any form of external control (for example, the control of a manager) under a law of the Commonwealth, a State or a Territory; and</w:t>
      </w:r>
    </w:p>
    <w:p w:rsidR="00046784" w:rsidRPr="0078717A" w:rsidRDefault="00046784" w:rsidP="00046784">
      <w:pPr>
        <w:pStyle w:val="paragraph"/>
      </w:pPr>
      <w:r w:rsidRPr="0078717A">
        <w:tab/>
        <w:t>(c)</w:t>
      </w:r>
      <w:r w:rsidRPr="0078717A">
        <w:tab/>
        <w:t>whether the Minister considers that the liabilities of the person are greater than the person</w:t>
      </w:r>
      <w:r w:rsidR="00DF247E" w:rsidRPr="0078717A">
        <w:t>’</w:t>
      </w:r>
      <w:r w:rsidRPr="0078717A">
        <w:t>s assets; and</w:t>
      </w:r>
    </w:p>
    <w:p w:rsidR="00046784" w:rsidRPr="0078717A" w:rsidRDefault="00046784" w:rsidP="00046784">
      <w:pPr>
        <w:pStyle w:val="paragraph"/>
      </w:pPr>
      <w:r w:rsidRPr="0078717A">
        <w:tab/>
        <w:t>(d)</w:t>
      </w:r>
      <w:r w:rsidRPr="0078717A">
        <w:tab/>
        <w:t>whether the Minister considers that the person is (and is likely to continue for a substantial period to be) unable to pay its debts as and when they fall due for payment; and</w:t>
      </w:r>
    </w:p>
    <w:p w:rsidR="00046784" w:rsidRPr="0078717A" w:rsidRDefault="00423084" w:rsidP="00046784">
      <w:pPr>
        <w:pStyle w:val="paragraph"/>
      </w:pPr>
      <w:r w:rsidRPr="0078717A">
        <w:tab/>
        <w:t>(e)</w:t>
      </w:r>
      <w:r w:rsidRPr="0078717A">
        <w:tab/>
        <w:t xml:space="preserve">whether an audit conducted in accordance with a </w:t>
      </w:r>
      <w:r w:rsidR="00046784" w:rsidRPr="0078717A">
        <w:t>law of the Commonwealth, a State or a Territory:</w:t>
      </w:r>
    </w:p>
    <w:p w:rsidR="00046784" w:rsidRPr="0078717A" w:rsidRDefault="00046784" w:rsidP="00046784">
      <w:pPr>
        <w:pStyle w:val="paragraphsub"/>
      </w:pPr>
      <w:r w:rsidRPr="0078717A">
        <w:tab/>
        <w:t>(i)</w:t>
      </w:r>
      <w:r w:rsidRPr="0078717A">
        <w:tab/>
        <w:t>is expressed to be qualified; or</w:t>
      </w:r>
    </w:p>
    <w:p w:rsidR="00046784" w:rsidRPr="0078717A" w:rsidRDefault="00046784" w:rsidP="00046784">
      <w:pPr>
        <w:pStyle w:val="paragraphsub"/>
      </w:pPr>
      <w:r w:rsidRPr="0078717A">
        <w:tab/>
        <w:t>(ii)</w:t>
      </w:r>
      <w:r w:rsidRPr="0078717A">
        <w:tab/>
        <w:t>expresses concern about the financial viability of the person</w:t>
      </w:r>
      <w:r w:rsidR="00C521F3" w:rsidRPr="0078717A">
        <w:t>.</w:t>
      </w:r>
    </w:p>
    <w:p w:rsidR="00046784" w:rsidRPr="0078717A" w:rsidRDefault="00644DF9" w:rsidP="00046784">
      <w:pPr>
        <w:pStyle w:val="ActHead5"/>
      </w:pPr>
      <w:bookmarkStart w:id="60" w:name="_Toc43300553"/>
      <w:r w:rsidRPr="00CF3F04">
        <w:rPr>
          <w:rStyle w:val="CharSectno"/>
        </w:rPr>
        <w:t>28</w:t>
      </w:r>
      <w:r w:rsidR="00046784" w:rsidRPr="0078717A">
        <w:t xml:space="preserve">  Fit and proper person requirement</w:t>
      </w:r>
      <w:bookmarkEnd w:id="60"/>
    </w:p>
    <w:p w:rsidR="005326F7" w:rsidRPr="0078717A" w:rsidRDefault="005326F7" w:rsidP="005326F7">
      <w:pPr>
        <w:pStyle w:val="SubsectionHead"/>
      </w:pPr>
      <w:r w:rsidRPr="0078717A">
        <w:t>Requirements for approved authorities</w:t>
      </w:r>
    </w:p>
    <w:p w:rsidR="00CA04A9" w:rsidRPr="0078717A" w:rsidRDefault="00046784" w:rsidP="00CA04A9">
      <w:pPr>
        <w:pStyle w:val="subsection"/>
      </w:pPr>
      <w:r w:rsidRPr="0078717A">
        <w:tab/>
      </w:r>
      <w:r w:rsidR="00CA04A9" w:rsidRPr="0078717A">
        <w:t>(1)</w:t>
      </w:r>
      <w:r w:rsidRPr="0078717A">
        <w:tab/>
      </w:r>
      <w:r w:rsidR="00CA04A9" w:rsidRPr="0078717A">
        <w:t>For paragraph</w:t>
      </w:r>
      <w:r w:rsidR="0078717A">
        <w:t> </w:t>
      </w:r>
      <w:r w:rsidR="00CA04A9" w:rsidRPr="0078717A">
        <w:t>1</w:t>
      </w:r>
      <w:r w:rsidR="007F10EA" w:rsidRPr="0078717A">
        <w:t>30</w:t>
      </w:r>
      <w:r w:rsidR="00CA04A9" w:rsidRPr="0078717A">
        <w:t>(2)(b) of the Act, for the purposes of determining whether a person satisfies the requirement in subsection</w:t>
      </w:r>
      <w:r w:rsidR="0078717A">
        <w:t> </w:t>
      </w:r>
      <w:r w:rsidR="00CA04A9" w:rsidRPr="0078717A">
        <w:t>7</w:t>
      </w:r>
      <w:r w:rsidR="007F10EA" w:rsidRPr="0078717A">
        <w:t>5</w:t>
      </w:r>
      <w:r w:rsidR="00CA04A9" w:rsidRPr="0078717A">
        <w:t xml:space="preserve">(5) of the Act, </w:t>
      </w:r>
      <w:r w:rsidR="00CB17CB" w:rsidRPr="0078717A">
        <w:t>the Minister may have regard to</w:t>
      </w:r>
      <w:r w:rsidR="00CA04A9" w:rsidRPr="0078717A">
        <w:t>:</w:t>
      </w:r>
    </w:p>
    <w:p w:rsidR="009F44F2" w:rsidRPr="0078717A" w:rsidRDefault="009F44F2" w:rsidP="009F44F2">
      <w:pPr>
        <w:pStyle w:val="paragraph"/>
      </w:pPr>
      <w:r w:rsidRPr="0078717A">
        <w:tab/>
        <w:t>(a)</w:t>
      </w:r>
      <w:r w:rsidRPr="0078717A">
        <w:tab/>
        <w:t>the experience and expertise of the person, and key individuals of the person, in administering a school and providing education at a school; and</w:t>
      </w:r>
    </w:p>
    <w:p w:rsidR="009F44F2" w:rsidRPr="0078717A" w:rsidRDefault="009F44F2" w:rsidP="009F44F2">
      <w:pPr>
        <w:pStyle w:val="paragraph"/>
      </w:pPr>
      <w:r w:rsidRPr="0078717A">
        <w:tab/>
        <w:t>(b)</w:t>
      </w:r>
      <w:r w:rsidRPr="0078717A">
        <w:tab/>
        <w:t>the person’s governance arrangements, including:</w:t>
      </w:r>
    </w:p>
    <w:p w:rsidR="009F44F2" w:rsidRPr="0078717A" w:rsidRDefault="009F44F2" w:rsidP="009F44F2">
      <w:pPr>
        <w:pStyle w:val="paragraphsub"/>
      </w:pPr>
      <w:r w:rsidRPr="0078717A">
        <w:tab/>
        <w:t>(i)</w:t>
      </w:r>
      <w:r w:rsidRPr="0078717A">
        <w:tab/>
        <w:t>arrangements for managing and supervising the provision of education at the school; and</w:t>
      </w:r>
    </w:p>
    <w:p w:rsidR="009F44F2" w:rsidRPr="0078717A" w:rsidRDefault="009F44F2" w:rsidP="009F44F2">
      <w:pPr>
        <w:pStyle w:val="paragraphsub"/>
      </w:pPr>
      <w:r w:rsidRPr="0078717A">
        <w:tab/>
        <w:t>(ii)</w:t>
      </w:r>
      <w:r w:rsidRPr="0078717A">
        <w:tab/>
        <w:t>arrangements to ensure compliance with the laws of the Commonwealth, a State or a Territory relating to the provision of school education; and</w:t>
      </w:r>
    </w:p>
    <w:p w:rsidR="009C1CE7" w:rsidRPr="0078717A" w:rsidRDefault="009C1CE7" w:rsidP="009C1CE7">
      <w:pPr>
        <w:pStyle w:val="paragraph"/>
      </w:pPr>
      <w:r w:rsidRPr="0078717A">
        <w:tab/>
        <w:t>(c)</w:t>
      </w:r>
      <w:r w:rsidRPr="0078717A">
        <w:tab/>
        <w:t>whether the person has debts due to the Commonwealth in relation to the provision of school education.</w:t>
      </w:r>
    </w:p>
    <w:p w:rsidR="005326F7" w:rsidRPr="0078717A" w:rsidRDefault="005326F7" w:rsidP="005326F7">
      <w:pPr>
        <w:pStyle w:val="SubsectionHead"/>
      </w:pPr>
      <w:r w:rsidRPr="0078717A">
        <w:t>Requirements for all authorities and bodies</w:t>
      </w:r>
    </w:p>
    <w:p w:rsidR="00F70B0B" w:rsidRPr="0078717A" w:rsidRDefault="00CA04A9" w:rsidP="00046784">
      <w:pPr>
        <w:pStyle w:val="subsection"/>
      </w:pPr>
      <w:r w:rsidRPr="0078717A">
        <w:tab/>
        <w:t>(2)</w:t>
      </w:r>
      <w:r w:rsidRPr="0078717A">
        <w:tab/>
      </w:r>
      <w:r w:rsidR="00046784" w:rsidRPr="0078717A">
        <w:t>For paragraph</w:t>
      </w:r>
      <w:r w:rsidR="0078717A">
        <w:t> </w:t>
      </w:r>
      <w:r w:rsidR="00C521F3" w:rsidRPr="0078717A">
        <w:t>1</w:t>
      </w:r>
      <w:r w:rsidR="007F10EA" w:rsidRPr="0078717A">
        <w:t>30</w:t>
      </w:r>
      <w:r w:rsidR="00046784" w:rsidRPr="0078717A">
        <w:t xml:space="preserve">(2)(b) of the Act, </w:t>
      </w:r>
      <w:r w:rsidR="00F70B0B" w:rsidRPr="0078717A">
        <w:t>for the purposes of determining whether a person satisfies the requirement in subsection</w:t>
      </w:r>
      <w:r w:rsidR="0078717A">
        <w:t> </w:t>
      </w:r>
      <w:r w:rsidR="00F70B0B" w:rsidRPr="0078717A">
        <w:t>7</w:t>
      </w:r>
      <w:r w:rsidR="007F10EA" w:rsidRPr="0078717A">
        <w:t>5</w:t>
      </w:r>
      <w:r w:rsidR="00F70B0B" w:rsidRPr="0078717A">
        <w:t>(5)</w:t>
      </w:r>
      <w:r w:rsidR="006326A3" w:rsidRPr="0078717A">
        <w:t>, 8</w:t>
      </w:r>
      <w:r w:rsidR="007F10EA" w:rsidRPr="0078717A">
        <w:t>4</w:t>
      </w:r>
      <w:r w:rsidR="006326A3" w:rsidRPr="0078717A">
        <w:t>(</w:t>
      </w:r>
      <w:r w:rsidR="005936ED" w:rsidRPr="0078717A">
        <w:t>5</w:t>
      </w:r>
      <w:r w:rsidR="006326A3" w:rsidRPr="0078717A">
        <w:t xml:space="preserve">) </w:t>
      </w:r>
      <w:r w:rsidR="00726C75" w:rsidRPr="0078717A">
        <w:t>or</w:t>
      </w:r>
      <w:r w:rsidR="006326A3" w:rsidRPr="0078717A">
        <w:t xml:space="preserve"> 9</w:t>
      </w:r>
      <w:r w:rsidR="007F10EA" w:rsidRPr="0078717A">
        <w:t>2</w:t>
      </w:r>
      <w:r w:rsidR="006326A3" w:rsidRPr="0078717A">
        <w:t>(</w:t>
      </w:r>
      <w:r w:rsidR="005936ED" w:rsidRPr="0078717A">
        <w:t>5</w:t>
      </w:r>
      <w:r w:rsidR="006326A3" w:rsidRPr="0078717A">
        <w:t>)</w:t>
      </w:r>
      <w:r w:rsidR="00F70B0B" w:rsidRPr="0078717A">
        <w:t xml:space="preserve"> of the Act, </w:t>
      </w:r>
      <w:r w:rsidR="00046784" w:rsidRPr="0078717A">
        <w:t xml:space="preserve">the </w:t>
      </w:r>
      <w:r w:rsidR="00F70B0B" w:rsidRPr="0078717A">
        <w:t>Minister may have regard to:</w:t>
      </w:r>
    </w:p>
    <w:p w:rsidR="00B5262D" w:rsidRPr="0078717A" w:rsidRDefault="00B5262D" w:rsidP="00B5262D">
      <w:pPr>
        <w:pStyle w:val="paragraph"/>
      </w:pPr>
      <w:r w:rsidRPr="0078717A">
        <w:tab/>
        <w:t>(a)</w:t>
      </w:r>
      <w:r w:rsidRPr="0078717A">
        <w:tab/>
        <w:t>the person’s governance arrangements, including arrangements to receive independent and professional advice about the way in which the person complies with its obligations under the Act; and</w:t>
      </w:r>
    </w:p>
    <w:p w:rsidR="00B5262D" w:rsidRPr="0078717A" w:rsidRDefault="00B5262D" w:rsidP="00B5262D">
      <w:pPr>
        <w:pStyle w:val="paragraph"/>
      </w:pPr>
      <w:r w:rsidRPr="0078717A">
        <w:tab/>
        <w:t>(aa)</w:t>
      </w:r>
      <w:r w:rsidRPr="0078717A">
        <w:tab/>
        <w:t>whether there is in force an arrangement of a kind mentioned in subsections</w:t>
      </w:r>
      <w:r w:rsidR="0078717A">
        <w:t> </w:t>
      </w:r>
      <w:r w:rsidRPr="0078717A">
        <w:t>11(2) and (3) (recovering debts) in relation to the person; and</w:t>
      </w:r>
    </w:p>
    <w:p w:rsidR="00B5262D" w:rsidRPr="0078717A" w:rsidRDefault="00B5262D" w:rsidP="00B5262D">
      <w:pPr>
        <w:pStyle w:val="paragraph"/>
      </w:pPr>
      <w:r w:rsidRPr="0078717A">
        <w:tab/>
        <w:t>(b)</w:t>
      </w:r>
      <w:r w:rsidRPr="0078717A">
        <w:tab/>
        <w:t>the record of financial management of the person, and key individuals of the person, taking into account whether the person or individual has been:</w:t>
      </w:r>
    </w:p>
    <w:p w:rsidR="00B5262D" w:rsidRPr="0078717A" w:rsidRDefault="00B5262D" w:rsidP="00B5262D">
      <w:pPr>
        <w:pStyle w:val="paragraphsub"/>
      </w:pPr>
      <w:r w:rsidRPr="0078717A">
        <w:tab/>
        <w:t>(i)</w:t>
      </w:r>
      <w:r w:rsidRPr="0078717A">
        <w:tab/>
        <w:t>bankrupt or insolvent; or</w:t>
      </w:r>
    </w:p>
    <w:p w:rsidR="00B5262D" w:rsidRPr="0078717A" w:rsidRDefault="00B5262D" w:rsidP="00B5262D">
      <w:pPr>
        <w:pStyle w:val="paragraphsub"/>
      </w:pPr>
      <w:r w:rsidRPr="0078717A">
        <w:tab/>
        <w:t>(ii)</w:t>
      </w:r>
      <w:r w:rsidRPr="0078717A">
        <w:tab/>
        <w:t>placed under external administration; and</w:t>
      </w:r>
    </w:p>
    <w:p w:rsidR="00046784" w:rsidRPr="0078717A" w:rsidRDefault="00CA04A9" w:rsidP="00046784">
      <w:pPr>
        <w:pStyle w:val="paragraph"/>
      </w:pPr>
      <w:r w:rsidRPr="0078717A">
        <w:tab/>
        <w:t>(c</w:t>
      </w:r>
      <w:r w:rsidR="00046784" w:rsidRPr="0078717A">
        <w:t>)</w:t>
      </w:r>
      <w:r w:rsidR="00046784" w:rsidRPr="0078717A">
        <w:tab/>
      </w:r>
      <w:r w:rsidR="00CB17CB" w:rsidRPr="0078717A">
        <w:t xml:space="preserve">whether </w:t>
      </w:r>
      <w:r w:rsidR="000859B8" w:rsidRPr="0078717A">
        <w:t xml:space="preserve">the person, or a key individual of the person, </w:t>
      </w:r>
      <w:r w:rsidR="00046784" w:rsidRPr="0078717A">
        <w:t>has been convicted of, or charged with, an offence, including an offence in relation to children, dishonesty or violence</w:t>
      </w:r>
      <w:r w:rsidR="00F70B0B" w:rsidRPr="0078717A">
        <w:t xml:space="preserve"> (subject to Part</w:t>
      </w:r>
      <w:r w:rsidR="00431080" w:rsidRPr="0078717A">
        <w:t> </w:t>
      </w:r>
      <w:r w:rsidR="00F70B0B" w:rsidRPr="0078717A">
        <w:t xml:space="preserve">VIIC of the </w:t>
      </w:r>
      <w:r w:rsidR="00F70B0B" w:rsidRPr="0078717A">
        <w:rPr>
          <w:i/>
        </w:rPr>
        <w:t>Crimes Act 1914</w:t>
      </w:r>
      <w:r w:rsidR="00F70B0B" w:rsidRPr="0078717A">
        <w:t>)</w:t>
      </w:r>
      <w:r w:rsidR="00ED217E" w:rsidRPr="0078717A">
        <w:t>;</w:t>
      </w:r>
      <w:r w:rsidR="00E70D35" w:rsidRPr="0078717A">
        <w:t xml:space="preserve"> and</w:t>
      </w:r>
    </w:p>
    <w:p w:rsidR="00ED217E" w:rsidRPr="0078717A" w:rsidRDefault="00CA04A9" w:rsidP="00046784">
      <w:pPr>
        <w:pStyle w:val="paragraph"/>
      </w:pPr>
      <w:r w:rsidRPr="0078717A">
        <w:tab/>
        <w:t>(d</w:t>
      </w:r>
      <w:r w:rsidR="00ED217E" w:rsidRPr="0078717A">
        <w:t>)</w:t>
      </w:r>
      <w:r w:rsidR="00ED217E" w:rsidRPr="0078717A">
        <w:tab/>
      </w:r>
      <w:r w:rsidR="00CB17CB" w:rsidRPr="0078717A">
        <w:t xml:space="preserve">whether </w:t>
      </w:r>
      <w:r w:rsidR="000859B8" w:rsidRPr="0078717A">
        <w:t xml:space="preserve">the person, or a key individual of the person, </w:t>
      </w:r>
      <w:r w:rsidR="00ED217E" w:rsidRPr="0078717A">
        <w:t>has engaged in a deliberate pattern of immoral or unethical behaviour.</w:t>
      </w:r>
    </w:p>
    <w:p w:rsidR="00046784" w:rsidRPr="0078717A" w:rsidRDefault="00046784" w:rsidP="00046784">
      <w:pPr>
        <w:pStyle w:val="ActHead3"/>
        <w:pageBreakBefore/>
      </w:pPr>
      <w:bookmarkStart w:id="61" w:name="_Toc43300554"/>
      <w:r w:rsidRPr="00CF3F04">
        <w:rPr>
          <w:rStyle w:val="CharDivNo"/>
        </w:rPr>
        <w:t>Division</w:t>
      </w:r>
      <w:r w:rsidR="0078717A" w:rsidRPr="00CF3F04">
        <w:rPr>
          <w:rStyle w:val="CharDivNo"/>
        </w:rPr>
        <w:t> </w:t>
      </w:r>
      <w:r w:rsidRPr="00CF3F04">
        <w:rPr>
          <w:rStyle w:val="CharDivNo"/>
        </w:rPr>
        <w:t>2</w:t>
      </w:r>
      <w:r w:rsidRPr="0078717A">
        <w:t>—</w:t>
      </w:r>
      <w:r w:rsidRPr="00CF3F04">
        <w:rPr>
          <w:rStyle w:val="CharDivText"/>
        </w:rPr>
        <w:t xml:space="preserve">Ongoing </w:t>
      </w:r>
      <w:r w:rsidR="00C521F3" w:rsidRPr="00CF3F04">
        <w:rPr>
          <w:rStyle w:val="CharDivText"/>
        </w:rPr>
        <w:t xml:space="preserve">policy </w:t>
      </w:r>
      <w:r w:rsidR="00CE2C02" w:rsidRPr="00CF3F04">
        <w:rPr>
          <w:rStyle w:val="CharDivText"/>
        </w:rPr>
        <w:t xml:space="preserve">and funding </w:t>
      </w:r>
      <w:r w:rsidRPr="00CF3F04">
        <w:rPr>
          <w:rStyle w:val="CharDivText"/>
        </w:rPr>
        <w:t>requirements for authorities</w:t>
      </w:r>
      <w:r w:rsidR="00CE2C02" w:rsidRPr="00CF3F04">
        <w:rPr>
          <w:rStyle w:val="CharDivText"/>
        </w:rPr>
        <w:t xml:space="preserve"> and bodies</w:t>
      </w:r>
      <w:bookmarkEnd w:id="61"/>
    </w:p>
    <w:p w:rsidR="004C726A" w:rsidRPr="0078717A" w:rsidRDefault="004C726A" w:rsidP="004C726A">
      <w:pPr>
        <w:pStyle w:val="ActHead4"/>
      </w:pPr>
      <w:bookmarkStart w:id="62" w:name="_Toc43300555"/>
      <w:r w:rsidRPr="00CF3F04">
        <w:rPr>
          <w:rStyle w:val="CharSubdNo"/>
        </w:rPr>
        <w:t>Subdivision A</w:t>
      </w:r>
      <w:r w:rsidRPr="0078717A">
        <w:t>—</w:t>
      </w:r>
      <w:r w:rsidRPr="00CF3F04">
        <w:rPr>
          <w:rStyle w:val="CharSubdText"/>
        </w:rPr>
        <w:t>Spending, or committing to spend, financial assistance</w:t>
      </w:r>
      <w:bookmarkEnd w:id="62"/>
    </w:p>
    <w:p w:rsidR="004C726A" w:rsidRPr="0078717A" w:rsidRDefault="00644DF9" w:rsidP="004C726A">
      <w:pPr>
        <w:pStyle w:val="ActHead5"/>
      </w:pPr>
      <w:bookmarkStart w:id="63" w:name="_Toc43300556"/>
      <w:r w:rsidRPr="00CF3F04">
        <w:rPr>
          <w:rStyle w:val="CharSectno"/>
        </w:rPr>
        <w:t>29</w:t>
      </w:r>
      <w:r w:rsidR="004C726A" w:rsidRPr="0078717A">
        <w:t xml:space="preserve">  Approved authorities</w:t>
      </w:r>
      <w:bookmarkEnd w:id="63"/>
    </w:p>
    <w:p w:rsidR="009E2528" w:rsidRPr="0078717A" w:rsidRDefault="009E2528" w:rsidP="009E2528">
      <w:pPr>
        <w:pStyle w:val="SubsectionHead"/>
      </w:pPr>
      <w:r w:rsidRPr="0078717A">
        <w:t>Recurrent funding</w:t>
      </w:r>
    </w:p>
    <w:p w:rsidR="004C726A" w:rsidRPr="0078717A" w:rsidRDefault="004C726A" w:rsidP="00BE445F">
      <w:pPr>
        <w:pStyle w:val="subsection"/>
      </w:pPr>
      <w:r w:rsidRPr="0078717A">
        <w:tab/>
        <w:t>(1)</w:t>
      </w:r>
      <w:r w:rsidRPr="0078717A">
        <w:tab/>
        <w:t xml:space="preserve">For </w:t>
      </w:r>
      <w:r w:rsidR="00607BC2" w:rsidRPr="0078717A">
        <w:t>paragraph</w:t>
      </w:r>
      <w:r w:rsidR="0078717A">
        <w:t> </w:t>
      </w:r>
      <w:r w:rsidRPr="0078717A">
        <w:t>7</w:t>
      </w:r>
      <w:r w:rsidR="007F10EA" w:rsidRPr="0078717A">
        <w:t>8</w:t>
      </w:r>
      <w:r w:rsidRPr="0078717A">
        <w:t>(2)(a)</w:t>
      </w:r>
      <w:r w:rsidR="00C0238F" w:rsidRPr="0078717A">
        <w:t xml:space="preserve"> of the Act</w:t>
      </w:r>
      <w:r w:rsidRPr="0078717A">
        <w:t xml:space="preserve">, an approved authority for a school must spend, or commit to spend, </w:t>
      </w:r>
      <w:r w:rsidR="00BC6C9B" w:rsidRPr="0078717A">
        <w:t xml:space="preserve">financial assistance </w:t>
      </w:r>
      <w:r w:rsidR="00F046AB" w:rsidRPr="0078717A">
        <w:t>that</w:t>
      </w:r>
      <w:r w:rsidRPr="0078717A">
        <w:t xml:space="preserve"> is payable </w:t>
      </w:r>
      <w:r w:rsidR="000859B8" w:rsidRPr="0078717A">
        <w:t xml:space="preserve">to the authority </w:t>
      </w:r>
      <w:r w:rsidR="009E2528" w:rsidRPr="0078717A">
        <w:t xml:space="preserve">in accordance </w:t>
      </w:r>
      <w:r w:rsidR="0008566B" w:rsidRPr="0078717A">
        <w:t>with Division</w:t>
      </w:r>
      <w:r w:rsidR="0078717A">
        <w:t> </w:t>
      </w:r>
      <w:r w:rsidR="0008566B" w:rsidRPr="0078717A">
        <w:t>2 of Part</w:t>
      </w:r>
      <w:r w:rsidR="0078717A">
        <w:t> </w:t>
      </w:r>
      <w:r w:rsidR="0008566B" w:rsidRPr="0078717A">
        <w:t>3 of the Act (recurrent funding for schools) for the purpose of providing school education at a school for which the approved authority is approved</w:t>
      </w:r>
      <w:r w:rsidRPr="0078717A">
        <w:t>.</w:t>
      </w:r>
    </w:p>
    <w:p w:rsidR="004C726A" w:rsidRPr="0078717A" w:rsidRDefault="004C726A" w:rsidP="004C726A">
      <w:pPr>
        <w:pStyle w:val="subsection"/>
      </w:pPr>
      <w:r w:rsidRPr="0078717A">
        <w:tab/>
        <w:t>(2)</w:t>
      </w:r>
      <w:r w:rsidRPr="0078717A">
        <w:tab/>
        <w:t xml:space="preserve">Without limiting </w:t>
      </w:r>
      <w:r w:rsidR="0078717A">
        <w:t>subsection (</w:t>
      </w:r>
      <w:r w:rsidRPr="0078717A">
        <w:t>1), the purpose mentioned in that subsection includes the following:</w:t>
      </w:r>
    </w:p>
    <w:p w:rsidR="004C726A" w:rsidRPr="0078717A" w:rsidRDefault="004C726A" w:rsidP="004C726A">
      <w:pPr>
        <w:pStyle w:val="paragraph"/>
      </w:pPr>
      <w:r w:rsidRPr="0078717A">
        <w:tab/>
        <w:t>(a)</w:t>
      </w:r>
      <w:r w:rsidRPr="0078717A">
        <w:tab/>
        <w:t>salaries and other expenses relating to staff at the school, including expenses related to the professional development of the staff;</w:t>
      </w:r>
    </w:p>
    <w:p w:rsidR="004C726A" w:rsidRPr="0078717A" w:rsidRDefault="004C726A" w:rsidP="004C726A">
      <w:pPr>
        <w:pStyle w:val="paragraph"/>
      </w:pPr>
      <w:r w:rsidRPr="0078717A">
        <w:tab/>
        <w:t>(b)</w:t>
      </w:r>
      <w:r w:rsidRPr="0078717A">
        <w:tab/>
        <w:t>developing materials related to the school</w:t>
      </w:r>
      <w:r w:rsidR="00DF247E" w:rsidRPr="0078717A">
        <w:t>’</w:t>
      </w:r>
      <w:r w:rsidRPr="0078717A">
        <w:t>s curriculum;</w:t>
      </w:r>
    </w:p>
    <w:p w:rsidR="004C726A" w:rsidRPr="0078717A" w:rsidRDefault="004C726A" w:rsidP="004C726A">
      <w:pPr>
        <w:pStyle w:val="paragraph"/>
      </w:pPr>
      <w:r w:rsidRPr="0078717A">
        <w:tab/>
        <w:t>(c)</w:t>
      </w:r>
      <w:r w:rsidRPr="0078717A">
        <w:tab/>
        <w:t>general operating expenses of the school;</w:t>
      </w:r>
    </w:p>
    <w:p w:rsidR="004C726A" w:rsidRPr="0078717A" w:rsidRDefault="004C726A" w:rsidP="004C726A">
      <w:pPr>
        <w:pStyle w:val="paragraph"/>
      </w:pPr>
      <w:r w:rsidRPr="0078717A">
        <w:tab/>
        <w:t>(d)</w:t>
      </w:r>
      <w:r w:rsidRPr="0078717A">
        <w:tab/>
        <w:t>maintaining the school</w:t>
      </w:r>
      <w:r w:rsidR="00DF247E" w:rsidRPr="0078717A">
        <w:t>’</w:t>
      </w:r>
      <w:r w:rsidRPr="0078717A">
        <w:t>s land and buildings;</w:t>
      </w:r>
    </w:p>
    <w:p w:rsidR="004C726A" w:rsidRPr="0078717A" w:rsidRDefault="004C726A" w:rsidP="004C726A">
      <w:pPr>
        <w:pStyle w:val="paragraph"/>
      </w:pPr>
      <w:r w:rsidRPr="0078717A">
        <w:tab/>
        <w:t>(e)</w:t>
      </w:r>
      <w:r w:rsidRPr="0078717A">
        <w:tab/>
        <w:t>purchasing capital equipment for the school;</w:t>
      </w:r>
    </w:p>
    <w:p w:rsidR="00DF5BDB" w:rsidRPr="0078717A" w:rsidRDefault="00DF5BDB" w:rsidP="00DF5BDB">
      <w:pPr>
        <w:pStyle w:val="paragraph"/>
      </w:pPr>
      <w:r w:rsidRPr="0078717A">
        <w:tab/>
        <w:t>(g)</w:t>
      </w:r>
      <w:r w:rsidRPr="0078717A">
        <w:tab/>
        <w:t>in any case—administrative costs associated with the authority’s compliance with the Act and this regulation.</w:t>
      </w:r>
    </w:p>
    <w:p w:rsidR="00985F54" w:rsidRPr="0078717A" w:rsidRDefault="00985F54" w:rsidP="00985F54">
      <w:pPr>
        <w:pStyle w:val="subsection"/>
      </w:pPr>
      <w:r w:rsidRPr="0078717A">
        <w:tab/>
        <w:t>(3)</w:t>
      </w:r>
      <w:r w:rsidRPr="0078717A">
        <w:tab/>
      </w:r>
      <w:r w:rsidR="00BA6C0A" w:rsidRPr="0078717A">
        <w:t xml:space="preserve">Despite </w:t>
      </w:r>
      <w:r w:rsidR="0078717A">
        <w:t>subsections (</w:t>
      </w:r>
      <w:r w:rsidR="00BA6C0A" w:rsidRPr="0078717A">
        <w:t>1)</w:t>
      </w:r>
      <w:r w:rsidR="004B5A8A" w:rsidRPr="0078717A">
        <w:t xml:space="preserve"> and (2)</w:t>
      </w:r>
      <w:r w:rsidR="00BA6C0A" w:rsidRPr="0078717A">
        <w:t>, financial assistance must not be s</w:t>
      </w:r>
      <w:r w:rsidRPr="0078717A">
        <w:t>pen</w:t>
      </w:r>
      <w:r w:rsidR="00BA6C0A" w:rsidRPr="0078717A">
        <w:t>t</w:t>
      </w:r>
      <w:r w:rsidRPr="0078717A">
        <w:t>, or committ</w:t>
      </w:r>
      <w:r w:rsidR="00BA6C0A" w:rsidRPr="0078717A">
        <w:t>ed</w:t>
      </w:r>
      <w:r w:rsidRPr="0078717A">
        <w:t xml:space="preserve"> to </w:t>
      </w:r>
      <w:r w:rsidR="00BA6C0A" w:rsidRPr="0078717A">
        <w:t xml:space="preserve">be </w:t>
      </w:r>
      <w:r w:rsidRPr="0078717A">
        <w:t>spen</w:t>
      </w:r>
      <w:r w:rsidR="00BA6C0A" w:rsidRPr="0078717A">
        <w:t>t</w:t>
      </w:r>
      <w:r w:rsidRPr="0078717A">
        <w:t>:</w:t>
      </w:r>
    </w:p>
    <w:p w:rsidR="00EB28DE" w:rsidRPr="0078717A" w:rsidRDefault="00EB28DE" w:rsidP="00EB28DE">
      <w:pPr>
        <w:pStyle w:val="paragraph"/>
      </w:pPr>
      <w:r w:rsidRPr="0078717A">
        <w:tab/>
        <w:t>(a)</w:t>
      </w:r>
      <w:r w:rsidRPr="0078717A">
        <w:tab/>
        <w:t>as security for any form of loan, credit, payment or other interest; or</w:t>
      </w:r>
    </w:p>
    <w:p w:rsidR="00985F54" w:rsidRPr="0078717A" w:rsidRDefault="00985F54" w:rsidP="00985F54">
      <w:pPr>
        <w:pStyle w:val="paragraph"/>
      </w:pPr>
      <w:r w:rsidRPr="0078717A">
        <w:tab/>
        <w:t>(b)</w:t>
      </w:r>
      <w:r w:rsidRPr="0078717A">
        <w:tab/>
        <w:t>for the preparation of or in the course of any litigation</w:t>
      </w:r>
      <w:r w:rsidR="00437795" w:rsidRPr="0078717A">
        <w:t>,</w:t>
      </w:r>
      <w:r w:rsidR="00760721" w:rsidRPr="0078717A">
        <w:t xml:space="preserve"> except </w:t>
      </w:r>
      <w:r w:rsidR="005E655D" w:rsidRPr="0078717A">
        <w:t xml:space="preserve">litigation by a </w:t>
      </w:r>
      <w:r w:rsidR="003C6861" w:rsidRPr="0078717A">
        <w:t xml:space="preserve">State or Territory </w:t>
      </w:r>
      <w:r w:rsidR="005E655D" w:rsidRPr="0078717A">
        <w:t xml:space="preserve">to </w:t>
      </w:r>
      <w:r w:rsidR="003C6861" w:rsidRPr="0078717A">
        <w:t>recover a debt from an authority or body as mentioned in paragraph</w:t>
      </w:r>
      <w:r w:rsidR="0078717A">
        <w:t> </w:t>
      </w:r>
      <w:r w:rsidR="003C6861" w:rsidRPr="0078717A">
        <w:t>11(4)(b)</w:t>
      </w:r>
      <w:r w:rsidR="00EB28DE" w:rsidRPr="0078717A">
        <w:t>; or</w:t>
      </w:r>
    </w:p>
    <w:p w:rsidR="00EB28DE" w:rsidRPr="0078717A" w:rsidRDefault="00EB28DE" w:rsidP="00EB28DE">
      <w:pPr>
        <w:pStyle w:val="paragraph"/>
      </w:pPr>
      <w:r w:rsidRPr="0078717A">
        <w:tab/>
        <w:t>(c)</w:t>
      </w:r>
      <w:r w:rsidRPr="0078717A">
        <w:tab/>
        <w:t>for a school other than a school whose capacity to contribute percentage is 0%—on any of the following:</w:t>
      </w:r>
    </w:p>
    <w:p w:rsidR="00EB28DE" w:rsidRPr="0078717A" w:rsidRDefault="00EB28DE" w:rsidP="00EB28DE">
      <w:pPr>
        <w:pStyle w:val="paragraphsub"/>
      </w:pPr>
      <w:r w:rsidRPr="0078717A">
        <w:tab/>
        <w:t>(i)</w:t>
      </w:r>
      <w:r w:rsidRPr="0078717A">
        <w:tab/>
        <w:t>the purchase of land or a building for the school;</w:t>
      </w:r>
    </w:p>
    <w:p w:rsidR="00EB28DE" w:rsidRPr="0078717A" w:rsidRDefault="00EB28DE" w:rsidP="00EB28DE">
      <w:pPr>
        <w:pStyle w:val="paragraphsub"/>
      </w:pPr>
      <w:r w:rsidRPr="0078717A">
        <w:tab/>
        <w:t>(ii)</w:t>
      </w:r>
      <w:r w:rsidRPr="0078717A">
        <w:tab/>
        <w:t>the construction of a building or a part of the building for the school;</w:t>
      </w:r>
    </w:p>
    <w:p w:rsidR="00EB28DE" w:rsidRPr="0078717A" w:rsidRDefault="00EB28DE" w:rsidP="00EB28DE">
      <w:pPr>
        <w:pStyle w:val="paragraphsub"/>
      </w:pPr>
      <w:r w:rsidRPr="0078717A">
        <w:tab/>
        <w:t>(iii)</w:t>
      </w:r>
      <w:r w:rsidRPr="0078717A">
        <w:tab/>
        <w:t>capital improvements for the school;</w:t>
      </w:r>
    </w:p>
    <w:p w:rsidR="00EB28DE" w:rsidRPr="0078717A" w:rsidRDefault="00EB28DE" w:rsidP="00EB28DE">
      <w:pPr>
        <w:pStyle w:val="paragraphsub"/>
      </w:pPr>
      <w:r w:rsidRPr="0078717A">
        <w:tab/>
        <w:t>(iv)</w:t>
      </w:r>
      <w:r w:rsidRPr="0078717A">
        <w:tab/>
        <w:t xml:space="preserve">any form of loan, credit or other interest in relation to expenditure mentioned in </w:t>
      </w:r>
      <w:r w:rsidR="0078717A">
        <w:t>subparagraphs (</w:t>
      </w:r>
      <w:r w:rsidRPr="0078717A">
        <w:t>i) to (iii).</w:t>
      </w:r>
    </w:p>
    <w:p w:rsidR="00EB28DE" w:rsidRPr="0078717A" w:rsidRDefault="00EB28DE" w:rsidP="00EB28DE">
      <w:pPr>
        <w:pStyle w:val="notetext"/>
      </w:pPr>
      <w:r w:rsidRPr="0078717A">
        <w:t>Note:</w:t>
      </w:r>
      <w:r w:rsidRPr="0078717A">
        <w:tab/>
        <w:t>See subsection</w:t>
      </w:r>
      <w:r w:rsidR="0078717A">
        <w:t> </w:t>
      </w:r>
      <w:r w:rsidRPr="0078717A">
        <w:t>54(1) of the Act for schools whose capacity to contribute percentage is 0%.</w:t>
      </w:r>
    </w:p>
    <w:p w:rsidR="00EB28DE" w:rsidRPr="0078717A" w:rsidRDefault="00EB28DE" w:rsidP="00EB28DE">
      <w:pPr>
        <w:pStyle w:val="subsection"/>
      </w:pPr>
      <w:r w:rsidRPr="0078717A">
        <w:tab/>
        <w:t>(3A)</w:t>
      </w:r>
      <w:r w:rsidRPr="0078717A">
        <w:tab/>
        <w:t xml:space="preserve">The restriction in </w:t>
      </w:r>
      <w:r w:rsidR="0078717A">
        <w:t>subparagraph (</w:t>
      </w:r>
      <w:r w:rsidRPr="0078717A">
        <w:t>3)(c)(iv) does not extend to interest payments on the forms of loan, credit or other interest mentioned in that subparagraph.</w:t>
      </w:r>
    </w:p>
    <w:p w:rsidR="00DE5B2A" w:rsidRPr="0078717A" w:rsidRDefault="00DE5B2A" w:rsidP="00DE5B2A">
      <w:pPr>
        <w:pStyle w:val="SubsectionHead"/>
      </w:pPr>
      <w:r w:rsidRPr="0078717A">
        <w:t>Special circumstances funding</w:t>
      </w:r>
    </w:p>
    <w:p w:rsidR="005936ED" w:rsidRPr="0078717A" w:rsidRDefault="00985F54" w:rsidP="005936ED">
      <w:pPr>
        <w:pStyle w:val="subsection"/>
      </w:pPr>
      <w:r w:rsidRPr="0078717A">
        <w:tab/>
        <w:t>(4</w:t>
      </w:r>
      <w:r w:rsidR="007F10EA" w:rsidRPr="0078717A">
        <w:t>)</w:t>
      </w:r>
      <w:r w:rsidR="007F10EA" w:rsidRPr="0078717A">
        <w:tab/>
        <w:t>For paragraph</w:t>
      </w:r>
      <w:r w:rsidR="0078717A">
        <w:t> </w:t>
      </w:r>
      <w:r w:rsidR="007F10EA" w:rsidRPr="0078717A">
        <w:t>78</w:t>
      </w:r>
      <w:r w:rsidR="005936ED" w:rsidRPr="0078717A">
        <w:t xml:space="preserve">(2)(a) of the Act, an approved authority for a school must spend, or commit to spend, financial assistance that is payable </w:t>
      </w:r>
      <w:r w:rsidR="009E2528" w:rsidRPr="0078717A">
        <w:t xml:space="preserve">to the authority </w:t>
      </w:r>
      <w:r w:rsidR="0000435C" w:rsidRPr="0078717A">
        <w:t xml:space="preserve">under </w:t>
      </w:r>
      <w:r w:rsidR="005517C5" w:rsidRPr="0078717A">
        <w:t>section</w:t>
      </w:r>
      <w:r w:rsidR="0078717A">
        <w:t> </w:t>
      </w:r>
      <w:r w:rsidR="005517C5" w:rsidRPr="0078717A">
        <w:t>69</w:t>
      </w:r>
      <w:r w:rsidR="005936ED" w:rsidRPr="0078717A">
        <w:t xml:space="preserve"> of the Act (special circumstances funding) in accordance with any written directions of the Minister.</w:t>
      </w:r>
    </w:p>
    <w:p w:rsidR="005936ED" w:rsidRPr="0078717A" w:rsidRDefault="00985F54" w:rsidP="005936ED">
      <w:pPr>
        <w:pStyle w:val="subsection"/>
      </w:pPr>
      <w:r w:rsidRPr="0078717A">
        <w:tab/>
        <w:t>(5</w:t>
      </w:r>
      <w:r w:rsidR="005936ED" w:rsidRPr="0078717A">
        <w:t>)</w:t>
      </w:r>
      <w:r w:rsidR="005936ED" w:rsidRPr="0078717A">
        <w:tab/>
        <w:t xml:space="preserve">For the purposes of </w:t>
      </w:r>
      <w:r w:rsidR="0078717A">
        <w:t>subsection (</w:t>
      </w:r>
      <w:r w:rsidRPr="0078717A">
        <w:t>4</w:t>
      </w:r>
      <w:r w:rsidR="005936ED" w:rsidRPr="0078717A">
        <w:t>), the Minister may give written directions to an approved authority.</w:t>
      </w:r>
    </w:p>
    <w:p w:rsidR="002D6253" w:rsidRPr="0078717A" w:rsidRDefault="002D6253" w:rsidP="002D6253">
      <w:pPr>
        <w:pStyle w:val="SubsectionHead"/>
      </w:pPr>
      <w:r w:rsidRPr="0078717A">
        <w:t>Direction not legislative instrument</w:t>
      </w:r>
    </w:p>
    <w:p w:rsidR="0035632E" w:rsidRPr="0078717A" w:rsidRDefault="0035632E">
      <w:pPr>
        <w:pStyle w:val="subsection"/>
      </w:pPr>
      <w:r w:rsidRPr="0078717A">
        <w:tab/>
        <w:t>(</w:t>
      </w:r>
      <w:r w:rsidR="00985F54" w:rsidRPr="0078717A">
        <w:t>6</w:t>
      </w:r>
      <w:r w:rsidRPr="0078717A">
        <w:t>)</w:t>
      </w:r>
      <w:r w:rsidRPr="0078717A">
        <w:tab/>
        <w:t xml:space="preserve">A direction </w:t>
      </w:r>
      <w:r w:rsidR="006E561C" w:rsidRPr="0078717A">
        <w:t>given</w:t>
      </w:r>
      <w:r w:rsidRPr="0078717A">
        <w:t xml:space="preserve"> under </w:t>
      </w:r>
      <w:r w:rsidR="0078717A">
        <w:t>subsection (</w:t>
      </w:r>
      <w:r w:rsidR="00985F54" w:rsidRPr="0078717A">
        <w:t>5</w:t>
      </w:r>
      <w:r w:rsidRPr="0078717A">
        <w:t>) is not a legislative instrument.</w:t>
      </w:r>
    </w:p>
    <w:p w:rsidR="004712F6" w:rsidRPr="0078717A" w:rsidRDefault="004712F6" w:rsidP="004712F6">
      <w:pPr>
        <w:pStyle w:val="SubsectionHead"/>
      </w:pPr>
      <w:r w:rsidRPr="0078717A">
        <w:t>Time limit for spending, or committing to spend, funding</w:t>
      </w:r>
    </w:p>
    <w:p w:rsidR="004712F6" w:rsidRPr="0078717A" w:rsidRDefault="004712F6" w:rsidP="004712F6">
      <w:pPr>
        <w:pStyle w:val="subsection"/>
      </w:pPr>
      <w:r w:rsidRPr="0078717A">
        <w:tab/>
        <w:t>(7)</w:t>
      </w:r>
      <w:r w:rsidRPr="0078717A">
        <w:tab/>
        <w:t xml:space="preserve">Financial assistance mentioned in </w:t>
      </w:r>
      <w:r w:rsidR="0078717A">
        <w:t>subsection (</w:t>
      </w:r>
      <w:r w:rsidRPr="0078717A">
        <w:t>1) or (4) must be spent, or committed to be spent:</w:t>
      </w:r>
    </w:p>
    <w:p w:rsidR="004712F6" w:rsidRPr="0078717A" w:rsidRDefault="004712F6" w:rsidP="004712F6">
      <w:pPr>
        <w:pStyle w:val="paragraph"/>
      </w:pPr>
      <w:r w:rsidRPr="0078717A">
        <w:tab/>
        <w:t>(a)</w:t>
      </w:r>
      <w:r w:rsidRPr="0078717A">
        <w:tab/>
        <w:t>in the year in which the financial assistance is paid to the approved authority; or</w:t>
      </w:r>
    </w:p>
    <w:p w:rsidR="004712F6" w:rsidRPr="0078717A" w:rsidRDefault="004712F6" w:rsidP="004712F6">
      <w:pPr>
        <w:pStyle w:val="paragraph"/>
      </w:pPr>
      <w:r w:rsidRPr="0078717A">
        <w:tab/>
        <w:t>(b)</w:t>
      </w:r>
      <w:r w:rsidRPr="0078717A">
        <w:tab/>
        <w:t xml:space="preserve">if a determination is made by the Minister under </w:t>
      </w:r>
      <w:r w:rsidR="0078717A">
        <w:t>subsection (</w:t>
      </w:r>
      <w:r w:rsidRPr="0078717A">
        <w:t>7A) for the approved authority—before the day, or within the period, specified in the determination.</w:t>
      </w:r>
    </w:p>
    <w:p w:rsidR="004712F6" w:rsidRPr="0078717A" w:rsidRDefault="004712F6" w:rsidP="004712F6">
      <w:pPr>
        <w:pStyle w:val="subsection"/>
      </w:pPr>
      <w:r w:rsidRPr="0078717A">
        <w:tab/>
        <w:t>(7A)</w:t>
      </w:r>
      <w:r w:rsidRPr="0078717A">
        <w:tab/>
        <w:t xml:space="preserve">For </w:t>
      </w:r>
      <w:r w:rsidR="0078717A">
        <w:t>paragraph (</w:t>
      </w:r>
      <w:r w:rsidRPr="0078717A">
        <w:t xml:space="preserve">7)(b), the Minister may determine, in writing, a day before, or a period within which, an approved authority must spend, or commit to spend, financial assistance mentioned in </w:t>
      </w:r>
      <w:r w:rsidR="0078717A">
        <w:t>subsection (</w:t>
      </w:r>
      <w:r w:rsidRPr="0078717A">
        <w:t>1) or (4).</w:t>
      </w:r>
    </w:p>
    <w:p w:rsidR="00697BFC" w:rsidRPr="0078717A" w:rsidRDefault="00697BFC" w:rsidP="00697BFC">
      <w:pPr>
        <w:pStyle w:val="SubsectionHead"/>
      </w:pPr>
      <w:r w:rsidRPr="0078717A">
        <w:t>Interest earned on financial assistance</w:t>
      </w:r>
    </w:p>
    <w:p w:rsidR="00697BFC" w:rsidRPr="0078717A" w:rsidRDefault="00697BFC" w:rsidP="00697BFC">
      <w:pPr>
        <w:pStyle w:val="subsection"/>
      </w:pPr>
      <w:r w:rsidRPr="0078717A">
        <w:tab/>
        <w:t>(8)</w:t>
      </w:r>
      <w:r w:rsidRPr="0078717A">
        <w:tab/>
        <w:t xml:space="preserve">Any interest earned on financial assistance mentioned in </w:t>
      </w:r>
      <w:r w:rsidR="0078717A">
        <w:t>subsection (</w:t>
      </w:r>
      <w:r w:rsidRPr="0078717A">
        <w:t>1) or (4) must be spent, or committed to be spent, in the same way as the financial assistance.</w:t>
      </w:r>
    </w:p>
    <w:p w:rsidR="004C726A" w:rsidRPr="0078717A" w:rsidRDefault="00644DF9" w:rsidP="004C726A">
      <w:pPr>
        <w:pStyle w:val="ActHead5"/>
      </w:pPr>
      <w:bookmarkStart w:id="64" w:name="_Toc43300557"/>
      <w:r w:rsidRPr="00CF3F04">
        <w:rPr>
          <w:rStyle w:val="CharSectno"/>
        </w:rPr>
        <w:t>30</w:t>
      </w:r>
      <w:r w:rsidR="004C726A" w:rsidRPr="0078717A">
        <w:t xml:space="preserve">  Block grant authorities</w:t>
      </w:r>
      <w:bookmarkEnd w:id="64"/>
    </w:p>
    <w:p w:rsidR="00697BFC" w:rsidRPr="0078717A" w:rsidRDefault="00697BFC" w:rsidP="00697BFC">
      <w:pPr>
        <w:pStyle w:val="subsection"/>
      </w:pPr>
      <w:r w:rsidRPr="0078717A">
        <w:tab/>
        <w:t>(1)</w:t>
      </w:r>
      <w:r w:rsidRPr="0078717A">
        <w:tab/>
        <w:t>For paragraph</w:t>
      </w:r>
      <w:r w:rsidR="0078717A">
        <w:t> </w:t>
      </w:r>
      <w:r w:rsidRPr="0078717A">
        <w:t>85(2)(a) of the Act, a block grant authority for a school must spend, or commit to spend, financial assistance that is payable to the authority under Division</w:t>
      </w:r>
      <w:r w:rsidR="0078717A">
        <w:t> </w:t>
      </w:r>
      <w:r w:rsidRPr="0078717A">
        <w:t>2 of Part</w:t>
      </w:r>
      <w:r w:rsidR="0078717A">
        <w:t> </w:t>
      </w:r>
      <w:r w:rsidRPr="0078717A">
        <w:t>5 of the Act (capital funding):</w:t>
      </w:r>
    </w:p>
    <w:p w:rsidR="00697BFC" w:rsidRPr="0078717A" w:rsidRDefault="00697BFC" w:rsidP="00697BFC">
      <w:pPr>
        <w:pStyle w:val="paragraph"/>
      </w:pPr>
      <w:r w:rsidRPr="0078717A">
        <w:tab/>
        <w:t>(a)</w:t>
      </w:r>
      <w:r w:rsidRPr="0078717A">
        <w:tab/>
      </w:r>
      <w:r w:rsidR="00EB28DE" w:rsidRPr="0078717A">
        <w:t>on capital expenditure in relation to</w:t>
      </w:r>
      <w:r w:rsidRPr="0078717A">
        <w:t xml:space="preserve"> a school for which the block grant authority is approved; and</w:t>
      </w:r>
    </w:p>
    <w:p w:rsidR="003E07BD" w:rsidRPr="0078717A" w:rsidRDefault="003E07BD" w:rsidP="003E07BD">
      <w:pPr>
        <w:pStyle w:val="paragraph"/>
      </w:pPr>
      <w:r w:rsidRPr="0078717A">
        <w:tab/>
        <w:t>(b)</w:t>
      </w:r>
      <w:r w:rsidRPr="0078717A">
        <w:tab/>
        <w:t>in accordance with:</w:t>
      </w:r>
    </w:p>
    <w:p w:rsidR="003E07BD" w:rsidRPr="0078717A" w:rsidRDefault="003E07BD" w:rsidP="003E07BD">
      <w:pPr>
        <w:pStyle w:val="paragraphsub"/>
      </w:pPr>
      <w:r w:rsidRPr="0078717A">
        <w:tab/>
        <w:t>(i)</w:t>
      </w:r>
      <w:r w:rsidRPr="0078717A">
        <w:tab/>
        <w:t>any written directions of the Minister; and</w:t>
      </w:r>
    </w:p>
    <w:p w:rsidR="003E07BD" w:rsidRPr="0078717A" w:rsidRDefault="003E07BD" w:rsidP="003E07BD">
      <w:pPr>
        <w:pStyle w:val="paragraphsub"/>
      </w:pPr>
      <w:r w:rsidRPr="0078717A">
        <w:tab/>
        <w:t>(ii)</w:t>
      </w:r>
      <w:r w:rsidRPr="0078717A">
        <w:tab/>
        <w:t>the Capital Grants Program Guidelines.</w:t>
      </w:r>
    </w:p>
    <w:p w:rsidR="00DF5BDB" w:rsidRPr="0078717A" w:rsidRDefault="00DF5BDB" w:rsidP="00DF5BDB">
      <w:pPr>
        <w:pStyle w:val="subsection"/>
      </w:pPr>
      <w:r w:rsidRPr="0078717A">
        <w:tab/>
        <w:t>(2)</w:t>
      </w:r>
      <w:r w:rsidRPr="0078717A">
        <w:tab/>
        <w:t xml:space="preserve">The financial assistance must (subject to </w:t>
      </w:r>
      <w:r w:rsidR="0078717A">
        <w:t>subsections (</w:t>
      </w:r>
      <w:r w:rsidRPr="0078717A">
        <w:t>3) and (3A)) be spent, or committed to be spent:</w:t>
      </w:r>
    </w:p>
    <w:p w:rsidR="00DF5BDB" w:rsidRPr="0078717A" w:rsidRDefault="00DF5BDB" w:rsidP="00DF5BDB">
      <w:pPr>
        <w:pStyle w:val="paragraph"/>
      </w:pPr>
      <w:r w:rsidRPr="0078717A">
        <w:tab/>
        <w:t>(a)</w:t>
      </w:r>
      <w:r w:rsidRPr="0078717A">
        <w:tab/>
        <w:t>in the year in which the financial assistance is paid to the block grant authority; or</w:t>
      </w:r>
    </w:p>
    <w:p w:rsidR="00DF5BDB" w:rsidRPr="0078717A" w:rsidRDefault="00DF5BDB" w:rsidP="00DF5BDB">
      <w:pPr>
        <w:pStyle w:val="paragraph"/>
      </w:pPr>
      <w:r w:rsidRPr="0078717A">
        <w:tab/>
        <w:t>(b)</w:t>
      </w:r>
      <w:r w:rsidRPr="0078717A">
        <w:tab/>
        <w:t>before a day, or within a period, determined by the Minister for the block grant authority.</w:t>
      </w:r>
    </w:p>
    <w:p w:rsidR="00697BFC" w:rsidRPr="0078717A" w:rsidRDefault="00697BFC" w:rsidP="00697BFC">
      <w:pPr>
        <w:pStyle w:val="subsection"/>
      </w:pPr>
      <w:r w:rsidRPr="0078717A">
        <w:tab/>
        <w:t>(3)</w:t>
      </w:r>
      <w:r w:rsidRPr="0078717A">
        <w:tab/>
      </w:r>
      <w:r w:rsidR="0078717A">
        <w:t>Subsection (</w:t>
      </w:r>
      <w:r w:rsidRPr="0078717A">
        <w:t>3A) applies to financial assistance that:</w:t>
      </w:r>
    </w:p>
    <w:p w:rsidR="00697BFC" w:rsidRPr="0078717A" w:rsidRDefault="00697BFC" w:rsidP="00697BFC">
      <w:pPr>
        <w:pStyle w:val="paragraph"/>
      </w:pPr>
      <w:r w:rsidRPr="0078717A">
        <w:tab/>
        <w:t>(a)</w:t>
      </w:r>
      <w:r w:rsidRPr="0078717A">
        <w:tab/>
        <w:t>is paid to a block grant authority in accordance with the Act; and</w:t>
      </w:r>
    </w:p>
    <w:p w:rsidR="00697BFC" w:rsidRPr="0078717A" w:rsidRDefault="00697BFC" w:rsidP="00697BFC">
      <w:pPr>
        <w:pStyle w:val="paragraph"/>
      </w:pPr>
      <w:r w:rsidRPr="0078717A">
        <w:tab/>
        <w:t>(b)</w:t>
      </w:r>
      <w:r w:rsidRPr="0078717A">
        <w:tab/>
        <w:t>is recovered from:</w:t>
      </w:r>
    </w:p>
    <w:p w:rsidR="00697BFC" w:rsidRPr="0078717A" w:rsidRDefault="00697BFC" w:rsidP="00697BFC">
      <w:pPr>
        <w:pStyle w:val="paragraphsub"/>
      </w:pPr>
      <w:r w:rsidRPr="0078717A">
        <w:tab/>
        <w:t>(i)</w:t>
      </w:r>
      <w:r w:rsidRPr="0078717A">
        <w:tab/>
        <w:t>savings on capital expenditure; or</w:t>
      </w:r>
    </w:p>
    <w:p w:rsidR="00697BFC" w:rsidRPr="0078717A" w:rsidRDefault="00697BFC" w:rsidP="00697BFC">
      <w:pPr>
        <w:pStyle w:val="paragraphsub"/>
      </w:pPr>
      <w:r w:rsidRPr="0078717A">
        <w:tab/>
        <w:t>(ii)</w:t>
      </w:r>
      <w:r w:rsidRPr="0078717A">
        <w:tab/>
        <w:t>capital expenditure that has not proceeded.</w:t>
      </w:r>
    </w:p>
    <w:p w:rsidR="00697BFC" w:rsidRPr="0078717A" w:rsidRDefault="00697BFC" w:rsidP="00697BFC">
      <w:pPr>
        <w:pStyle w:val="subsection"/>
      </w:pPr>
      <w:r w:rsidRPr="0078717A">
        <w:tab/>
        <w:t>(3A)</w:t>
      </w:r>
      <w:r w:rsidRPr="0078717A">
        <w:tab/>
        <w:t>The financial assistance must be spent, or committed to be spent:</w:t>
      </w:r>
    </w:p>
    <w:p w:rsidR="0017202C" w:rsidRPr="0078717A" w:rsidRDefault="0017202C" w:rsidP="0017202C">
      <w:pPr>
        <w:pStyle w:val="paragraph"/>
      </w:pPr>
      <w:r w:rsidRPr="0078717A">
        <w:tab/>
        <w:t>(a)</w:t>
      </w:r>
      <w:r w:rsidRPr="0078717A">
        <w:tab/>
        <w:t>on alternative capital expenditure, in relation to a school for which the block grant authority is approved:</w:t>
      </w:r>
    </w:p>
    <w:p w:rsidR="0017202C" w:rsidRPr="0078717A" w:rsidRDefault="0017202C" w:rsidP="0017202C">
      <w:pPr>
        <w:pStyle w:val="paragraphsub"/>
      </w:pPr>
      <w:r w:rsidRPr="0078717A">
        <w:tab/>
        <w:t>(i)</w:t>
      </w:r>
      <w:r w:rsidRPr="0078717A">
        <w:tab/>
        <w:t>within 12 months of the financial assistance being recovered; or</w:t>
      </w:r>
    </w:p>
    <w:p w:rsidR="0017202C" w:rsidRPr="0078717A" w:rsidRDefault="0017202C" w:rsidP="0017202C">
      <w:pPr>
        <w:pStyle w:val="paragraphsub"/>
      </w:pPr>
      <w:r w:rsidRPr="0078717A">
        <w:tab/>
        <w:t>(ii)</w:t>
      </w:r>
      <w:r w:rsidRPr="0078717A">
        <w:tab/>
        <w:t>before a day, or within a period, determined by the Minister for the block grant authority; and</w:t>
      </w:r>
    </w:p>
    <w:p w:rsidR="003E07BD" w:rsidRPr="0078717A" w:rsidRDefault="003E07BD" w:rsidP="003E07BD">
      <w:pPr>
        <w:pStyle w:val="paragraph"/>
      </w:pPr>
      <w:r w:rsidRPr="0078717A">
        <w:tab/>
        <w:t>(b)</w:t>
      </w:r>
      <w:r w:rsidRPr="0078717A">
        <w:tab/>
        <w:t>in accordance with:</w:t>
      </w:r>
    </w:p>
    <w:p w:rsidR="003E07BD" w:rsidRPr="0078717A" w:rsidRDefault="003E07BD" w:rsidP="003E07BD">
      <w:pPr>
        <w:pStyle w:val="paragraphsub"/>
      </w:pPr>
      <w:r w:rsidRPr="0078717A">
        <w:tab/>
        <w:t>(i)</w:t>
      </w:r>
      <w:r w:rsidRPr="0078717A">
        <w:tab/>
        <w:t>any written directions of the Minister; and</w:t>
      </w:r>
    </w:p>
    <w:p w:rsidR="003E07BD" w:rsidRPr="0078717A" w:rsidRDefault="003E07BD" w:rsidP="003E07BD">
      <w:pPr>
        <w:pStyle w:val="paragraphsub"/>
      </w:pPr>
      <w:r w:rsidRPr="0078717A">
        <w:tab/>
        <w:t>(ii)</w:t>
      </w:r>
      <w:r w:rsidRPr="0078717A">
        <w:tab/>
        <w:t>the Capital Grants Program Guidelines.</w:t>
      </w:r>
    </w:p>
    <w:p w:rsidR="003E07BD" w:rsidRPr="0078717A" w:rsidRDefault="004C726A" w:rsidP="003E07BD">
      <w:pPr>
        <w:pStyle w:val="subsection"/>
      </w:pPr>
      <w:r w:rsidRPr="0078717A">
        <w:tab/>
        <w:t>(4)</w:t>
      </w:r>
      <w:r w:rsidRPr="0078717A">
        <w:tab/>
        <w:t xml:space="preserve">The block grant authority may retain any interest earned on financial assistance that is payable </w:t>
      </w:r>
      <w:r w:rsidR="003B12D1" w:rsidRPr="0078717A">
        <w:t xml:space="preserve">to the authority </w:t>
      </w:r>
      <w:r w:rsidR="0000435C" w:rsidRPr="0078717A">
        <w:t xml:space="preserve">under </w:t>
      </w:r>
      <w:r w:rsidRPr="0078717A">
        <w:t>Division</w:t>
      </w:r>
      <w:r w:rsidR="0078717A">
        <w:t> </w:t>
      </w:r>
      <w:r w:rsidRPr="0078717A">
        <w:t>2 of Part</w:t>
      </w:r>
      <w:r w:rsidR="0078717A">
        <w:t> </w:t>
      </w:r>
      <w:r w:rsidRPr="0078717A">
        <w:t>5</w:t>
      </w:r>
      <w:r w:rsidR="001E51DE" w:rsidRPr="0078717A">
        <w:t xml:space="preserve"> of the Act</w:t>
      </w:r>
      <w:r w:rsidRPr="0078717A">
        <w:t>.</w:t>
      </w:r>
      <w:r w:rsidR="001E51DE" w:rsidRPr="0078717A">
        <w:t xml:space="preserve"> However</w:t>
      </w:r>
      <w:r w:rsidR="006E561C" w:rsidRPr="0078717A">
        <w:t>, the block grant authority must</w:t>
      </w:r>
      <w:r w:rsidR="001E51DE" w:rsidRPr="0078717A">
        <w:t xml:space="preserve"> spen</w:t>
      </w:r>
      <w:r w:rsidR="006E561C" w:rsidRPr="0078717A">
        <w:t>d</w:t>
      </w:r>
      <w:r w:rsidR="001E51DE" w:rsidRPr="0078717A">
        <w:t>, or commit to spen</w:t>
      </w:r>
      <w:r w:rsidR="006E561C" w:rsidRPr="0078717A">
        <w:t>d</w:t>
      </w:r>
      <w:r w:rsidR="006A7B87" w:rsidRPr="0078717A">
        <w:t>,</w:t>
      </w:r>
      <w:r w:rsidR="006E561C" w:rsidRPr="0078717A">
        <w:t xml:space="preserve"> the interest </w:t>
      </w:r>
      <w:r w:rsidR="001E51DE" w:rsidRPr="0078717A">
        <w:t>on capital expenditure</w:t>
      </w:r>
      <w:r w:rsidR="006A7B87" w:rsidRPr="0078717A">
        <w:t xml:space="preserve"> </w:t>
      </w:r>
      <w:r w:rsidR="003E07BD" w:rsidRPr="0078717A">
        <w:t>in relation to a school for which the block grant authority is approved, in accordance with:</w:t>
      </w:r>
    </w:p>
    <w:p w:rsidR="003E07BD" w:rsidRPr="0078717A" w:rsidRDefault="003E07BD" w:rsidP="003E07BD">
      <w:pPr>
        <w:pStyle w:val="paragraph"/>
      </w:pPr>
      <w:r w:rsidRPr="0078717A">
        <w:tab/>
        <w:t>(a)</w:t>
      </w:r>
      <w:r w:rsidRPr="0078717A">
        <w:tab/>
        <w:t>any written directions of the Minister; and</w:t>
      </w:r>
    </w:p>
    <w:p w:rsidR="003E07BD" w:rsidRPr="0078717A" w:rsidRDefault="003E07BD" w:rsidP="003E07BD">
      <w:pPr>
        <w:pStyle w:val="paragraph"/>
      </w:pPr>
      <w:r w:rsidRPr="0078717A">
        <w:tab/>
        <w:t>(b)</w:t>
      </w:r>
      <w:r w:rsidRPr="0078717A">
        <w:tab/>
        <w:t>the Capital Grants Program Guidelines.</w:t>
      </w:r>
    </w:p>
    <w:p w:rsidR="004C726A" w:rsidRPr="0078717A" w:rsidRDefault="004C726A" w:rsidP="004C726A">
      <w:pPr>
        <w:pStyle w:val="subsection"/>
      </w:pPr>
      <w:r w:rsidRPr="0078717A">
        <w:tab/>
        <w:t>(5)</w:t>
      </w:r>
      <w:r w:rsidRPr="0078717A">
        <w:tab/>
      </w:r>
      <w:r w:rsidR="006E561C" w:rsidRPr="0078717A">
        <w:t xml:space="preserve">For the purposes of </w:t>
      </w:r>
      <w:r w:rsidR="0078717A">
        <w:t>subsections (</w:t>
      </w:r>
      <w:r w:rsidR="00697BFC" w:rsidRPr="0078717A">
        <w:t>1), (3A) and</w:t>
      </w:r>
      <w:r w:rsidR="00431080" w:rsidRPr="0078717A">
        <w:t> (</w:t>
      </w:r>
      <w:r w:rsidR="006E561C" w:rsidRPr="0078717A">
        <w:t>4), t</w:t>
      </w:r>
      <w:r w:rsidRPr="0078717A">
        <w:t>he Minister may</w:t>
      </w:r>
      <w:r w:rsidR="006E561C" w:rsidRPr="0078717A">
        <w:t xml:space="preserve"> give written directions to a </w:t>
      </w:r>
      <w:r w:rsidR="00593F35" w:rsidRPr="0078717A">
        <w:t>block grant authority</w:t>
      </w:r>
      <w:r w:rsidRPr="0078717A">
        <w:t>.</w:t>
      </w:r>
    </w:p>
    <w:p w:rsidR="002D6253" w:rsidRPr="0078717A" w:rsidRDefault="002D6253" w:rsidP="002D6253">
      <w:pPr>
        <w:pStyle w:val="SubsectionHead"/>
      </w:pPr>
      <w:r w:rsidRPr="0078717A">
        <w:t>Direction not legislative instrument</w:t>
      </w:r>
    </w:p>
    <w:p w:rsidR="002E744F" w:rsidRPr="0078717A" w:rsidRDefault="002E744F" w:rsidP="004C726A">
      <w:pPr>
        <w:pStyle w:val="subsection"/>
      </w:pPr>
      <w:r w:rsidRPr="0078717A">
        <w:tab/>
        <w:t>(6)</w:t>
      </w:r>
      <w:r w:rsidRPr="0078717A">
        <w:tab/>
        <w:t>A d</w:t>
      </w:r>
      <w:r w:rsidR="006E561C" w:rsidRPr="0078717A">
        <w:t>irection</w:t>
      </w:r>
      <w:r w:rsidRPr="0078717A">
        <w:t xml:space="preserve"> </w:t>
      </w:r>
      <w:r w:rsidR="006E561C" w:rsidRPr="0078717A">
        <w:t>given</w:t>
      </w:r>
      <w:r w:rsidRPr="0078717A">
        <w:t xml:space="preserve"> under </w:t>
      </w:r>
      <w:r w:rsidR="0078717A">
        <w:t>subsection (</w:t>
      </w:r>
      <w:r w:rsidRPr="0078717A">
        <w:t>5) is not a legislative instrument.</w:t>
      </w:r>
    </w:p>
    <w:p w:rsidR="004C726A" w:rsidRPr="0078717A" w:rsidRDefault="00644DF9" w:rsidP="004C726A">
      <w:pPr>
        <w:pStyle w:val="ActHead5"/>
      </w:pPr>
      <w:bookmarkStart w:id="65" w:name="_Toc43300558"/>
      <w:r w:rsidRPr="00CF3F04">
        <w:rPr>
          <w:rStyle w:val="CharSectno"/>
        </w:rPr>
        <w:t>31</w:t>
      </w:r>
      <w:r w:rsidR="004C726A" w:rsidRPr="0078717A">
        <w:t xml:space="preserve">  Non</w:t>
      </w:r>
      <w:r w:rsidR="0078717A">
        <w:noBreakHyphen/>
      </w:r>
      <w:r w:rsidR="004C726A" w:rsidRPr="0078717A">
        <w:t>government representative bodies</w:t>
      </w:r>
      <w:bookmarkEnd w:id="65"/>
    </w:p>
    <w:p w:rsidR="00AF015F" w:rsidRPr="0078717A" w:rsidRDefault="004C726A" w:rsidP="00AF015F">
      <w:pPr>
        <w:pStyle w:val="subsection"/>
      </w:pPr>
      <w:r w:rsidRPr="0078717A">
        <w:tab/>
      </w:r>
      <w:r w:rsidR="00697BFC" w:rsidRPr="0078717A">
        <w:t>(1)</w:t>
      </w:r>
      <w:r w:rsidRPr="0078717A">
        <w:tab/>
        <w:t xml:space="preserve">For </w:t>
      </w:r>
      <w:r w:rsidR="00E02C6F" w:rsidRPr="0078717A">
        <w:t>paragraph</w:t>
      </w:r>
      <w:r w:rsidR="0078717A">
        <w:t> </w:t>
      </w:r>
      <w:r w:rsidRPr="0078717A">
        <w:t>9</w:t>
      </w:r>
      <w:r w:rsidR="007F10EA" w:rsidRPr="0078717A">
        <w:t>3</w:t>
      </w:r>
      <w:r w:rsidRPr="0078717A">
        <w:t>(2)(</w:t>
      </w:r>
      <w:r w:rsidR="002C1B9E" w:rsidRPr="0078717A">
        <w:t>b</w:t>
      </w:r>
      <w:r w:rsidRPr="0078717A">
        <w:t>)</w:t>
      </w:r>
      <w:r w:rsidR="00A14B54" w:rsidRPr="0078717A">
        <w:t xml:space="preserve"> of the Act</w:t>
      </w:r>
      <w:r w:rsidRPr="0078717A">
        <w:t>, a non</w:t>
      </w:r>
      <w:r w:rsidR="0078717A">
        <w:noBreakHyphen/>
      </w:r>
      <w:r w:rsidRPr="0078717A">
        <w:t xml:space="preserve">government representative body for a school must spend, or commit to spend, financial assistance that is payable </w:t>
      </w:r>
      <w:r w:rsidR="000D0623" w:rsidRPr="0078717A">
        <w:t xml:space="preserve">to the body </w:t>
      </w:r>
      <w:r w:rsidR="0000435C" w:rsidRPr="0078717A">
        <w:t xml:space="preserve">under </w:t>
      </w:r>
      <w:r w:rsidRPr="0078717A">
        <w:t>Division</w:t>
      </w:r>
      <w:r w:rsidR="0078717A">
        <w:t> </w:t>
      </w:r>
      <w:r w:rsidRPr="0078717A">
        <w:t>4 of Part</w:t>
      </w:r>
      <w:r w:rsidR="0078717A">
        <w:t> </w:t>
      </w:r>
      <w:r w:rsidRPr="0078717A">
        <w:t xml:space="preserve">5 </w:t>
      </w:r>
      <w:r w:rsidR="00CE5E25" w:rsidRPr="0078717A">
        <w:t xml:space="preserve">of </w:t>
      </w:r>
      <w:r w:rsidR="00AF015F" w:rsidRPr="0078717A">
        <w:t>the Act (funding for non</w:t>
      </w:r>
      <w:r w:rsidR="0078717A">
        <w:noBreakHyphen/>
      </w:r>
      <w:r w:rsidR="00AF015F" w:rsidRPr="0078717A">
        <w:t>government representative bodies):</w:t>
      </w:r>
    </w:p>
    <w:p w:rsidR="00AF015F" w:rsidRPr="0078717A" w:rsidRDefault="00AF015F" w:rsidP="00AF015F">
      <w:pPr>
        <w:pStyle w:val="paragraph"/>
      </w:pPr>
      <w:r w:rsidRPr="0078717A">
        <w:tab/>
        <w:t>(a)</w:t>
      </w:r>
      <w:r w:rsidRPr="0078717A">
        <w:tab/>
        <w:t>for the purpose of supporting school education; and</w:t>
      </w:r>
    </w:p>
    <w:p w:rsidR="00AF015F" w:rsidRPr="0078717A" w:rsidRDefault="00AF015F" w:rsidP="00AF015F">
      <w:pPr>
        <w:pStyle w:val="paragraph"/>
      </w:pPr>
      <w:r w:rsidRPr="0078717A">
        <w:tab/>
        <w:t>(b)</w:t>
      </w:r>
      <w:r w:rsidRPr="0078717A">
        <w:tab/>
        <w:t>in accordance with the Non</w:t>
      </w:r>
      <w:r w:rsidR="0078717A">
        <w:noBreakHyphen/>
      </w:r>
      <w:r w:rsidRPr="0078717A">
        <w:t>Government Reform Support Fund Guidelines</w:t>
      </w:r>
      <w:r w:rsidR="008A094B" w:rsidRPr="0078717A">
        <w:t>; and</w:t>
      </w:r>
    </w:p>
    <w:p w:rsidR="008A094B" w:rsidRPr="0078717A" w:rsidRDefault="008A094B" w:rsidP="004D08B4">
      <w:pPr>
        <w:pStyle w:val="paragraph"/>
      </w:pPr>
      <w:r w:rsidRPr="0078717A">
        <w:tab/>
        <w:t>(c)</w:t>
      </w:r>
      <w:r w:rsidRPr="0078717A">
        <w:tab/>
        <w:t>in accordance with the Choice and Affordability Fund Guidelines; and</w:t>
      </w:r>
    </w:p>
    <w:p w:rsidR="008A094B" w:rsidRPr="0078717A" w:rsidRDefault="008A094B" w:rsidP="008A094B">
      <w:pPr>
        <w:pStyle w:val="paragraph"/>
      </w:pPr>
      <w:r w:rsidRPr="0078717A">
        <w:tab/>
        <w:t>(d)</w:t>
      </w:r>
      <w:r w:rsidRPr="0078717A">
        <w:tab/>
        <w:t>in accordance with any written arrangement entered into between the Secretary and the non</w:t>
      </w:r>
      <w:r w:rsidR="0078717A">
        <w:noBreakHyphen/>
      </w:r>
      <w:r w:rsidRPr="0078717A">
        <w:t>government representative body relating to financial assistance payable to the body under Division</w:t>
      </w:r>
      <w:r w:rsidR="0078717A">
        <w:t> </w:t>
      </w:r>
      <w:r w:rsidRPr="0078717A">
        <w:t>4 of Part</w:t>
      </w:r>
      <w:r w:rsidR="0078717A">
        <w:t> </w:t>
      </w:r>
      <w:r w:rsidRPr="0078717A">
        <w:t>5 of the Act; and</w:t>
      </w:r>
    </w:p>
    <w:p w:rsidR="008A094B" w:rsidRPr="0078717A" w:rsidRDefault="008A094B" w:rsidP="008A094B">
      <w:pPr>
        <w:pStyle w:val="paragraph"/>
      </w:pPr>
      <w:r w:rsidRPr="0078717A">
        <w:tab/>
        <w:t>(e)</w:t>
      </w:r>
      <w:r w:rsidRPr="0078717A">
        <w:tab/>
        <w:t>in accordance with any written directions of the Minister.</w:t>
      </w:r>
    </w:p>
    <w:p w:rsidR="00697BFC" w:rsidRPr="0078717A" w:rsidRDefault="00697BFC" w:rsidP="00697BFC">
      <w:pPr>
        <w:pStyle w:val="subsection"/>
      </w:pPr>
      <w:r w:rsidRPr="0078717A">
        <w:tab/>
        <w:t>(4)</w:t>
      </w:r>
      <w:r w:rsidRPr="0078717A">
        <w:tab/>
        <w:t>Any interest earned on the financial assistance must be spent, or committed to be spent, in the same way as the financial assistance.</w:t>
      </w:r>
    </w:p>
    <w:p w:rsidR="00C45DFB" w:rsidRPr="0078717A" w:rsidRDefault="00C45DFB" w:rsidP="00C45DFB">
      <w:pPr>
        <w:pStyle w:val="ActHead4"/>
      </w:pPr>
      <w:bookmarkStart w:id="66" w:name="_Toc43300559"/>
      <w:r w:rsidRPr="00CF3F04">
        <w:rPr>
          <w:rStyle w:val="CharSubdNo"/>
        </w:rPr>
        <w:t xml:space="preserve">Subdivision </w:t>
      </w:r>
      <w:r w:rsidR="000258ED" w:rsidRPr="00CF3F04">
        <w:rPr>
          <w:rStyle w:val="CharSubdNo"/>
        </w:rPr>
        <w:t>B</w:t>
      </w:r>
      <w:r w:rsidRPr="0078717A">
        <w:t>—</w:t>
      </w:r>
      <w:r w:rsidRPr="00CF3F04">
        <w:rPr>
          <w:rStyle w:val="CharSubdText"/>
        </w:rPr>
        <w:t>Monitoring compliance of authorities and bodies</w:t>
      </w:r>
      <w:bookmarkEnd w:id="66"/>
    </w:p>
    <w:p w:rsidR="00C45DFB" w:rsidRPr="0078717A" w:rsidRDefault="00644DF9" w:rsidP="00791047">
      <w:pPr>
        <w:pStyle w:val="ActHead5"/>
      </w:pPr>
      <w:bookmarkStart w:id="67" w:name="_Toc43300560"/>
      <w:r w:rsidRPr="00CF3F04">
        <w:rPr>
          <w:rStyle w:val="CharSectno"/>
        </w:rPr>
        <w:t>32</w:t>
      </w:r>
      <w:r w:rsidR="00C45DFB" w:rsidRPr="0078717A">
        <w:t xml:space="preserve">  Application of this Subdivision</w:t>
      </w:r>
      <w:bookmarkEnd w:id="67"/>
    </w:p>
    <w:p w:rsidR="00C45DFB" w:rsidRPr="0078717A" w:rsidRDefault="00C45DFB" w:rsidP="00C45DFB">
      <w:pPr>
        <w:pStyle w:val="subsection"/>
      </w:pPr>
      <w:r w:rsidRPr="0078717A">
        <w:tab/>
      </w:r>
      <w:r w:rsidRPr="0078717A">
        <w:tab/>
        <w:t>This Subdivision sets out requirements for</w:t>
      </w:r>
      <w:r w:rsidR="0036687E" w:rsidRPr="0078717A">
        <w:t xml:space="preserve"> monitoring compliance with the Act </w:t>
      </w:r>
      <w:r w:rsidR="001B40A6" w:rsidRPr="0078717A">
        <w:t>for</w:t>
      </w:r>
      <w:r w:rsidRPr="0078717A">
        <w:t>:</w:t>
      </w:r>
    </w:p>
    <w:p w:rsidR="00C45DFB" w:rsidRPr="0078717A" w:rsidRDefault="00C45DFB" w:rsidP="00C45DFB">
      <w:pPr>
        <w:pStyle w:val="paragraph"/>
      </w:pPr>
      <w:r w:rsidRPr="0078717A">
        <w:tab/>
        <w:t>(a)</w:t>
      </w:r>
      <w:r w:rsidRPr="0078717A">
        <w:tab/>
        <w:t>approv</w:t>
      </w:r>
      <w:r w:rsidR="007F10EA" w:rsidRPr="0078717A">
        <w:t>ed authorities for paragraph</w:t>
      </w:r>
      <w:r w:rsidR="0078717A">
        <w:t> </w:t>
      </w:r>
      <w:r w:rsidR="007F10EA" w:rsidRPr="0078717A">
        <w:t>78</w:t>
      </w:r>
      <w:r w:rsidRPr="0078717A">
        <w:t>(2)(b) of the Act; and</w:t>
      </w:r>
    </w:p>
    <w:p w:rsidR="00C45DFB" w:rsidRPr="0078717A" w:rsidRDefault="00C45DFB" w:rsidP="00C45DFB">
      <w:pPr>
        <w:pStyle w:val="paragraph"/>
      </w:pPr>
      <w:r w:rsidRPr="0078717A">
        <w:tab/>
        <w:t>(b)</w:t>
      </w:r>
      <w:r w:rsidRPr="0078717A">
        <w:tab/>
        <w:t>block grant authorities for pa</w:t>
      </w:r>
      <w:r w:rsidR="007F10EA" w:rsidRPr="0078717A">
        <w:t>ragraph</w:t>
      </w:r>
      <w:r w:rsidR="0078717A">
        <w:t> </w:t>
      </w:r>
      <w:r w:rsidR="007F10EA" w:rsidRPr="0078717A">
        <w:t>8</w:t>
      </w:r>
      <w:r w:rsidR="00C34F76" w:rsidRPr="0078717A">
        <w:t>5</w:t>
      </w:r>
      <w:r w:rsidRPr="0078717A">
        <w:t>(2)(b) of the Act; and</w:t>
      </w:r>
    </w:p>
    <w:p w:rsidR="00C45DFB" w:rsidRPr="0078717A" w:rsidRDefault="00C45DFB" w:rsidP="00C45DFB">
      <w:pPr>
        <w:pStyle w:val="paragraph"/>
      </w:pPr>
      <w:r w:rsidRPr="0078717A">
        <w:tab/>
        <w:t>(c)</w:t>
      </w:r>
      <w:r w:rsidRPr="0078717A">
        <w:tab/>
        <w:t>non</w:t>
      </w:r>
      <w:r w:rsidR="0078717A">
        <w:noBreakHyphen/>
      </w:r>
      <w:r w:rsidRPr="0078717A">
        <w:t>government represe</w:t>
      </w:r>
      <w:r w:rsidR="007F10EA" w:rsidRPr="0078717A">
        <w:t>ntative bodies for paragraph</w:t>
      </w:r>
      <w:r w:rsidR="0078717A">
        <w:t> </w:t>
      </w:r>
      <w:r w:rsidR="007F10EA" w:rsidRPr="0078717A">
        <w:t>93</w:t>
      </w:r>
      <w:r w:rsidRPr="0078717A">
        <w:t>(2)(</w:t>
      </w:r>
      <w:r w:rsidR="00FE05CA" w:rsidRPr="0078717A">
        <w:t>c</w:t>
      </w:r>
      <w:r w:rsidRPr="0078717A">
        <w:t>) of the Act.</w:t>
      </w:r>
    </w:p>
    <w:p w:rsidR="00B757CF" w:rsidRPr="0078717A" w:rsidRDefault="00644DF9" w:rsidP="00B757CF">
      <w:pPr>
        <w:pStyle w:val="ActHead5"/>
      </w:pPr>
      <w:bookmarkStart w:id="68" w:name="_Toc43300561"/>
      <w:r w:rsidRPr="00CF3F04">
        <w:rPr>
          <w:rStyle w:val="CharSectno"/>
        </w:rPr>
        <w:t>33</w:t>
      </w:r>
      <w:r w:rsidR="00B757CF" w:rsidRPr="0078717A">
        <w:t xml:space="preserve">  Minister may appoint authorised persons</w:t>
      </w:r>
      <w:bookmarkEnd w:id="68"/>
    </w:p>
    <w:p w:rsidR="00B757CF" w:rsidRPr="0078717A" w:rsidRDefault="00B757CF" w:rsidP="00B757CF">
      <w:pPr>
        <w:pStyle w:val="subsection"/>
      </w:pPr>
      <w:r w:rsidRPr="0078717A">
        <w:tab/>
      </w:r>
      <w:r w:rsidRPr="0078717A">
        <w:tab/>
        <w:t>The Minister may, in writing, appoint a person as an authorised person</w:t>
      </w:r>
      <w:r w:rsidR="00C45DFB" w:rsidRPr="0078717A">
        <w:t xml:space="preserve"> if the Minister is satisfied that the person has suitable qualifications or experience</w:t>
      </w:r>
      <w:r w:rsidRPr="0078717A">
        <w:t>.</w:t>
      </w:r>
    </w:p>
    <w:p w:rsidR="00053DEA" w:rsidRPr="0078717A" w:rsidRDefault="00644DF9" w:rsidP="00053DEA">
      <w:pPr>
        <w:pStyle w:val="ActHead5"/>
      </w:pPr>
      <w:bookmarkStart w:id="69" w:name="_Toc43300562"/>
      <w:r w:rsidRPr="00CF3F04">
        <w:rPr>
          <w:rStyle w:val="CharSectno"/>
        </w:rPr>
        <w:t>34</w:t>
      </w:r>
      <w:r w:rsidR="00053DEA" w:rsidRPr="0078717A">
        <w:t xml:space="preserve">  </w:t>
      </w:r>
      <w:r w:rsidR="001C0D94" w:rsidRPr="0078717A">
        <w:t>C</w:t>
      </w:r>
      <w:r w:rsidR="00053DEA" w:rsidRPr="0078717A">
        <w:t xml:space="preserve">ertificate </w:t>
      </w:r>
      <w:r w:rsidR="008D610D" w:rsidRPr="0078717A">
        <w:t xml:space="preserve">to </w:t>
      </w:r>
      <w:r w:rsidR="00780FB2" w:rsidRPr="0078717A">
        <w:t xml:space="preserve">be given to </w:t>
      </w:r>
      <w:r w:rsidR="008D610D" w:rsidRPr="0078717A">
        <w:t>Secretary</w:t>
      </w:r>
      <w:bookmarkEnd w:id="69"/>
    </w:p>
    <w:p w:rsidR="00053DEA" w:rsidRPr="0078717A" w:rsidRDefault="004D4585" w:rsidP="00053DEA">
      <w:pPr>
        <w:pStyle w:val="subsection"/>
      </w:pPr>
      <w:r w:rsidRPr="0078717A">
        <w:tab/>
        <w:t>(1)</w:t>
      </w:r>
      <w:r w:rsidRPr="0078717A">
        <w:tab/>
      </w:r>
      <w:r w:rsidR="0033090C" w:rsidRPr="0078717A">
        <w:t>A</w:t>
      </w:r>
      <w:r w:rsidRPr="0078717A">
        <w:t xml:space="preserve">n </w:t>
      </w:r>
      <w:r w:rsidR="00966DC6" w:rsidRPr="0078717A">
        <w:t xml:space="preserve">approved </w:t>
      </w:r>
      <w:r w:rsidRPr="0078717A">
        <w:t>authority</w:t>
      </w:r>
      <w:r w:rsidR="00966DC6" w:rsidRPr="0078717A">
        <w:t>, block grant authority</w:t>
      </w:r>
      <w:r w:rsidR="006F6AF2" w:rsidRPr="0078717A">
        <w:t xml:space="preserve"> or </w:t>
      </w:r>
      <w:r w:rsidR="00966DC6" w:rsidRPr="0078717A">
        <w:t>non</w:t>
      </w:r>
      <w:r w:rsidR="0078717A">
        <w:noBreakHyphen/>
      </w:r>
      <w:r w:rsidR="00966DC6" w:rsidRPr="0078717A">
        <w:t xml:space="preserve">government representative </w:t>
      </w:r>
      <w:r w:rsidRPr="0078717A">
        <w:t xml:space="preserve">body </w:t>
      </w:r>
      <w:r w:rsidR="001B40A6" w:rsidRPr="0078717A">
        <w:t>for</w:t>
      </w:r>
      <w:r w:rsidRPr="0078717A">
        <w:t xml:space="preserve"> a school</w:t>
      </w:r>
      <w:r w:rsidR="0033090C" w:rsidRPr="0078717A">
        <w:t xml:space="preserve"> </w:t>
      </w:r>
      <w:r w:rsidR="00053DEA" w:rsidRPr="0078717A">
        <w:t xml:space="preserve">must give the Secretary a certificate </w:t>
      </w:r>
      <w:r w:rsidR="009245A8" w:rsidRPr="0078717A">
        <w:t>that relates to a year</w:t>
      </w:r>
      <w:r w:rsidR="008D1A70" w:rsidRPr="0078717A">
        <w:t>.</w:t>
      </w:r>
    </w:p>
    <w:p w:rsidR="00986E65" w:rsidRPr="0078717A" w:rsidRDefault="008D1A70" w:rsidP="004A72D4">
      <w:pPr>
        <w:pStyle w:val="subsection"/>
      </w:pPr>
      <w:r w:rsidRPr="0078717A">
        <w:tab/>
        <w:t>(2)</w:t>
      </w:r>
      <w:r w:rsidRPr="0078717A">
        <w:tab/>
      </w:r>
      <w:r w:rsidR="00986E65" w:rsidRPr="0078717A">
        <w:t>The certificate must be prepared</w:t>
      </w:r>
      <w:r w:rsidR="00BE5CCD" w:rsidRPr="0078717A">
        <w:t xml:space="preserve"> and certified</w:t>
      </w:r>
      <w:r w:rsidR="00B821A5" w:rsidRPr="0078717A">
        <w:t xml:space="preserve"> by</w:t>
      </w:r>
      <w:r w:rsidR="00986E65" w:rsidRPr="0078717A">
        <w:t>:</w:t>
      </w:r>
    </w:p>
    <w:p w:rsidR="00986E65" w:rsidRPr="0078717A" w:rsidRDefault="00986E65" w:rsidP="00986E65">
      <w:pPr>
        <w:pStyle w:val="paragraph"/>
      </w:pPr>
      <w:r w:rsidRPr="0078717A">
        <w:tab/>
        <w:t>(a)</w:t>
      </w:r>
      <w:r w:rsidRPr="0078717A">
        <w:tab/>
        <w:t>fo</w:t>
      </w:r>
      <w:r w:rsidR="00780FB2" w:rsidRPr="0078717A">
        <w:t xml:space="preserve">r an approved authority </w:t>
      </w:r>
      <w:r w:rsidR="00420767" w:rsidRPr="0078717A">
        <w:t>for</w:t>
      </w:r>
      <w:r w:rsidR="00780FB2" w:rsidRPr="0078717A">
        <w:t xml:space="preserve"> a government school</w:t>
      </w:r>
      <w:r w:rsidR="003B38B5" w:rsidRPr="0078717A">
        <w:t xml:space="preserve"> located in a State or Territory</w:t>
      </w:r>
      <w:r w:rsidRPr="0078717A">
        <w:t>:</w:t>
      </w:r>
    </w:p>
    <w:p w:rsidR="009245A8" w:rsidRPr="0078717A" w:rsidRDefault="00986E65" w:rsidP="00986E65">
      <w:pPr>
        <w:pStyle w:val="paragraphsub"/>
      </w:pPr>
      <w:r w:rsidRPr="0078717A">
        <w:tab/>
        <w:t>(i)</w:t>
      </w:r>
      <w:r w:rsidR="00780FB2" w:rsidRPr="0078717A">
        <w:tab/>
        <w:t>the Auditor</w:t>
      </w:r>
      <w:r w:rsidR="0078717A">
        <w:noBreakHyphen/>
      </w:r>
      <w:r w:rsidR="00780FB2" w:rsidRPr="0078717A">
        <w:t xml:space="preserve">General of </w:t>
      </w:r>
      <w:r w:rsidR="004A72D4" w:rsidRPr="0078717A">
        <w:t>the</w:t>
      </w:r>
      <w:r w:rsidR="00780FB2" w:rsidRPr="0078717A">
        <w:t xml:space="preserve"> State or Territory; or</w:t>
      </w:r>
    </w:p>
    <w:p w:rsidR="00BE5CCD" w:rsidRPr="0078717A" w:rsidRDefault="00BE5CCD" w:rsidP="00BE5CCD">
      <w:pPr>
        <w:pStyle w:val="paragraphsub"/>
      </w:pPr>
      <w:r w:rsidRPr="0078717A">
        <w:tab/>
        <w:t>(ii)</w:t>
      </w:r>
      <w:r w:rsidRPr="0078717A">
        <w:tab/>
        <w:t>an independent third party agreed to by the Minister; or</w:t>
      </w:r>
    </w:p>
    <w:p w:rsidR="00BE5CCD" w:rsidRPr="0078717A" w:rsidRDefault="00BE5CCD" w:rsidP="00BE5CCD">
      <w:pPr>
        <w:pStyle w:val="paragraphsub"/>
      </w:pPr>
      <w:r w:rsidRPr="0078717A">
        <w:tab/>
        <w:t>(iii)</w:t>
      </w:r>
      <w:r w:rsidRPr="0078717A">
        <w:tab/>
        <w:t>the Chief Executive Officer (however described) of the approved authority; or</w:t>
      </w:r>
    </w:p>
    <w:p w:rsidR="00BE5CCD" w:rsidRPr="0078717A" w:rsidRDefault="00BE5CCD" w:rsidP="00BE5CCD">
      <w:pPr>
        <w:pStyle w:val="paragraphsub"/>
      </w:pPr>
      <w:r w:rsidRPr="0078717A">
        <w:tab/>
        <w:t>(iv)</w:t>
      </w:r>
      <w:r w:rsidRPr="0078717A">
        <w:tab/>
        <w:t>the Chief Financial Officer (however described) of the approved authority; or</w:t>
      </w:r>
    </w:p>
    <w:p w:rsidR="00780FB2" w:rsidRPr="0078717A" w:rsidRDefault="00986E65" w:rsidP="00986E65">
      <w:pPr>
        <w:pStyle w:val="paragraph"/>
      </w:pPr>
      <w:r w:rsidRPr="0078717A">
        <w:tab/>
        <w:t>(b)</w:t>
      </w:r>
      <w:r w:rsidRPr="0078717A">
        <w:tab/>
        <w:t>f</w:t>
      </w:r>
      <w:r w:rsidR="004A72D4" w:rsidRPr="0078717A">
        <w:t>o</w:t>
      </w:r>
      <w:r w:rsidR="00780FB2" w:rsidRPr="0078717A">
        <w:t>r any other authority or body</w:t>
      </w:r>
      <w:r w:rsidRPr="0078717A">
        <w:t>—</w:t>
      </w:r>
      <w:r w:rsidR="00780FB2" w:rsidRPr="0078717A">
        <w:t>a qualified accountant</w:t>
      </w:r>
      <w:r w:rsidR="00BE5CCD" w:rsidRPr="0078717A">
        <w:t xml:space="preserve"> who is independent from the approved authority, block grant authority or non</w:t>
      </w:r>
      <w:r w:rsidR="0078717A">
        <w:noBreakHyphen/>
      </w:r>
      <w:r w:rsidR="00BE5CCD" w:rsidRPr="0078717A">
        <w:t>government representative body</w:t>
      </w:r>
      <w:r w:rsidR="00780FB2" w:rsidRPr="0078717A">
        <w:t>.</w:t>
      </w:r>
    </w:p>
    <w:p w:rsidR="00C0675C" w:rsidRPr="0078717A" w:rsidRDefault="00C0675C" w:rsidP="00C0675C">
      <w:pPr>
        <w:pStyle w:val="subsection"/>
      </w:pPr>
      <w:r w:rsidRPr="0078717A">
        <w:tab/>
        <w:t>(3)</w:t>
      </w:r>
      <w:r w:rsidRPr="0078717A">
        <w:tab/>
        <w:t>The certificate:</w:t>
      </w:r>
    </w:p>
    <w:p w:rsidR="00C0675C" w:rsidRPr="0078717A" w:rsidRDefault="00C0675C" w:rsidP="00C0675C">
      <w:pPr>
        <w:pStyle w:val="paragraph"/>
      </w:pPr>
      <w:r w:rsidRPr="0078717A">
        <w:tab/>
        <w:t>(a)</w:t>
      </w:r>
      <w:r w:rsidRPr="0078717A">
        <w:tab/>
        <w:t>for an approved authority</w:t>
      </w:r>
      <w:r w:rsidR="00DD7E09" w:rsidRPr="0078717A">
        <w:t xml:space="preserve"> or a non</w:t>
      </w:r>
      <w:r w:rsidR="0078717A">
        <w:noBreakHyphen/>
      </w:r>
      <w:r w:rsidR="00DD7E09" w:rsidRPr="0078717A">
        <w:t>government representative body</w:t>
      </w:r>
      <w:r w:rsidRPr="0078717A">
        <w:t>—must state:</w:t>
      </w:r>
    </w:p>
    <w:p w:rsidR="00C0675C" w:rsidRPr="0078717A" w:rsidRDefault="00C0675C" w:rsidP="00C0675C">
      <w:pPr>
        <w:pStyle w:val="paragraphsub"/>
      </w:pPr>
      <w:r w:rsidRPr="0078717A">
        <w:tab/>
        <w:t>(i)</w:t>
      </w:r>
      <w:r w:rsidRPr="0078717A">
        <w:tab/>
        <w:t xml:space="preserve">the amount of financial assistance paid to the authority </w:t>
      </w:r>
      <w:r w:rsidR="00DD7E09" w:rsidRPr="0078717A">
        <w:t xml:space="preserve">or body </w:t>
      </w:r>
      <w:r w:rsidRPr="0078717A">
        <w:t>in accordance with the Act in the year that has been spent in accordance with section</w:t>
      </w:r>
      <w:r w:rsidR="0078717A">
        <w:t> </w:t>
      </w:r>
      <w:r w:rsidRPr="0078717A">
        <w:t xml:space="preserve">29 </w:t>
      </w:r>
      <w:r w:rsidR="0017525F" w:rsidRPr="0078717A">
        <w:t xml:space="preserve">or 31 </w:t>
      </w:r>
      <w:r w:rsidRPr="0078717A">
        <w:t>or a provision of Schedule</w:t>
      </w:r>
      <w:r w:rsidR="0078717A">
        <w:t> </w:t>
      </w:r>
      <w:r w:rsidRPr="0078717A">
        <w:t>1 (as the case requires); and</w:t>
      </w:r>
    </w:p>
    <w:p w:rsidR="00C0675C" w:rsidRPr="0078717A" w:rsidRDefault="00C0675C" w:rsidP="00C0675C">
      <w:pPr>
        <w:pStyle w:val="paragraphsub"/>
      </w:pPr>
      <w:r w:rsidRPr="0078717A">
        <w:tab/>
        <w:t>(ii)</w:t>
      </w:r>
      <w:r w:rsidRPr="0078717A">
        <w:tab/>
        <w:t xml:space="preserve">the amount of financial assistance paid to the authority </w:t>
      </w:r>
      <w:r w:rsidR="0017525F" w:rsidRPr="0078717A">
        <w:t xml:space="preserve">or body </w:t>
      </w:r>
      <w:r w:rsidRPr="0078717A">
        <w:t>in accordance with the Act in the year that has been committed to be spent in accordance with section</w:t>
      </w:r>
      <w:r w:rsidR="0078717A">
        <w:t> </w:t>
      </w:r>
      <w:r w:rsidRPr="0078717A">
        <w:t xml:space="preserve">29 </w:t>
      </w:r>
      <w:r w:rsidR="004E1BCD" w:rsidRPr="0078717A">
        <w:t xml:space="preserve">or 31 </w:t>
      </w:r>
      <w:r w:rsidRPr="0078717A">
        <w:t>or a provision of Schedule</w:t>
      </w:r>
      <w:r w:rsidR="0078717A">
        <w:t> </w:t>
      </w:r>
      <w:r w:rsidRPr="0078717A">
        <w:t>1 (as the case requires); and</w:t>
      </w:r>
    </w:p>
    <w:p w:rsidR="00C0675C" w:rsidRPr="0078717A" w:rsidRDefault="00C0675C" w:rsidP="00C0675C">
      <w:pPr>
        <w:pStyle w:val="paragraphsub"/>
      </w:pPr>
      <w:r w:rsidRPr="0078717A">
        <w:tab/>
        <w:t>(iii)</w:t>
      </w:r>
      <w:r w:rsidRPr="0078717A">
        <w:tab/>
        <w:t>whether interest earned on financial assistance paid to the authority</w:t>
      </w:r>
      <w:r w:rsidR="004E1BCD" w:rsidRPr="0078717A">
        <w:t xml:space="preserve"> or body</w:t>
      </w:r>
      <w:r w:rsidRPr="0078717A">
        <w:t xml:space="preserve"> in accordance with the Act has been spent, or committed to be spent, in the year in accordance with section</w:t>
      </w:r>
      <w:r w:rsidR="0078717A">
        <w:t> </w:t>
      </w:r>
      <w:r w:rsidRPr="0078717A">
        <w:t xml:space="preserve">29 </w:t>
      </w:r>
      <w:r w:rsidR="00493C13" w:rsidRPr="0078717A">
        <w:t xml:space="preserve">or 31 </w:t>
      </w:r>
      <w:r w:rsidRPr="0078717A">
        <w:t>or a provision of Schedule</w:t>
      </w:r>
      <w:r w:rsidR="0078717A">
        <w:t> </w:t>
      </w:r>
      <w:r w:rsidRPr="0078717A">
        <w:t>1 (as the case requires); and</w:t>
      </w:r>
    </w:p>
    <w:p w:rsidR="00C0675C" w:rsidRPr="0078717A" w:rsidRDefault="00C0675C" w:rsidP="00C0675C">
      <w:pPr>
        <w:pStyle w:val="paragraphsub"/>
      </w:pPr>
      <w:r w:rsidRPr="0078717A">
        <w:tab/>
        <w:t>(iv)</w:t>
      </w:r>
      <w:r w:rsidRPr="0078717A">
        <w:tab/>
        <w:t xml:space="preserve">the amount of financial assistance paid to the authority </w:t>
      </w:r>
      <w:r w:rsidR="004A2513" w:rsidRPr="0078717A">
        <w:t xml:space="preserve">or body </w:t>
      </w:r>
      <w:r w:rsidRPr="0078717A">
        <w:t>in accordance with the Act in a previous year that has been spent, or committed to be spent, in the year in accordance with section</w:t>
      </w:r>
      <w:r w:rsidR="0078717A">
        <w:t> </w:t>
      </w:r>
      <w:r w:rsidRPr="0078717A">
        <w:t xml:space="preserve">29 </w:t>
      </w:r>
      <w:r w:rsidR="00066E69" w:rsidRPr="0078717A">
        <w:t xml:space="preserve">or 31 </w:t>
      </w:r>
      <w:r w:rsidRPr="0078717A">
        <w:t>or a provision of Schedule</w:t>
      </w:r>
      <w:r w:rsidR="0078717A">
        <w:t> </w:t>
      </w:r>
      <w:r w:rsidRPr="0078717A">
        <w:t>1 (as the case requires), including any amounts of such financial assistance committed in a previous year but spent in the current year; and</w:t>
      </w:r>
    </w:p>
    <w:p w:rsidR="00C0675C" w:rsidRPr="0078717A" w:rsidRDefault="00C0675C" w:rsidP="00C0675C">
      <w:pPr>
        <w:pStyle w:val="paragraph"/>
      </w:pPr>
      <w:r w:rsidRPr="0078717A">
        <w:tab/>
        <w:t>(b)</w:t>
      </w:r>
      <w:r w:rsidRPr="0078717A">
        <w:tab/>
        <w:t>for a block grant authority—must state:</w:t>
      </w:r>
    </w:p>
    <w:p w:rsidR="00C0675C" w:rsidRPr="0078717A" w:rsidRDefault="00C0675C" w:rsidP="00C0675C">
      <w:pPr>
        <w:pStyle w:val="paragraphsub"/>
      </w:pPr>
      <w:r w:rsidRPr="0078717A">
        <w:tab/>
        <w:t>(i)</w:t>
      </w:r>
      <w:r w:rsidRPr="0078717A">
        <w:tab/>
        <w:t>the amount of financial assistance paid to the authority in accordance with the Act in the year that has been spent, or committed to be spent, in accordance with section</w:t>
      </w:r>
      <w:r w:rsidR="0078717A">
        <w:t> </w:t>
      </w:r>
      <w:r w:rsidRPr="0078717A">
        <w:t>30; and</w:t>
      </w:r>
    </w:p>
    <w:p w:rsidR="00C0675C" w:rsidRPr="0078717A" w:rsidRDefault="00C0675C" w:rsidP="00C0675C">
      <w:pPr>
        <w:pStyle w:val="paragraphsub"/>
      </w:pPr>
      <w:r w:rsidRPr="0078717A">
        <w:tab/>
        <w:t>(ii)</w:t>
      </w:r>
      <w:r w:rsidRPr="0078717A">
        <w:tab/>
        <w:t>whether interest earned on financial assistance paid to the authority in accordance with the Act has been spent, or committed to be spent, in the year in accordance with section</w:t>
      </w:r>
      <w:r w:rsidR="0078717A">
        <w:t> </w:t>
      </w:r>
      <w:r w:rsidRPr="0078717A">
        <w:t>30; and</w:t>
      </w:r>
    </w:p>
    <w:p w:rsidR="00C0675C" w:rsidRPr="0078717A" w:rsidRDefault="00C0675C" w:rsidP="00C0675C">
      <w:pPr>
        <w:pStyle w:val="paragraph"/>
      </w:pPr>
      <w:r w:rsidRPr="0078717A">
        <w:tab/>
        <w:t>(c)</w:t>
      </w:r>
      <w:r w:rsidRPr="0078717A">
        <w:tab/>
        <w:t>must be given to the Secretary:</w:t>
      </w:r>
    </w:p>
    <w:p w:rsidR="00C0675C" w:rsidRPr="0078717A" w:rsidRDefault="00C0675C" w:rsidP="00C0675C">
      <w:pPr>
        <w:pStyle w:val="paragraphsub"/>
      </w:pPr>
      <w:r w:rsidRPr="0078717A">
        <w:tab/>
        <w:t>(i)</w:t>
      </w:r>
      <w:r w:rsidRPr="0078717A">
        <w:tab/>
        <w:t>on or before 30</w:t>
      </w:r>
      <w:r w:rsidR="0078717A">
        <w:t> </w:t>
      </w:r>
      <w:r w:rsidRPr="0078717A">
        <w:t>June of the next year, or another day determined by the Minister; and</w:t>
      </w:r>
    </w:p>
    <w:p w:rsidR="00C0675C" w:rsidRPr="0078717A" w:rsidRDefault="00C0675C" w:rsidP="00C0675C">
      <w:pPr>
        <w:pStyle w:val="paragraphsub"/>
      </w:pPr>
      <w:r w:rsidRPr="0078717A">
        <w:tab/>
        <w:t>(ii)</w:t>
      </w:r>
      <w:r w:rsidRPr="0078717A">
        <w:tab/>
        <w:t>in a way or ways (if any) determined by the Minister.</w:t>
      </w:r>
    </w:p>
    <w:p w:rsidR="00053DEA" w:rsidRPr="0078717A" w:rsidRDefault="004D4585" w:rsidP="00053DEA">
      <w:pPr>
        <w:pStyle w:val="subsection"/>
      </w:pPr>
      <w:r w:rsidRPr="0078717A">
        <w:tab/>
      </w:r>
      <w:r w:rsidR="00053DEA" w:rsidRPr="0078717A">
        <w:t>(</w:t>
      </w:r>
      <w:r w:rsidR="00B821A5" w:rsidRPr="0078717A">
        <w:t>4</w:t>
      </w:r>
      <w:r w:rsidR="00053DEA" w:rsidRPr="0078717A">
        <w:t>)</w:t>
      </w:r>
      <w:r w:rsidR="00053DEA" w:rsidRPr="0078717A">
        <w:tab/>
        <w:t>In this section:</w:t>
      </w:r>
    </w:p>
    <w:p w:rsidR="00053DEA" w:rsidRPr="0078717A" w:rsidRDefault="00053DEA" w:rsidP="00053DEA">
      <w:pPr>
        <w:pStyle w:val="Definition"/>
      </w:pPr>
      <w:r w:rsidRPr="0078717A">
        <w:rPr>
          <w:b/>
          <w:i/>
        </w:rPr>
        <w:t>qualified accountant</w:t>
      </w:r>
      <w:r w:rsidRPr="0078717A">
        <w:t xml:space="preserve"> means:</w:t>
      </w:r>
    </w:p>
    <w:p w:rsidR="00053DEA" w:rsidRPr="0078717A" w:rsidRDefault="00053DEA" w:rsidP="00053DEA">
      <w:pPr>
        <w:pStyle w:val="paragraph"/>
      </w:pPr>
      <w:r w:rsidRPr="0078717A">
        <w:tab/>
        <w:t>(a)</w:t>
      </w:r>
      <w:r w:rsidRPr="0078717A">
        <w:tab/>
        <w:t xml:space="preserve">a qualified accountant within the meaning of the </w:t>
      </w:r>
      <w:r w:rsidRPr="0078717A">
        <w:rPr>
          <w:i/>
        </w:rPr>
        <w:t>Corporations Act 2001</w:t>
      </w:r>
      <w:r w:rsidRPr="0078717A">
        <w:t>; or</w:t>
      </w:r>
    </w:p>
    <w:p w:rsidR="00053DEA" w:rsidRPr="0078717A" w:rsidRDefault="00053DEA" w:rsidP="00053DEA">
      <w:pPr>
        <w:pStyle w:val="paragraph"/>
      </w:pPr>
      <w:r w:rsidRPr="0078717A">
        <w:tab/>
        <w:t>(b)</w:t>
      </w:r>
      <w:r w:rsidRPr="0078717A">
        <w:tab/>
        <w:t xml:space="preserve">a person registered (or taken to be registered) as an auditor under the </w:t>
      </w:r>
      <w:r w:rsidRPr="0078717A">
        <w:rPr>
          <w:i/>
        </w:rPr>
        <w:t>Corporations Act 2001</w:t>
      </w:r>
      <w:r w:rsidRPr="0078717A">
        <w:t>; or</w:t>
      </w:r>
    </w:p>
    <w:p w:rsidR="00053DEA" w:rsidRPr="0078717A" w:rsidRDefault="00053DEA" w:rsidP="00053DEA">
      <w:pPr>
        <w:pStyle w:val="paragraph"/>
      </w:pPr>
      <w:r w:rsidRPr="0078717A">
        <w:tab/>
        <w:t>(c)</w:t>
      </w:r>
      <w:r w:rsidRPr="0078717A">
        <w:tab/>
        <w:t xml:space="preserve">a person approved by the Minister as a qualified accountant under </w:t>
      </w:r>
      <w:r w:rsidR="0078717A">
        <w:t>subsection (</w:t>
      </w:r>
      <w:r w:rsidR="00B821A5" w:rsidRPr="0078717A">
        <w:t>5</w:t>
      </w:r>
      <w:r w:rsidRPr="0078717A">
        <w:t>).</w:t>
      </w:r>
    </w:p>
    <w:p w:rsidR="004A72D4" w:rsidRPr="0078717A" w:rsidRDefault="004A72D4" w:rsidP="004A72D4">
      <w:pPr>
        <w:pStyle w:val="subsection"/>
      </w:pPr>
      <w:r w:rsidRPr="0078717A">
        <w:tab/>
        <w:t>(</w:t>
      </w:r>
      <w:r w:rsidR="00B821A5" w:rsidRPr="0078717A">
        <w:t>5</w:t>
      </w:r>
      <w:r w:rsidRPr="0078717A">
        <w:t>)</w:t>
      </w:r>
      <w:r w:rsidRPr="0078717A">
        <w:tab/>
        <w:t xml:space="preserve">For </w:t>
      </w:r>
      <w:r w:rsidR="0078717A">
        <w:t>paragraph (</w:t>
      </w:r>
      <w:r w:rsidRPr="0078717A">
        <w:t xml:space="preserve">c) of the definition of </w:t>
      </w:r>
      <w:r w:rsidRPr="0078717A">
        <w:rPr>
          <w:b/>
          <w:i/>
        </w:rPr>
        <w:t>qualified accountant</w:t>
      </w:r>
      <w:r w:rsidR="00B821A5" w:rsidRPr="0078717A">
        <w:t xml:space="preserve"> in </w:t>
      </w:r>
      <w:r w:rsidR="0078717A">
        <w:t>subsection (</w:t>
      </w:r>
      <w:r w:rsidR="00B821A5" w:rsidRPr="0078717A">
        <w:t>4</w:t>
      </w:r>
      <w:r w:rsidRPr="0078717A">
        <w:t>), the Minister may approve a person if the Minister is satisfied that the person has relevant qualifications or experience.</w:t>
      </w:r>
    </w:p>
    <w:p w:rsidR="008F5BA4" w:rsidRPr="0078717A" w:rsidRDefault="00644DF9" w:rsidP="005020D7">
      <w:pPr>
        <w:pStyle w:val="ActHead5"/>
      </w:pPr>
      <w:bookmarkStart w:id="70" w:name="_Toc43300563"/>
      <w:r w:rsidRPr="00CF3F04">
        <w:rPr>
          <w:rStyle w:val="CharSectno"/>
        </w:rPr>
        <w:t>35</w:t>
      </w:r>
      <w:r w:rsidR="008F5BA4" w:rsidRPr="0078717A">
        <w:t xml:space="preserve">  Requirement </w:t>
      </w:r>
      <w:r w:rsidR="001B40A6" w:rsidRPr="0078717A">
        <w:t>relating to</w:t>
      </w:r>
      <w:r w:rsidR="008F5BA4" w:rsidRPr="0078717A">
        <w:t xml:space="preserve"> financial assistance and financial operations</w:t>
      </w:r>
      <w:r w:rsidR="006F6AF2" w:rsidRPr="0078717A">
        <w:t>—government schools</w:t>
      </w:r>
      <w:bookmarkEnd w:id="70"/>
    </w:p>
    <w:p w:rsidR="008F5BA4" w:rsidRPr="0078717A" w:rsidRDefault="008F5BA4" w:rsidP="005020D7">
      <w:pPr>
        <w:pStyle w:val="subsection"/>
        <w:keepNext/>
        <w:keepLines/>
      </w:pPr>
      <w:r w:rsidRPr="0078717A">
        <w:tab/>
      </w:r>
      <w:r w:rsidR="00635AD4" w:rsidRPr="0078717A">
        <w:t>(1</w:t>
      </w:r>
      <w:r w:rsidRPr="0078717A">
        <w:t>)</w:t>
      </w:r>
      <w:r w:rsidRPr="0078717A">
        <w:tab/>
      </w:r>
      <w:r w:rsidR="00635AD4" w:rsidRPr="0078717A">
        <w:t>An approved authority for government schools located in a State or Territory</w:t>
      </w:r>
      <w:r w:rsidRPr="0078717A">
        <w:t xml:space="preserve"> must give the Secretary a report for each year that includes the following:</w:t>
      </w:r>
    </w:p>
    <w:p w:rsidR="008F5BA4" w:rsidRPr="0078717A" w:rsidRDefault="008F5BA4" w:rsidP="005020D7">
      <w:pPr>
        <w:pStyle w:val="paragraph"/>
        <w:keepNext/>
        <w:keepLines/>
      </w:pPr>
      <w:r w:rsidRPr="0078717A">
        <w:tab/>
        <w:t>(a)</w:t>
      </w:r>
      <w:r w:rsidRPr="0078717A">
        <w:tab/>
        <w:t xml:space="preserve">the total amount of financial assistance paid in accordance with the Act </w:t>
      </w:r>
      <w:r w:rsidR="00E31CBF" w:rsidRPr="0078717A">
        <w:t xml:space="preserve">that is </w:t>
      </w:r>
      <w:r w:rsidRPr="0078717A">
        <w:t xml:space="preserve">allocated </w:t>
      </w:r>
      <w:r w:rsidR="00E31CBF" w:rsidRPr="0078717A">
        <w:t xml:space="preserve">by the authority </w:t>
      </w:r>
      <w:r w:rsidRPr="0078717A">
        <w:t>to the schools for the year;</w:t>
      </w:r>
    </w:p>
    <w:p w:rsidR="0017202C" w:rsidRPr="0078717A" w:rsidRDefault="0017202C" w:rsidP="0017202C">
      <w:pPr>
        <w:pStyle w:val="paragraph"/>
      </w:pPr>
      <w:r w:rsidRPr="0078717A">
        <w:tab/>
        <w:t>(b)</w:t>
      </w:r>
      <w:r w:rsidRPr="0078717A">
        <w:tab/>
        <w:t xml:space="preserve">for each </w:t>
      </w:r>
      <w:r w:rsidR="00BE5CCD" w:rsidRPr="0078717A">
        <w:t>school</w:t>
      </w:r>
      <w:r w:rsidRPr="0078717A">
        <w:t>—the amount of financial assistance paid in accordance with the Act that is allocated by the authority to the school for the year;</w:t>
      </w:r>
    </w:p>
    <w:p w:rsidR="00732A20" w:rsidRPr="0078717A" w:rsidRDefault="00732A20" w:rsidP="0017202C">
      <w:pPr>
        <w:pStyle w:val="paragraph"/>
      </w:pPr>
      <w:r w:rsidRPr="0078717A">
        <w:tab/>
        <w:t>(ba)</w:t>
      </w:r>
      <w:r w:rsidRPr="0078717A">
        <w:tab/>
        <w:t xml:space="preserve">for each school—the amount of financial assistance paid in accordance with the Act and allocated by the authority to the school because the circumstances mentioned in </w:t>
      </w:r>
      <w:r w:rsidR="00BE5CCD" w:rsidRPr="0078717A">
        <w:t>Schedule</w:t>
      </w:r>
      <w:r w:rsidR="0078717A">
        <w:t> </w:t>
      </w:r>
      <w:r w:rsidR="00BE5CCD" w:rsidRPr="0078717A">
        <w:t>1</w:t>
      </w:r>
      <w:r w:rsidRPr="0078717A">
        <w:t xml:space="preserve"> applied in relation to the school for the year;</w:t>
      </w:r>
    </w:p>
    <w:p w:rsidR="0017202C" w:rsidRPr="0078717A" w:rsidRDefault="0017202C" w:rsidP="0017202C">
      <w:pPr>
        <w:pStyle w:val="paragraph"/>
      </w:pPr>
      <w:r w:rsidRPr="0078717A">
        <w:tab/>
        <w:t>(c)</w:t>
      </w:r>
      <w:r w:rsidRPr="0078717A">
        <w:tab/>
        <w:t xml:space="preserve">for each school—information showing how the amount mentioned in </w:t>
      </w:r>
      <w:r w:rsidR="0078717A">
        <w:t>paragraph (</w:t>
      </w:r>
      <w:r w:rsidRPr="0078717A">
        <w:t>b) was determined in accordance with the authority’s needs</w:t>
      </w:r>
      <w:r w:rsidR="0078717A">
        <w:noBreakHyphen/>
      </w:r>
      <w:r w:rsidRPr="0078717A">
        <w:t>based funding arrangement;</w:t>
      </w:r>
    </w:p>
    <w:p w:rsidR="0017202C" w:rsidRPr="0078717A" w:rsidRDefault="0017202C" w:rsidP="0017202C">
      <w:pPr>
        <w:pStyle w:val="paragraph"/>
      </w:pPr>
      <w:r w:rsidRPr="0078717A">
        <w:tab/>
        <w:t>(e)</w:t>
      </w:r>
      <w:r w:rsidRPr="0078717A">
        <w:tab/>
        <w:t>the total amount of financial assistance paid in accordance with the Act to the authority that is not allocated by the authority to the schools.</w:t>
      </w:r>
    </w:p>
    <w:p w:rsidR="0017202C" w:rsidRPr="0078717A" w:rsidRDefault="0017202C" w:rsidP="0017202C">
      <w:pPr>
        <w:pStyle w:val="notetext"/>
      </w:pPr>
      <w:r w:rsidRPr="0078717A">
        <w:t>Note:</w:t>
      </w:r>
      <w:r w:rsidRPr="0078717A">
        <w:tab/>
        <w:t xml:space="preserve">For </w:t>
      </w:r>
      <w:r w:rsidR="0078717A">
        <w:t>paragraph (</w:t>
      </w:r>
      <w:r w:rsidRPr="0078717A">
        <w:t xml:space="preserve">c), see </w:t>
      </w:r>
      <w:r w:rsidR="00BE5CCD" w:rsidRPr="0078717A">
        <w:t>subsection</w:t>
      </w:r>
      <w:r w:rsidR="0078717A">
        <w:t> </w:t>
      </w:r>
      <w:r w:rsidR="00BE5CCD" w:rsidRPr="0078717A">
        <w:t>78(3)</w:t>
      </w:r>
      <w:r w:rsidRPr="0078717A">
        <w:t xml:space="preserve"> of the Act in relation to needs</w:t>
      </w:r>
      <w:r w:rsidR="0078717A">
        <w:noBreakHyphen/>
      </w:r>
      <w:r w:rsidRPr="0078717A">
        <w:t>based funding arrangements for approved authorities for more than one school.</w:t>
      </w:r>
    </w:p>
    <w:p w:rsidR="00BE5CCD" w:rsidRPr="0078717A" w:rsidRDefault="00BE5CCD" w:rsidP="00BE5CCD">
      <w:pPr>
        <w:pStyle w:val="subsection"/>
      </w:pPr>
      <w:r w:rsidRPr="0078717A">
        <w:tab/>
        <w:t>(1A)</w:t>
      </w:r>
      <w:r w:rsidRPr="0078717A">
        <w:tab/>
        <w:t xml:space="preserve">Despite </w:t>
      </w:r>
      <w:r w:rsidR="0078717A">
        <w:t>subsection (</w:t>
      </w:r>
      <w:r w:rsidRPr="0078717A">
        <w:t xml:space="preserve">1), an approved authority is not required to include the information mentioned in </w:t>
      </w:r>
      <w:r w:rsidR="0078717A">
        <w:t>paragraph (</w:t>
      </w:r>
      <w:r w:rsidRPr="0078717A">
        <w:t>1)(ba) in a report for a year if the Minister has not requested, in writing, the approved authority to do so in relation to that year.</w:t>
      </w:r>
    </w:p>
    <w:p w:rsidR="00FC62A5" w:rsidRPr="0078717A" w:rsidRDefault="00FC62A5" w:rsidP="00FC62A5">
      <w:pPr>
        <w:pStyle w:val="subsection"/>
      </w:pPr>
      <w:r w:rsidRPr="0078717A">
        <w:tab/>
        <w:t>(</w:t>
      </w:r>
      <w:r w:rsidR="00635AD4" w:rsidRPr="0078717A">
        <w:t>2</w:t>
      </w:r>
      <w:r w:rsidRPr="0078717A">
        <w:t>)</w:t>
      </w:r>
      <w:r w:rsidRPr="0078717A">
        <w:tab/>
        <w:t>The report must</w:t>
      </w:r>
      <w:r w:rsidR="00B821A5" w:rsidRPr="0078717A">
        <w:t xml:space="preserve"> be prepared by:</w:t>
      </w:r>
    </w:p>
    <w:p w:rsidR="00B821A5" w:rsidRPr="0078717A" w:rsidRDefault="00B821A5" w:rsidP="00B821A5">
      <w:pPr>
        <w:pStyle w:val="paragraph"/>
      </w:pPr>
      <w:r w:rsidRPr="0078717A">
        <w:tab/>
        <w:t>(a)</w:t>
      </w:r>
      <w:r w:rsidRPr="0078717A">
        <w:tab/>
        <w:t>the Auditor</w:t>
      </w:r>
      <w:r w:rsidR="0078717A">
        <w:noBreakHyphen/>
      </w:r>
      <w:r w:rsidRPr="0078717A">
        <w:t>General of the State or Territory; or</w:t>
      </w:r>
    </w:p>
    <w:p w:rsidR="00BE5CCD" w:rsidRPr="0078717A" w:rsidRDefault="00BE5CCD" w:rsidP="00BE5CCD">
      <w:pPr>
        <w:pStyle w:val="paragraph"/>
      </w:pPr>
      <w:r w:rsidRPr="0078717A">
        <w:tab/>
        <w:t>(b)</w:t>
      </w:r>
      <w:r w:rsidRPr="0078717A">
        <w:tab/>
        <w:t>an independent third party agreed to by the Minister; or</w:t>
      </w:r>
    </w:p>
    <w:p w:rsidR="00BE5CCD" w:rsidRPr="0078717A" w:rsidRDefault="00BE5CCD" w:rsidP="00BE5CCD">
      <w:pPr>
        <w:pStyle w:val="paragraph"/>
      </w:pPr>
      <w:r w:rsidRPr="0078717A">
        <w:tab/>
        <w:t>(c)</w:t>
      </w:r>
      <w:r w:rsidRPr="0078717A">
        <w:tab/>
        <w:t>the Chief Executive Officer (however described) of the approved authority; or</w:t>
      </w:r>
    </w:p>
    <w:p w:rsidR="00BE5CCD" w:rsidRPr="0078717A" w:rsidRDefault="00BE5CCD" w:rsidP="00BE5CCD">
      <w:pPr>
        <w:pStyle w:val="paragraph"/>
      </w:pPr>
      <w:r w:rsidRPr="0078717A">
        <w:tab/>
        <w:t>(d)</w:t>
      </w:r>
      <w:r w:rsidRPr="0078717A">
        <w:tab/>
        <w:t>the Chief Financial Officer (however described) of the approved authority.</w:t>
      </w:r>
    </w:p>
    <w:p w:rsidR="008F5BA4" w:rsidRPr="0078717A" w:rsidRDefault="008F5BA4" w:rsidP="008F5BA4">
      <w:pPr>
        <w:pStyle w:val="subsection"/>
      </w:pPr>
      <w:r w:rsidRPr="0078717A">
        <w:tab/>
        <w:t>(</w:t>
      </w:r>
      <w:r w:rsidR="00635AD4" w:rsidRPr="0078717A">
        <w:t>3</w:t>
      </w:r>
      <w:r w:rsidRPr="0078717A">
        <w:t>)</w:t>
      </w:r>
      <w:r w:rsidRPr="0078717A">
        <w:tab/>
        <w:t>The report must be given to the Secretary:</w:t>
      </w:r>
    </w:p>
    <w:p w:rsidR="008F5BA4" w:rsidRPr="0078717A" w:rsidRDefault="008F5BA4" w:rsidP="008F5BA4">
      <w:pPr>
        <w:pStyle w:val="paragraph"/>
      </w:pPr>
      <w:r w:rsidRPr="0078717A">
        <w:tab/>
        <w:t>(a)</w:t>
      </w:r>
      <w:r w:rsidRPr="0078717A">
        <w:tab/>
        <w:t>no later than a day or days (if any) determined by the Minister; and</w:t>
      </w:r>
    </w:p>
    <w:p w:rsidR="008F5BA4" w:rsidRPr="0078717A" w:rsidRDefault="008F5BA4" w:rsidP="008F5BA4">
      <w:pPr>
        <w:pStyle w:val="paragraph"/>
      </w:pPr>
      <w:r w:rsidRPr="0078717A">
        <w:tab/>
        <w:t>(b)</w:t>
      </w:r>
      <w:r w:rsidRPr="0078717A">
        <w:tab/>
        <w:t>in a way or ways (if any) determined by the Minister.</w:t>
      </w:r>
    </w:p>
    <w:p w:rsidR="00053DEA" w:rsidRPr="0078717A" w:rsidRDefault="00644DF9" w:rsidP="00053DEA">
      <w:pPr>
        <w:pStyle w:val="ActHead5"/>
      </w:pPr>
      <w:bookmarkStart w:id="71" w:name="_Toc43300564"/>
      <w:r w:rsidRPr="00CF3F04">
        <w:rPr>
          <w:rStyle w:val="CharSectno"/>
        </w:rPr>
        <w:t>36</w:t>
      </w:r>
      <w:r w:rsidR="00053DEA" w:rsidRPr="0078717A">
        <w:t xml:space="preserve">  Re</w:t>
      </w:r>
      <w:r w:rsidR="00484249" w:rsidRPr="0078717A">
        <w:t>quirement</w:t>
      </w:r>
      <w:r w:rsidR="00053DEA" w:rsidRPr="0078717A">
        <w:t xml:space="preserve"> </w:t>
      </w:r>
      <w:r w:rsidR="001B40A6" w:rsidRPr="0078717A">
        <w:t>relating to</w:t>
      </w:r>
      <w:r w:rsidR="00053DEA" w:rsidRPr="0078717A">
        <w:t xml:space="preserve"> financial assistance and financial operations</w:t>
      </w:r>
      <w:r w:rsidR="006F6AF2" w:rsidRPr="0078717A">
        <w:t>—non</w:t>
      </w:r>
      <w:r w:rsidR="0078717A">
        <w:noBreakHyphen/>
      </w:r>
      <w:r w:rsidR="006F6AF2" w:rsidRPr="0078717A">
        <w:t>government schools</w:t>
      </w:r>
      <w:bookmarkEnd w:id="71"/>
    </w:p>
    <w:p w:rsidR="00053DEA" w:rsidRPr="0078717A" w:rsidRDefault="008F5BA4" w:rsidP="00053DEA">
      <w:pPr>
        <w:pStyle w:val="subsection"/>
      </w:pPr>
      <w:r w:rsidRPr="0078717A">
        <w:tab/>
      </w:r>
      <w:r w:rsidR="00635AD4" w:rsidRPr="0078717A">
        <w:t>(1</w:t>
      </w:r>
      <w:r w:rsidRPr="0078717A">
        <w:t>)</w:t>
      </w:r>
      <w:r w:rsidRPr="0078717A">
        <w:tab/>
      </w:r>
      <w:r w:rsidR="00635AD4" w:rsidRPr="0078717A">
        <w:t>An</w:t>
      </w:r>
      <w:r w:rsidR="004D4585" w:rsidRPr="0078717A">
        <w:t xml:space="preserve"> </w:t>
      </w:r>
      <w:r w:rsidR="00966DC6" w:rsidRPr="0078717A">
        <w:t xml:space="preserve">approved </w:t>
      </w:r>
      <w:r w:rsidR="004D4585" w:rsidRPr="0078717A">
        <w:t xml:space="preserve">authority </w:t>
      </w:r>
      <w:r w:rsidR="00472888" w:rsidRPr="0078717A">
        <w:t>for</w:t>
      </w:r>
      <w:r w:rsidR="00635AD4" w:rsidRPr="0078717A">
        <w:t xml:space="preserve"> a non</w:t>
      </w:r>
      <w:r w:rsidR="0078717A">
        <w:noBreakHyphen/>
      </w:r>
      <w:r w:rsidR="00635AD4" w:rsidRPr="0078717A">
        <w:t xml:space="preserve">government school </w:t>
      </w:r>
      <w:r w:rsidR="00053DEA" w:rsidRPr="0078717A">
        <w:t>must give the Secretary a report for each year that includes the following:</w:t>
      </w:r>
    </w:p>
    <w:p w:rsidR="00053DEA" w:rsidRPr="0078717A" w:rsidRDefault="00053DEA" w:rsidP="00053DEA">
      <w:pPr>
        <w:pStyle w:val="paragraph"/>
      </w:pPr>
      <w:r w:rsidRPr="0078717A">
        <w:tab/>
        <w:t>(a)</w:t>
      </w:r>
      <w:r w:rsidRPr="0078717A">
        <w:tab/>
        <w:t xml:space="preserve">the total amount of financial assistance paid in accordance with the Act </w:t>
      </w:r>
      <w:r w:rsidR="00B37EC1" w:rsidRPr="0078717A">
        <w:t>that is</w:t>
      </w:r>
      <w:r w:rsidRPr="0078717A">
        <w:t xml:space="preserve"> allocated </w:t>
      </w:r>
      <w:r w:rsidR="000C4C5A" w:rsidRPr="0078717A">
        <w:t xml:space="preserve">by the authority </w:t>
      </w:r>
      <w:r w:rsidR="00246114" w:rsidRPr="0078717A">
        <w:t>to the school</w:t>
      </w:r>
      <w:r w:rsidRPr="0078717A">
        <w:t xml:space="preserve"> for the year;</w:t>
      </w:r>
    </w:p>
    <w:p w:rsidR="00053DEA" w:rsidRPr="0078717A" w:rsidRDefault="00053DEA" w:rsidP="00053DEA">
      <w:pPr>
        <w:pStyle w:val="paragraph"/>
      </w:pPr>
      <w:r w:rsidRPr="0078717A">
        <w:tab/>
        <w:t>(c)</w:t>
      </w:r>
      <w:r w:rsidRPr="0078717A">
        <w:tab/>
        <w:t>a statement about how the financial assistance paid in accordance with the Act was used, or is intended to be used, by the authority and the school;</w:t>
      </w:r>
    </w:p>
    <w:p w:rsidR="00053DEA" w:rsidRPr="0078717A" w:rsidRDefault="00053DEA" w:rsidP="00053DEA">
      <w:pPr>
        <w:pStyle w:val="paragraph"/>
      </w:pPr>
      <w:r w:rsidRPr="0078717A">
        <w:tab/>
        <w:t>(d)</w:t>
      </w:r>
      <w:r w:rsidRPr="0078717A">
        <w:tab/>
        <w:t xml:space="preserve">a statement about whether the authority </w:t>
      </w:r>
      <w:r w:rsidR="003E07BD" w:rsidRPr="0078717A">
        <w:t>and the school have</w:t>
      </w:r>
      <w:r w:rsidRPr="0078717A">
        <w:t xml:space="preserve"> in place satisfactory internal accounting systems, controls and procedures for records kept by the authority in accordance with section</w:t>
      </w:r>
      <w:r w:rsidR="0078717A">
        <w:t> </w:t>
      </w:r>
      <w:r w:rsidR="00644DF9" w:rsidRPr="0078717A">
        <w:t>37</w:t>
      </w:r>
      <w:r w:rsidRPr="0078717A">
        <w:t>;</w:t>
      </w:r>
    </w:p>
    <w:p w:rsidR="00053DEA" w:rsidRPr="0078717A" w:rsidRDefault="00053DEA" w:rsidP="00053DEA">
      <w:pPr>
        <w:pStyle w:val="paragraph"/>
      </w:pPr>
      <w:r w:rsidRPr="0078717A">
        <w:tab/>
        <w:t>(e)</w:t>
      </w:r>
      <w:r w:rsidRPr="0078717A">
        <w:tab/>
        <w:t xml:space="preserve">a statement about the financial operations of the authority and the school, that includes the </w:t>
      </w:r>
      <w:r w:rsidR="003E07BD" w:rsidRPr="0078717A">
        <w:t>authority’s</w:t>
      </w:r>
      <w:r w:rsidRPr="0078717A">
        <w:t xml:space="preserve"> financial viability, funding sources and the following:</w:t>
      </w:r>
    </w:p>
    <w:p w:rsidR="00053DEA" w:rsidRPr="0078717A" w:rsidRDefault="00053DEA" w:rsidP="00053DEA">
      <w:pPr>
        <w:pStyle w:val="paragraphsub"/>
      </w:pPr>
      <w:r w:rsidRPr="0078717A">
        <w:tab/>
        <w:t>(i)</w:t>
      </w:r>
      <w:r w:rsidRPr="0078717A">
        <w:tab/>
        <w:t>recurrent income and expenditure;</w:t>
      </w:r>
    </w:p>
    <w:p w:rsidR="00053DEA" w:rsidRPr="0078717A" w:rsidRDefault="00053DEA" w:rsidP="00053DEA">
      <w:pPr>
        <w:pStyle w:val="paragraphsub"/>
      </w:pPr>
      <w:r w:rsidRPr="0078717A">
        <w:tab/>
        <w:t>(ii)</w:t>
      </w:r>
      <w:r w:rsidRPr="0078717A">
        <w:tab/>
        <w:t>capital income and expenditure;</w:t>
      </w:r>
    </w:p>
    <w:p w:rsidR="00053DEA" w:rsidRPr="0078717A" w:rsidRDefault="00053DEA" w:rsidP="00053DEA">
      <w:pPr>
        <w:pStyle w:val="paragraphsub"/>
      </w:pPr>
      <w:r w:rsidRPr="0078717A">
        <w:tab/>
        <w:t>(iii)</w:t>
      </w:r>
      <w:r w:rsidRPr="0078717A">
        <w:tab/>
        <w:t>trading activities;</w:t>
      </w:r>
    </w:p>
    <w:p w:rsidR="00053DEA" w:rsidRPr="0078717A" w:rsidRDefault="00053DEA" w:rsidP="00053DEA">
      <w:pPr>
        <w:pStyle w:val="paragraphsub"/>
      </w:pPr>
      <w:r w:rsidRPr="0078717A">
        <w:tab/>
        <w:t>(iv)</w:t>
      </w:r>
      <w:r w:rsidRPr="0078717A">
        <w:tab/>
        <w:t>loans for recurrent or capital purposes;</w:t>
      </w:r>
    </w:p>
    <w:p w:rsidR="00053DEA" w:rsidRPr="0078717A" w:rsidRDefault="00053DEA" w:rsidP="00053DEA">
      <w:pPr>
        <w:pStyle w:val="paragraphsub"/>
      </w:pPr>
      <w:r w:rsidRPr="0078717A">
        <w:tab/>
        <w:t>(v)</w:t>
      </w:r>
      <w:r w:rsidRPr="0078717A">
        <w:tab/>
        <w:t>assets and liabilities;</w:t>
      </w:r>
    </w:p>
    <w:p w:rsidR="00053DEA" w:rsidRPr="0078717A" w:rsidRDefault="00053DEA" w:rsidP="00053DEA">
      <w:pPr>
        <w:pStyle w:val="paragraphsub"/>
      </w:pPr>
      <w:r w:rsidRPr="0078717A">
        <w:tab/>
        <w:t>(vi)</w:t>
      </w:r>
      <w:r w:rsidRPr="0078717A">
        <w:tab/>
        <w:t>any other financial information required by the Minister;</w:t>
      </w:r>
    </w:p>
    <w:p w:rsidR="00053DEA" w:rsidRPr="0078717A" w:rsidRDefault="00053DEA" w:rsidP="00053DEA">
      <w:pPr>
        <w:pStyle w:val="paragraphsub"/>
      </w:pPr>
      <w:r w:rsidRPr="0078717A">
        <w:tab/>
        <w:t>(vii)</w:t>
      </w:r>
      <w:r w:rsidRPr="0078717A">
        <w:tab/>
        <w:t>refundable enrolment deposits</w:t>
      </w:r>
      <w:r w:rsidR="009D01AE" w:rsidRPr="0078717A">
        <w:t xml:space="preserve">; </w:t>
      </w:r>
    </w:p>
    <w:p w:rsidR="009D01AE" w:rsidRPr="0078717A" w:rsidRDefault="009D01AE" w:rsidP="009D01AE">
      <w:pPr>
        <w:pStyle w:val="paragraph"/>
      </w:pPr>
      <w:r w:rsidRPr="0078717A">
        <w:tab/>
        <w:t>(f)</w:t>
      </w:r>
      <w:r w:rsidRPr="0078717A">
        <w:tab/>
        <w:t>the total amount of financial assistance paid in accordance with the Act to the authority that is not allocated by the authority to a school;</w:t>
      </w:r>
    </w:p>
    <w:p w:rsidR="007F56FA" w:rsidRPr="0078717A" w:rsidRDefault="007F56FA" w:rsidP="009D01AE">
      <w:pPr>
        <w:pStyle w:val="paragraph"/>
      </w:pPr>
      <w:r w:rsidRPr="0078717A">
        <w:tab/>
        <w:t>(fa)</w:t>
      </w:r>
      <w:r w:rsidRPr="0078717A">
        <w:tab/>
        <w:t xml:space="preserve">for an approved authority that is an approved system authority—the amount of financial assistance paid in accordance with the Act and allocated by the authority to a school because the circumstances mentioned in </w:t>
      </w:r>
      <w:r w:rsidR="00AF015F" w:rsidRPr="0078717A">
        <w:t>Schedule</w:t>
      </w:r>
      <w:r w:rsidR="0078717A">
        <w:t> </w:t>
      </w:r>
      <w:r w:rsidR="00AF015F" w:rsidRPr="0078717A">
        <w:t>1</w:t>
      </w:r>
      <w:r w:rsidRPr="0078717A">
        <w:t xml:space="preserve"> applied in relation to the school for the year;</w:t>
      </w:r>
    </w:p>
    <w:p w:rsidR="009D01AE" w:rsidRPr="0078717A" w:rsidRDefault="009D01AE" w:rsidP="009D01AE">
      <w:pPr>
        <w:pStyle w:val="paragraph"/>
      </w:pPr>
      <w:r w:rsidRPr="0078717A">
        <w:tab/>
        <w:t>(g)</w:t>
      </w:r>
      <w:r w:rsidRPr="0078717A">
        <w:tab/>
        <w:t xml:space="preserve">for an approved authority for more than one school—information showing how each amount mentioned in </w:t>
      </w:r>
      <w:r w:rsidR="0078717A">
        <w:t>paragraph (</w:t>
      </w:r>
      <w:r w:rsidRPr="0078717A">
        <w:t>a) for a school was determined in accordance with the authority’s needs</w:t>
      </w:r>
      <w:r w:rsidR="0078717A">
        <w:noBreakHyphen/>
      </w:r>
      <w:r w:rsidRPr="0078717A">
        <w:t>based funding arrangement.</w:t>
      </w:r>
    </w:p>
    <w:p w:rsidR="009D01AE" w:rsidRPr="0078717A" w:rsidRDefault="009D01AE" w:rsidP="009D01AE">
      <w:pPr>
        <w:pStyle w:val="notetext"/>
      </w:pPr>
      <w:r w:rsidRPr="0078717A">
        <w:t>Note:</w:t>
      </w:r>
      <w:r w:rsidRPr="0078717A">
        <w:tab/>
        <w:t xml:space="preserve">For </w:t>
      </w:r>
      <w:r w:rsidR="0078717A">
        <w:t>paragraph (</w:t>
      </w:r>
      <w:r w:rsidRPr="0078717A">
        <w:t xml:space="preserve">g), see </w:t>
      </w:r>
      <w:r w:rsidR="00AF015F" w:rsidRPr="0078717A">
        <w:t>subsection</w:t>
      </w:r>
      <w:r w:rsidR="0078717A">
        <w:t> </w:t>
      </w:r>
      <w:r w:rsidR="00AF015F" w:rsidRPr="0078717A">
        <w:t>78(3)</w:t>
      </w:r>
      <w:r w:rsidRPr="0078717A">
        <w:t xml:space="preserve"> of the Act in relation to needs</w:t>
      </w:r>
      <w:r w:rsidR="0078717A">
        <w:noBreakHyphen/>
      </w:r>
      <w:r w:rsidRPr="0078717A">
        <w:t>based funding arrangements for approved authorities for more than one school.</w:t>
      </w:r>
    </w:p>
    <w:p w:rsidR="00BE5CCD" w:rsidRPr="0078717A" w:rsidRDefault="00BE5CCD" w:rsidP="00BE5CCD">
      <w:pPr>
        <w:pStyle w:val="subsection"/>
      </w:pPr>
      <w:r w:rsidRPr="0078717A">
        <w:tab/>
        <w:t>(1A)</w:t>
      </w:r>
      <w:r w:rsidRPr="0078717A">
        <w:tab/>
        <w:t xml:space="preserve">Despite </w:t>
      </w:r>
      <w:r w:rsidR="0078717A">
        <w:t>subsection (</w:t>
      </w:r>
      <w:r w:rsidRPr="0078717A">
        <w:t xml:space="preserve">1), an approved authority is not required to include the information mentioned in </w:t>
      </w:r>
      <w:r w:rsidR="0078717A">
        <w:t>paragraph (</w:t>
      </w:r>
      <w:r w:rsidRPr="0078717A">
        <w:t>1)(fa) in a report for a year if the Minister has not requested, in writing, the approved authority to do so in relation to that year.</w:t>
      </w:r>
    </w:p>
    <w:p w:rsidR="00053DEA" w:rsidRPr="0078717A" w:rsidRDefault="00053DEA" w:rsidP="00053DEA">
      <w:pPr>
        <w:pStyle w:val="subsection"/>
      </w:pPr>
      <w:r w:rsidRPr="0078717A">
        <w:tab/>
        <w:t>(2)</w:t>
      </w:r>
      <w:r w:rsidRPr="0078717A">
        <w:tab/>
        <w:t>The report must:</w:t>
      </w:r>
    </w:p>
    <w:p w:rsidR="00053DEA" w:rsidRPr="0078717A" w:rsidRDefault="00053DEA" w:rsidP="00053DEA">
      <w:pPr>
        <w:pStyle w:val="paragraph"/>
      </w:pPr>
      <w:r w:rsidRPr="0078717A">
        <w:tab/>
        <w:t>(a)</w:t>
      </w:r>
      <w:r w:rsidRPr="0078717A">
        <w:tab/>
        <w:t>identify any records kept by the authority in accordance with section</w:t>
      </w:r>
      <w:r w:rsidR="0078717A">
        <w:t> </w:t>
      </w:r>
      <w:r w:rsidR="00644DF9" w:rsidRPr="0078717A">
        <w:t>37</w:t>
      </w:r>
      <w:r w:rsidRPr="0078717A">
        <w:t>; and</w:t>
      </w:r>
    </w:p>
    <w:p w:rsidR="00053DEA" w:rsidRPr="0078717A" w:rsidRDefault="00053DEA" w:rsidP="00053DEA">
      <w:pPr>
        <w:pStyle w:val="paragraph"/>
      </w:pPr>
      <w:r w:rsidRPr="0078717A">
        <w:tab/>
        <w:t>(b)</w:t>
      </w:r>
      <w:r w:rsidRPr="0078717A">
        <w:tab/>
        <w:t>include a copy of any financial statement prepared in accordance with section</w:t>
      </w:r>
      <w:r w:rsidR="0078717A">
        <w:t> </w:t>
      </w:r>
      <w:r w:rsidR="00644DF9" w:rsidRPr="0078717A">
        <w:t>38</w:t>
      </w:r>
      <w:r w:rsidRPr="0078717A">
        <w:t>; and</w:t>
      </w:r>
    </w:p>
    <w:p w:rsidR="00053DEA" w:rsidRPr="0078717A" w:rsidRDefault="00053DEA" w:rsidP="00053DEA">
      <w:pPr>
        <w:pStyle w:val="paragraph"/>
      </w:pPr>
      <w:r w:rsidRPr="0078717A">
        <w:tab/>
        <w:t>(c)</w:t>
      </w:r>
      <w:r w:rsidRPr="0078717A">
        <w:tab/>
        <w:t>include a copy of any audit document prepared in accordance with section</w:t>
      </w:r>
      <w:r w:rsidR="0078717A">
        <w:t> </w:t>
      </w:r>
      <w:r w:rsidR="00644DF9" w:rsidRPr="0078717A">
        <w:t>38</w:t>
      </w:r>
      <w:r w:rsidRPr="0078717A">
        <w:t>.</w:t>
      </w:r>
    </w:p>
    <w:p w:rsidR="00053DEA" w:rsidRPr="0078717A" w:rsidRDefault="00053DEA" w:rsidP="00053DEA">
      <w:pPr>
        <w:pStyle w:val="subsection"/>
      </w:pPr>
      <w:r w:rsidRPr="0078717A">
        <w:tab/>
        <w:t>(3)</w:t>
      </w:r>
      <w:r w:rsidRPr="0078717A">
        <w:tab/>
        <w:t>The report must not include any information that would identify a donor as a funding source of the school.</w:t>
      </w:r>
    </w:p>
    <w:p w:rsidR="00053DEA" w:rsidRPr="0078717A" w:rsidRDefault="00053DEA" w:rsidP="00053DEA">
      <w:pPr>
        <w:pStyle w:val="subsection"/>
      </w:pPr>
      <w:r w:rsidRPr="0078717A">
        <w:tab/>
        <w:t>(4)</w:t>
      </w:r>
      <w:r w:rsidRPr="0078717A">
        <w:tab/>
        <w:t>The report must be given to the Secretary:</w:t>
      </w:r>
    </w:p>
    <w:p w:rsidR="00053DEA" w:rsidRPr="0078717A" w:rsidRDefault="00053DEA" w:rsidP="00053DEA">
      <w:pPr>
        <w:pStyle w:val="paragraph"/>
      </w:pPr>
      <w:r w:rsidRPr="0078717A">
        <w:tab/>
        <w:t>(a)</w:t>
      </w:r>
      <w:r w:rsidRPr="0078717A">
        <w:tab/>
        <w:t>no later than a day or days (if any) determined by the Minister; and</w:t>
      </w:r>
    </w:p>
    <w:p w:rsidR="00053DEA" w:rsidRPr="0078717A" w:rsidRDefault="00053DEA" w:rsidP="00053DEA">
      <w:pPr>
        <w:pStyle w:val="paragraph"/>
      </w:pPr>
      <w:r w:rsidRPr="0078717A">
        <w:tab/>
        <w:t>(b)</w:t>
      </w:r>
      <w:r w:rsidRPr="0078717A">
        <w:tab/>
        <w:t>in a way or ways (if any) determined by the Minister.</w:t>
      </w:r>
    </w:p>
    <w:p w:rsidR="00E57370" w:rsidRPr="0078717A" w:rsidRDefault="00E57370" w:rsidP="00E57370">
      <w:pPr>
        <w:pStyle w:val="subsection"/>
      </w:pPr>
      <w:r w:rsidRPr="0078717A">
        <w:tab/>
        <w:t>(5)</w:t>
      </w:r>
      <w:r w:rsidRPr="0078717A">
        <w:tab/>
        <w:t>A block grant authority for a non</w:t>
      </w:r>
      <w:r w:rsidR="0078717A">
        <w:noBreakHyphen/>
      </w:r>
      <w:r w:rsidRPr="0078717A">
        <w:t>government school must give the Secretary a report or reports for each year in accordance with the Capital Grants Program Guidelines.</w:t>
      </w:r>
    </w:p>
    <w:p w:rsidR="001B28CF" w:rsidRPr="0078717A" w:rsidRDefault="00E57370" w:rsidP="001B28CF">
      <w:pPr>
        <w:pStyle w:val="subsection"/>
      </w:pPr>
      <w:r w:rsidRPr="0078717A">
        <w:tab/>
        <w:t>(6)</w:t>
      </w:r>
      <w:r w:rsidRPr="0078717A">
        <w:tab/>
        <w:t>A non</w:t>
      </w:r>
      <w:r w:rsidR="0078717A">
        <w:noBreakHyphen/>
      </w:r>
      <w:r w:rsidRPr="0078717A">
        <w:t>government representative body for a non</w:t>
      </w:r>
      <w:r w:rsidR="0078717A">
        <w:noBreakHyphen/>
      </w:r>
      <w:r w:rsidRPr="0078717A">
        <w:t>government school must give the Secretary a report or reports for each year in accordance</w:t>
      </w:r>
      <w:r w:rsidR="001B28CF" w:rsidRPr="0078717A">
        <w:t xml:space="preserve"> with:</w:t>
      </w:r>
    </w:p>
    <w:p w:rsidR="001B28CF" w:rsidRPr="0078717A" w:rsidRDefault="001B28CF" w:rsidP="001B28CF">
      <w:pPr>
        <w:pStyle w:val="paragraph"/>
      </w:pPr>
      <w:r w:rsidRPr="0078717A">
        <w:tab/>
        <w:t>(a)</w:t>
      </w:r>
      <w:r w:rsidRPr="0078717A">
        <w:tab/>
        <w:t>the Choice and Affordability Fund Guidelines; and</w:t>
      </w:r>
    </w:p>
    <w:p w:rsidR="001B28CF" w:rsidRPr="0078717A" w:rsidRDefault="001B28CF" w:rsidP="001B28CF">
      <w:pPr>
        <w:pStyle w:val="paragraph"/>
      </w:pPr>
      <w:r w:rsidRPr="0078717A">
        <w:tab/>
        <w:t>(b)</w:t>
      </w:r>
      <w:r w:rsidRPr="0078717A">
        <w:tab/>
        <w:t>the Non</w:t>
      </w:r>
      <w:r w:rsidR="0078717A">
        <w:noBreakHyphen/>
      </w:r>
      <w:r w:rsidRPr="0078717A">
        <w:t>Government Reform Support Fund Guidelines; and</w:t>
      </w:r>
    </w:p>
    <w:p w:rsidR="001B28CF" w:rsidRPr="0078717A" w:rsidRDefault="001B28CF" w:rsidP="001B28CF">
      <w:pPr>
        <w:pStyle w:val="paragraph"/>
      </w:pPr>
      <w:r w:rsidRPr="0078717A">
        <w:tab/>
        <w:t>(c)</w:t>
      </w:r>
      <w:r w:rsidRPr="0078717A">
        <w:tab/>
        <w:t>any written arrangement entered into between the Secretary and the non</w:t>
      </w:r>
      <w:r w:rsidR="0078717A">
        <w:noBreakHyphen/>
      </w:r>
      <w:r w:rsidRPr="0078717A">
        <w:t>government representative body relating to financial assistance payable to the body under Division</w:t>
      </w:r>
      <w:r w:rsidR="0078717A">
        <w:t> </w:t>
      </w:r>
      <w:r w:rsidRPr="0078717A">
        <w:t>4 of Part</w:t>
      </w:r>
      <w:r w:rsidR="0078717A">
        <w:t> </w:t>
      </w:r>
      <w:r w:rsidRPr="0078717A">
        <w:t>5 of the Act (funding for non</w:t>
      </w:r>
      <w:r w:rsidR="0078717A">
        <w:noBreakHyphen/>
      </w:r>
      <w:r w:rsidRPr="0078717A">
        <w:t>government representative bodies).</w:t>
      </w:r>
    </w:p>
    <w:p w:rsidR="00B757CF" w:rsidRPr="0078717A" w:rsidRDefault="00644DF9" w:rsidP="000A3356">
      <w:pPr>
        <w:pStyle w:val="ActHead5"/>
      </w:pPr>
      <w:bookmarkStart w:id="72" w:name="_Toc43300565"/>
      <w:r w:rsidRPr="00CF3F04">
        <w:rPr>
          <w:rStyle w:val="CharSectno"/>
        </w:rPr>
        <w:t>37</w:t>
      </w:r>
      <w:r w:rsidR="00B757CF" w:rsidRPr="0078717A">
        <w:t xml:space="preserve">  Requirement to keep records</w:t>
      </w:r>
      <w:bookmarkEnd w:id="72"/>
    </w:p>
    <w:p w:rsidR="00FD1837" w:rsidRPr="0078717A" w:rsidRDefault="00B757CF" w:rsidP="009919E1">
      <w:pPr>
        <w:pStyle w:val="subsection"/>
        <w:keepNext/>
        <w:keepLines/>
      </w:pPr>
      <w:r w:rsidRPr="0078717A">
        <w:tab/>
        <w:t>(1)</w:t>
      </w:r>
      <w:r w:rsidRPr="0078717A">
        <w:tab/>
      </w:r>
      <w:r w:rsidR="00AC6E47" w:rsidRPr="0078717A">
        <w:t>A</w:t>
      </w:r>
      <w:r w:rsidRPr="0078717A">
        <w:t xml:space="preserve">n </w:t>
      </w:r>
      <w:r w:rsidR="006B7EA9" w:rsidRPr="0078717A">
        <w:t xml:space="preserve">approved </w:t>
      </w:r>
      <w:r w:rsidRPr="0078717A">
        <w:t>authority</w:t>
      </w:r>
      <w:r w:rsidR="006B7EA9" w:rsidRPr="0078717A">
        <w:t>, block grant authority</w:t>
      </w:r>
      <w:r w:rsidRPr="0078717A">
        <w:t xml:space="preserve"> </w:t>
      </w:r>
      <w:r w:rsidR="00AC6E47" w:rsidRPr="0078717A">
        <w:t xml:space="preserve">or </w:t>
      </w:r>
      <w:r w:rsidR="006B7EA9" w:rsidRPr="0078717A">
        <w:t>non</w:t>
      </w:r>
      <w:r w:rsidR="0078717A">
        <w:noBreakHyphen/>
      </w:r>
      <w:r w:rsidR="006B7EA9" w:rsidRPr="0078717A">
        <w:t xml:space="preserve">government representative </w:t>
      </w:r>
      <w:r w:rsidR="00AC6E47" w:rsidRPr="0078717A">
        <w:t xml:space="preserve">body </w:t>
      </w:r>
      <w:r w:rsidR="00F448CB" w:rsidRPr="0078717A">
        <w:t xml:space="preserve">for a school </w:t>
      </w:r>
      <w:r w:rsidRPr="0078717A">
        <w:t xml:space="preserve">must keep records </w:t>
      </w:r>
      <w:r w:rsidR="00397FE2" w:rsidRPr="0078717A">
        <w:t>relating</w:t>
      </w:r>
      <w:r w:rsidRPr="0078717A">
        <w:t xml:space="preserve"> to</w:t>
      </w:r>
      <w:r w:rsidR="00FD1837" w:rsidRPr="0078717A">
        <w:t>:</w:t>
      </w:r>
    </w:p>
    <w:p w:rsidR="00126BC3" w:rsidRPr="0078717A" w:rsidRDefault="00126BC3" w:rsidP="009919E1">
      <w:pPr>
        <w:pStyle w:val="paragraph"/>
        <w:keepNext/>
        <w:keepLines/>
      </w:pPr>
      <w:r w:rsidRPr="0078717A">
        <w:tab/>
        <w:t>(a)</w:t>
      </w:r>
      <w:r w:rsidRPr="0078717A">
        <w:tab/>
        <w:t>the authority</w:t>
      </w:r>
      <w:r w:rsidR="008D54F5" w:rsidRPr="0078717A">
        <w:t xml:space="preserve"> or body</w:t>
      </w:r>
      <w:r w:rsidR="00DF247E" w:rsidRPr="0078717A">
        <w:t>’</w:t>
      </w:r>
      <w:r w:rsidRPr="0078717A">
        <w:t>s compliance with the Act</w:t>
      </w:r>
      <w:r w:rsidR="000565F6" w:rsidRPr="0078717A">
        <w:t xml:space="preserve"> and th</w:t>
      </w:r>
      <w:r w:rsidR="00F720FB" w:rsidRPr="0078717A">
        <w:t>i</w:t>
      </w:r>
      <w:r w:rsidR="000565F6" w:rsidRPr="0078717A">
        <w:t>s regulation</w:t>
      </w:r>
      <w:r w:rsidRPr="0078717A">
        <w:t>; and</w:t>
      </w:r>
    </w:p>
    <w:p w:rsidR="008D54F5" w:rsidRPr="0078717A" w:rsidRDefault="00FD1837" w:rsidP="009919E1">
      <w:pPr>
        <w:pStyle w:val="paragraph"/>
        <w:keepNext/>
        <w:keepLines/>
      </w:pPr>
      <w:r w:rsidRPr="0078717A">
        <w:tab/>
        <w:t>(</w:t>
      </w:r>
      <w:r w:rsidR="00126BC3" w:rsidRPr="0078717A">
        <w:t>b</w:t>
      </w:r>
      <w:r w:rsidRPr="0078717A">
        <w:t>)</w:t>
      </w:r>
      <w:r w:rsidRPr="0078717A">
        <w:tab/>
      </w:r>
      <w:r w:rsidR="00A50D3D" w:rsidRPr="0078717A">
        <w:t>for an approved authority, block grant authority or non</w:t>
      </w:r>
      <w:r w:rsidR="0078717A">
        <w:noBreakHyphen/>
      </w:r>
      <w:r w:rsidR="00A50D3D" w:rsidRPr="0078717A">
        <w:t xml:space="preserve">government representative body </w:t>
      </w:r>
      <w:r w:rsidR="00396253" w:rsidRPr="0078717A">
        <w:t>for</w:t>
      </w:r>
      <w:r w:rsidR="00A50D3D" w:rsidRPr="0078717A">
        <w:t xml:space="preserve"> a non</w:t>
      </w:r>
      <w:r w:rsidR="0078717A">
        <w:noBreakHyphen/>
      </w:r>
      <w:r w:rsidR="00A50D3D" w:rsidRPr="0078717A">
        <w:t>government school—</w:t>
      </w:r>
      <w:r w:rsidR="00B757CF" w:rsidRPr="0078717A">
        <w:t>the financial administration of</w:t>
      </w:r>
      <w:r w:rsidR="00A50D3D" w:rsidRPr="0078717A">
        <w:t xml:space="preserve"> the authority or body; and</w:t>
      </w:r>
    </w:p>
    <w:p w:rsidR="00697BFC" w:rsidRPr="0078717A" w:rsidRDefault="00697BFC" w:rsidP="009919E1">
      <w:pPr>
        <w:pStyle w:val="paragraph"/>
        <w:keepNext/>
        <w:keepLines/>
      </w:pPr>
      <w:r w:rsidRPr="0078717A">
        <w:tab/>
        <w:t>(c)</w:t>
      </w:r>
      <w:r w:rsidRPr="0078717A">
        <w:tab/>
        <w:t>for an approved authority for a non</w:t>
      </w:r>
      <w:r w:rsidR="0078717A">
        <w:noBreakHyphen/>
      </w:r>
      <w:r w:rsidRPr="0078717A">
        <w:t>government school—the following:</w:t>
      </w:r>
    </w:p>
    <w:p w:rsidR="00697BFC" w:rsidRPr="0078717A" w:rsidRDefault="00697BFC" w:rsidP="009919E1">
      <w:pPr>
        <w:pStyle w:val="paragraphsub"/>
        <w:keepNext/>
        <w:keepLines/>
      </w:pPr>
      <w:r w:rsidRPr="0078717A">
        <w:tab/>
        <w:t>(i)</w:t>
      </w:r>
      <w:r w:rsidRPr="0078717A">
        <w:tab/>
        <w:t>the financial administration of the school;</w:t>
      </w:r>
    </w:p>
    <w:p w:rsidR="00697BFC" w:rsidRPr="0078717A" w:rsidRDefault="00697BFC" w:rsidP="009919E1">
      <w:pPr>
        <w:pStyle w:val="paragraphsub"/>
        <w:keepNext/>
        <w:keepLines/>
      </w:pPr>
      <w:r w:rsidRPr="0078717A">
        <w:tab/>
        <w:t>(ii)</w:t>
      </w:r>
      <w:r w:rsidRPr="0078717A">
        <w:tab/>
        <w:t>capital expenditure in relation to land or buildings at or for the school, including expenditure by contractors and sub</w:t>
      </w:r>
      <w:r w:rsidR="0078717A">
        <w:noBreakHyphen/>
      </w:r>
      <w:r w:rsidRPr="0078717A">
        <w:t>contractors carrying out works in relation to that capital expenditure.</w:t>
      </w:r>
    </w:p>
    <w:p w:rsidR="00B757CF" w:rsidRPr="0078717A" w:rsidRDefault="00B757CF" w:rsidP="00B757CF">
      <w:pPr>
        <w:pStyle w:val="subsection"/>
      </w:pPr>
      <w:r w:rsidRPr="0078717A">
        <w:tab/>
        <w:t>(2)</w:t>
      </w:r>
      <w:r w:rsidRPr="0078717A">
        <w:tab/>
        <w:t xml:space="preserve">The records </w:t>
      </w:r>
      <w:r w:rsidR="00F72B6C" w:rsidRPr="0078717A">
        <w:t>of an approved authority, block grant authority or non</w:t>
      </w:r>
      <w:r w:rsidR="0078717A">
        <w:noBreakHyphen/>
      </w:r>
      <w:r w:rsidR="00F72B6C" w:rsidRPr="0078717A">
        <w:t>government representative body for a non</w:t>
      </w:r>
      <w:r w:rsidR="0078717A">
        <w:noBreakHyphen/>
      </w:r>
      <w:r w:rsidR="00F72B6C" w:rsidRPr="0078717A">
        <w:t xml:space="preserve">government school </w:t>
      </w:r>
      <w:r w:rsidRPr="0078717A">
        <w:t>must:</w:t>
      </w:r>
    </w:p>
    <w:p w:rsidR="00B757CF" w:rsidRPr="0078717A" w:rsidRDefault="00B757CF" w:rsidP="00F72B6C">
      <w:pPr>
        <w:pStyle w:val="paragraph"/>
      </w:pPr>
      <w:r w:rsidRPr="0078717A">
        <w:tab/>
        <w:t>(a)</w:t>
      </w:r>
      <w:r w:rsidRPr="0078717A">
        <w:tab/>
        <w:t xml:space="preserve">be </w:t>
      </w:r>
      <w:r w:rsidR="000205B7" w:rsidRPr="0078717A">
        <w:t>identifiably</w:t>
      </w:r>
      <w:r w:rsidRPr="0078717A">
        <w:t xml:space="preserve"> separate from other records that the authority </w:t>
      </w:r>
      <w:r w:rsidR="00AC6E47" w:rsidRPr="0078717A">
        <w:t xml:space="preserve">or body </w:t>
      </w:r>
      <w:r w:rsidRPr="0078717A">
        <w:t xml:space="preserve">may hold </w:t>
      </w:r>
      <w:r w:rsidR="00DB5B56" w:rsidRPr="0078717A">
        <w:t xml:space="preserve">for the purposes of other undertakings the authority or body conducts or </w:t>
      </w:r>
      <w:r w:rsidR="002A401D" w:rsidRPr="0078717A">
        <w:t xml:space="preserve">to which the authority or body </w:t>
      </w:r>
      <w:r w:rsidR="00DB5B56" w:rsidRPr="0078717A">
        <w:t>is related</w:t>
      </w:r>
      <w:r w:rsidRPr="0078717A">
        <w:t>; and</w:t>
      </w:r>
    </w:p>
    <w:p w:rsidR="00B757CF" w:rsidRPr="0078717A" w:rsidRDefault="00B757CF" w:rsidP="00F72B6C">
      <w:pPr>
        <w:pStyle w:val="paragraph"/>
      </w:pPr>
      <w:r w:rsidRPr="0078717A">
        <w:tab/>
        <w:t>(</w:t>
      </w:r>
      <w:r w:rsidR="00F72B6C" w:rsidRPr="0078717A">
        <w:t>b</w:t>
      </w:r>
      <w:r w:rsidRPr="0078717A">
        <w:t>)</w:t>
      </w:r>
      <w:r w:rsidRPr="0078717A">
        <w:tab/>
        <w:t xml:space="preserve">identify all income and expenditure that relates to any financial assistance paid to the authority </w:t>
      </w:r>
      <w:r w:rsidR="00AC6E47" w:rsidRPr="0078717A">
        <w:t xml:space="preserve">or body </w:t>
      </w:r>
      <w:r w:rsidR="009F7EBC" w:rsidRPr="0078717A">
        <w:t>in accordance with the Act</w:t>
      </w:r>
      <w:r w:rsidR="00F72B6C" w:rsidRPr="0078717A">
        <w:t>.</w:t>
      </w:r>
    </w:p>
    <w:p w:rsidR="009F7EBC" w:rsidRPr="0078717A" w:rsidRDefault="000205B7" w:rsidP="000205B7">
      <w:pPr>
        <w:pStyle w:val="subsection"/>
      </w:pPr>
      <w:r w:rsidRPr="0078717A">
        <w:tab/>
        <w:t>(3)</w:t>
      </w:r>
      <w:r w:rsidRPr="0078717A">
        <w:tab/>
        <w:t xml:space="preserve">A record kept under this section must </w:t>
      </w:r>
      <w:r w:rsidR="009F7EBC" w:rsidRPr="0078717A">
        <w:t>be kept for 7 years.</w:t>
      </w:r>
    </w:p>
    <w:p w:rsidR="00F720FB" w:rsidRPr="0078717A" w:rsidRDefault="00F720FB" w:rsidP="00F720FB">
      <w:pPr>
        <w:pStyle w:val="subsection"/>
      </w:pPr>
      <w:r w:rsidRPr="0078717A">
        <w:tab/>
        <w:t>(</w:t>
      </w:r>
      <w:r w:rsidR="000205B7" w:rsidRPr="0078717A">
        <w:t>4</w:t>
      </w:r>
      <w:r w:rsidRPr="0078717A">
        <w:t>)</w:t>
      </w:r>
      <w:r w:rsidRPr="0078717A">
        <w:tab/>
        <w:t xml:space="preserve">Without limiting </w:t>
      </w:r>
      <w:r w:rsidR="0078717A">
        <w:t>subsection (</w:t>
      </w:r>
      <w:r w:rsidRPr="0078717A">
        <w:t>1), records relating to an approved authority</w:t>
      </w:r>
      <w:r w:rsidR="00DF247E" w:rsidRPr="0078717A">
        <w:t>’</w:t>
      </w:r>
      <w:r w:rsidRPr="0078717A">
        <w:t>s compliance with the Act or this regulation include records relating to enrolments and attendance rolls</w:t>
      </w:r>
      <w:r w:rsidR="002470C1" w:rsidRPr="0078717A">
        <w:t xml:space="preserve"> at schools for which the authority is approved</w:t>
      </w:r>
      <w:r w:rsidRPr="0078717A">
        <w:t>.</w:t>
      </w:r>
    </w:p>
    <w:p w:rsidR="00B757CF" w:rsidRPr="0078717A" w:rsidRDefault="00644DF9" w:rsidP="00F720FB">
      <w:pPr>
        <w:pStyle w:val="ActHead5"/>
      </w:pPr>
      <w:bookmarkStart w:id="73" w:name="_Toc43300566"/>
      <w:r w:rsidRPr="00CF3F04">
        <w:rPr>
          <w:rStyle w:val="CharSectno"/>
        </w:rPr>
        <w:t>38</w:t>
      </w:r>
      <w:r w:rsidR="00B757CF" w:rsidRPr="0078717A">
        <w:t xml:space="preserve">  Requirement </w:t>
      </w:r>
      <w:r w:rsidR="00420767" w:rsidRPr="0078717A">
        <w:t>for authorities or bodies for non</w:t>
      </w:r>
      <w:r w:rsidR="0078717A">
        <w:noBreakHyphen/>
      </w:r>
      <w:r w:rsidR="00420767" w:rsidRPr="0078717A">
        <w:t xml:space="preserve">government schools </w:t>
      </w:r>
      <w:r w:rsidR="00B757CF" w:rsidRPr="0078717A">
        <w:t>to prepare and audit financial statements</w:t>
      </w:r>
      <w:bookmarkEnd w:id="73"/>
    </w:p>
    <w:p w:rsidR="00B757CF" w:rsidRPr="0078717A" w:rsidRDefault="00B757CF" w:rsidP="00B757CF">
      <w:pPr>
        <w:pStyle w:val="subsection"/>
      </w:pPr>
      <w:r w:rsidRPr="0078717A">
        <w:tab/>
      </w:r>
      <w:r w:rsidRPr="0078717A">
        <w:tab/>
      </w:r>
      <w:r w:rsidR="00ED115B" w:rsidRPr="0078717A">
        <w:t>A</w:t>
      </w:r>
      <w:r w:rsidRPr="0078717A">
        <w:t xml:space="preserve">n </w:t>
      </w:r>
      <w:r w:rsidR="006B7EA9" w:rsidRPr="0078717A">
        <w:t xml:space="preserve">approved </w:t>
      </w:r>
      <w:r w:rsidRPr="0078717A">
        <w:t>authority</w:t>
      </w:r>
      <w:r w:rsidR="006B7EA9" w:rsidRPr="0078717A">
        <w:t>, block grant authority</w:t>
      </w:r>
      <w:r w:rsidRPr="0078717A">
        <w:t xml:space="preserve"> </w:t>
      </w:r>
      <w:r w:rsidR="00ED115B" w:rsidRPr="0078717A">
        <w:t xml:space="preserve">or </w:t>
      </w:r>
      <w:r w:rsidR="006B7EA9" w:rsidRPr="0078717A">
        <w:t>non</w:t>
      </w:r>
      <w:r w:rsidR="0078717A">
        <w:noBreakHyphen/>
      </w:r>
      <w:r w:rsidR="006B7EA9" w:rsidRPr="0078717A">
        <w:t xml:space="preserve">government representative </w:t>
      </w:r>
      <w:r w:rsidR="00ED115B" w:rsidRPr="0078717A">
        <w:t xml:space="preserve">body </w:t>
      </w:r>
      <w:r w:rsidR="00D43385" w:rsidRPr="0078717A">
        <w:t xml:space="preserve">for a </w:t>
      </w:r>
      <w:r w:rsidR="00060B1B" w:rsidRPr="0078717A">
        <w:t>non</w:t>
      </w:r>
      <w:r w:rsidR="0078717A">
        <w:noBreakHyphen/>
      </w:r>
      <w:r w:rsidR="00060B1B" w:rsidRPr="0078717A">
        <w:t xml:space="preserve">government </w:t>
      </w:r>
      <w:r w:rsidR="00D43385" w:rsidRPr="0078717A">
        <w:t xml:space="preserve">school </w:t>
      </w:r>
      <w:r w:rsidRPr="0078717A">
        <w:t>must:</w:t>
      </w:r>
    </w:p>
    <w:p w:rsidR="00B757CF" w:rsidRPr="0078717A" w:rsidRDefault="00B757CF" w:rsidP="00B757CF">
      <w:pPr>
        <w:pStyle w:val="paragraph"/>
      </w:pPr>
      <w:r w:rsidRPr="0078717A">
        <w:tab/>
        <w:t>(a)</w:t>
      </w:r>
      <w:r w:rsidRPr="0078717A">
        <w:tab/>
        <w:t xml:space="preserve">prepare financial statements in accordance with the Australian Accounting Standards that relate to any </w:t>
      </w:r>
      <w:r w:rsidR="00E57370" w:rsidRPr="0078717A">
        <w:t>money received by</w:t>
      </w:r>
      <w:r w:rsidRPr="0078717A">
        <w:t xml:space="preserve"> the authority </w:t>
      </w:r>
      <w:r w:rsidR="00ED115B" w:rsidRPr="0078717A">
        <w:t xml:space="preserve">or body </w:t>
      </w:r>
      <w:r w:rsidRPr="0078717A">
        <w:t>in a year; and</w:t>
      </w:r>
    </w:p>
    <w:p w:rsidR="00B757CF" w:rsidRPr="0078717A" w:rsidRDefault="00B757CF" w:rsidP="00B757CF">
      <w:pPr>
        <w:pStyle w:val="paragraph"/>
      </w:pPr>
      <w:r w:rsidRPr="0078717A">
        <w:tab/>
        <w:t>(b)</w:t>
      </w:r>
      <w:r w:rsidRPr="0078717A">
        <w:tab/>
      </w:r>
      <w:r w:rsidR="008D54F5" w:rsidRPr="0078717A">
        <w:t xml:space="preserve">have those statements audited </w:t>
      </w:r>
      <w:r w:rsidRPr="0078717A">
        <w:t xml:space="preserve">in accordance with the Australian Auditing Standards and generally accepted auditing </w:t>
      </w:r>
      <w:r w:rsidR="00ED115B" w:rsidRPr="0078717A">
        <w:t>p</w:t>
      </w:r>
      <w:r w:rsidRPr="0078717A">
        <w:t>ractices.</w:t>
      </w:r>
    </w:p>
    <w:p w:rsidR="00B757CF" w:rsidRPr="0078717A" w:rsidRDefault="00644DF9" w:rsidP="00B757CF">
      <w:pPr>
        <w:pStyle w:val="ActHead5"/>
      </w:pPr>
      <w:bookmarkStart w:id="74" w:name="_Toc43300567"/>
      <w:r w:rsidRPr="00CF3F04">
        <w:rPr>
          <w:rStyle w:val="CharSectno"/>
        </w:rPr>
        <w:t>39</w:t>
      </w:r>
      <w:r w:rsidR="00B757CF" w:rsidRPr="0078717A">
        <w:t xml:space="preserve">  Requirements for access to records</w:t>
      </w:r>
      <w:r w:rsidR="00977067" w:rsidRPr="0078717A">
        <w:t xml:space="preserve"> and premises</w:t>
      </w:r>
      <w:bookmarkEnd w:id="74"/>
    </w:p>
    <w:p w:rsidR="00B757CF" w:rsidRPr="0078717A" w:rsidRDefault="00B757CF" w:rsidP="00B757CF">
      <w:pPr>
        <w:pStyle w:val="subsection"/>
      </w:pPr>
      <w:r w:rsidRPr="0078717A">
        <w:tab/>
        <w:t>(1)</w:t>
      </w:r>
      <w:r w:rsidRPr="0078717A">
        <w:tab/>
      </w:r>
      <w:r w:rsidR="002563DC" w:rsidRPr="0078717A">
        <w:t>A</w:t>
      </w:r>
      <w:r w:rsidRPr="0078717A">
        <w:t xml:space="preserve">n </w:t>
      </w:r>
      <w:r w:rsidR="006B7EA9" w:rsidRPr="0078717A">
        <w:t>approved authority, block grant authority or non</w:t>
      </w:r>
      <w:r w:rsidR="0078717A">
        <w:noBreakHyphen/>
      </w:r>
      <w:r w:rsidR="006B7EA9" w:rsidRPr="0078717A">
        <w:t>government representative body</w:t>
      </w:r>
      <w:r w:rsidR="002563DC" w:rsidRPr="0078717A">
        <w:t xml:space="preserve"> </w:t>
      </w:r>
      <w:r w:rsidR="00D43385" w:rsidRPr="0078717A">
        <w:t xml:space="preserve">for a school </w:t>
      </w:r>
      <w:r w:rsidRPr="0078717A">
        <w:t xml:space="preserve">must (subject to </w:t>
      </w:r>
      <w:r w:rsidR="0078717A">
        <w:t>subsection (</w:t>
      </w:r>
      <w:r w:rsidR="00060B1B" w:rsidRPr="0078717A">
        <w:t>6</w:t>
      </w:r>
      <w:r w:rsidRPr="0078717A">
        <w:t>)) comply with the requirements mentioned in this section</w:t>
      </w:r>
      <w:r w:rsidR="006B7EA9" w:rsidRPr="0078717A">
        <w:t>.</w:t>
      </w:r>
    </w:p>
    <w:p w:rsidR="003D3D53" w:rsidRPr="0078717A" w:rsidRDefault="00B757CF" w:rsidP="00B757CF">
      <w:pPr>
        <w:pStyle w:val="subsection"/>
      </w:pPr>
      <w:r w:rsidRPr="0078717A">
        <w:tab/>
        <w:t>(2)</w:t>
      </w:r>
      <w:r w:rsidRPr="0078717A">
        <w:tab/>
        <w:t xml:space="preserve">The authority </w:t>
      </w:r>
      <w:r w:rsidR="002563DC" w:rsidRPr="0078717A">
        <w:t xml:space="preserve">or body </w:t>
      </w:r>
      <w:r w:rsidRPr="0078717A">
        <w:t xml:space="preserve">must allow an authorised person full and free access to any record </w:t>
      </w:r>
      <w:r w:rsidR="00397FE2" w:rsidRPr="0078717A">
        <w:t>relating</w:t>
      </w:r>
      <w:r w:rsidRPr="0078717A">
        <w:t xml:space="preserve"> to</w:t>
      </w:r>
      <w:r w:rsidR="003D3D53" w:rsidRPr="0078717A">
        <w:t>:</w:t>
      </w:r>
    </w:p>
    <w:p w:rsidR="00EF0AF4" w:rsidRPr="0078717A" w:rsidRDefault="00EF0AF4" w:rsidP="00EF0AF4">
      <w:pPr>
        <w:pStyle w:val="paragraph"/>
      </w:pPr>
      <w:r w:rsidRPr="0078717A">
        <w:tab/>
        <w:t>(a)</w:t>
      </w:r>
      <w:r w:rsidRPr="0078717A">
        <w:tab/>
        <w:t>the authority</w:t>
      </w:r>
      <w:r w:rsidR="008D54F5" w:rsidRPr="0078717A">
        <w:t xml:space="preserve"> or body’</w:t>
      </w:r>
      <w:r w:rsidRPr="0078717A">
        <w:t>s compliance with the Act and th</w:t>
      </w:r>
      <w:r w:rsidR="00F720FB" w:rsidRPr="0078717A">
        <w:t>i</w:t>
      </w:r>
      <w:r w:rsidRPr="0078717A">
        <w:t>s regulation; and</w:t>
      </w:r>
    </w:p>
    <w:p w:rsidR="00B757CF" w:rsidRPr="0078717A" w:rsidRDefault="003D3D53" w:rsidP="003D3D53">
      <w:pPr>
        <w:pStyle w:val="paragraph"/>
      </w:pPr>
      <w:r w:rsidRPr="0078717A">
        <w:tab/>
        <w:t>(</w:t>
      </w:r>
      <w:r w:rsidR="00EF0AF4" w:rsidRPr="0078717A">
        <w:t>b</w:t>
      </w:r>
      <w:r w:rsidRPr="0078717A">
        <w:t>)</w:t>
      </w:r>
      <w:r w:rsidRPr="0078717A">
        <w:tab/>
      </w:r>
      <w:r w:rsidR="00396253" w:rsidRPr="0078717A">
        <w:t xml:space="preserve">for </w:t>
      </w:r>
      <w:r w:rsidR="007946FF" w:rsidRPr="0078717A">
        <w:t xml:space="preserve">an authority or body </w:t>
      </w:r>
      <w:r w:rsidR="00AF2383" w:rsidRPr="0078717A">
        <w:t>for a non</w:t>
      </w:r>
      <w:r w:rsidR="0078717A">
        <w:noBreakHyphen/>
      </w:r>
      <w:r w:rsidR="00AF2383" w:rsidRPr="0078717A">
        <w:t>government school—</w:t>
      </w:r>
      <w:r w:rsidR="00B757CF" w:rsidRPr="0078717A">
        <w:t xml:space="preserve">the financial administration of </w:t>
      </w:r>
      <w:r w:rsidR="00A33C3B" w:rsidRPr="0078717A">
        <w:t>the authority or body</w:t>
      </w:r>
      <w:r w:rsidR="00396253" w:rsidRPr="0078717A">
        <w:t>; and</w:t>
      </w:r>
    </w:p>
    <w:p w:rsidR="00396253" w:rsidRPr="0078717A" w:rsidRDefault="00396253" w:rsidP="003D3D53">
      <w:pPr>
        <w:pStyle w:val="paragraph"/>
      </w:pPr>
      <w:r w:rsidRPr="0078717A">
        <w:tab/>
        <w:t>(c)</w:t>
      </w:r>
      <w:r w:rsidRPr="0078717A">
        <w:tab/>
        <w:t>for an approved authority for a non</w:t>
      </w:r>
      <w:r w:rsidR="0078717A">
        <w:noBreakHyphen/>
      </w:r>
      <w:r w:rsidRPr="0078717A">
        <w:t>government school—the financial administration of the school</w:t>
      </w:r>
      <w:r w:rsidR="00211A7B" w:rsidRPr="0078717A">
        <w:t>.</w:t>
      </w:r>
    </w:p>
    <w:p w:rsidR="00B757CF" w:rsidRPr="0078717A" w:rsidRDefault="00B757CF" w:rsidP="00B757CF">
      <w:pPr>
        <w:pStyle w:val="subsection"/>
      </w:pPr>
      <w:r w:rsidRPr="0078717A">
        <w:tab/>
        <w:t>(3)</w:t>
      </w:r>
      <w:r w:rsidRPr="0078717A">
        <w:tab/>
        <w:t xml:space="preserve">The authority </w:t>
      </w:r>
      <w:r w:rsidR="002563DC" w:rsidRPr="0078717A">
        <w:t xml:space="preserve">or body </w:t>
      </w:r>
      <w:r w:rsidRPr="0078717A">
        <w:t>must allow the authorised person to take extracts from, or make copies of, the record</w:t>
      </w:r>
      <w:r w:rsidR="00472888" w:rsidRPr="0078717A">
        <w:t>s</w:t>
      </w:r>
      <w:r w:rsidRPr="0078717A">
        <w:t>.</w:t>
      </w:r>
    </w:p>
    <w:p w:rsidR="00F67AA9" w:rsidRPr="0078717A" w:rsidRDefault="00B757CF" w:rsidP="00B757CF">
      <w:pPr>
        <w:pStyle w:val="subsection"/>
      </w:pPr>
      <w:r w:rsidRPr="0078717A">
        <w:tab/>
        <w:t>(4)</w:t>
      </w:r>
      <w:r w:rsidRPr="0078717A">
        <w:tab/>
      </w:r>
      <w:r w:rsidR="008F69FA" w:rsidRPr="0078717A">
        <w:t>An approved authority</w:t>
      </w:r>
      <w:r w:rsidR="0014643C" w:rsidRPr="0078717A">
        <w:t>, block grant authority or non</w:t>
      </w:r>
      <w:r w:rsidR="0078717A">
        <w:noBreakHyphen/>
      </w:r>
      <w:r w:rsidR="0014643C" w:rsidRPr="0078717A">
        <w:t>government representative body</w:t>
      </w:r>
      <w:r w:rsidR="008F69FA" w:rsidRPr="0078717A">
        <w:t xml:space="preserve"> for a non</w:t>
      </w:r>
      <w:r w:rsidR="0078717A">
        <w:noBreakHyphen/>
      </w:r>
      <w:r w:rsidR="008F69FA" w:rsidRPr="0078717A">
        <w:t xml:space="preserve">government school </w:t>
      </w:r>
      <w:r w:rsidR="00BC09B0" w:rsidRPr="0078717A">
        <w:t>must allow an</w:t>
      </w:r>
      <w:r w:rsidRPr="0078717A">
        <w:t xml:space="preserve"> authorised person</w:t>
      </w:r>
      <w:r w:rsidR="0082623A" w:rsidRPr="0078717A">
        <w:t xml:space="preserve"> </w:t>
      </w:r>
      <w:r w:rsidR="00472888" w:rsidRPr="0078717A">
        <w:t xml:space="preserve">to have </w:t>
      </w:r>
      <w:r w:rsidR="0082623A" w:rsidRPr="0078717A">
        <w:t xml:space="preserve">the following for </w:t>
      </w:r>
      <w:r w:rsidR="00F448CB" w:rsidRPr="0078717A">
        <w:t>a</w:t>
      </w:r>
      <w:r w:rsidR="0082623A" w:rsidRPr="0078717A">
        <w:t xml:space="preserve"> purpose mentioned in </w:t>
      </w:r>
      <w:r w:rsidR="0078717A">
        <w:t>subsection (</w:t>
      </w:r>
      <w:r w:rsidR="0082623A" w:rsidRPr="0078717A">
        <w:t>2) or (3)</w:t>
      </w:r>
      <w:r w:rsidR="00F67AA9" w:rsidRPr="0078717A">
        <w:t>:</w:t>
      </w:r>
    </w:p>
    <w:p w:rsidR="006B7EA9" w:rsidRPr="0078717A" w:rsidRDefault="00F67AA9" w:rsidP="00F67AA9">
      <w:pPr>
        <w:pStyle w:val="paragraph"/>
      </w:pPr>
      <w:r w:rsidRPr="0078717A">
        <w:tab/>
        <w:t>(a)</w:t>
      </w:r>
      <w:r w:rsidRPr="0078717A">
        <w:tab/>
      </w:r>
      <w:r w:rsidR="00B757CF" w:rsidRPr="0078717A">
        <w:t>full and free access to any premise</w:t>
      </w:r>
      <w:r w:rsidR="00651AC7" w:rsidRPr="0078717A">
        <w:t>s</w:t>
      </w:r>
      <w:r w:rsidRPr="0078717A">
        <w:t xml:space="preserve"> occupied by the authority</w:t>
      </w:r>
      <w:r w:rsidR="00D65C39" w:rsidRPr="0078717A">
        <w:t xml:space="preserve"> or body in its capacity as such an authority or body</w:t>
      </w:r>
      <w:r w:rsidR="00472888" w:rsidRPr="0078717A">
        <w:t>;</w:t>
      </w:r>
    </w:p>
    <w:p w:rsidR="00481CD3" w:rsidRPr="0078717A" w:rsidRDefault="006B7EA9" w:rsidP="006B7EA9">
      <w:pPr>
        <w:pStyle w:val="paragraph"/>
      </w:pPr>
      <w:r w:rsidRPr="0078717A">
        <w:tab/>
      </w:r>
      <w:r w:rsidR="00F67AA9" w:rsidRPr="0078717A">
        <w:t>(b</w:t>
      </w:r>
      <w:r w:rsidRPr="0078717A">
        <w:t>)</w:t>
      </w:r>
      <w:r w:rsidRPr="0078717A">
        <w:tab/>
      </w:r>
      <w:r w:rsidR="00830D74" w:rsidRPr="0078717A">
        <w:t>for an approved authority for a non</w:t>
      </w:r>
      <w:r w:rsidR="0078717A">
        <w:noBreakHyphen/>
      </w:r>
      <w:r w:rsidR="00830D74" w:rsidRPr="0078717A">
        <w:t>government school—</w:t>
      </w:r>
      <w:r w:rsidR="00BC09B0" w:rsidRPr="0078717A">
        <w:t>full and free access</w:t>
      </w:r>
      <w:r w:rsidR="00472888" w:rsidRPr="0078717A">
        <w:t xml:space="preserve"> to the school, and a location of the school</w:t>
      </w:r>
      <w:r w:rsidR="00481CD3" w:rsidRPr="0078717A">
        <w:t>:</w:t>
      </w:r>
    </w:p>
    <w:p w:rsidR="00472888" w:rsidRPr="0078717A" w:rsidRDefault="00481CD3" w:rsidP="00481CD3">
      <w:pPr>
        <w:pStyle w:val="paragraphsub"/>
      </w:pPr>
      <w:r w:rsidRPr="0078717A">
        <w:tab/>
        <w:t>(i)</w:t>
      </w:r>
      <w:r w:rsidRPr="0078717A">
        <w:tab/>
      </w:r>
      <w:r w:rsidR="00472888" w:rsidRPr="0078717A">
        <w:t>to inspect the school; and</w:t>
      </w:r>
    </w:p>
    <w:p w:rsidR="00481CD3" w:rsidRPr="0078717A" w:rsidRDefault="00481CD3" w:rsidP="00481CD3">
      <w:pPr>
        <w:pStyle w:val="paragraphsub"/>
      </w:pPr>
      <w:r w:rsidRPr="0078717A">
        <w:tab/>
        <w:t>(ii)</w:t>
      </w:r>
      <w:r w:rsidRPr="0078717A">
        <w:tab/>
      </w:r>
      <w:r w:rsidR="00BC09B0" w:rsidRPr="0078717A">
        <w:t xml:space="preserve">to </w:t>
      </w:r>
      <w:r w:rsidRPr="0078717A">
        <w:t>count students at the school</w:t>
      </w:r>
      <w:r w:rsidR="00BC09B0" w:rsidRPr="0078717A">
        <w:t>.</w:t>
      </w:r>
    </w:p>
    <w:p w:rsidR="00B757CF" w:rsidRPr="0078717A" w:rsidRDefault="00BC09B0" w:rsidP="00B757CF">
      <w:pPr>
        <w:pStyle w:val="subsection"/>
      </w:pPr>
      <w:r w:rsidRPr="0078717A">
        <w:tab/>
        <w:t>(5</w:t>
      </w:r>
      <w:r w:rsidR="00B757CF" w:rsidRPr="0078717A">
        <w:t>)</w:t>
      </w:r>
      <w:r w:rsidR="00B757CF" w:rsidRPr="0078717A">
        <w:tab/>
      </w:r>
      <w:r w:rsidR="008F69FA" w:rsidRPr="0078717A">
        <w:t>An approved authority, block grant authority or non</w:t>
      </w:r>
      <w:r w:rsidR="0078717A">
        <w:noBreakHyphen/>
      </w:r>
      <w:r w:rsidR="008F69FA" w:rsidRPr="0078717A">
        <w:t xml:space="preserve">government representative body for a school </w:t>
      </w:r>
      <w:r w:rsidR="00B757CF" w:rsidRPr="0078717A">
        <w:t>must give or arrange for any help that the authorised person requires in exercising a power under this section.</w:t>
      </w:r>
    </w:p>
    <w:p w:rsidR="00B757CF" w:rsidRPr="0078717A" w:rsidRDefault="00BC09B0" w:rsidP="00B757CF">
      <w:pPr>
        <w:pStyle w:val="subsection"/>
      </w:pPr>
      <w:r w:rsidRPr="0078717A">
        <w:tab/>
        <w:t>(6</w:t>
      </w:r>
      <w:r w:rsidR="00B757CF" w:rsidRPr="0078717A">
        <w:t>)</w:t>
      </w:r>
      <w:r w:rsidR="00B757CF" w:rsidRPr="0078717A">
        <w:tab/>
      </w:r>
      <w:r w:rsidR="008F69FA" w:rsidRPr="0078717A">
        <w:t xml:space="preserve">An </w:t>
      </w:r>
      <w:r w:rsidR="00B757CF" w:rsidRPr="0078717A">
        <w:t xml:space="preserve">authority </w:t>
      </w:r>
      <w:r w:rsidR="002563DC" w:rsidRPr="0078717A">
        <w:t xml:space="preserve">or body </w:t>
      </w:r>
      <w:r w:rsidR="00B757CF" w:rsidRPr="0078717A">
        <w:t xml:space="preserve">is not required to comply with </w:t>
      </w:r>
      <w:r w:rsidR="0078717A">
        <w:t>subsections (</w:t>
      </w:r>
      <w:r w:rsidRPr="0078717A">
        <w:t>2) to (5</w:t>
      </w:r>
      <w:r w:rsidR="00B757CF" w:rsidRPr="0078717A">
        <w:t>)</w:t>
      </w:r>
      <w:r w:rsidR="006A7B87" w:rsidRPr="0078717A">
        <w:t xml:space="preserve"> unless</w:t>
      </w:r>
      <w:r w:rsidR="00B757CF" w:rsidRPr="0078717A">
        <w:t>:</w:t>
      </w:r>
    </w:p>
    <w:p w:rsidR="00B757CF" w:rsidRPr="0078717A" w:rsidRDefault="00B757CF" w:rsidP="00B757CF">
      <w:pPr>
        <w:pStyle w:val="paragraph"/>
      </w:pPr>
      <w:r w:rsidRPr="0078717A">
        <w:tab/>
        <w:t>(a)</w:t>
      </w:r>
      <w:r w:rsidRPr="0078717A">
        <w:tab/>
        <w:t xml:space="preserve">the authorised person gives reasonable notice to the authority </w:t>
      </w:r>
      <w:r w:rsidR="002563DC" w:rsidRPr="0078717A">
        <w:t xml:space="preserve">or body </w:t>
      </w:r>
      <w:r w:rsidRPr="0078717A">
        <w:t xml:space="preserve">of any access required under </w:t>
      </w:r>
      <w:r w:rsidR="0078717A">
        <w:t>subsection (</w:t>
      </w:r>
      <w:r w:rsidRPr="0078717A">
        <w:t>2) or (4); and</w:t>
      </w:r>
    </w:p>
    <w:p w:rsidR="00B757CF" w:rsidRPr="0078717A" w:rsidRDefault="00B757CF" w:rsidP="002563DC">
      <w:pPr>
        <w:pStyle w:val="paragraph"/>
      </w:pPr>
      <w:r w:rsidRPr="0078717A">
        <w:tab/>
        <w:t>(b)</w:t>
      </w:r>
      <w:r w:rsidRPr="0078717A">
        <w:tab/>
        <w:t>that ac</w:t>
      </w:r>
      <w:r w:rsidR="004726C1" w:rsidRPr="0078717A">
        <w:t>cess occurs at reasonable times</w:t>
      </w:r>
      <w:r w:rsidR="00E009FF" w:rsidRPr="0078717A">
        <w:t>.</w:t>
      </w:r>
    </w:p>
    <w:p w:rsidR="004726C1" w:rsidRPr="0078717A" w:rsidRDefault="00E009FF" w:rsidP="00E009FF">
      <w:pPr>
        <w:pStyle w:val="subsection"/>
      </w:pPr>
      <w:r w:rsidRPr="0078717A">
        <w:tab/>
        <w:t>(7)</w:t>
      </w:r>
      <w:r w:rsidRPr="0078717A">
        <w:tab/>
      </w:r>
      <w:r w:rsidR="00977067" w:rsidRPr="0078717A">
        <w:t>An</w:t>
      </w:r>
      <w:r w:rsidR="004726C1" w:rsidRPr="0078717A">
        <w:t xml:space="preserve"> authorised person </w:t>
      </w:r>
      <w:r w:rsidRPr="0078717A">
        <w:t xml:space="preserve">must </w:t>
      </w:r>
      <w:r w:rsidR="004726C1" w:rsidRPr="0078717A">
        <w:t>seek and consider the view</w:t>
      </w:r>
      <w:r w:rsidRPr="0078717A">
        <w:t>s</w:t>
      </w:r>
      <w:r w:rsidR="004726C1" w:rsidRPr="0078717A">
        <w:t xml:space="preserve"> of </w:t>
      </w:r>
      <w:r w:rsidR="00713FD6" w:rsidRPr="0078717A">
        <w:t>the relevant</w:t>
      </w:r>
      <w:r w:rsidR="004726C1" w:rsidRPr="0078717A">
        <w:t xml:space="preserve"> authority or body</w:t>
      </w:r>
      <w:r w:rsidR="00977067" w:rsidRPr="0078717A">
        <w:t xml:space="preserve"> on any access required by the authorised person under </w:t>
      </w:r>
      <w:r w:rsidR="0078717A">
        <w:t>subsection (</w:t>
      </w:r>
      <w:r w:rsidR="00977067" w:rsidRPr="0078717A">
        <w:t>2) or (4)</w:t>
      </w:r>
      <w:r w:rsidR="004726C1" w:rsidRPr="0078717A">
        <w:t>.</w:t>
      </w:r>
    </w:p>
    <w:p w:rsidR="00BE5CCD" w:rsidRPr="0078717A" w:rsidRDefault="00BE5CCD" w:rsidP="00BE5CCD">
      <w:pPr>
        <w:pStyle w:val="ActHead5"/>
      </w:pPr>
      <w:bookmarkStart w:id="75" w:name="_Toc43300568"/>
      <w:r w:rsidRPr="00CF3F04">
        <w:rPr>
          <w:rStyle w:val="CharSectno"/>
        </w:rPr>
        <w:t>39A</w:t>
      </w:r>
      <w:r w:rsidRPr="0078717A">
        <w:t xml:space="preserve">  Requirement to provide information and records</w:t>
      </w:r>
      <w:bookmarkEnd w:id="75"/>
    </w:p>
    <w:p w:rsidR="00BE5CCD" w:rsidRPr="0078717A" w:rsidRDefault="00BE5CCD" w:rsidP="00BE5CCD">
      <w:pPr>
        <w:pStyle w:val="subsection"/>
      </w:pPr>
      <w:r w:rsidRPr="0078717A">
        <w:tab/>
        <w:t>(1)</w:t>
      </w:r>
      <w:r w:rsidRPr="0078717A">
        <w:tab/>
        <w:t>A block grant authority, non</w:t>
      </w:r>
      <w:r w:rsidR="0078717A">
        <w:noBreakHyphen/>
      </w:r>
      <w:r w:rsidRPr="0078717A">
        <w:t>government representative body or an approved authority for a non</w:t>
      </w:r>
      <w:r w:rsidR="0078717A">
        <w:noBreakHyphen/>
      </w:r>
      <w:r w:rsidRPr="0078717A">
        <w:t>government school must provide the Minister or an authorised person with any information or records requested by the Minister or authorised person that relate to the following:</w:t>
      </w:r>
    </w:p>
    <w:p w:rsidR="00BE5CCD" w:rsidRPr="0078717A" w:rsidRDefault="00BE5CCD" w:rsidP="00BE5CCD">
      <w:pPr>
        <w:pStyle w:val="paragraph"/>
      </w:pPr>
      <w:r w:rsidRPr="0078717A">
        <w:tab/>
        <w:t>(a)</w:t>
      </w:r>
      <w:r w:rsidRPr="0078717A">
        <w:tab/>
        <w:t>the authority or body’s compliance with the Act and this regulation;</w:t>
      </w:r>
    </w:p>
    <w:p w:rsidR="00BE5CCD" w:rsidRPr="0078717A" w:rsidRDefault="00BE5CCD" w:rsidP="00BE5CCD">
      <w:pPr>
        <w:pStyle w:val="paragraph"/>
      </w:pPr>
      <w:r w:rsidRPr="0078717A">
        <w:tab/>
        <w:t>(b)</w:t>
      </w:r>
      <w:r w:rsidRPr="0078717A">
        <w:tab/>
        <w:t>the financial administration of the authority or body;</w:t>
      </w:r>
    </w:p>
    <w:p w:rsidR="00BE5CCD" w:rsidRPr="0078717A" w:rsidRDefault="00BE5CCD" w:rsidP="00BE5CCD">
      <w:pPr>
        <w:pStyle w:val="paragraph"/>
      </w:pPr>
      <w:r w:rsidRPr="0078717A">
        <w:tab/>
        <w:t>(c)</w:t>
      </w:r>
      <w:r w:rsidRPr="0078717A">
        <w:tab/>
        <w:t>the financial administration of the school.</w:t>
      </w:r>
    </w:p>
    <w:p w:rsidR="00BE5CCD" w:rsidRPr="0078717A" w:rsidRDefault="00BE5CCD" w:rsidP="00BE5CCD">
      <w:pPr>
        <w:pStyle w:val="subsection"/>
      </w:pPr>
      <w:r w:rsidRPr="0078717A">
        <w:tab/>
        <w:t>(2)</w:t>
      </w:r>
      <w:r w:rsidRPr="0078717A">
        <w:tab/>
        <w:t>The information or records must be provided in the manner, and by the day, specified by the Minister or the authorised person.</w:t>
      </w:r>
    </w:p>
    <w:p w:rsidR="002563DC" w:rsidRPr="0078717A" w:rsidRDefault="00644DF9" w:rsidP="00112C4E">
      <w:pPr>
        <w:pStyle w:val="ActHead5"/>
      </w:pPr>
      <w:bookmarkStart w:id="76" w:name="_Toc43300569"/>
      <w:r w:rsidRPr="00CF3F04">
        <w:rPr>
          <w:rStyle w:val="CharSectno"/>
        </w:rPr>
        <w:t>40</w:t>
      </w:r>
      <w:r w:rsidR="00112C4E" w:rsidRPr="0078717A">
        <w:t xml:space="preserve">  Requirement to keep </w:t>
      </w:r>
      <w:r w:rsidR="006100FB" w:rsidRPr="0078717A">
        <w:t>Minister</w:t>
      </w:r>
      <w:r w:rsidR="00112C4E" w:rsidRPr="0078717A">
        <w:t xml:space="preserve"> informed</w:t>
      </w:r>
      <w:bookmarkEnd w:id="76"/>
    </w:p>
    <w:p w:rsidR="00112C4E" w:rsidRPr="0078717A" w:rsidRDefault="00D74422" w:rsidP="00112C4E">
      <w:pPr>
        <w:pStyle w:val="subsection"/>
      </w:pPr>
      <w:r w:rsidRPr="0078717A">
        <w:tab/>
      </w:r>
      <w:r w:rsidRPr="0078717A">
        <w:tab/>
      </w:r>
      <w:r w:rsidR="00D43385" w:rsidRPr="0078717A">
        <w:t>An approved authority, block grant authority or non</w:t>
      </w:r>
      <w:r w:rsidR="0078717A">
        <w:noBreakHyphen/>
      </w:r>
      <w:r w:rsidR="00D43385" w:rsidRPr="0078717A">
        <w:t>government representative body for a school</w:t>
      </w:r>
      <w:r w:rsidR="000258ED" w:rsidRPr="0078717A">
        <w:t xml:space="preserve"> </w:t>
      </w:r>
      <w:r w:rsidR="00112C4E" w:rsidRPr="0078717A">
        <w:t>must notify the Minister</w:t>
      </w:r>
      <w:r w:rsidR="00695B4F" w:rsidRPr="0078717A">
        <w:t>,</w:t>
      </w:r>
      <w:r w:rsidR="00112C4E" w:rsidRPr="0078717A">
        <w:t xml:space="preserve"> in writing</w:t>
      </w:r>
      <w:r w:rsidR="00695B4F" w:rsidRPr="0078717A">
        <w:t>,</w:t>
      </w:r>
      <w:r w:rsidR="00112C4E" w:rsidRPr="0078717A">
        <w:t xml:space="preserve"> if there are any changes to:</w:t>
      </w:r>
    </w:p>
    <w:p w:rsidR="00112C4E" w:rsidRPr="0078717A" w:rsidRDefault="00112C4E" w:rsidP="00112C4E">
      <w:pPr>
        <w:pStyle w:val="paragraph"/>
      </w:pPr>
      <w:r w:rsidRPr="0078717A">
        <w:tab/>
        <w:t>(a)</w:t>
      </w:r>
      <w:r w:rsidRPr="0078717A">
        <w:tab/>
      </w:r>
      <w:r w:rsidR="00695B4F" w:rsidRPr="0078717A">
        <w:t>any</w:t>
      </w:r>
      <w:r w:rsidRPr="0078717A">
        <w:t xml:space="preserve"> information in the authority or body</w:t>
      </w:r>
      <w:r w:rsidR="00DF247E" w:rsidRPr="0078717A">
        <w:t>’</w:t>
      </w:r>
      <w:r w:rsidRPr="0078717A">
        <w:t>s approval</w:t>
      </w:r>
      <w:r w:rsidR="00397FE2" w:rsidRPr="0078717A">
        <w:t xml:space="preserve"> under Part</w:t>
      </w:r>
      <w:r w:rsidR="0078717A">
        <w:t> </w:t>
      </w:r>
      <w:r w:rsidR="00397FE2" w:rsidRPr="0078717A">
        <w:t>6 of the Act</w:t>
      </w:r>
      <w:r w:rsidRPr="0078717A">
        <w:t>; or</w:t>
      </w:r>
    </w:p>
    <w:p w:rsidR="00112C4E" w:rsidRPr="0078717A" w:rsidRDefault="00112C4E" w:rsidP="00112C4E">
      <w:pPr>
        <w:pStyle w:val="paragraph"/>
      </w:pPr>
      <w:r w:rsidRPr="0078717A">
        <w:tab/>
        <w:t>(b)</w:t>
      </w:r>
      <w:r w:rsidRPr="0078717A">
        <w:tab/>
      </w:r>
      <w:r w:rsidR="00774779" w:rsidRPr="0078717A">
        <w:t xml:space="preserve">for </w:t>
      </w:r>
      <w:r w:rsidR="00D74422" w:rsidRPr="0078717A">
        <w:t xml:space="preserve">an authority </w:t>
      </w:r>
      <w:r w:rsidR="001B4DD6" w:rsidRPr="0078717A">
        <w:t xml:space="preserve">(other than an approved system authority) </w:t>
      </w:r>
      <w:r w:rsidR="00D74422" w:rsidRPr="0078717A">
        <w:t xml:space="preserve">or body </w:t>
      </w:r>
      <w:r w:rsidR="00774779" w:rsidRPr="0078717A">
        <w:t>for</w:t>
      </w:r>
      <w:r w:rsidR="00D74422" w:rsidRPr="0078717A">
        <w:t xml:space="preserve"> a non</w:t>
      </w:r>
      <w:r w:rsidR="0078717A">
        <w:noBreakHyphen/>
      </w:r>
      <w:r w:rsidR="00D74422" w:rsidRPr="0078717A">
        <w:t>government school—</w:t>
      </w:r>
      <w:r w:rsidRPr="0078717A">
        <w:t>any of the key indiv</w:t>
      </w:r>
      <w:r w:rsidR="00702ED1" w:rsidRPr="0078717A">
        <w:t>iduals of the authority or body; or</w:t>
      </w:r>
    </w:p>
    <w:p w:rsidR="00702ED1" w:rsidRPr="0078717A" w:rsidRDefault="00702ED1" w:rsidP="00112C4E">
      <w:pPr>
        <w:pStyle w:val="paragraph"/>
      </w:pPr>
      <w:r w:rsidRPr="0078717A">
        <w:tab/>
        <w:t>(c)</w:t>
      </w:r>
      <w:r w:rsidRPr="0078717A">
        <w:tab/>
      </w:r>
      <w:r w:rsidR="00774779" w:rsidRPr="0078717A">
        <w:t xml:space="preserve">for </w:t>
      </w:r>
      <w:r w:rsidRPr="0078717A">
        <w:t xml:space="preserve">an approved system authority—a person who is, or who is acting in the capacity of, the chief executive officer or chief finance officer </w:t>
      </w:r>
      <w:r w:rsidR="00774779" w:rsidRPr="0078717A">
        <w:t xml:space="preserve">(however described) </w:t>
      </w:r>
      <w:r w:rsidRPr="0078717A">
        <w:t>of the authority.</w:t>
      </w:r>
    </w:p>
    <w:p w:rsidR="006100FB" w:rsidRPr="0078717A" w:rsidRDefault="006100FB" w:rsidP="006100FB">
      <w:pPr>
        <w:pStyle w:val="ActHead3"/>
        <w:pageBreakBefore/>
      </w:pPr>
      <w:bookmarkStart w:id="77" w:name="_Toc43300570"/>
      <w:r w:rsidRPr="00CF3F04">
        <w:rPr>
          <w:rStyle w:val="CharDivNo"/>
        </w:rPr>
        <w:t>Division</w:t>
      </w:r>
      <w:r w:rsidR="0078717A" w:rsidRPr="00CF3F04">
        <w:rPr>
          <w:rStyle w:val="CharDivNo"/>
        </w:rPr>
        <w:t> </w:t>
      </w:r>
      <w:r w:rsidR="00A76E08" w:rsidRPr="00CF3F04">
        <w:rPr>
          <w:rStyle w:val="CharDivNo"/>
        </w:rPr>
        <w:t>3</w:t>
      </w:r>
      <w:r w:rsidRPr="0078717A">
        <w:t>—</w:t>
      </w:r>
      <w:r w:rsidRPr="00CF3F04">
        <w:rPr>
          <w:rStyle w:val="CharDivText"/>
        </w:rPr>
        <w:t>Ongoing policy requirements for approved authorities</w:t>
      </w:r>
      <w:bookmarkEnd w:id="77"/>
    </w:p>
    <w:p w:rsidR="00046784" w:rsidRPr="0078717A" w:rsidRDefault="00046784" w:rsidP="00046784">
      <w:pPr>
        <w:pStyle w:val="ActHead4"/>
      </w:pPr>
      <w:bookmarkStart w:id="78" w:name="_Toc43300571"/>
      <w:r w:rsidRPr="00CF3F04">
        <w:rPr>
          <w:rStyle w:val="CharSubdNo"/>
        </w:rPr>
        <w:t xml:space="preserve">Subdivision </w:t>
      </w:r>
      <w:r w:rsidR="00DF46A5" w:rsidRPr="00CF3F04">
        <w:rPr>
          <w:rStyle w:val="CharSubdNo"/>
        </w:rPr>
        <w:t>B</w:t>
      </w:r>
      <w:r w:rsidRPr="0078717A">
        <w:t>—</w:t>
      </w:r>
      <w:r w:rsidR="00656F10" w:rsidRPr="00CF3F04">
        <w:rPr>
          <w:rStyle w:val="CharSubdText"/>
        </w:rPr>
        <w:t xml:space="preserve">Implementing a </w:t>
      </w:r>
      <w:r w:rsidRPr="00CF3F04">
        <w:rPr>
          <w:rStyle w:val="CharSubdText"/>
        </w:rPr>
        <w:t>curriculum</w:t>
      </w:r>
      <w:bookmarkEnd w:id="78"/>
    </w:p>
    <w:p w:rsidR="00046784" w:rsidRPr="0078717A" w:rsidRDefault="00644DF9" w:rsidP="00046784">
      <w:pPr>
        <w:pStyle w:val="ActHead5"/>
      </w:pPr>
      <w:bookmarkStart w:id="79" w:name="_Toc43300572"/>
      <w:r w:rsidRPr="00CF3F04">
        <w:rPr>
          <w:rStyle w:val="CharSectno"/>
        </w:rPr>
        <w:t>42</w:t>
      </w:r>
      <w:r w:rsidR="00046784" w:rsidRPr="0078717A">
        <w:t xml:space="preserve">  </w:t>
      </w:r>
      <w:r w:rsidR="00656F10" w:rsidRPr="0078717A">
        <w:t xml:space="preserve">Implementing a </w:t>
      </w:r>
      <w:r w:rsidR="00046784" w:rsidRPr="0078717A">
        <w:t>curriculum</w:t>
      </w:r>
      <w:bookmarkEnd w:id="79"/>
    </w:p>
    <w:p w:rsidR="00BD550C" w:rsidRPr="0078717A" w:rsidRDefault="00046784" w:rsidP="00046784">
      <w:pPr>
        <w:pStyle w:val="subsection"/>
      </w:pPr>
      <w:r w:rsidRPr="0078717A">
        <w:tab/>
        <w:t>(1)</w:t>
      </w:r>
      <w:r w:rsidRPr="0078717A">
        <w:tab/>
        <w:t>For paragraph</w:t>
      </w:r>
      <w:r w:rsidR="0078717A">
        <w:t> </w:t>
      </w:r>
      <w:r w:rsidR="007F10EA" w:rsidRPr="0078717A">
        <w:t>77</w:t>
      </w:r>
      <w:r w:rsidRPr="0078717A">
        <w:t>(2)(b) of the Act, an approved authority for a school must implement</w:t>
      </w:r>
      <w:r w:rsidR="004A5CB4" w:rsidRPr="0078717A">
        <w:t xml:space="preserve"> at the school</w:t>
      </w:r>
      <w:r w:rsidR="00BD550C" w:rsidRPr="0078717A">
        <w:t>:</w:t>
      </w:r>
    </w:p>
    <w:p w:rsidR="00BD550C" w:rsidRPr="0078717A" w:rsidRDefault="00BD550C" w:rsidP="00BD550C">
      <w:pPr>
        <w:pStyle w:val="paragraph"/>
      </w:pPr>
      <w:r w:rsidRPr="0078717A">
        <w:tab/>
        <w:t>(a)</w:t>
      </w:r>
      <w:r w:rsidRPr="0078717A">
        <w:tab/>
      </w:r>
      <w:r w:rsidR="00046784" w:rsidRPr="0078717A">
        <w:t xml:space="preserve">the Australian </w:t>
      </w:r>
      <w:r w:rsidRPr="0078717A">
        <w:t>C</w:t>
      </w:r>
      <w:r w:rsidR="00046784" w:rsidRPr="0078717A">
        <w:t>urriculum that is authorised by the Ministerial Council from time to time</w:t>
      </w:r>
      <w:r w:rsidRPr="0078717A">
        <w:t>; or</w:t>
      </w:r>
    </w:p>
    <w:p w:rsidR="00046784" w:rsidRPr="0078717A" w:rsidRDefault="00BD550C" w:rsidP="00BD550C">
      <w:pPr>
        <w:pStyle w:val="paragraph"/>
      </w:pPr>
      <w:r w:rsidRPr="0078717A">
        <w:tab/>
        <w:t>(b)</w:t>
      </w:r>
      <w:r w:rsidRPr="0078717A">
        <w:tab/>
      </w:r>
      <w:r w:rsidR="00046784" w:rsidRPr="0078717A">
        <w:t xml:space="preserve">if ACARA assesses another curriculum as allowing comparable outcomes to the </w:t>
      </w:r>
      <w:r w:rsidRPr="0078717A">
        <w:t>Australian C</w:t>
      </w:r>
      <w:r w:rsidR="00046784" w:rsidRPr="0078717A">
        <w:t>urriculum authorised by the Ministerial Council</w:t>
      </w:r>
      <w:r w:rsidRPr="0078717A">
        <w:t>, and that curriculum is included in ACARA</w:t>
      </w:r>
      <w:r w:rsidR="00DF247E" w:rsidRPr="0078717A">
        <w:t>’</w:t>
      </w:r>
      <w:r w:rsidRPr="0078717A">
        <w:t>s Recognition Register—</w:t>
      </w:r>
      <w:r w:rsidR="00046784" w:rsidRPr="0078717A">
        <w:t>th</w:t>
      </w:r>
      <w:r w:rsidRPr="0078717A">
        <w:t>at</w:t>
      </w:r>
      <w:r w:rsidR="00046784" w:rsidRPr="0078717A">
        <w:t xml:space="preserve"> </w:t>
      </w:r>
      <w:r w:rsidRPr="0078717A">
        <w:t>curriculum</w:t>
      </w:r>
      <w:r w:rsidR="00C521F3" w:rsidRPr="0078717A">
        <w:t>.</w:t>
      </w:r>
    </w:p>
    <w:p w:rsidR="00BA204C" w:rsidRPr="0078717A" w:rsidRDefault="00441B48" w:rsidP="00060B1B">
      <w:pPr>
        <w:pStyle w:val="subsection"/>
      </w:pPr>
      <w:r w:rsidRPr="0078717A">
        <w:tab/>
        <w:t>(2)</w:t>
      </w:r>
      <w:r w:rsidRPr="0078717A">
        <w:tab/>
      </w:r>
      <w:r w:rsidR="00BA204C" w:rsidRPr="0078717A">
        <w:t xml:space="preserve">An approved authority for a school must fully implement a curriculum, </w:t>
      </w:r>
      <w:r w:rsidR="00794D8E" w:rsidRPr="0078717A">
        <w:t>mentioned</w:t>
      </w:r>
      <w:r w:rsidR="00BA204C" w:rsidRPr="0078717A">
        <w:t xml:space="preserve"> in </w:t>
      </w:r>
      <w:r w:rsidR="0078717A">
        <w:t>subsection (</w:t>
      </w:r>
      <w:r w:rsidR="00BA204C" w:rsidRPr="0078717A">
        <w:t>1)</w:t>
      </w:r>
      <w:r w:rsidR="000258ED" w:rsidRPr="0078717A">
        <w:t>,</w:t>
      </w:r>
      <w:r w:rsidR="00BA204C" w:rsidRPr="0078717A">
        <w:t xml:space="preserve"> in learning areas</w:t>
      </w:r>
      <w:r w:rsidR="00DD728B" w:rsidRPr="0078717A">
        <w:t>,</w:t>
      </w:r>
      <w:r w:rsidR="00BA204C" w:rsidRPr="0078717A">
        <w:t xml:space="preserve"> </w:t>
      </w:r>
      <w:r w:rsidR="00DD728B" w:rsidRPr="0078717A">
        <w:t>and</w:t>
      </w:r>
      <w:r w:rsidR="00BA204C" w:rsidRPr="0078717A">
        <w:t xml:space="preserve"> </w:t>
      </w:r>
      <w:r w:rsidR="00060B1B" w:rsidRPr="0078717A">
        <w:t>by the times</w:t>
      </w:r>
      <w:r w:rsidR="00DD728B" w:rsidRPr="0078717A">
        <w:t>,</w:t>
      </w:r>
      <w:r w:rsidR="00060B1B" w:rsidRPr="0078717A">
        <w:t xml:space="preserve"> agreed by the Ministerial Council </w:t>
      </w:r>
      <w:r w:rsidR="00BA204C" w:rsidRPr="0078717A">
        <w:t>from time to time.</w:t>
      </w:r>
    </w:p>
    <w:p w:rsidR="00046784" w:rsidRPr="0078717A" w:rsidRDefault="00046784" w:rsidP="00046784">
      <w:pPr>
        <w:pStyle w:val="subsection"/>
      </w:pPr>
      <w:r w:rsidRPr="0078717A">
        <w:tab/>
        <w:t>(</w:t>
      </w:r>
      <w:r w:rsidR="00BA204C" w:rsidRPr="0078717A">
        <w:t>3</w:t>
      </w:r>
      <w:r w:rsidRPr="0078717A">
        <w:t>)</w:t>
      </w:r>
      <w:r w:rsidRPr="0078717A">
        <w:tab/>
        <w:t>A</w:t>
      </w:r>
      <w:r w:rsidR="004A5CB4" w:rsidRPr="0078717A">
        <w:t>n approved authority for a school fully implements a</w:t>
      </w:r>
      <w:r w:rsidRPr="0078717A">
        <w:t xml:space="preserve"> curriculum </w:t>
      </w:r>
      <w:r w:rsidR="004A5CB4" w:rsidRPr="0078717A">
        <w:t>at a school by teaching, assessing and reporting on student achievement using the content and achievement standards in the curriculum.</w:t>
      </w:r>
    </w:p>
    <w:p w:rsidR="00046784" w:rsidRPr="0078717A" w:rsidRDefault="00046784" w:rsidP="00046784">
      <w:pPr>
        <w:pStyle w:val="ActHead4"/>
      </w:pPr>
      <w:bookmarkStart w:id="80" w:name="_Toc43300573"/>
      <w:r w:rsidRPr="00CF3F04">
        <w:rPr>
          <w:rStyle w:val="CharSubdNo"/>
        </w:rPr>
        <w:t xml:space="preserve">Subdivision </w:t>
      </w:r>
      <w:r w:rsidR="00DF46A5" w:rsidRPr="00CF3F04">
        <w:rPr>
          <w:rStyle w:val="CharSubdNo"/>
        </w:rPr>
        <w:t>C</w:t>
      </w:r>
      <w:r w:rsidRPr="0078717A">
        <w:t>—</w:t>
      </w:r>
      <w:r w:rsidR="00F57AC0" w:rsidRPr="00CF3F04">
        <w:rPr>
          <w:rStyle w:val="CharSubdText"/>
        </w:rPr>
        <w:t>National A</w:t>
      </w:r>
      <w:r w:rsidRPr="00CF3F04">
        <w:rPr>
          <w:rStyle w:val="CharSubdText"/>
        </w:rPr>
        <w:t xml:space="preserve">ssessment </w:t>
      </w:r>
      <w:r w:rsidR="00F57AC0" w:rsidRPr="00CF3F04">
        <w:rPr>
          <w:rStyle w:val="CharSubdText"/>
        </w:rPr>
        <w:t>P</w:t>
      </w:r>
      <w:r w:rsidRPr="00CF3F04">
        <w:rPr>
          <w:rStyle w:val="CharSubdText"/>
        </w:rPr>
        <w:t>rogram</w:t>
      </w:r>
      <w:bookmarkEnd w:id="80"/>
    </w:p>
    <w:p w:rsidR="00046784" w:rsidRPr="0078717A" w:rsidRDefault="00644DF9" w:rsidP="00046784">
      <w:pPr>
        <w:pStyle w:val="ActHead5"/>
      </w:pPr>
      <w:bookmarkStart w:id="81" w:name="_Toc43300574"/>
      <w:r w:rsidRPr="00CF3F04">
        <w:rPr>
          <w:rStyle w:val="CharSectno"/>
        </w:rPr>
        <w:t>43</w:t>
      </w:r>
      <w:r w:rsidR="00046784" w:rsidRPr="0078717A">
        <w:t xml:space="preserve">  Student assessments</w:t>
      </w:r>
      <w:bookmarkEnd w:id="81"/>
    </w:p>
    <w:p w:rsidR="00046784" w:rsidRPr="0078717A" w:rsidRDefault="00046784" w:rsidP="00046784">
      <w:pPr>
        <w:pStyle w:val="subsection"/>
      </w:pPr>
      <w:r w:rsidRPr="0078717A">
        <w:tab/>
        <w:t>(1)</w:t>
      </w:r>
      <w:r w:rsidRPr="0078717A">
        <w:tab/>
        <w:t>For paragraph</w:t>
      </w:r>
      <w:r w:rsidR="0078717A">
        <w:t> </w:t>
      </w:r>
      <w:r w:rsidR="007F10EA" w:rsidRPr="0078717A">
        <w:t>77</w:t>
      </w:r>
      <w:r w:rsidRPr="0078717A">
        <w:t xml:space="preserve">(2)(c) of the Act, an approved authority </w:t>
      </w:r>
      <w:r w:rsidR="00FE3D2E" w:rsidRPr="0078717A">
        <w:t xml:space="preserve">for a school </w:t>
      </w:r>
      <w:r w:rsidRPr="0078717A">
        <w:t xml:space="preserve">ensures that </w:t>
      </w:r>
      <w:r w:rsidR="00FE3D2E" w:rsidRPr="0078717A">
        <w:t>the</w:t>
      </w:r>
      <w:r w:rsidRPr="0078717A">
        <w:t xml:space="preserve"> school participates in the </w:t>
      </w:r>
      <w:r w:rsidR="000C1087" w:rsidRPr="0078717A">
        <w:t>N</w:t>
      </w:r>
      <w:r w:rsidR="00F57AC0" w:rsidRPr="0078717A">
        <w:t>ational Assessment Program</w:t>
      </w:r>
      <w:r w:rsidRPr="0078717A">
        <w:t xml:space="preserve"> by requiring that:</w:t>
      </w:r>
    </w:p>
    <w:p w:rsidR="00046784" w:rsidRPr="0078717A" w:rsidRDefault="00046784" w:rsidP="00046784">
      <w:pPr>
        <w:pStyle w:val="paragraph"/>
      </w:pPr>
      <w:r w:rsidRPr="0078717A">
        <w:tab/>
        <w:t>(a)</w:t>
      </w:r>
      <w:r w:rsidRPr="0078717A">
        <w:tab/>
        <w:t xml:space="preserve">the assessments mentioned in column 1 of </w:t>
      </w:r>
      <w:r w:rsidR="004B4851" w:rsidRPr="0078717A">
        <w:t>items</w:t>
      </w:r>
      <w:r w:rsidR="0078717A">
        <w:t> </w:t>
      </w:r>
      <w:r w:rsidR="004B4851" w:rsidRPr="0078717A">
        <w:t xml:space="preserve">1 to </w:t>
      </w:r>
      <w:r w:rsidR="00CC7984" w:rsidRPr="0078717A">
        <w:t>3</w:t>
      </w:r>
      <w:r w:rsidR="004B4851" w:rsidRPr="0078717A">
        <w:t xml:space="preserve"> of </w:t>
      </w:r>
      <w:r w:rsidRPr="0078717A">
        <w:t>the</w:t>
      </w:r>
      <w:r w:rsidR="00020BA2" w:rsidRPr="0078717A">
        <w:t xml:space="preserve"> table </w:t>
      </w:r>
      <w:r w:rsidR="005F6CF4" w:rsidRPr="0078717A">
        <w:t xml:space="preserve">in this subsection </w:t>
      </w:r>
      <w:r w:rsidR="00020BA2" w:rsidRPr="0078717A">
        <w:t>are undertaken</w:t>
      </w:r>
      <w:r w:rsidRPr="0078717A">
        <w:t>; and</w:t>
      </w:r>
    </w:p>
    <w:p w:rsidR="002C12E5" w:rsidRPr="0078717A" w:rsidRDefault="002C12E5" w:rsidP="00046784">
      <w:pPr>
        <w:pStyle w:val="paragraph"/>
      </w:pPr>
      <w:r w:rsidRPr="0078717A">
        <w:tab/>
        <w:t>(b)</w:t>
      </w:r>
      <w:r w:rsidRPr="0078717A">
        <w:tab/>
        <w:t>any other assessments mentioned in column 1 of the table are undertaken if the school is selected in a sample; and</w:t>
      </w:r>
    </w:p>
    <w:p w:rsidR="00046784" w:rsidRPr="0078717A" w:rsidRDefault="00046784" w:rsidP="00046784">
      <w:pPr>
        <w:pStyle w:val="paragraph"/>
      </w:pPr>
      <w:r w:rsidRPr="0078717A">
        <w:tab/>
        <w:t>(</w:t>
      </w:r>
      <w:r w:rsidR="002C12E5" w:rsidRPr="0078717A">
        <w:t>c</w:t>
      </w:r>
      <w:r w:rsidRPr="0078717A">
        <w:t>)</w:t>
      </w:r>
      <w:r w:rsidRPr="0078717A">
        <w:tab/>
        <w:t xml:space="preserve">the assessments </w:t>
      </w:r>
      <w:r w:rsidR="006A7B87" w:rsidRPr="0078717A">
        <w:t xml:space="preserve">mentioned in </w:t>
      </w:r>
      <w:r w:rsidR="000120C4" w:rsidRPr="0078717A">
        <w:t xml:space="preserve">the table </w:t>
      </w:r>
      <w:r w:rsidRPr="0078717A">
        <w:t xml:space="preserve">are undertaken by the students </w:t>
      </w:r>
      <w:r w:rsidR="005C056E" w:rsidRPr="0078717A">
        <w:t xml:space="preserve">at the school </w:t>
      </w:r>
      <w:r w:rsidRPr="0078717A">
        <w:t>mentioned in column 3 of the table</w:t>
      </w:r>
      <w:r w:rsidR="00066797" w:rsidRPr="0078717A">
        <w:t>; and</w:t>
      </w:r>
    </w:p>
    <w:p w:rsidR="00066797" w:rsidRPr="0078717A" w:rsidRDefault="00066797" w:rsidP="00046784">
      <w:pPr>
        <w:pStyle w:val="paragraph"/>
      </w:pPr>
      <w:r w:rsidRPr="0078717A">
        <w:tab/>
        <w:t>(d)</w:t>
      </w:r>
      <w:r w:rsidRPr="0078717A">
        <w:tab/>
        <w:t>other assessments are undertaken as agreed by the Ministerial Council.</w:t>
      </w:r>
    </w:p>
    <w:p w:rsidR="00066797" w:rsidRPr="0078717A" w:rsidRDefault="00066797" w:rsidP="00066797">
      <w:pPr>
        <w:pStyle w:val="notetext"/>
      </w:pPr>
      <w:r w:rsidRPr="0078717A">
        <w:t>Note:</w:t>
      </w:r>
      <w:r w:rsidRPr="0078717A">
        <w:tab/>
        <w:t xml:space="preserve">The other assessments </w:t>
      </w:r>
      <w:r w:rsidR="00794D8E" w:rsidRPr="0078717A">
        <w:t>mentioned</w:t>
      </w:r>
      <w:r w:rsidRPr="0078717A">
        <w:t xml:space="preserve"> in </w:t>
      </w:r>
      <w:r w:rsidR="0078717A">
        <w:t>paragraph (</w:t>
      </w:r>
      <w:r w:rsidRPr="0078717A">
        <w:t>d) wo</w:t>
      </w:r>
      <w:r w:rsidR="00556039" w:rsidRPr="0078717A">
        <w:t>u</w:t>
      </w:r>
      <w:r w:rsidRPr="0078717A">
        <w:t xml:space="preserve">ld be outlined on the </w:t>
      </w:r>
      <w:r w:rsidR="000C1087" w:rsidRPr="0078717A">
        <w:t>NAP</w:t>
      </w:r>
      <w:r w:rsidRPr="0078717A">
        <w:t xml:space="preserve"> website. In </w:t>
      </w:r>
      <w:r w:rsidR="004712F6" w:rsidRPr="0078717A">
        <w:t>2016</w:t>
      </w:r>
      <w:r w:rsidRPr="0078717A">
        <w:t xml:space="preserve">, this website was </w:t>
      </w:r>
      <w:r w:rsidR="00114608" w:rsidRPr="0078717A">
        <w:t>accessible</w:t>
      </w:r>
      <w:r w:rsidRPr="0078717A">
        <w:t xml:space="preserve"> at </w:t>
      </w:r>
      <w:r w:rsidR="00114608" w:rsidRPr="0078717A">
        <w:t>http://</w:t>
      </w:r>
      <w:r w:rsidRPr="0078717A">
        <w:t>www.nap.edu.au.</w:t>
      </w:r>
    </w:p>
    <w:p w:rsidR="005F6CF4" w:rsidRPr="0078717A" w:rsidRDefault="005F6CF4" w:rsidP="005F6CF4">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2557"/>
        <w:gridCol w:w="2557"/>
        <w:gridCol w:w="2555"/>
      </w:tblGrid>
      <w:tr w:rsidR="005F6CF4" w:rsidRPr="0078717A" w:rsidTr="002029A1">
        <w:trPr>
          <w:tblHeader/>
        </w:trPr>
        <w:tc>
          <w:tcPr>
            <w:tcW w:w="5000" w:type="pct"/>
            <w:gridSpan w:val="4"/>
            <w:tcBorders>
              <w:top w:val="single" w:sz="12" w:space="0" w:color="auto"/>
              <w:bottom w:val="single" w:sz="6" w:space="0" w:color="auto"/>
            </w:tcBorders>
            <w:shd w:val="clear" w:color="auto" w:fill="auto"/>
          </w:tcPr>
          <w:p w:rsidR="005F6CF4" w:rsidRPr="0078717A" w:rsidRDefault="005F6CF4" w:rsidP="007F10EA">
            <w:pPr>
              <w:pStyle w:val="TableHeading"/>
            </w:pPr>
            <w:r w:rsidRPr="0078717A">
              <w:t>Assessments</w:t>
            </w:r>
          </w:p>
        </w:tc>
      </w:tr>
      <w:tr w:rsidR="005F6CF4" w:rsidRPr="0078717A" w:rsidTr="002029A1">
        <w:trPr>
          <w:tblHeader/>
        </w:trPr>
        <w:tc>
          <w:tcPr>
            <w:tcW w:w="504" w:type="pct"/>
            <w:tcBorders>
              <w:top w:val="single" w:sz="6" w:space="0" w:color="auto"/>
              <w:bottom w:val="single" w:sz="12" w:space="0" w:color="auto"/>
            </w:tcBorders>
            <w:shd w:val="clear" w:color="auto" w:fill="auto"/>
          </w:tcPr>
          <w:p w:rsidR="005F6CF4" w:rsidRPr="0078717A" w:rsidRDefault="005F6CF4" w:rsidP="007F10EA">
            <w:pPr>
              <w:pStyle w:val="TableHeading"/>
            </w:pPr>
            <w:r w:rsidRPr="0078717A">
              <w:t>Item</w:t>
            </w:r>
          </w:p>
        </w:tc>
        <w:tc>
          <w:tcPr>
            <w:tcW w:w="1499" w:type="pct"/>
            <w:tcBorders>
              <w:top w:val="single" w:sz="6" w:space="0" w:color="auto"/>
              <w:bottom w:val="single" w:sz="12" w:space="0" w:color="auto"/>
            </w:tcBorders>
            <w:shd w:val="clear" w:color="auto" w:fill="auto"/>
          </w:tcPr>
          <w:p w:rsidR="005F6CF4" w:rsidRPr="0078717A" w:rsidRDefault="005F6CF4" w:rsidP="007F10EA">
            <w:pPr>
              <w:pStyle w:val="TableHeading"/>
            </w:pPr>
            <w:r w:rsidRPr="0078717A">
              <w:t>Column 1</w:t>
            </w:r>
          </w:p>
          <w:p w:rsidR="005F6CF4" w:rsidRPr="0078717A" w:rsidRDefault="005F6CF4" w:rsidP="007F10EA">
            <w:pPr>
              <w:pStyle w:val="TableHeading"/>
            </w:pPr>
            <w:r w:rsidRPr="0078717A">
              <w:t>Assessments</w:t>
            </w:r>
          </w:p>
        </w:tc>
        <w:tc>
          <w:tcPr>
            <w:tcW w:w="1499" w:type="pct"/>
            <w:tcBorders>
              <w:top w:val="single" w:sz="6" w:space="0" w:color="auto"/>
              <w:bottom w:val="single" w:sz="12" w:space="0" w:color="auto"/>
            </w:tcBorders>
            <w:shd w:val="clear" w:color="auto" w:fill="auto"/>
          </w:tcPr>
          <w:p w:rsidR="005F6CF4" w:rsidRPr="0078717A" w:rsidRDefault="005F6CF4" w:rsidP="007F10EA">
            <w:pPr>
              <w:pStyle w:val="TableHeading"/>
            </w:pPr>
            <w:r w:rsidRPr="0078717A">
              <w:t>Column 2</w:t>
            </w:r>
          </w:p>
          <w:p w:rsidR="005F6CF4" w:rsidRPr="0078717A" w:rsidRDefault="005F6CF4" w:rsidP="00E701DE">
            <w:pPr>
              <w:pStyle w:val="TableHeading"/>
            </w:pPr>
            <w:r w:rsidRPr="0078717A">
              <w:t>How frequently the assessments must be undertaken</w:t>
            </w:r>
          </w:p>
        </w:tc>
        <w:tc>
          <w:tcPr>
            <w:tcW w:w="1498" w:type="pct"/>
            <w:tcBorders>
              <w:top w:val="single" w:sz="6" w:space="0" w:color="auto"/>
              <w:bottom w:val="single" w:sz="12" w:space="0" w:color="auto"/>
            </w:tcBorders>
            <w:shd w:val="clear" w:color="auto" w:fill="auto"/>
          </w:tcPr>
          <w:p w:rsidR="005F6CF4" w:rsidRPr="0078717A" w:rsidRDefault="005F6CF4" w:rsidP="007F10EA">
            <w:pPr>
              <w:pStyle w:val="TableHeading"/>
            </w:pPr>
            <w:r w:rsidRPr="0078717A">
              <w:t>Column 3</w:t>
            </w:r>
          </w:p>
          <w:p w:rsidR="005F6CF4" w:rsidRPr="0078717A" w:rsidRDefault="005F6CF4" w:rsidP="007F10EA">
            <w:pPr>
              <w:pStyle w:val="TableHeading"/>
            </w:pPr>
            <w:r w:rsidRPr="0078717A">
              <w:t>Who must undertake the assessments</w:t>
            </w:r>
          </w:p>
        </w:tc>
      </w:tr>
      <w:tr w:rsidR="005F6CF4" w:rsidRPr="0078717A" w:rsidTr="005020D7">
        <w:trPr>
          <w:cantSplit/>
        </w:trPr>
        <w:tc>
          <w:tcPr>
            <w:tcW w:w="504" w:type="pct"/>
            <w:tcBorders>
              <w:top w:val="single" w:sz="12" w:space="0" w:color="auto"/>
            </w:tcBorders>
            <w:shd w:val="clear" w:color="auto" w:fill="auto"/>
          </w:tcPr>
          <w:p w:rsidR="005F6CF4" w:rsidRPr="0078717A" w:rsidRDefault="00E13BE8" w:rsidP="007F10EA">
            <w:pPr>
              <w:pStyle w:val="Tabletext"/>
            </w:pPr>
            <w:r w:rsidRPr="0078717A">
              <w:t>1</w:t>
            </w:r>
          </w:p>
        </w:tc>
        <w:tc>
          <w:tcPr>
            <w:tcW w:w="1499" w:type="pct"/>
            <w:tcBorders>
              <w:top w:val="single" w:sz="12" w:space="0" w:color="auto"/>
            </w:tcBorders>
            <w:shd w:val="clear" w:color="auto" w:fill="auto"/>
          </w:tcPr>
          <w:p w:rsidR="005F6CF4" w:rsidRPr="0078717A" w:rsidRDefault="005F6CF4" w:rsidP="006A4E5B">
            <w:pPr>
              <w:pStyle w:val="Tabletext"/>
            </w:pPr>
            <w:r w:rsidRPr="0078717A">
              <w:t xml:space="preserve">NAP </w:t>
            </w:r>
            <w:r w:rsidR="004B242A" w:rsidRPr="0078717A">
              <w:t xml:space="preserve">annual </w:t>
            </w:r>
            <w:r w:rsidRPr="0078717A">
              <w:t>assessment in reading, writing and language conventions</w:t>
            </w:r>
          </w:p>
        </w:tc>
        <w:tc>
          <w:tcPr>
            <w:tcW w:w="1499" w:type="pct"/>
            <w:tcBorders>
              <w:top w:val="single" w:sz="12" w:space="0" w:color="auto"/>
            </w:tcBorders>
            <w:shd w:val="clear" w:color="auto" w:fill="auto"/>
          </w:tcPr>
          <w:p w:rsidR="005F6CF4" w:rsidRPr="0078717A" w:rsidRDefault="005F6CF4" w:rsidP="007F10EA">
            <w:pPr>
              <w:pStyle w:val="Tabletext"/>
            </w:pPr>
            <w:r w:rsidRPr="0078717A">
              <w:t>Once a year</w:t>
            </w:r>
          </w:p>
        </w:tc>
        <w:tc>
          <w:tcPr>
            <w:tcW w:w="1498" w:type="pct"/>
            <w:tcBorders>
              <w:top w:val="single" w:sz="12" w:space="0" w:color="auto"/>
            </w:tcBorders>
            <w:shd w:val="clear" w:color="auto" w:fill="auto"/>
          </w:tcPr>
          <w:p w:rsidR="005F6CF4" w:rsidRPr="0078717A" w:rsidRDefault="005F6CF4" w:rsidP="007F10EA">
            <w:pPr>
              <w:pStyle w:val="Tabletext"/>
            </w:pPr>
            <w:r w:rsidRPr="0078717A">
              <w:t>Students in each of years 3, 5, 7 and 9</w:t>
            </w:r>
          </w:p>
        </w:tc>
      </w:tr>
      <w:tr w:rsidR="004B242A" w:rsidRPr="0078717A" w:rsidTr="002029A1">
        <w:tc>
          <w:tcPr>
            <w:tcW w:w="504" w:type="pct"/>
            <w:shd w:val="clear" w:color="auto" w:fill="auto"/>
          </w:tcPr>
          <w:p w:rsidR="004B242A" w:rsidRPr="0078717A" w:rsidRDefault="004B242A" w:rsidP="002D68C3">
            <w:pPr>
              <w:pStyle w:val="Tabletext"/>
            </w:pPr>
            <w:r w:rsidRPr="0078717A">
              <w:t>2</w:t>
            </w:r>
          </w:p>
        </w:tc>
        <w:tc>
          <w:tcPr>
            <w:tcW w:w="1499" w:type="pct"/>
            <w:shd w:val="clear" w:color="auto" w:fill="auto"/>
          </w:tcPr>
          <w:p w:rsidR="004B242A" w:rsidRPr="0078717A" w:rsidRDefault="004B242A" w:rsidP="002D68C3">
            <w:pPr>
              <w:pStyle w:val="Tabletext"/>
            </w:pPr>
            <w:r w:rsidRPr="0078717A">
              <w:t>NAP annual assessment in numeracy</w:t>
            </w:r>
          </w:p>
        </w:tc>
        <w:tc>
          <w:tcPr>
            <w:tcW w:w="1499" w:type="pct"/>
            <w:shd w:val="clear" w:color="auto" w:fill="auto"/>
          </w:tcPr>
          <w:p w:rsidR="004B242A" w:rsidRPr="0078717A" w:rsidRDefault="004B242A" w:rsidP="002D68C3">
            <w:pPr>
              <w:pStyle w:val="Tabletext"/>
            </w:pPr>
            <w:r w:rsidRPr="0078717A">
              <w:t>Once a year</w:t>
            </w:r>
          </w:p>
        </w:tc>
        <w:tc>
          <w:tcPr>
            <w:tcW w:w="1498" w:type="pct"/>
            <w:shd w:val="clear" w:color="auto" w:fill="auto"/>
          </w:tcPr>
          <w:p w:rsidR="004B242A" w:rsidRPr="0078717A" w:rsidRDefault="004B242A" w:rsidP="002D68C3">
            <w:pPr>
              <w:pStyle w:val="Tabletext"/>
            </w:pPr>
            <w:r w:rsidRPr="0078717A">
              <w:t>Students in each of years 3, 5, 7 and 9</w:t>
            </w:r>
          </w:p>
        </w:tc>
      </w:tr>
      <w:tr w:rsidR="005F6CF4" w:rsidRPr="0078717A" w:rsidTr="002029A1">
        <w:tc>
          <w:tcPr>
            <w:tcW w:w="504" w:type="pct"/>
            <w:shd w:val="clear" w:color="auto" w:fill="auto"/>
          </w:tcPr>
          <w:p w:rsidR="005F6CF4" w:rsidRPr="0078717A" w:rsidRDefault="002F046D" w:rsidP="002F046D">
            <w:pPr>
              <w:pStyle w:val="Tabletext"/>
            </w:pPr>
            <w:r w:rsidRPr="0078717A">
              <w:t>3</w:t>
            </w:r>
          </w:p>
        </w:tc>
        <w:tc>
          <w:tcPr>
            <w:tcW w:w="1499" w:type="pct"/>
            <w:shd w:val="clear" w:color="auto" w:fill="auto"/>
          </w:tcPr>
          <w:p w:rsidR="005F6CF4" w:rsidRPr="0078717A" w:rsidRDefault="005F6CF4" w:rsidP="004B242A">
            <w:pPr>
              <w:pStyle w:val="Tabletext"/>
            </w:pPr>
            <w:r w:rsidRPr="0078717A">
              <w:t xml:space="preserve">NAP </w:t>
            </w:r>
            <w:r w:rsidR="004B242A" w:rsidRPr="0078717A">
              <w:t xml:space="preserve">annual </w:t>
            </w:r>
            <w:r w:rsidRPr="0078717A">
              <w:t xml:space="preserve">assessment in </w:t>
            </w:r>
            <w:r w:rsidR="004B242A" w:rsidRPr="0078717A">
              <w:t>science literacy</w:t>
            </w:r>
          </w:p>
        </w:tc>
        <w:tc>
          <w:tcPr>
            <w:tcW w:w="1499" w:type="pct"/>
            <w:shd w:val="clear" w:color="auto" w:fill="auto"/>
          </w:tcPr>
          <w:p w:rsidR="005F6CF4" w:rsidRPr="0078717A" w:rsidRDefault="005F6CF4" w:rsidP="007A7966">
            <w:pPr>
              <w:pStyle w:val="Tabletext"/>
            </w:pPr>
            <w:r w:rsidRPr="0078717A">
              <w:t>Once a year</w:t>
            </w:r>
            <w:r w:rsidR="004B242A" w:rsidRPr="0078717A">
              <w:t xml:space="preserve"> from </w:t>
            </w:r>
            <w:r w:rsidR="007A7966" w:rsidRPr="0078717A">
              <w:t>the year determined by the Ministerial Council</w:t>
            </w:r>
          </w:p>
        </w:tc>
        <w:tc>
          <w:tcPr>
            <w:tcW w:w="1498" w:type="pct"/>
            <w:shd w:val="clear" w:color="auto" w:fill="auto"/>
          </w:tcPr>
          <w:p w:rsidR="005F6CF4" w:rsidRPr="0078717A" w:rsidRDefault="005F6CF4" w:rsidP="004B242A">
            <w:pPr>
              <w:pStyle w:val="Tabletext"/>
            </w:pPr>
            <w:r w:rsidRPr="0078717A">
              <w:t xml:space="preserve">Students in each of </w:t>
            </w:r>
            <w:r w:rsidR="004B242A" w:rsidRPr="0078717A">
              <w:t>the years determine</w:t>
            </w:r>
            <w:r w:rsidR="00E701DE" w:rsidRPr="0078717A">
              <w:t>d</w:t>
            </w:r>
            <w:r w:rsidR="004B242A" w:rsidRPr="0078717A">
              <w:t xml:space="preserve"> by the Ministerial Council</w:t>
            </w:r>
          </w:p>
        </w:tc>
      </w:tr>
      <w:tr w:rsidR="00E755FD" w:rsidRPr="0078717A" w:rsidTr="002029A1">
        <w:tblPrEx>
          <w:tblBorders>
            <w:top w:val="none" w:sz="0" w:space="0" w:color="auto"/>
            <w:bottom w:val="none" w:sz="0" w:space="0" w:color="auto"/>
            <w:insideH w:val="none" w:sz="0" w:space="0" w:color="auto"/>
          </w:tblBorders>
        </w:tblPrEx>
        <w:tc>
          <w:tcPr>
            <w:tcW w:w="504" w:type="pct"/>
            <w:shd w:val="clear" w:color="auto" w:fill="auto"/>
          </w:tcPr>
          <w:p w:rsidR="00E755FD" w:rsidRPr="0078717A" w:rsidRDefault="00E755FD" w:rsidP="005F6B8C">
            <w:pPr>
              <w:pStyle w:val="Tabletext"/>
            </w:pPr>
            <w:r w:rsidRPr="0078717A">
              <w:t>4</w:t>
            </w:r>
          </w:p>
        </w:tc>
        <w:tc>
          <w:tcPr>
            <w:tcW w:w="1499" w:type="pct"/>
            <w:shd w:val="clear" w:color="auto" w:fill="auto"/>
          </w:tcPr>
          <w:p w:rsidR="00E755FD" w:rsidRPr="0078717A" w:rsidRDefault="00E755FD" w:rsidP="005F6B8C">
            <w:pPr>
              <w:pStyle w:val="Tabletext"/>
            </w:pPr>
            <w:r w:rsidRPr="0078717A">
              <w:t>NAP sample assessment in science literacy</w:t>
            </w:r>
          </w:p>
        </w:tc>
        <w:tc>
          <w:tcPr>
            <w:tcW w:w="1499" w:type="pct"/>
            <w:shd w:val="clear" w:color="auto" w:fill="auto"/>
          </w:tcPr>
          <w:p w:rsidR="00E755FD" w:rsidRPr="0078717A" w:rsidRDefault="004712F6" w:rsidP="005F6B8C">
            <w:pPr>
              <w:pStyle w:val="Tabletext"/>
            </w:pPr>
            <w:r w:rsidRPr="0078717A">
              <w:t>Once in 2015 and in each year determined by the Ministerial Council</w:t>
            </w:r>
          </w:p>
        </w:tc>
        <w:tc>
          <w:tcPr>
            <w:tcW w:w="1498" w:type="pct"/>
            <w:shd w:val="clear" w:color="auto" w:fill="auto"/>
          </w:tcPr>
          <w:p w:rsidR="00E755FD" w:rsidRPr="0078717A" w:rsidRDefault="00E755FD" w:rsidP="005F6B8C">
            <w:pPr>
              <w:pStyle w:val="Tabletext"/>
            </w:pPr>
            <w:r w:rsidRPr="0078717A">
              <w:t>Selected students in year 6</w:t>
            </w:r>
          </w:p>
        </w:tc>
      </w:tr>
      <w:tr w:rsidR="005F6CF4" w:rsidRPr="0078717A" w:rsidTr="002029A1">
        <w:tc>
          <w:tcPr>
            <w:tcW w:w="504" w:type="pct"/>
            <w:shd w:val="clear" w:color="auto" w:fill="auto"/>
          </w:tcPr>
          <w:p w:rsidR="005F6CF4" w:rsidRPr="0078717A" w:rsidRDefault="002F046D" w:rsidP="007F10EA">
            <w:pPr>
              <w:pStyle w:val="Tabletext"/>
            </w:pPr>
            <w:r w:rsidRPr="0078717A">
              <w:t>5</w:t>
            </w:r>
          </w:p>
        </w:tc>
        <w:tc>
          <w:tcPr>
            <w:tcW w:w="1499" w:type="pct"/>
            <w:shd w:val="clear" w:color="auto" w:fill="auto"/>
          </w:tcPr>
          <w:p w:rsidR="005F6CF4" w:rsidRPr="0078717A" w:rsidRDefault="005F6CF4" w:rsidP="0054317D">
            <w:pPr>
              <w:pStyle w:val="Tabletext"/>
            </w:pPr>
            <w:r w:rsidRPr="0078717A">
              <w:t xml:space="preserve">NAP </w:t>
            </w:r>
            <w:r w:rsidR="0054317D" w:rsidRPr="0078717A">
              <w:t xml:space="preserve">sample assessment in </w:t>
            </w:r>
            <w:r w:rsidRPr="0078717A">
              <w:t>civics and citizenship</w:t>
            </w:r>
          </w:p>
        </w:tc>
        <w:tc>
          <w:tcPr>
            <w:tcW w:w="1499" w:type="pct"/>
            <w:shd w:val="clear" w:color="auto" w:fill="auto"/>
          </w:tcPr>
          <w:p w:rsidR="005F6CF4" w:rsidRPr="0078717A" w:rsidRDefault="004712F6" w:rsidP="007F10EA">
            <w:pPr>
              <w:pStyle w:val="Tabletext"/>
            </w:pPr>
            <w:r w:rsidRPr="0078717A">
              <w:t>Once in 2016 and in each year determined by the Ministerial Council</w:t>
            </w:r>
          </w:p>
        </w:tc>
        <w:tc>
          <w:tcPr>
            <w:tcW w:w="1498" w:type="pct"/>
            <w:shd w:val="clear" w:color="auto" w:fill="auto"/>
          </w:tcPr>
          <w:p w:rsidR="005F6CF4" w:rsidRPr="0078717A" w:rsidRDefault="005F6CF4" w:rsidP="007F10EA">
            <w:pPr>
              <w:pStyle w:val="Tabletext"/>
            </w:pPr>
            <w:r w:rsidRPr="0078717A">
              <w:t>Selected students in years 6 and 10</w:t>
            </w:r>
          </w:p>
        </w:tc>
      </w:tr>
      <w:tr w:rsidR="005F6CF4" w:rsidRPr="0078717A" w:rsidTr="002029A1">
        <w:tc>
          <w:tcPr>
            <w:tcW w:w="504" w:type="pct"/>
            <w:shd w:val="clear" w:color="auto" w:fill="auto"/>
          </w:tcPr>
          <w:p w:rsidR="005F6CF4" w:rsidRPr="0078717A" w:rsidRDefault="002F046D" w:rsidP="007F10EA">
            <w:pPr>
              <w:pStyle w:val="Tabletext"/>
            </w:pPr>
            <w:r w:rsidRPr="0078717A">
              <w:t>6</w:t>
            </w:r>
          </w:p>
        </w:tc>
        <w:tc>
          <w:tcPr>
            <w:tcW w:w="1499" w:type="pct"/>
            <w:shd w:val="clear" w:color="auto" w:fill="auto"/>
          </w:tcPr>
          <w:p w:rsidR="005F6CF4" w:rsidRPr="0078717A" w:rsidRDefault="005F6CF4" w:rsidP="002F046D">
            <w:pPr>
              <w:pStyle w:val="Tabletext"/>
            </w:pPr>
            <w:r w:rsidRPr="0078717A">
              <w:t xml:space="preserve">NAP </w:t>
            </w:r>
            <w:r w:rsidR="002F046D" w:rsidRPr="0078717A">
              <w:t>sample assessment in ICT literacy</w:t>
            </w:r>
          </w:p>
        </w:tc>
        <w:tc>
          <w:tcPr>
            <w:tcW w:w="1499" w:type="pct"/>
            <w:shd w:val="clear" w:color="auto" w:fill="auto"/>
          </w:tcPr>
          <w:p w:rsidR="005F6CF4" w:rsidRPr="0078717A" w:rsidRDefault="004712F6" w:rsidP="00060B1B">
            <w:pPr>
              <w:pStyle w:val="Tabletext"/>
            </w:pPr>
            <w:r w:rsidRPr="0078717A">
              <w:t>Once in 2017 and in each year determined by the Ministerial Council</w:t>
            </w:r>
          </w:p>
        </w:tc>
        <w:tc>
          <w:tcPr>
            <w:tcW w:w="1498" w:type="pct"/>
            <w:shd w:val="clear" w:color="auto" w:fill="auto"/>
          </w:tcPr>
          <w:p w:rsidR="005F6CF4" w:rsidRPr="0078717A" w:rsidRDefault="005F6CF4" w:rsidP="007F10EA">
            <w:pPr>
              <w:pStyle w:val="Tabletext"/>
            </w:pPr>
            <w:r w:rsidRPr="0078717A">
              <w:t>Selected students in years 6 and 10</w:t>
            </w:r>
          </w:p>
        </w:tc>
      </w:tr>
      <w:tr w:rsidR="005F6CF4" w:rsidRPr="0078717A" w:rsidTr="002029A1">
        <w:tc>
          <w:tcPr>
            <w:tcW w:w="504" w:type="pct"/>
            <w:tcBorders>
              <w:bottom w:val="single" w:sz="4" w:space="0" w:color="auto"/>
            </w:tcBorders>
            <w:shd w:val="clear" w:color="auto" w:fill="auto"/>
          </w:tcPr>
          <w:p w:rsidR="005F6CF4" w:rsidRPr="0078717A" w:rsidRDefault="002F046D" w:rsidP="007F10EA">
            <w:pPr>
              <w:pStyle w:val="Tabletext"/>
            </w:pPr>
            <w:r w:rsidRPr="0078717A">
              <w:t>7</w:t>
            </w:r>
          </w:p>
        </w:tc>
        <w:tc>
          <w:tcPr>
            <w:tcW w:w="1499" w:type="pct"/>
            <w:tcBorders>
              <w:bottom w:val="single" w:sz="4" w:space="0" w:color="auto"/>
            </w:tcBorders>
            <w:shd w:val="clear" w:color="auto" w:fill="auto"/>
          </w:tcPr>
          <w:p w:rsidR="005F6CF4" w:rsidRPr="0078717A" w:rsidRDefault="005F6CF4" w:rsidP="00060B1B">
            <w:pPr>
              <w:pStyle w:val="Tabletext"/>
            </w:pPr>
            <w:r w:rsidRPr="0078717A">
              <w:t>PISA assessment in reading, mathematical and scientific literacy</w:t>
            </w:r>
            <w:r w:rsidR="004712F6" w:rsidRPr="0078717A">
              <w:t>, and innovation</w:t>
            </w:r>
          </w:p>
        </w:tc>
        <w:tc>
          <w:tcPr>
            <w:tcW w:w="1499" w:type="pct"/>
            <w:tcBorders>
              <w:bottom w:val="single" w:sz="4" w:space="0" w:color="auto"/>
            </w:tcBorders>
            <w:shd w:val="clear" w:color="auto" w:fill="auto"/>
          </w:tcPr>
          <w:p w:rsidR="005F6CF4" w:rsidRPr="0078717A" w:rsidRDefault="005F6CF4" w:rsidP="007F10EA">
            <w:pPr>
              <w:pStyle w:val="Tabletext"/>
            </w:pPr>
            <w:r w:rsidRPr="0078717A">
              <w:t>Once every 3 years beginning in 2015</w:t>
            </w:r>
          </w:p>
        </w:tc>
        <w:tc>
          <w:tcPr>
            <w:tcW w:w="1498" w:type="pct"/>
            <w:tcBorders>
              <w:bottom w:val="single" w:sz="4" w:space="0" w:color="auto"/>
            </w:tcBorders>
            <w:shd w:val="clear" w:color="auto" w:fill="auto"/>
          </w:tcPr>
          <w:p w:rsidR="005F6CF4" w:rsidRPr="0078717A" w:rsidRDefault="005F6CF4" w:rsidP="007F10EA">
            <w:pPr>
              <w:pStyle w:val="Tabletext"/>
            </w:pPr>
            <w:r w:rsidRPr="0078717A">
              <w:t>Selected students aged 15</w:t>
            </w:r>
          </w:p>
        </w:tc>
      </w:tr>
      <w:tr w:rsidR="005F6CF4" w:rsidRPr="0078717A" w:rsidTr="002029A1">
        <w:tc>
          <w:tcPr>
            <w:tcW w:w="504" w:type="pct"/>
            <w:shd w:val="clear" w:color="auto" w:fill="auto"/>
          </w:tcPr>
          <w:p w:rsidR="005F6CF4" w:rsidRPr="0078717A" w:rsidRDefault="002F046D" w:rsidP="007F10EA">
            <w:pPr>
              <w:pStyle w:val="Tabletext"/>
            </w:pPr>
            <w:r w:rsidRPr="0078717A">
              <w:t>8</w:t>
            </w:r>
          </w:p>
        </w:tc>
        <w:tc>
          <w:tcPr>
            <w:tcW w:w="1499" w:type="pct"/>
            <w:shd w:val="clear" w:color="auto" w:fill="auto"/>
          </w:tcPr>
          <w:p w:rsidR="005F6CF4" w:rsidRPr="0078717A" w:rsidRDefault="004712F6" w:rsidP="007F10EA">
            <w:pPr>
              <w:pStyle w:val="Tabletext"/>
            </w:pPr>
            <w:r w:rsidRPr="0078717A">
              <w:t>TIMSS assessment in mathematics and science</w:t>
            </w:r>
          </w:p>
        </w:tc>
        <w:tc>
          <w:tcPr>
            <w:tcW w:w="1499" w:type="pct"/>
            <w:shd w:val="clear" w:color="auto" w:fill="auto"/>
          </w:tcPr>
          <w:p w:rsidR="005F6CF4" w:rsidRPr="0078717A" w:rsidRDefault="005F6CF4" w:rsidP="007F10EA">
            <w:pPr>
              <w:pStyle w:val="Tabletext"/>
            </w:pPr>
            <w:r w:rsidRPr="0078717A">
              <w:t>Once every 4 years beginning in 2015</w:t>
            </w:r>
          </w:p>
        </w:tc>
        <w:tc>
          <w:tcPr>
            <w:tcW w:w="1498" w:type="pct"/>
            <w:shd w:val="clear" w:color="auto" w:fill="auto"/>
          </w:tcPr>
          <w:p w:rsidR="005F6CF4" w:rsidRPr="0078717A" w:rsidRDefault="005F6CF4" w:rsidP="007F10EA">
            <w:pPr>
              <w:pStyle w:val="Tabletext"/>
            </w:pPr>
            <w:r w:rsidRPr="0078717A">
              <w:t>Selected students in years 4 and 8</w:t>
            </w:r>
          </w:p>
        </w:tc>
      </w:tr>
      <w:tr w:rsidR="009E0F09" w:rsidRPr="0078717A" w:rsidTr="002029A1">
        <w:tc>
          <w:tcPr>
            <w:tcW w:w="504" w:type="pct"/>
            <w:tcBorders>
              <w:bottom w:val="single" w:sz="12" w:space="0" w:color="auto"/>
            </w:tcBorders>
            <w:shd w:val="clear" w:color="auto" w:fill="auto"/>
          </w:tcPr>
          <w:p w:rsidR="009E0F09" w:rsidRPr="0078717A" w:rsidRDefault="009E0F09" w:rsidP="007F10EA">
            <w:pPr>
              <w:pStyle w:val="Tabletext"/>
            </w:pPr>
            <w:r w:rsidRPr="0078717A">
              <w:t>9</w:t>
            </w:r>
          </w:p>
        </w:tc>
        <w:tc>
          <w:tcPr>
            <w:tcW w:w="1499" w:type="pct"/>
            <w:tcBorders>
              <w:bottom w:val="single" w:sz="12" w:space="0" w:color="auto"/>
            </w:tcBorders>
            <w:shd w:val="clear" w:color="auto" w:fill="auto"/>
          </w:tcPr>
          <w:p w:rsidR="009E0F09" w:rsidRPr="0078717A" w:rsidRDefault="009E0F09" w:rsidP="007F10EA">
            <w:pPr>
              <w:pStyle w:val="Tabletext"/>
            </w:pPr>
            <w:r w:rsidRPr="0078717A">
              <w:t>PIRLS assessment in reading literacy</w:t>
            </w:r>
          </w:p>
        </w:tc>
        <w:tc>
          <w:tcPr>
            <w:tcW w:w="1499" w:type="pct"/>
            <w:tcBorders>
              <w:bottom w:val="single" w:sz="12" w:space="0" w:color="auto"/>
            </w:tcBorders>
            <w:shd w:val="clear" w:color="auto" w:fill="auto"/>
          </w:tcPr>
          <w:p w:rsidR="009E0F09" w:rsidRPr="0078717A" w:rsidRDefault="009E0F09" w:rsidP="007F10EA">
            <w:pPr>
              <w:pStyle w:val="Tabletext"/>
            </w:pPr>
            <w:r w:rsidRPr="0078717A">
              <w:t>Once every 5 years beginning in 2016</w:t>
            </w:r>
          </w:p>
        </w:tc>
        <w:tc>
          <w:tcPr>
            <w:tcW w:w="1498" w:type="pct"/>
            <w:tcBorders>
              <w:bottom w:val="single" w:sz="12" w:space="0" w:color="auto"/>
            </w:tcBorders>
            <w:shd w:val="clear" w:color="auto" w:fill="auto"/>
          </w:tcPr>
          <w:p w:rsidR="009E0F09" w:rsidRPr="0078717A" w:rsidRDefault="009E0F09" w:rsidP="007F10EA">
            <w:pPr>
              <w:pStyle w:val="Tabletext"/>
            </w:pPr>
            <w:r w:rsidRPr="0078717A">
              <w:t>Selected students in year 4</w:t>
            </w:r>
          </w:p>
        </w:tc>
      </w:tr>
    </w:tbl>
    <w:p w:rsidR="004B4851" w:rsidRPr="0078717A" w:rsidRDefault="004B4851" w:rsidP="002C12E5">
      <w:pPr>
        <w:pStyle w:val="subsection"/>
      </w:pPr>
      <w:r w:rsidRPr="0078717A">
        <w:tab/>
        <w:t>(2)</w:t>
      </w:r>
      <w:r w:rsidRPr="0078717A">
        <w:tab/>
      </w:r>
      <w:r w:rsidR="002C12E5" w:rsidRPr="0078717A">
        <w:t>The a</w:t>
      </w:r>
      <w:r w:rsidRPr="0078717A">
        <w:t xml:space="preserve">ssessments </w:t>
      </w:r>
      <w:r w:rsidR="002C12E5" w:rsidRPr="0078717A">
        <w:t>must be</w:t>
      </w:r>
      <w:r w:rsidRPr="0078717A">
        <w:t xml:space="preserve"> undertaken:</w:t>
      </w:r>
    </w:p>
    <w:p w:rsidR="004B4851" w:rsidRPr="0078717A" w:rsidRDefault="004B4851" w:rsidP="002C12E5">
      <w:pPr>
        <w:pStyle w:val="paragraph"/>
      </w:pPr>
      <w:r w:rsidRPr="0078717A">
        <w:tab/>
        <w:t>(</w:t>
      </w:r>
      <w:r w:rsidR="002C12E5" w:rsidRPr="0078717A">
        <w:t>a</w:t>
      </w:r>
      <w:r w:rsidRPr="0078717A">
        <w:t>)</w:t>
      </w:r>
      <w:r w:rsidRPr="0078717A">
        <w:tab/>
        <w:t>with the frequency mentioned in column 2 of the table; and</w:t>
      </w:r>
    </w:p>
    <w:p w:rsidR="004B4851" w:rsidRPr="0078717A" w:rsidRDefault="002C12E5" w:rsidP="002C12E5">
      <w:pPr>
        <w:pStyle w:val="paragraph"/>
      </w:pPr>
      <w:r w:rsidRPr="0078717A">
        <w:tab/>
        <w:t>(b</w:t>
      </w:r>
      <w:r w:rsidR="004B4851" w:rsidRPr="0078717A">
        <w:t>)</w:t>
      </w:r>
      <w:r w:rsidR="004B4851" w:rsidRPr="0078717A">
        <w:tab/>
        <w:t>no later than a day or days determined by the Minister</w:t>
      </w:r>
      <w:r w:rsidRPr="0078717A">
        <w:t>.</w:t>
      </w:r>
    </w:p>
    <w:p w:rsidR="00750CE0" w:rsidRPr="0078717A" w:rsidRDefault="00750CE0" w:rsidP="00750CE0">
      <w:pPr>
        <w:pStyle w:val="notetext"/>
      </w:pPr>
      <w:r w:rsidRPr="0078717A">
        <w:t>Note:</w:t>
      </w:r>
      <w:r w:rsidRPr="0078717A">
        <w:tab/>
        <w:t>The performance of students in the assessments is reported under section</w:t>
      </w:r>
      <w:r w:rsidR="0078717A">
        <w:t> </w:t>
      </w:r>
      <w:r w:rsidR="00644DF9" w:rsidRPr="0078717A">
        <w:t>53</w:t>
      </w:r>
      <w:r w:rsidRPr="0078717A">
        <w:t>.</w:t>
      </w:r>
    </w:p>
    <w:p w:rsidR="00BA1C84" w:rsidRPr="0078717A" w:rsidRDefault="00BA1C84" w:rsidP="00BA1C84">
      <w:pPr>
        <w:pStyle w:val="subsection"/>
      </w:pPr>
      <w:r w:rsidRPr="0078717A">
        <w:tab/>
        <w:t>(3)</w:t>
      </w:r>
      <w:r w:rsidRPr="0078717A">
        <w:tab/>
        <w:t>An approved authority for a school must provide to ACARA the following information about each student at the school who is required to undertake an assessment mentioned in items</w:t>
      </w:r>
      <w:r w:rsidR="0078717A">
        <w:t> </w:t>
      </w:r>
      <w:r w:rsidRPr="0078717A">
        <w:t xml:space="preserve">1 to 6 of the table in </w:t>
      </w:r>
      <w:r w:rsidR="0078717A">
        <w:t>subsection (</w:t>
      </w:r>
      <w:r w:rsidRPr="0078717A">
        <w:t>1):</w:t>
      </w:r>
    </w:p>
    <w:p w:rsidR="00BA1C84" w:rsidRPr="0078717A" w:rsidRDefault="00BA1C84" w:rsidP="00BA1C84">
      <w:pPr>
        <w:pStyle w:val="paragraph"/>
      </w:pPr>
      <w:r w:rsidRPr="0078717A">
        <w:tab/>
        <w:t>(a)</w:t>
      </w:r>
      <w:r w:rsidRPr="0078717A">
        <w:tab/>
        <w:t>the student’s result in the assessment, or if the student did not undertake the assessment, an indication of that fact;</w:t>
      </w:r>
    </w:p>
    <w:p w:rsidR="00BA1C84" w:rsidRPr="0078717A" w:rsidRDefault="00BA1C84" w:rsidP="00BA1C84">
      <w:pPr>
        <w:pStyle w:val="paragraph"/>
      </w:pPr>
      <w:r w:rsidRPr="0078717A">
        <w:tab/>
        <w:t>(b)</w:t>
      </w:r>
      <w:r w:rsidRPr="0078717A">
        <w:tab/>
        <w:t>the information specified in:</w:t>
      </w:r>
    </w:p>
    <w:p w:rsidR="00BA1C84" w:rsidRPr="0078717A" w:rsidRDefault="00BA1C84" w:rsidP="00BA1C84">
      <w:pPr>
        <w:pStyle w:val="paragraphsub"/>
      </w:pPr>
      <w:r w:rsidRPr="0078717A">
        <w:tab/>
        <w:t>(i)</w:t>
      </w:r>
      <w:r w:rsidRPr="0078717A">
        <w:tab/>
        <w:t>the Data Standards Manual: Student Background Characteristics; and</w:t>
      </w:r>
    </w:p>
    <w:p w:rsidR="00BA1C84" w:rsidRPr="0078717A" w:rsidRDefault="00BA1C84" w:rsidP="00BA1C84">
      <w:pPr>
        <w:pStyle w:val="paragraphsub"/>
      </w:pPr>
      <w:r w:rsidRPr="0078717A">
        <w:tab/>
        <w:t>(ii)</w:t>
      </w:r>
      <w:r w:rsidRPr="0078717A">
        <w:tab/>
        <w:t>for an assessment mentioned in items</w:t>
      </w:r>
      <w:r w:rsidR="0078717A">
        <w:t> </w:t>
      </w:r>
      <w:r w:rsidRPr="0078717A">
        <w:t>1 and 2 of that table—the NAPLAN Online Data Extract Dictionary.</w:t>
      </w:r>
    </w:p>
    <w:p w:rsidR="00BA1C84" w:rsidRPr="0078717A" w:rsidRDefault="00BA1C84" w:rsidP="00BA1C84">
      <w:pPr>
        <w:pStyle w:val="subsection"/>
      </w:pPr>
      <w:r w:rsidRPr="0078717A">
        <w:tab/>
        <w:t>(3A)</w:t>
      </w:r>
      <w:r w:rsidRPr="0078717A">
        <w:tab/>
        <w:t xml:space="preserve">The information mentioned in </w:t>
      </w:r>
      <w:r w:rsidR="0078717A">
        <w:t>subsection (</w:t>
      </w:r>
      <w:r w:rsidRPr="0078717A">
        <w:t>3) must be provided to ACARA:</w:t>
      </w:r>
    </w:p>
    <w:p w:rsidR="00BA1C84" w:rsidRPr="0078717A" w:rsidRDefault="00BA1C84" w:rsidP="00BA1C84">
      <w:pPr>
        <w:pStyle w:val="paragraph"/>
      </w:pPr>
      <w:r w:rsidRPr="0078717A">
        <w:tab/>
        <w:t>(a)</w:t>
      </w:r>
      <w:r w:rsidRPr="0078717A">
        <w:tab/>
        <w:t>no later than the day or days determined by the Minister; and</w:t>
      </w:r>
    </w:p>
    <w:p w:rsidR="00BA1C84" w:rsidRPr="0078717A" w:rsidRDefault="00BA1C84" w:rsidP="00BA1C84">
      <w:pPr>
        <w:pStyle w:val="paragraph"/>
      </w:pPr>
      <w:r w:rsidRPr="0078717A">
        <w:tab/>
        <w:t>(b)</w:t>
      </w:r>
      <w:r w:rsidRPr="0078717A">
        <w:tab/>
        <w:t>in a way or ways (if any) determined by the Minister.</w:t>
      </w:r>
    </w:p>
    <w:p w:rsidR="005F6CF4" w:rsidRPr="0078717A" w:rsidRDefault="0060458D" w:rsidP="005F6CF4">
      <w:pPr>
        <w:pStyle w:val="subsection"/>
      </w:pPr>
      <w:r w:rsidRPr="0078717A">
        <w:tab/>
        <w:t>(4</w:t>
      </w:r>
      <w:r w:rsidR="005F6CF4" w:rsidRPr="0078717A">
        <w:t>)</w:t>
      </w:r>
      <w:r w:rsidR="005F6CF4" w:rsidRPr="0078717A">
        <w:tab/>
        <w:t xml:space="preserve">An approved authority for a school must participate in all activities associated with the NAP, in accordance with any written </w:t>
      </w:r>
      <w:r w:rsidR="00A50750" w:rsidRPr="0078717A">
        <w:t>directions</w:t>
      </w:r>
      <w:r w:rsidR="005F6CF4" w:rsidRPr="0078717A">
        <w:t xml:space="preserve"> of the </w:t>
      </w:r>
      <w:r w:rsidR="009106B5" w:rsidRPr="0078717A">
        <w:t>Minister</w:t>
      </w:r>
      <w:r w:rsidR="005F6CF4" w:rsidRPr="0078717A">
        <w:t>.</w:t>
      </w:r>
    </w:p>
    <w:p w:rsidR="00363DC3" w:rsidRPr="0078717A" w:rsidRDefault="0060458D" w:rsidP="005F6CF4">
      <w:pPr>
        <w:pStyle w:val="subsection"/>
      </w:pPr>
      <w:r w:rsidRPr="0078717A">
        <w:tab/>
        <w:t>(5</w:t>
      </w:r>
      <w:r w:rsidR="00363DC3" w:rsidRPr="0078717A">
        <w:t>)</w:t>
      </w:r>
      <w:r w:rsidR="00363DC3" w:rsidRPr="0078717A">
        <w:tab/>
      </w:r>
      <w:r w:rsidR="00A50750" w:rsidRPr="0078717A">
        <w:t xml:space="preserve">For the purposes of </w:t>
      </w:r>
      <w:r w:rsidR="0078717A">
        <w:t>subsection (</w:t>
      </w:r>
      <w:r w:rsidRPr="0078717A">
        <w:t>4</w:t>
      </w:r>
      <w:r w:rsidR="00A50750" w:rsidRPr="0078717A">
        <w:t>), t</w:t>
      </w:r>
      <w:r w:rsidR="00E701DE" w:rsidRPr="0078717A">
        <w:t xml:space="preserve">he Minister may, in writing, </w:t>
      </w:r>
      <w:r w:rsidR="00A50750" w:rsidRPr="0078717A">
        <w:t>give a written direction to an approved authority for a school</w:t>
      </w:r>
      <w:r w:rsidR="00363DC3" w:rsidRPr="0078717A">
        <w:t>.</w:t>
      </w:r>
    </w:p>
    <w:p w:rsidR="002D6253" w:rsidRPr="0078717A" w:rsidRDefault="002D6253" w:rsidP="002D6253">
      <w:pPr>
        <w:pStyle w:val="SubsectionHead"/>
      </w:pPr>
      <w:r w:rsidRPr="0078717A">
        <w:t>Direction not legislative instrument</w:t>
      </w:r>
    </w:p>
    <w:p w:rsidR="00AE7A4F" w:rsidRPr="0078717A" w:rsidRDefault="00BD1230" w:rsidP="000B503D">
      <w:pPr>
        <w:pStyle w:val="subsection"/>
      </w:pPr>
      <w:r w:rsidRPr="0078717A">
        <w:tab/>
        <w:t>(</w:t>
      </w:r>
      <w:r w:rsidR="0060458D" w:rsidRPr="0078717A">
        <w:t>6</w:t>
      </w:r>
      <w:r w:rsidRPr="0078717A">
        <w:t>)</w:t>
      </w:r>
      <w:r w:rsidRPr="0078717A">
        <w:tab/>
        <w:t xml:space="preserve">A </w:t>
      </w:r>
      <w:r w:rsidR="00A50750" w:rsidRPr="0078717A">
        <w:t xml:space="preserve">direction given </w:t>
      </w:r>
      <w:r w:rsidRPr="0078717A">
        <w:t xml:space="preserve">under </w:t>
      </w:r>
      <w:r w:rsidR="0078717A">
        <w:t>subsection (</w:t>
      </w:r>
      <w:r w:rsidR="0060458D" w:rsidRPr="0078717A">
        <w:t>5</w:t>
      </w:r>
      <w:r w:rsidRPr="0078717A">
        <w:t>) i</w:t>
      </w:r>
      <w:r w:rsidR="000B503D" w:rsidRPr="0078717A">
        <w:t>s not a legislative instrument.</w:t>
      </w:r>
    </w:p>
    <w:p w:rsidR="00046784" w:rsidRPr="0078717A" w:rsidRDefault="00046784" w:rsidP="00046784">
      <w:pPr>
        <w:pStyle w:val="ActHead4"/>
      </w:pPr>
      <w:bookmarkStart w:id="82" w:name="_Toc43300575"/>
      <w:r w:rsidRPr="00CF3F04">
        <w:rPr>
          <w:rStyle w:val="CharSubdNo"/>
        </w:rPr>
        <w:t xml:space="preserve">Subdivision </w:t>
      </w:r>
      <w:r w:rsidR="00DF46A5" w:rsidRPr="00CF3F04">
        <w:rPr>
          <w:rStyle w:val="CharSubdNo"/>
        </w:rPr>
        <w:t>E</w:t>
      </w:r>
      <w:r w:rsidRPr="0078717A">
        <w:t>—</w:t>
      </w:r>
      <w:r w:rsidRPr="00CF3F04">
        <w:rPr>
          <w:rStyle w:val="CharSubdText"/>
        </w:rPr>
        <w:t>Information relating to a school</w:t>
      </w:r>
      <w:r w:rsidR="00DF247E" w:rsidRPr="00CF3F04">
        <w:rPr>
          <w:rStyle w:val="CharSubdText"/>
        </w:rPr>
        <w:t>’</w:t>
      </w:r>
      <w:r w:rsidRPr="00CF3F04">
        <w:rPr>
          <w:rStyle w:val="CharSubdText"/>
        </w:rPr>
        <w:t>s census</w:t>
      </w:r>
      <w:bookmarkEnd w:id="82"/>
    </w:p>
    <w:p w:rsidR="003E07C7" w:rsidRPr="0078717A" w:rsidRDefault="003E07C7" w:rsidP="003E07C7">
      <w:pPr>
        <w:pStyle w:val="ActHead5"/>
      </w:pPr>
      <w:bookmarkStart w:id="83" w:name="_Toc43300576"/>
      <w:r w:rsidRPr="00CF3F04">
        <w:rPr>
          <w:rStyle w:val="CharSectno"/>
        </w:rPr>
        <w:t>46</w:t>
      </w:r>
      <w:r w:rsidRPr="0078717A">
        <w:t xml:space="preserve">  Providing information about a school’s census</w:t>
      </w:r>
      <w:bookmarkEnd w:id="83"/>
    </w:p>
    <w:p w:rsidR="00046784" w:rsidRPr="0078717A" w:rsidRDefault="00046784" w:rsidP="00046784">
      <w:pPr>
        <w:pStyle w:val="subsection"/>
      </w:pPr>
      <w:r w:rsidRPr="0078717A">
        <w:tab/>
        <w:t>(1)</w:t>
      </w:r>
      <w:r w:rsidRPr="0078717A">
        <w:tab/>
        <w:t>For paragraph</w:t>
      </w:r>
      <w:r w:rsidR="0078717A">
        <w:t> </w:t>
      </w:r>
      <w:r w:rsidR="007F10EA" w:rsidRPr="0078717A">
        <w:t>77</w:t>
      </w:r>
      <w:r w:rsidRPr="0078717A">
        <w:t>(2)(f) of the Act, an approved authority for a</w:t>
      </w:r>
      <w:r w:rsidR="00D2764C" w:rsidRPr="0078717A">
        <w:t xml:space="preserve"> </w:t>
      </w:r>
      <w:r w:rsidRPr="0078717A">
        <w:t xml:space="preserve">school must provide information each year </w:t>
      </w:r>
      <w:r w:rsidR="009A77EF" w:rsidRPr="0078717A">
        <w:t xml:space="preserve">to the </w:t>
      </w:r>
      <w:r w:rsidR="00920E59" w:rsidRPr="0078717A">
        <w:t>Secretary</w:t>
      </w:r>
      <w:r w:rsidR="009A77EF" w:rsidRPr="0078717A">
        <w:t xml:space="preserve"> </w:t>
      </w:r>
      <w:r w:rsidRPr="0078717A">
        <w:t xml:space="preserve">relating to </w:t>
      </w:r>
      <w:r w:rsidR="00420767" w:rsidRPr="0078717A">
        <w:t>the</w:t>
      </w:r>
      <w:r w:rsidRPr="0078717A">
        <w:t xml:space="preserve"> school</w:t>
      </w:r>
      <w:r w:rsidR="00DF247E" w:rsidRPr="0078717A">
        <w:t>’</w:t>
      </w:r>
      <w:r w:rsidRPr="0078717A">
        <w:t>s census in accordance with this section</w:t>
      </w:r>
      <w:r w:rsidR="00C521F3" w:rsidRPr="0078717A">
        <w:t>.</w:t>
      </w:r>
    </w:p>
    <w:p w:rsidR="00046784" w:rsidRPr="0078717A" w:rsidRDefault="00046784" w:rsidP="00D2764C">
      <w:pPr>
        <w:pStyle w:val="subsection"/>
      </w:pPr>
      <w:r w:rsidRPr="0078717A">
        <w:tab/>
        <w:t>(2)</w:t>
      </w:r>
      <w:r w:rsidRPr="0078717A">
        <w:tab/>
        <w:t xml:space="preserve">The approved authority </w:t>
      </w:r>
      <w:r w:rsidR="00D2764C" w:rsidRPr="0078717A">
        <w:t xml:space="preserve">for a school </w:t>
      </w:r>
      <w:r w:rsidRPr="0078717A">
        <w:t xml:space="preserve">must </w:t>
      </w:r>
      <w:r w:rsidR="003E2818" w:rsidRPr="0078717A">
        <w:t>provide</w:t>
      </w:r>
      <w:r w:rsidR="00313708" w:rsidRPr="0078717A">
        <w:t xml:space="preserve"> the </w:t>
      </w:r>
      <w:r w:rsidR="00FC6A40" w:rsidRPr="0078717A">
        <w:t xml:space="preserve">relevant </w:t>
      </w:r>
      <w:r w:rsidR="00313708" w:rsidRPr="0078717A">
        <w:t>information mentioned in</w:t>
      </w:r>
      <w:r w:rsidR="00D2764C" w:rsidRPr="0078717A">
        <w:t xml:space="preserve"> </w:t>
      </w:r>
      <w:r w:rsidRPr="0078717A">
        <w:t>sections</w:t>
      </w:r>
      <w:r w:rsidR="0078717A">
        <w:t> </w:t>
      </w:r>
      <w:r w:rsidR="00644DF9" w:rsidRPr="0078717A">
        <w:t>47</w:t>
      </w:r>
      <w:r w:rsidRPr="0078717A">
        <w:t xml:space="preserve"> </w:t>
      </w:r>
      <w:r w:rsidR="0026600C" w:rsidRPr="0078717A">
        <w:t>to</w:t>
      </w:r>
      <w:r w:rsidRPr="0078717A">
        <w:t xml:space="preserve"> </w:t>
      </w:r>
      <w:r w:rsidR="00FC6A40" w:rsidRPr="0078717A">
        <w:t>50</w:t>
      </w:r>
      <w:r w:rsidR="00D2764C" w:rsidRPr="0078717A">
        <w:t>.</w:t>
      </w:r>
    </w:p>
    <w:p w:rsidR="00046784" w:rsidRPr="0078717A" w:rsidRDefault="00046784" w:rsidP="00046784">
      <w:pPr>
        <w:pStyle w:val="subsection"/>
      </w:pPr>
      <w:r w:rsidRPr="0078717A">
        <w:tab/>
        <w:t>(</w:t>
      </w:r>
      <w:r w:rsidR="00A66C47" w:rsidRPr="0078717A">
        <w:t>3</w:t>
      </w:r>
      <w:r w:rsidRPr="0078717A">
        <w:t>)</w:t>
      </w:r>
      <w:r w:rsidRPr="0078717A">
        <w:tab/>
        <w:t>The information must be included in a census return:</w:t>
      </w:r>
    </w:p>
    <w:p w:rsidR="00046784" w:rsidRPr="0078717A" w:rsidRDefault="00046784" w:rsidP="00046784">
      <w:pPr>
        <w:pStyle w:val="paragraph"/>
      </w:pPr>
      <w:r w:rsidRPr="0078717A">
        <w:tab/>
        <w:t>(a)</w:t>
      </w:r>
      <w:r w:rsidRPr="0078717A">
        <w:tab/>
        <w:t>for each location of the school; and</w:t>
      </w:r>
    </w:p>
    <w:p w:rsidR="00226AA8" w:rsidRPr="0078717A" w:rsidRDefault="00226AA8" w:rsidP="00226AA8">
      <w:pPr>
        <w:pStyle w:val="paragraph"/>
      </w:pPr>
      <w:r w:rsidRPr="0078717A">
        <w:tab/>
        <w:t>(b</w:t>
      </w:r>
      <w:r w:rsidR="00046784" w:rsidRPr="0078717A">
        <w:t>)</w:t>
      </w:r>
      <w:r w:rsidR="00046784" w:rsidRPr="0078717A">
        <w:tab/>
        <w:t>in the form and manner</w:t>
      </w:r>
      <w:r w:rsidRPr="0078717A">
        <w:t xml:space="preserve"> approved by the Secretary.</w:t>
      </w:r>
    </w:p>
    <w:p w:rsidR="00A66C47" w:rsidRPr="0078717A" w:rsidRDefault="00A66C47" w:rsidP="00A66C47">
      <w:pPr>
        <w:pStyle w:val="subsection"/>
      </w:pPr>
      <w:r w:rsidRPr="0078717A">
        <w:tab/>
        <w:t>(4)</w:t>
      </w:r>
      <w:r w:rsidRPr="0078717A">
        <w:tab/>
        <w:t xml:space="preserve">A </w:t>
      </w:r>
      <w:r w:rsidR="0025095C" w:rsidRPr="0078717A">
        <w:t xml:space="preserve">single </w:t>
      </w:r>
      <w:r w:rsidRPr="0078717A">
        <w:t xml:space="preserve">census return provided by an approved authority for more than one school may include </w:t>
      </w:r>
      <w:r w:rsidR="00420767" w:rsidRPr="0078717A">
        <w:t xml:space="preserve">the </w:t>
      </w:r>
      <w:r w:rsidRPr="0078717A">
        <w:t>information for more than one school.</w:t>
      </w:r>
    </w:p>
    <w:p w:rsidR="00046784" w:rsidRPr="0078717A" w:rsidRDefault="00226AA8" w:rsidP="00226AA8">
      <w:pPr>
        <w:pStyle w:val="subsection"/>
      </w:pPr>
      <w:r w:rsidRPr="0078717A">
        <w:tab/>
      </w:r>
      <w:r w:rsidR="00590C9F" w:rsidRPr="0078717A">
        <w:t>(5</w:t>
      </w:r>
      <w:r w:rsidR="00046784" w:rsidRPr="0078717A">
        <w:t>)</w:t>
      </w:r>
      <w:r w:rsidR="00046784" w:rsidRPr="0078717A">
        <w:tab/>
      </w:r>
      <w:r w:rsidR="00590C9F" w:rsidRPr="0078717A">
        <w:t>A</w:t>
      </w:r>
      <w:r w:rsidR="00046784" w:rsidRPr="0078717A">
        <w:t xml:space="preserve"> census return for a year </w:t>
      </w:r>
      <w:r w:rsidR="00BA1C84" w:rsidRPr="0078717A">
        <w:t>for a non</w:t>
      </w:r>
      <w:r w:rsidR="0078717A">
        <w:noBreakHyphen/>
      </w:r>
      <w:r w:rsidR="00BA1C84" w:rsidRPr="0078717A">
        <w:t xml:space="preserve">government school </w:t>
      </w:r>
      <w:r w:rsidR="00046784" w:rsidRPr="0078717A">
        <w:t>must be given to the Secretary:</w:t>
      </w:r>
    </w:p>
    <w:p w:rsidR="00046784" w:rsidRPr="0078717A" w:rsidRDefault="00046784" w:rsidP="00046784">
      <w:pPr>
        <w:pStyle w:val="paragraph"/>
      </w:pPr>
      <w:r w:rsidRPr="0078717A">
        <w:tab/>
        <w:t>(a)</w:t>
      </w:r>
      <w:r w:rsidRPr="0078717A">
        <w:tab/>
        <w:t>no later than 7 days after the school</w:t>
      </w:r>
      <w:r w:rsidR="00DF247E" w:rsidRPr="0078717A">
        <w:t>’</w:t>
      </w:r>
      <w:r w:rsidRPr="0078717A">
        <w:t>s census day for the year; or</w:t>
      </w:r>
    </w:p>
    <w:p w:rsidR="00046784" w:rsidRPr="0078717A" w:rsidRDefault="00046784" w:rsidP="00046784">
      <w:pPr>
        <w:pStyle w:val="paragraph"/>
      </w:pPr>
      <w:r w:rsidRPr="0078717A">
        <w:tab/>
        <w:t>(b)</w:t>
      </w:r>
      <w:r w:rsidRPr="0078717A">
        <w:tab/>
        <w:t xml:space="preserve">if the Secretary allows a longer period (whether before or after the period </w:t>
      </w:r>
      <w:r w:rsidR="00794D8E" w:rsidRPr="0078717A">
        <w:t>mentioned</w:t>
      </w:r>
      <w:r w:rsidRPr="0078717A">
        <w:t xml:space="preserve"> in </w:t>
      </w:r>
      <w:r w:rsidR="0078717A">
        <w:t>paragraph (</w:t>
      </w:r>
      <w:r w:rsidRPr="0078717A">
        <w:t>a))—before the end of that longer period</w:t>
      </w:r>
      <w:r w:rsidR="00C521F3" w:rsidRPr="0078717A">
        <w:t>.</w:t>
      </w:r>
    </w:p>
    <w:p w:rsidR="00BA1C84" w:rsidRPr="0078717A" w:rsidRDefault="00BA1C84" w:rsidP="00BA1C84">
      <w:pPr>
        <w:pStyle w:val="subsection"/>
      </w:pPr>
      <w:r w:rsidRPr="0078717A">
        <w:tab/>
        <w:t>(6)</w:t>
      </w:r>
      <w:r w:rsidRPr="0078717A">
        <w:tab/>
        <w:t>A census return for a year for a government school must be given to the Secretary by the day determined by the Minister.</w:t>
      </w:r>
    </w:p>
    <w:p w:rsidR="00E563DE" w:rsidRPr="0078717A" w:rsidRDefault="00E563DE" w:rsidP="00E563DE">
      <w:pPr>
        <w:pStyle w:val="ActHead5"/>
      </w:pPr>
      <w:bookmarkStart w:id="84" w:name="_Toc43300577"/>
      <w:r w:rsidRPr="00CF3F04">
        <w:rPr>
          <w:rStyle w:val="CharSectno"/>
        </w:rPr>
        <w:t>47</w:t>
      </w:r>
      <w:r w:rsidRPr="0078717A">
        <w:t xml:space="preserve">  Government schools—information about the schools</w:t>
      </w:r>
      <w:bookmarkEnd w:id="84"/>
    </w:p>
    <w:p w:rsidR="00142BBB" w:rsidRPr="0078717A" w:rsidRDefault="00142BBB" w:rsidP="00142BBB">
      <w:pPr>
        <w:pStyle w:val="subsection"/>
      </w:pPr>
      <w:r w:rsidRPr="0078717A">
        <w:tab/>
      </w:r>
      <w:r w:rsidRPr="0078717A">
        <w:tab/>
        <w:t>The following information about government schools</w:t>
      </w:r>
      <w:r w:rsidR="008D6E02" w:rsidRPr="0078717A">
        <w:t xml:space="preserve"> located in a State or Territory</w:t>
      </w:r>
      <w:r w:rsidRPr="0078717A">
        <w:t xml:space="preserve"> must be included in a census return for the schools for a year:</w:t>
      </w:r>
    </w:p>
    <w:p w:rsidR="00142BBB" w:rsidRPr="0078717A" w:rsidRDefault="00142BBB" w:rsidP="00142BBB">
      <w:pPr>
        <w:pStyle w:val="paragraph"/>
      </w:pPr>
      <w:r w:rsidRPr="0078717A">
        <w:tab/>
        <w:t>(a)</w:t>
      </w:r>
      <w:r w:rsidRPr="0078717A">
        <w:tab/>
        <w:t>the name of each school;</w:t>
      </w:r>
    </w:p>
    <w:p w:rsidR="00142BBB" w:rsidRPr="0078717A" w:rsidRDefault="00142BBB" w:rsidP="00142BBB">
      <w:pPr>
        <w:pStyle w:val="paragraph"/>
      </w:pPr>
      <w:r w:rsidRPr="0078717A">
        <w:tab/>
        <w:t>(b)</w:t>
      </w:r>
      <w:r w:rsidRPr="0078717A">
        <w:tab/>
        <w:t>the street address of each location of each school;</w:t>
      </w:r>
    </w:p>
    <w:p w:rsidR="00142BBB" w:rsidRPr="0078717A" w:rsidRDefault="00142BBB" w:rsidP="00142BBB">
      <w:pPr>
        <w:pStyle w:val="paragraph"/>
      </w:pPr>
      <w:r w:rsidRPr="0078717A">
        <w:tab/>
        <w:t>(c)</w:t>
      </w:r>
      <w:r w:rsidRPr="0078717A">
        <w:tab/>
        <w:t>the years of schooling offered by each school;</w:t>
      </w:r>
    </w:p>
    <w:p w:rsidR="00142BBB" w:rsidRPr="0078717A" w:rsidRDefault="00142BBB" w:rsidP="00142BBB">
      <w:pPr>
        <w:pStyle w:val="paragraph"/>
      </w:pPr>
      <w:r w:rsidRPr="0078717A">
        <w:tab/>
        <w:t>(d)</w:t>
      </w:r>
      <w:r w:rsidRPr="0078717A">
        <w:tab/>
        <w:t>whether each school is a primary school, a secondary school or a combined school;</w:t>
      </w:r>
    </w:p>
    <w:p w:rsidR="00142BBB" w:rsidRPr="0078717A" w:rsidRDefault="00142BBB" w:rsidP="00142BBB">
      <w:pPr>
        <w:pStyle w:val="paragraph"/>
      </w:pPr>
      <w:r w:rsidRPr="0078717A">
        <w:tab/>
        <w:t>(e)</w:t>
      </w:r>
      <w:r w:rsidRPr="0078717A">
        <w:tab/>
        <w:t xml:space="preserve">whether </w:t>
      </w:r>
      <w:r w:rsidR="00B0317C" w:rsidRPr="0078717A">
        <w:t>each</w:t>
      </w:r>
      <w:r w:rsidRPr="0078717A">
        <w:t xml:space="preserve"> school is a special school or a special assistance school.</w:t>
      </w:r>
    </w:p>
    <w:p w:rsidR="00E563DE" w:rsidRPr="0078717A" w:rsidRDefault="00E563DE" w:rsidP="00E563DE">
      <w:pPr>
        <w:pStyle w:val="ActHead5"/>
      </w:pPr>
      <w:bookmarkStart w:id="85" w:name="_Toc43300578"/>
      <w:r w:rsidRPr="00CF3F04">
        <w:rPr>
          <w:rStyle w:val="CharSectno"/>
        </w:rPr>
        <w:t>48</w:t>
      </w:r>
      <w:r w:rsidRPr="0078717A">
        <w:t xml:space="preserve">  Government schools—information about students</w:t>
      </w:r>
      <w:bookmarkEnd w:id="85"/>
    </w:p>
    <w:p w:rsidR="00FF64B0" w:rsidRPr="0078717A" w:rsidRDefault="00FF64B0" w:rsidP="00FF64B0">
      <w:pPr>
        <w:pStyle w:val="subsection"/>
      </w:pPr>
      <w:r w:rsidRPr="0078717A">
        <w:tab/>
        <w:t>(1)</w:t>
      </w:r>
      <w:r w:rsidRPr="0078717A">
        <w:tab/>
        <w:t xml:space="preserve">The following information about students </w:t>
      </w:r>
      <w:r w:rsidR="00BA1C84" w:rsidRPr="0078717A">
        <w:t>included in government schools’ census day enrolments</w:t>
      </w:r>
      <w:r w:rsidRPr="0078717A">
        <w:t xml:space="preserve"> for a year must be included in </w:t>
      </w:r>
      <w:r w:rsidR="00B27D01" w:rsidRPr="0078717A">
        <w:t>a</w:t>
      </w:r>
      <w:r w:rsidRPr="0078717A">
        <w:t xml:space="preserve"> census return for the schools for the year:</w:t>
      </w:r>
    </w:p>
    <w:p w:rsidR="00FF64B0" w:rsidRPr="0078717A" w:rsidRDefault="00FF64B0" w:rsidP="00FF64B0">
      <w:pPr>
        <w:pStyle w:val="paragraph"/>
      </w:pPr>
      <w:r w:rsidRPr="0078717A">
        <w:tab/>
        <w:t>(a)</w:t>
      </w:r>
      <w:r w:rsidRPr="0078717A">
        <w:tab/>
        <w:t xml:space="preserve">the number of students at </w:t>
      </w:r>
      <w:r w:rsidR="00F57AC0" w:rsidRPr="0078717A">
        <w:t>each</w:t>
      </w:r>
      <w:r w:rsidRPr="0078717A">
        <w:t xml:space="preserve"> school</w:t>
      </w:r>
      <w:r w:rsidR="0026120E" w:rsidRPr="0078717A">
        <w:t xml:space="preserve"> for the year</w:t>
      </w:r>
      <w:r w:rsidRPr="0078717A">
        <w:t>;</w:t>
      </w:r>
    </w:p>
    <w:p w:rsidR="00FF64B0" w:rsidRPr="0078717A" w:rsidRDefault="00FF64B0" w:rsidP="00FF64B0">
      <w:pPr>
        <w:pStyle w:val="paragraph"/>
      </w:pPr>
      <w:r w:rsidRPr="0078717A">
        <w:tab/>
        <w:t>(b)</w:t>
      </w:r>
      <w:r w:rsidRPr="0078717A">
        <w:tab/>
        <w:t xml:space="preserve">for each year of schooling at each school—the number of students at the school in each </w:t>
      </w:r>
      <w:r w:rsidR="00985F54" w:rsidRPr="0078717A">
        <w:t xml:space="preserve">of the following </w:t>
      </w:r>
      <w:r w:rsidRPr="0078717A">
        <w:t>categor</w:t>
      </w:r>
      <w:r w:rsidR="00985F54" w:rsidRPr="0078717A">
        <w:t>ies:</w:t>
      </w:r>
    </w:p>
    <w:p w:rsidR="00FF64B0" w:rsidRPr="0078717A" w:rsidRDefault="00FF64B0" w:rsidP="00FF64B0">
      <w:pPr>
        <w:pStyle w:val="paragraphsub"/>
      </w:pPr>
      <w:r w:rsidRPr="0078717A">
        <w:tab/>
        <w:t>(i)</w:t>
      </w:r>
      <w:r w:rsidRPr="0078717A">
        <w:tab/>
        <w:t>Aboriginal and Torres Strait Islander students;</w:t>
      </w:r>
    </w:p>
    <w:p w:rsidR="00BA1C84" w:rsidRPr="0078717A" w:rsidRDefault="00BA1C84" w:rsidP="00BA1C84">
      <w:pPr>
        <w:pStyle w:val="paragraphsub"/>
      </w:pPr>
      <w:r w:rsidRPr="0078717A">
        <w:tab/>
        <w:t>(iii)</w:t>
      </w:r>
      <w:r w:rsidRPr="0078717A">
        <w:tab/>
        <w:t>distance education students.</w:t>
      </w:r>
    </w:p>
    <w:p w:rsidR="0026120E" w:rsidRPr="0078717A" w:rsidRDefault="00985F54" w:rsidP="00FF64B0">
      <w:pPr>
        <w:pStyle w:val="notetext"/>
      </w:pPr>
      <w:r w:rsidRPr="0078717A">
        <w:t>Note</w:t>
      </w:r>
      <w:r w:rsidR="0026120E" w:rsidRPr="0078717A">
        <w:t>:</w:t>
      </w:r>
      <w:r w:rsidR="0026120E" w:rsidRPr="0078717A">
        <w:tab/>
        <w:t xml:space="preserve">For the number of students at </w:t>
      </w:r>
      <w:r w:rsidR="008D6E02" w:rsidRPr="0078717A">
        <w:t>a</w:t>
      </w:r>
      <w:r w:rsidR="0026120E" w:rsidRPr="0078717A">
        <w:t xml:space="preserve"> school for the year, see </w:t>
      </w:r>
      <w:r w:rsidR="00BA1C84" w:rsidRPr="0078717A">
        <w:t>section</w:t>
      </w:r>
      <w:r w:rsidR="0078717A">
        <w:t> </w:t>
      </w:r>
      <w:r w:rsidR="00BA1C84" w:rsidRPr="0078717A">
        <w:t>16</w:t>
      </w:r>
      <w:r w:rsidR="0026120E" w:rsidRPr="0078717A">
        <w:t xml:space="preserve"> of the Act.</w:t>
      </w:r>
    </w:p>
    <w:p w:rsidR="00896B3B" w:rsidRPr="0078717A" w:rsidRDefault="0077554A" w:rsidP="00FF64B0">
      <w:pPr>
        <w:pStyle w:val="subsection"/>
      </w:pPr>
      <w:r w:rsidRPr="0078717A">
        <w:tab/>
        <w:t>(2)</w:t>
      </w:r>
      <w:r w:rsidRPr="0078717A">
        <w:tab/>
      </w:r>
      <w:r w:rsidR="00896B3B" w:rsidRPr="0078717A">
        <w:t>For each year of schooling, the number of:</w:t>
      </w:r>
    </w:p>
    <w:p w:rsidR="00896B3B" w:rsidRPr="0078717A" w:rsidRDefault="00896B3B" w:rsidP="00896B3B">
      <w:pPr>
        <w:pStyle w:val="paragraph"/>
      </w:pPr>
      <w:r w:rsidRPr="0078717A">
        <w:tab/>
        <w:t>(a)</w:t>
      </w:r>
      <w:r w:rsidRPr="0078717A">
        <w:tab/>
        <w:t>overseas students; and</w:t>
      </w:r>
    </w:p>
    <w:p w:rsidR="00896B3B" w:rsidRPr="0078717A" w:rsidRDefault="00896B3B" w:rsidP="00896B3B">
      <w:pPr>
        <w:pStyle w:val="paragraph"/>
      </w:pPr>
      <w:r w:rsidRPr="0078717A">
        <w:tab/>
        <w:t>(b)</w:t>
      </w:r>
      <w:r w:rsidRPr="0078717A">
        <w:tab/>
        <w:t xml:space="preserve">students who hold or are included in a visa in force under the </w:t>
      </w:r>
      <w:r w:rsidRPr="0078717A">
        <w:rPr>
          <w:i/>
        </w:rPr>
        <w:t>Migration Act 1958</w:t>
      </w:r>
      <w:r w:rsidRPr="0078717A">
        <w:t>;</w:t>
      </w:r>
    </w:p>
    <w:p w:rsidR="00896B3B" w:rsidRPr="0078717A" w:rsidRDefault="00BA1C84" w:rsidP="00896B3B">
      <w:pPr>
        <w:pStyle w:val="subsection2"/>
      </w:pPr>
      <w:r w:rsidRPr="0078717A">
        <w:t>included in government schools’ census day enrolments</w:t>
      </w:r>
      <w:r w:rsidR="00896B3B" w:rsidRPr="0078717A">
        <w:t xml:space="preserve"> for a year must </w:t>
      </w:r>
      <w:r w:rsidR="00BA6C0A" w:rsidRPr="0078717A">
        <w:t xml:space="preserve">also </w:t>
      </w:r>
      <w:r w:rsidR="00896B3B" w:rsidRPr="0078717A">
        <w:t>be included in a census return for the schools for the year.</w:t>
      </w:r>
    </w:p>
    <w:p w:rsidR="00896B3B" w:rsidRPr="0078717A" w:rsidRDefault="00896B3B" w:rsidP="00896B3B">
      <w:pPr>
        <w:pStyle w:val="subsection"/>
      </w:pPr>
      <w:r w:rsidRPr="0078717A">
        <w:tab/>
        <w:t>(3)</w:t>
      </w:r>
      <w:r w:rsidRPr="0078717A">
        <w:tab/>
      </w:r>
      <w:r w:rsidR="00CA1A35" w:rsidRPr="0078717A">
        <w:t>An overseas student is taken to be a student f</w:t>
      </w:r>
      <w:r w:rsidRPr="0078717A">
        <w:t xml:space="preserve">or the purposes of </w:t>
      </w:r>
      <w:r w:rsidR="0078717A">
        <w:t>subsection (</w:t>
      </w:r>
      <w:r w:rsidRPr="0078717A">
        <w:t>2).</w:t>
      </w:r>
    </w:p>
    <w:p w:rsidR="00FF64B0" w:rsidRPr="0078717A" w:rsidRDefault="00FF64B0" w:rsidP="00FF64B0">
      <w:pPr>
        <w:pStyle w:val="subsection"/>
      </w:pPr>
      <w:r w:rsidRPr="0078717A">
        <w:tab/>
        <w:t>(</w:t>
      </w:r>
      <w:r w:rsidR="00896B3B" w:rsidRPr="0078717A">
        <w:t>4</w:t>
      </w:r>
      <w:r w:rsidRPr="0078717A">
        <w:t>)</w:t>
      </w:r>
      <w:r w:rsidRPr="0078717A">
        <w:tab/>
        <w:t>Information must not explicitly identify any student.</w:t>
      </w:r>
    </w:p>
    <w:p w:rsidR="00FF64B0" w:rsidRPr="0078717A" w:rsidRDefault="0077554A" w:rsidP="00FF64B0">
      <w:pPr>
        <w:pStyle w:val="subsection"/>
      </w:pPr>
      <w:r w:rsidRPr="0078717A">
        <w:tab/>
        <w:t>(</w:t>
      </w:r>
      <w:r w:rsidR="00896B3B" w:rsidRPr="0078717A">
        <w:t>5</w:t>
      </w:r>
      <w:r w:rsidR="00FF64B0" w:rsidRPr="0078717A">
        <w:t>)</w:t>
      </w:r>
      <w:r w:rsidR="00FF64B0" w:rsidRPr="0078717A">
        <w:tab/>
        <w:t xml:space="preserve">If a government school has more than one location, the information mentioned in </w:t>
      </w:r>
      <w:r w:rsidR="0078717A">
        <w:t>subsection (</w:t>
      </w:r>
      <w:r w:rsidR="00FF64B0" w:rsidRPr="0078717A">
        <w:t xml:space="preserve">1) </w:t>
      </w:r>
      <w:r w:rsidR="00CA1A35" w:rsidRPr="0078717A">
        <w:t xml:space="preserve">or (2) </w:t>
      </w:r>
      <w:r w:rsidR="00FF64B0" w:rsidRPr="0078717A">
        <w:t xml:space="preserve">(except for </w:t>
      </w:r>
      <w:r w:rsidR="0078717A">
        <w:t>subparagraph (</w:t>
      </w:r>
      <w:r w:rsidR="00FF64B0" w:rsidRPr="0078717A">
        <w:t>1)(b)(</w:t>
      </w:r>
      <w:r w:rsidR="008D6E02" w:rsidRPr="0078717A">
        <w:t>i</w:t>
      </w:r>
      <w:r w:rsidRPr="0078717A">
        <w:t>ii</w:t>
      </w:r>
      <w:r w:rsidR="00FF64B0" w:rsidRPr="0078717A">
        <w:t>)) must be provided for each location of the school.</w:t>
      </w:r>
    </w:p>
    <w:p w:rsidR="00811435" w:rsidRPr="0078717A" w:rsidRDefault="00811435" w:rsidP="00811435">
      <w:pPr>
        <w:pStyle w:val="ActHead5"/>
      </w:pPr>
      <w:bookmarkStart w:id="86" w:name="_Toc43300579"/>
      <w:r w:rsidRPr="00CF3F04">
        <w:rPr>
          <w:rStyle w:val="CharSectno"/>
        </w:rPr>
        <w:t>49</w:t>
      </w:r>
      <w:r w:rsidRPr="0078717A">
        <w:t xml:space="preserve">  Non</w:t>
      </w:r>
      <w:r w:rsidR="0078717A">
        <w:noBreakHyphen/>
      </w:r>
      <w:r w:rsidRPr="0078717A">
        <w:t>government schools—information about the school</w:t>
      </w:r>
      <w:bookmarkEnd w:id="86"/>
    </w:p>
    <w:p w:rsidR="00046784" w:rsidRPr="0078717A" w:rsidRDefault="00046784" w:rsidP="00046784">
      <w:pPr>
        <w:pStyle w:val="subsection"/>
      </w:pPr>
      <w:r w:rsidRPr="0078717A">
        <w:tab/>
      </w:r>
      <w:r w:rsidRPr="0078717A">
        <w:tab/>
        <w:t>The following information about a</w:t>
      </w:r>
      <w:r w:rsidR="002C4A2F" w:rsidRPr="0078717A">
        <w:t xml:space="preserve"> </w:t>
      </w:r>
      <w:r w:rsidR="00590C9F" w:rsidRPr="0078717A">
        <w:t>non</w:t>
      </w:r>
      <w:r w:rsidR="0078717A">
        <w:noBreakHyphen/>
      </w:r>
      <w:r w:rsidR="00590C9F" w:rsidRPr="0078717A">
        <w:t xml:space="preserve">government </w:t>
      </w:r>
      <w:r w:rsidRPr="0078717A">
        <w:t>school must be included in the school</w:t>
      </w:r>
      <w:r w:rsidR="00DF247E" w:rsidRPr="0078717A">
        <w:t>’</w:t>
      </w:r>
      <w:r w:rsidRPr="0078717A">
        <w:t>s census return for a year:</w:t>
      </w:r>
    </w:p>
    <w:p w:rsidR="00046784" w:rsidRPr="0078717A" w:rsidRDefault="00142BBB" w:rsidP="00046784">
      <w:pPr>
        <w:pStyle w:val="paragraph"/>
      </w:pPr>
      <w:r w:rsidRPr="0078717A">
        <w:tab/>
        <w:t>(a)</w:t>
      </w:r>
      <w:r w:rsidRPr="0078717A">
        <w:tab/>
      </w:r>
      <w:r w:rsidR="00046784" w:rsidRPr="0078717A">
        <w:t>the name of the school;</w:t>
      </w:r>
    </w:p>
    <w:p w:rsidR="00046784" w:rsidRPr="0078717A" w:rsidRDefault="00142BBB" w:rsidP="00046784">
      <w:pPr>
        <w:pStyle w:val="paragraph"/>
      </w:pPr>
      <w:r w:rsidRPr="0078717A">
        <w:tab/>
        <w:t>(b)</w:t>
      </w:r>
      <w:r w:rsidRPr="0078717A">
        <w:tab/>
      </w:r>
      <w:r w:rsidR="00046784" w:rsidRPr="0078717A">
        <w:t>the street address of each location of the school;</w:t>
      </w:r>
    </w:p>
    <w:p w:rsidR="00046784" w:rsidRPr="0078717A" w:rsidRDefault="00142BBB" w:rsidP="00046784">
      <w:pPr>
        <w:pStyle w:val="paragraph"/>
      </w:pPr>
      <w:r w:rsidRPr="0078717A">
        <w:tab/>
        <w:t>(c)</w:t>
      </w:r>
      <w:r w:rsidRPr="0078717A">
        <w:tab/>
      </w:r>
      <w:r w:rsidR="00046784" w:rsidRPr="0078717A">
        <w:t>the postal address of the school;</w:t>
      </w:r>
    </w:p>
    <w:p w:rsidR="00046784" w:rsidRPr="0078717A" w:rsidRDefault="00142BBB" w:rsidP="00046784">
      <w:pPr>
        <w:pStyle w:val="paragraph"/>
      </w:pPr>
      <w:r w:rsidRPr="0078717A">
        <w:tab/>
        <w:t>(d)</w:t>
      </w:r>
      <w:r w:rsidRPr="0078717A">
        <w:tab/>
      </w:r>
      <w:r w:rsidR="00046784" w:rsidRPr="0078717A">
        <w:t>the school</w:t>
      </w:r>
      <w:r w:rsidR="00DF247E" w:rsidRPr="0078717A">
        <w:t>’</w:t>
      </w:r>
      <w:r w:rsidR="00046784" w:rsidRPr="0078717A">
        <w:t>s email address;</w:t>
      </w:r>
    </w:p>
    <w:p w:rsidR="00046784" w:rsidRPr="0078717A" w:rsidRDefault="00142BBB" w:rsidP="00046784">
      <w:pPr>
        <w:pStyle w:val="paragraph"/>
      </w:pPr>
      <w:r w:rsidRPr="0078717A">
        <w:tab/>
        <w:t>(e)</w:t>
      </w:r>
      <w:r w:rsidRPr="0078717A">
        <w:tab/>
      </w:r>
      <w:r w:rsidR="00046784" w:rsidRPr="0078717A">
        <w:t>the years of schooling offered by the school;</w:t>
      </w:r>
    </w:p>
    <w:p w:rsidR="00046784" w:rsidRPr="0078717A" w:rsidRDefault="00142BBB" w:rsidP="00046784">
      <w:pPr>
        <w:pStyle w:val="paragraph"/>
      </w:pPr>
      <w:r w:rsidRPr="0078717A">
        <w:tab/>
        <w:t>(f)</w:t>
      </w:r>
      <w:r w:rsidRPr="0078717A">
        <w:tab/>
      </w:r>
      <w:r w:rsidR="00046784" w:rsidRPr="0078717A">
        <w:t>whether the school is a primary school, a secondary school or a combined school;</w:t>
      </w:r>
    </w:p>
    <w:p w:rsidR="00046784" w:rsidRPr="0078717A" w:rsidRDefault="00142BBB" w:rsidP="00046784">
      <w:pPr>
        <w:pStyle w:val="paragraph"/>
      </w:pPr>
      <w:r w:rsidRPr="0078717A">
        <w:tab/>
        <w:t>(g)</w:t>
      </w:r>
      <w:r w:rsidRPr="0078717A">
        <w:tab/>
      </w:r>
      <w:r w:rsidR="00046784" w:rsidRPr="0078717A">
        <w:t xml:space="preserve">whether the school is a special school or a special </w:t>
      </w:r>
      <w:r w:rsidR="005D07B0" w:rsidRPr="0078717A">
        <w:t xml:space="preserve">assistance </w:t>
      </w:r>
      <w:r w:rsidR="00046784" w:rsidRPr="0078717A">
        <w:t>school;</w:t>
      </w:r>
    </w:p>
    <w:p w:rsidR="00046784" w:rsidRPr="0078717A" w:rsidRDefault="00142BBB" w:rsidP="00046784">
      <w:pPr>
        <w:pStyle w:val="paragraph"/>
      </w:pPr>
      <w:r w:rsidRPr="0078717A">
        <w:tab/>
        <w:t>(h)</w:t>
      </w:r>
      <w:r w:rsidRPr="0078717A">
        <w:tab/>
      </w:r>
      <w:r w:rsidR="00046784" w:rsidRPr="0078717A">
        <w:t>the number of staff</w:t>
      </w:r>
      <w:r w:rsidR="009A77EF" w:rsidRPr="0078717A">
        <w:t xml:space="preserve"> at the school</w:t>
      </w:r>
      <w:r w:rsidR="00046784" w:rsidRPr="0078717A">
        <w:t xml:space="preserve"> in the following categories on the school</w:t>
      </w:r>
      <w:r w:rsidR="00DF247E" w:rsidRPr="0078717A">
        <w:t>’</w:t>
      </w:r>
      <w:r w:rsidR="00046784" w:rsidRPr="0078717A">
        <w:t>s census day for the year:</w:t>
      </w:r>
    </w:p>
    <w:p w:rsidR="00046784" w:rsidRPr="0078717A" w:rsidRDefault="00046784" w:rsidP="00046784">
      <w:pPr>
        <w:pStyle w:val="paragraphsub"/>
      </w:pPr>
      <w:r w:rsidRPr="0078717A">
        <w:tab/>
        <w:t>(i)</w:t>
      </w:r>
      <w:r w:rsidRPr="0078717A">
        <w:tab/>
        <w:t>teaching staff;</w:t>
      </w:r>
    </w:p>
    <w:p w:rsidR="00046784" w:rsidRPr="0078717A" w:rsidRDefault="00046784" w:rsidP="00046784">
      <w:pPr>
        <w:pStyle w:val="paragraphsub"/>
      </w:pPr>
      <w:r w:rsidRPr="0078717A">
        <w:tab/>
        <w:t>(ii)</w:t>
      </w:r>
      <w:r w:rsidRPr="0078717A">
        <w:tab/>
        <w:t>staff who are not teaching staff;</w:t>
      </w:r>
    </w:p>
    <w:p w:rsidR="00046784" w:rsidRPr="0078717A" w:rsidRDefault="00046784" w:rsidP="00046784">
      <w:pPr>
        <w:pStyle w:val="paragraphsub"/>
      </w:pPr>
      <w:r w:rsidRPr="0078717A">
        <w:tab/>
        <w:t>(iii)</w:t>
      </w:r>
      <w:r w:rsidRPr="0078717A">
        <w:tab/>
        <w:t>full</w:t>
      </w:r>
      <w:r w:rsidR="0078717A">
        <w:noBreakHyphen/>
      </w:r>
      <w:r w:rsidRPr="0078717A">
        <w:t>time staff;</w:t>
      </w:r>
    </w:p>
    <w:p w:rsidR="00046784" w:rsidRPr="0078717A" w:rsidRDefault="00046784" w:rsidP="00046784">
      <w:pPr>
        <w:pStyle w:val="paragraphsub"/>
      </w:pPr>
      <w:r w:rsidRPr="0078717A">
        <w:tab/>
        <w:t>(iv)</w:t>
      </w:r>
      <w:r w:rsidRPr="0078717A">
        <w:tab/>
        <w:t>part</w:t>
      </w:r>
      <w:r w:rsidR="0078717A">
        <w:noBreakHyphen/>
      </w:r>
      <w:r w:rsidRPr="0078717A">
        <w:t>time staff;</w:t>
      </w:r>
    </w:p>
    <w:p w:rsidR="00046784" w:rsidRPr="0078717A" w:rsidRDefault="00046784" w:rsidP="00046784">
      <w:pPr>
        <w:pStyle w:val="paragraphsub"/>
      </w:pPr>
      <w:r w:rsidRPr="0078717A">
        <w:tab/>
        <w:t>(v)</w:t>
      </w:r>
      <w:r w:rsidRPr="0078717A">
        <w:tab/>
        <w:t>full</w:t>
      </w:r>
      <w:r w:rsidR="0078717A">
        <w:noBreakHyphen/>
      </w:r>
      <w:r w:rsidRPr="0078717A">
        <w:t>time equivalent staff;</w:t>
      </w:r>
    </w:p>
    <w:p w:rsidR="00046784" w:rsidRPr="0078717A" w:rsidRDefault="00046784" w:rsidP="00046784">
      <w:pPr>
        <w:pStyle w:val="paragraphsub"/>
      </w:pPr>
      <w:r w:rsidRPr="0078717A">
        <w:tab/>
        <w:t>(vi)</w:t>
      </w:r>
      <w:r w:rsidRPr="0078717A">
        <w:tab/>
        <w:t>Aboriginal and Torres Strait Islander staff;</w:t>
      </w:r>
    </w:p>
    <w:p w:rsidR="00046784" w:rsidRPr="0078717A" w:rsidRDefault="00046784" w:rsidP="00046784">
      <w:pPr>
        <w:pStyle w:val="paragraphsub"/>
      </w:pPr>
      <w:r w:rsidRPr="0078717A">
        <w:tab/>
        <w:t>(vii)</w:t>
      </w:r>
      <w:r w:rsidRPr="0078717A">
        <w:tab/>
        <w:t>if the school is a combined school—full</w:t>
      </w:r>
      <w:r w:rsidR="0078717A">
        <w:noBreakHyphen/>
      </w:r>
      <w:r w:rsidRPr="0078717A">
        <w:t>time equivalent staff providing primary education and full</w:t>
      </w:r>
      <w:r w:rsidR="0078717A">
        <w:noBreakHyphen/>
      </w:r>
      <w:r w:rsidRPr="0078717A">
        <w:t>time equivalent staff providing secondary education;</w:t>
      </w:r>
    </w:p>
    <w:p w:rsidR="00046784" w:rsidRPr="0078717A" w:rsidRDefault="00046784" w:rsidP="00046784">
      <w:pPr>
        <w:pStyle w:val="paragraphsub"/>
      </w:pPr>
      <w:r w:rsidRPr="0078717A">
        <w:rPr>
          <w:lang w:eastAsia="en-US"/>
        </w:rPr>
        <w:tab/>
      </w:r>
      <w:r w:rsidRPr="0078717A">
        <w:t>(viii)</w:t>
      </w:r>
      <w:r w:rsidRPr="0078717A">
        <w:tab/>
        <w:t>if students board at the school—</w:t>
      </w:r>
      <w:r w:rsidR="009106B5" w:rsidRPr="0078717A">
        <w:t>full</w:t>
      </w:r>
      <w:r w:rsidR="0078717A">
        <w:noBreakHyphen/>
      </w:r>
      <w:r w:rsidR="009106B5" w:rsidRPr="0078717A">
        <w:t xml:space="preserve">time equivalent </w:t>
      </w:r>
      <w:r w:rsidRPr="0078717A">
        <w:t xml:space="preserve">staff with boarding duties and </w:t>
      </w:r>
      <w:r w:rsidR="009106B5" w:rsidRPr="0078717A">
        <w:t>full</w:t>
      </w:r>
      <w:r w:rsidR="0078717A">
        <w:noBreakHyphen/>
      </w:r>
      <w:r w:rsidR="009106B5" w:rsidRPr="0078717A">
        <w:t xml:space="preserve">time equivalent </w:t>
      </w:r>
      <w:r w:rsidRPr="0078717A">
        <w:t>staff without boarding duties</w:t>
      </w:r>
      <w:r w:rsidR="00C521F3" w:rsidRPr="0078717A">
        <w:t>.</w:t>
      </w:r>
    </w:p>
    <w:p w:rsidR="00A02CA7" w:rsidRPr="0078717A" w:rsidRDefault="00A02CA7" w:rsidP="00A02CA7">
      <w:pPr>
        <w:pStyle w:val="ActHead5"/>
      </w:pPr>
      <w:bookmarkStart w:id="87" w:name="_Toc43300580"/>
      <w:r w:rsidRPr="00CF3F04">
        <w:rPr>
          <w:rStyle w:val="CharSectno"/>
        </w:rPr>
        <w:t>50</w:t>
      </w:r>
      <w:r w:rsidRPr="0078717A">
        <w:t xml:space="preserve">  Non</w:t>
      </w:r>
      <w:r w:rsidR="0078717A">
        <w:noBreakHyphen/>
      </w:r>
      <w:r w:rsidRPr="0078717A">
        <w:t>government schools—information about students</w:t>
      </w:r>
      <w:bookmarkEnd w:id="87"/>
    </w:p>
    <w:p w:rsidR="00046784" w:rsidRPr="0078717A" w:rsidRDefault="00046784" w:rsidP="00046784">
      <w:pPr>
        <w:pStyle w:val="subsection"/>
      </w:pPr>
      <w:r w:rsidRPr="0078717A">
        <w:tab/>
        <w:t>(1)</w:t>
      </w:r>
      <w:r w:rsidRPr="0078717A">
        <w:tab/>
      </w:r>
      <w:r w:rsidR="001469B7" w:rsidRPr="0078717A">
        <w:t xml:space="preserve">The following information about students </w:t>
      </w:r>
      <w:r w:rsidR="00BA1C84" w:rsidRPr="0078717A">
        <w:t>included in a non</w:t>
      </w:r>
      <w:r w:rsidR="0078717A">
        <w:noBreakHyphen/>
      </w:r>
      <w:r w:rsidR="00BA1C84" w:rsidRPr="0078717A">
        <w:t>government school’s census day enrolment</w:t>
      </w:r>
      <w:r w:rsidR="001469B7" w:rsidRPr="0078717A">
        <w:t xml:space="preserve"> for a year must be included in the school’s census return for the year</w:t>
      </w:r>
      <w:r w:rsidRPr="0078717A">
        <w:t>:</w:t>
      </w:r>
    </w:p>
    <w:p w:rsidR="00046784" w:rsidRPr="0078717A" w:rsidRDefault="00046784" w:rsidP="009060A4">
      <w:pPr>
        <w:pStyle w:val="paragraph"/>
      </w:pPr>
      <w:r w:rsidRPr="0078717A">
        <w:tab/>
        <w:t>(a)</w:t>
      </w:r>
      <w:r w:rsidRPr="0078717A">
        <w:tab/>
        <w:t xml:space="preserve">the number </w:t>
      </w:r>
      <w:r w:rsidR="009060A4" w:rsidRPr="0078717A">
        <w:t xml:space="preserve">of </w:t>
      </w:r>
      <w:r w:rsidR="009F75B9" w:rsidRPr="0078717A">
        <w:t>students at the school for the year</w:t>
      </w:r>
      <w:r w:rsidR="009060A4" w:rsidRPr="0078717A">
        <w:t xml:space="preserve">, </w:t>
      </w:r>
      <w:r w:rsidR="009F75B9" w:rsidRPr="0078717A">
        <w:t xml:space="preserve">and the number of </w:t>
      </w:r>
      <w:r w:rsidR="00142BBB" w:rsidRPr="0078717A">
        <w:t>full</w:t>
      </w:r>
      <w:r w:rsidR="0078717A">
        <w:noBreakHyphen/>
      </w:r>
      <w:r w:rsidR="00142BBB" w:rsidRPr="0078717A">
        <w:t>time and part</w:t>
      </w:r>
      <w:r w:rsidR="0078717A">
        <w:noBreakHyphen/>
      </w:r>
      <w:r w:rsidR="00142BBB" w:rsidRPr="0078717A">
        <w:t>time students at the school</w:t>
      </w:r>
      <w:r w:rsidR="009060A4" w:rsidRPr="0078717A">
        <w:t xml:space="preserve"> for the year</w:t>
      </w:r>
      <w:r w:rsidRPr="0078717A">
        <w:t>;</w:t>
      </w:r>
    </w:p>
    <w:p w:rsidR="00046784" w:rsidRPr="0078717A" w:rsidRDefault="00046784" w:rsidP="00046784">
      <w:pPr>
        <w:pStyle w:val="paragraph"/>
      </w:pPr>
      <w:r w:rsidRPr="0078717A">
        <w:tab/>
        <w:t>(b)</w:t>
      </w:r>
      <w:r w:rsidRPr="0078717A">
        <w:tab/>
      </w:r>
      <w:r w:rsidR="00715AD1" w:rsidRPr="0078717A">
        <w:t>for each year of school</w:t>
      </w:r>
      <w:r w:rsidR="00764503" w:rsidRPr="0078717A">
        <w:t>ing</w:t>
      </w:r>
      <w:r w:rsidR="00715AD1" w:rsidRPr="0078717A">
        <w:t>—</w:t>
      </w:r>
      <w:r w:rsidRPr="0078717A">
        <w:t xml:space="preserve">the number of students at the school in </w:t>
      </w:r>
      <w:r w:rsidR="00715AD1" w:rsidRPr="0078717A">
        <w:t xml:space="preserve">each </w:t>
      </w:r>
      <w:r w:rsidRPr="0078717A">
        <w:t>categor</w:t>
      </w:r>
      <w:r w:rsidR="00764503" w:rsidRPr="0078717A">
        <w:t>y</w:t>
      </w:r>
      <w:r w:rsidR="00715AD1" w:rsidRPr="0078717A">
        <w:t xml:space="preserve"> that is defined by reference to the following characteristics</w:t>
      </w:r>
      <w:r w:rsidR="00985F54" w:rsidRPr="0078717A">
        <w:t xml:space="preserve"> as specified, in writing, by the Secretary</w:t>
      </w:r>
      <w:r w:rsidRPr="0078717A">
        <w:t>:</w:t>
      </w:r>
    </w:p>
    <w:p w:rsidR="00046784" w:rsidRPr="0078717A" w:rsidRDefault="00046784" w:rsidP="00046784">
      <w:pPr>
        <w:pStyle w:val="paragraphsub"/>
      </w:pPr>
      <w:r w:rsidRPr="0078717A">
        <w:tab/>
        <w:t>(i)</w:t>
      </w:r>
      <w:r w:rsidRPr="0078717A">
        <w:tab/>
        <w:t>age;</w:t>
      </w:r>
    </w:p>
    <w:p w:rsidR="00046784" w:rsidRPr="0078717A" w:rsidRDefault="00046784" w:rsidP="00046784">
      <w:pPr>
        <w:pStyle w:val="paragraphsub"/>
      </w:pPr>
      <w:r w:rsidRPr="0078717A">
        <w:tab/>
        <w:t>(ii)</w:t>
      </w:r>
      <w:r w:rsidRPr="0078717A">
        <w:tab/>
        <w:t>sex;</w:t>
      </w:r>
    </w:p>
    <w:p w:rsidR="00046784" w:rsidRPr="0078717A" w:rsidRDefault="00046784" w:rsidP="00046784">
      <w:pPr>
        <w:pStyle w:val="paragraphsub"/>
      </w:pPr>
      <w:r w:rsidRPr="0078717A">
        <w:tab/>
        <w:t>(iii)</w:t>
      </w:r>
      <w:r w:rsidRPr="0078717A">
        <w:tab/>
        <w:t>Aboriginal and Torres Strait Islander students;</w:t>
      </w:r>
    </w:p>
    <w:p w:rsidR="00BA1C84" w:rsidRPr="0078717A" w:rsidRDefault="00BA1C84" w:rsidP="00887176">
      <w:pPr>
        <w:pStyle w:val="paragraphsub"/>
      </w:pPr>
      <w:r w:rsidRPr="0078717A">
        <w:tab/>
        <w:t>(v)</w:t>
      </w:r>
      <w:r w:rsidRPr="0078717A">
        <w:tab/>
        <w:t>distance education students;</w:t>
      </w:r>
    </w:p>
    <w:p w:rsidR="00175488" w:rsidRPr="0078717A" w:rsidRDefault="00175488" w:rsidP="00175488">
      <w:pPr>
        <w:pStyle w:val="paragraphsub"/>
      </w:pPr>
      <w:r w:rsidRPr="0078717A">
        <w:tab/>
        <w:t>(</w:t>
      </w:r>
      <w:r w:rsidR="00CA1A35" w:rsidRPr="0078717A">
        <w:t>vi)</w:t>
      </w:r>
      <w:r w:rsidR="00CA1A35" w:rsidRPr="0078717A">
        <w:tab/>
        <w:t>students who board.</w:t>
      </w:r>
    </w:p>
    <w:p w:rsidR="00CA1A35" w:rsidRPr="0078717A" w:rsidRDefault="00CA1A35" w:rsidP="00CA1A35">
      <w:pPr>
        <w:pStyle w:val="subsection"/>
      </w:pPr>
      <w:r w:rsidRPr="0078717A">
        <w:tab/>
        <w:t>(2)</w:t>
      </w:r>
      <w:r w:rsidRPr="0078717A">
        <w:tab/>
        <w:t>For each year of schooling, the number of:</w:t>
      </w:r>
    </w:p>
    <w:p w:rsidR="00CA1A35" w:rsidRPr="0078717A" w:rsidRDefault="00CA1A35" w:rsidP="00CA1A35">
      <w:pPr>
        <w:pStyle w:val="paragraph"/>
      </w:pPr>
      <w:r w:rsidRPr="0078717A">
        <w:tab/>
        <w:t>(a)</w:t>
      </w:r>
      <w:r w:rsidRPr="0078717A">
        <w:tab/>
        <w:t>overseas students; and</w:t>
      </w:r>
    </w:p>
    <w:p w:rsidR="00CA1A35" w:rsidRPr="0078717A" w:rsidRDefault="00CA1A35" w:rsidP="00CA1A35">
      <w:pPr>
        <w:pStyle w:val="paragraph"/>
      </w:pPr>
      <w:r w:rsidRPr="0078717A">
        <w:tab/>
        <w:t>(b)</w:t>
      </w:r>
      <w:r w:rsidRPr="0078717A">
        <w:tab/>
        <w:t xml:space="preserve">students who hold or are included in a visa in force under the </w:t>
      </w:r>
      <w:r w:rsidRPr="0078717A">
        <w:rPr>
          <w:i/>
        </w:rPr>
        <w:t>Migration Act 1958</w:t>
      </w:r>
      <w:r w:rsidRPr="0078717A">
        <w:t>;</w:t>
      </w:r>
    </w:p>
    <w:p w:rsidR="00CA1A35" w:rsidRPr="0078717A" w:rsidRDefault="00BA1C84" w:rsidP="00CA1A35">
      <w:pPr>
        <w:pStyle w:val="subsection2"/>
      </w:pPr>
      <w:r w:rsidRPr="0078717A">
        <w:t>included in a non</w:t>
      </w:r>
      <w:r w:rsidR="0078717A">
        <w:noBreakHyphen/>
      </w:r>
      <w:r w:rsidRPr="0078717A">
        <w:t>government school’s census day enrolment</w:t>
      </w:r>
      <w:r w:rsidR="00CA1A35" w:rsidRPr="0078717A">
        <w:t xml:space="preserve"> for a year must</w:t>
      </w:r>
      <w:r w:rsidR="00BA6C0A" w:rsidRPr="0078717A">
        <w:t xml:space="preserve"> also</w:t>
      </w:r>
      <w:r w:rsidR="00CA1A35" w:rsidRPr="0078717A">
        <w:t xml:space="preserve"> be included in the school’s census return for the year.</w:t>
      </w:r>
    </w:p>
    <w:p w:rsidR="00CA1A35" w:rsidRPr="0078717A" w:rsidRDefault="00CA1A35" w:rsidP="00CA1A35">
      <w:pPr>
        <w:pStyle w:val="subsection"/>
      </w:pPr>
      <w:r w:rsidRPr="0078717A">
        <w:tab/>
        <w:t>(3)</w:t>
      </w:r>
      <w:r w:rsidRPr="0078717A">
        <w:tab/>
        <w:t xml:space="preserve">An overseas student is taken to be a student for the purposes of </w:t>
      </w:r>
      <w:r w:rsidR="0078717A">
        <w:t>subsection (</w:t>
      </w:r>
      <w:r w:rsidRPr="0078717A">
        <w:t>2).</w:t>
      </w:r>
    </w:p>
    <w:p w:rsidR="00AC719F" w:rsidRPr="0078717A" w:rsidRDefault="00AC719F" w:rsidP="004470B4">
      <w:pPr>
        <w:pStyle w:val="subsection"/>
      </w:pPr>
      <w:r w:rsidRPr="0078717A">
        <w:tab/>
        <w:t>(</w:t>
      </w:r>
      <w:r w:rsidR="00CA1A35" w:rsidRPr="0078717A">
        <w:t>4</w:t>
      </w:r>
      <w:r w:rsidRPr="0078717A">
        <w:t>)</w:t>
      </w:r>
      <w:r w:rsidRPr="0078717A">
        <w:tab/>
        <w:t xml:space="preserve">Information must not </w:t>
      </w:r>
      <w:r w:rsidR="003D0F91" w:rsidRPr="0078717A">
        <w:t xml:space="preserve">explicitly </w:t>
      </w:r>
      <w:r w:rsidRPr="0078717A">
        <w:t>identify any student.</w:t>
      </w:r>
    </w:p>
    <w:p w:rsidR="00046784" w:rsidRPr="0078717A" w:rsidRDefault="00046784" w:rsidP="00046784">
      <w:pPr>
        <w:pStyle w:val="subsection"/>
      </w:pPr>
      <w:r w:rsidRPr="0078717A">
        <w:tab/>
        <w:t>(</w:t>
      </w:r>
      <w:r w:rsidR="00CA1A35" w:rsidRPr="0078717A">
        <w:t>5</w:t>
      </w:r>
      <w:r w:rsidRPr="0078717A">
        <w:t>)</w:t>
      </w:r>
      <w:r w:rsidRPr="0078717A">
        <w:tab/>
        <w:t xml:space="preserve">If a </w:t>
      </w:r>
      <w:r w:rsidR="00886E97" w:rsidRPr="0078717A">
        <w:t>non</w:t>
      </w:r>
      <w:r w:rsidR="0078717A">
        <w:noBreakHyphen/>
      </w:r>
      <w:r w:rsidR="00886E97" w:rsidRPr="0078717A">
        <w:t xml:space="preserve">government </w:t>
      </w:r>
      <w:r w:rsidRPr="0078717A">
        <w:t xml:space="preserve">school has more than one location, the information mentioned in </w:t>
      </w:r>
      <w:r w:rsidR="0078717A">
        <w:t>subsection (</w:t>
      </w:r>
      <w:r w:rsidRPr="0078717A">
        <w:t>1)</w:t>
      </w:r>
      <w:r w:rsidR="003026D1" w:rsidRPr="0078717A">
        <w:t xml:space="preserve"> </w:t>
      </w:r>
      <w:r w:rsidR="00CA1A35" w:rsidRPr="0078717A">
        <w:t xml:space="preserve">or (2) </w:t>
      </w:r>
      <w:r w:rsidRPr="0078717A">
        <w:t xml:space="preserve">(except for </w:t>
      </w:r>
      <w:r w:rsidR="0078717A">
        <w:t>subparagraph (</w:t>
      </w:r>
      <w:r w:rsidRPr="0078717A">
        <w:t>1)(</w:t>
      </w:r>
      <w:r w:rsidR="00D43547" w:rsidRPr="0078717A">
        <w:t>b</w:t>
      </w:r>
      <w:r w:rsidRPr="0078717A">
        <w:t>)(</w:t>
      </w:r>
      <w:r w:rsidR="00D43547" w:rsidRPr="0078717A">
        <w:t>v</w:t>
      </w:r>
      <w:r w:rsidRPr="0078717A">
        <w:t>)) must be provided for each location of the school</w:t>
      </w:r>
      <w:r w:rsidR="00C521F3" w:rsidRPr="0078717A">
        <w:t>.</w:t>
      </w:r>
    </w:p>
    <w:p w:rsidR="008E2994" w:rsidRPr="0078717A" w:rsidRDefault="008E2994" w:rsidP="008E2994">
      <w:pPr>
        <w:pStyle w:val="ActHead4"/>
      </w:pPr>
      <w:bookmarkStart w:id="88" w:name="_Toc43300581"/>
      <w:r w:rsidRPr="00CF3F04">
        <w:rPr>
          <w:rStyle w:val="CharSubdNo"/>
        </w:rPr>
        <w:t>Subdivision F</w:t>
      </w:r>
      <w:r w:rsidRPr="0078717A">
        <w:t>—</w:t>
      </w:r>
      <w:r w:rsidRPr="00CF3F04">
        <w:rPr>
          <w:rStyle w:val="CharSubdText"/>
        </w:rPr>
        <w:t>Information for the purposes of a national program to collect data on schools and school education</w:t>
      </w:r>
      <w:bookmarkEnd w:id="88"/>
    </w:p>
    <w:p w:rsidR="002B0129" w:rsidRPr="0078717A" w:rsidRDefault="00644DF9" w:rsidP="002B0129">
      <w:pPr>
        <w:pStyle w:val="ActHead5"/>
      </w:pPr>
      <w:bookmarkStart w:id="89" w:name="_Toc43300582"/>
      <w:r w:rsidRPr="00CF3F04">
        <w:rPr>
          <w:rStyle w:val="CharSectno"/>
        </w:rPr>
        <w:t>52</w:t>
      </w:r>
      <w:r w:rsidR="002B0129" w:rsidRPr="0078717A">
        <w:t xml:space="preserve">  </w:t>
      </w:r>
      <w:r w:rsidR="00504B9B" w:rsidRPr="0078717A">
        <w:t>Information for the purposes of a national program to collect data on schools and school education</w:t>
      </w:r>
      <w:bookmarkEnd w:id="89"/>
    </w:p>
    <w:p w:rsidR="00C101D2" w:rsidRPr="0078717A" w:rsidRDefault="002B0129" w:rsidP="002B0129">
      <w:pPr>
        <w:pStyle w:val="subsection"/>
      </w:pPr>
      <w:r w:rsidRPr="0078717A">
        <w:tab/>
        <w:t>(1)</w:t>
      </w:r>
      <w:r w:rsidRPr="0078717A">
        <w:tab/>
        <w:t>For paragraph</w:t>
      </w:r>
      <w:r w:rsidR="0078717A">
        <w:t> </w:t>
      </w:r>
      <w:r w:rsidRPr="0078717A">
        <w:t>7</w:t>
      </w:r>
      <w:r w:rsidR="00AA12B0" w:rsidRPr="0078717A">
        <w:t>7</w:t>
      </w:r>
      <w:r w:rsidRPr="0078717A">
        <w:t xml:space="preserve">(2)(f) of the Act, an approved authority for a school must provide information </w:t>
      </w:r>
      <w:r w:rsidR="00C101D2" w:rsidRPr="0078717A">
        <w:t>mentioned in sections</w:t>
      </w:r>
      <w:r w:rsidR="0078717A">
        <w:t> </w:t>
      </w:r>
      <w:r w:rsidR="00644DF9" w:rsidRPr="0078717A">
        <w:t>53</w:t>
      </w:r>
      <w:r w:rsidR="00C101D2" w:rsidRPr="0078717A">
        <w:t xml:space="preserve"> </w:t>
      </w:r>
      <w:r w:rsidR="005F2824" w:rsidRPr="0078717A">
        <w:t>to 58B</w:t>
      </w:r>
      <w:r w:rsidR="00C101D2" w:rsidRPr="0078717A">
        <w:t xml:space="preserve"> in relation to the school.</w:t>
      </w:r>
    </w:p>
    <w:p w:rsidR="002B0129" w:rsidRPr="0078717A" w:rsidRDefault="002B0129" w:rsidP="002B0129">
      <w:pPr>
        <w:pStyle w:val="subsection"/>
      </w:pPr>
      <w:r w:rsidRPr="0078717A">
        <w:tab/>
        <w:t>(2)</w:t>
      </w:r>
      <w:r w:rsidRPr="0078717A">
        <w:tab/>
      </w:r>
      <w:r w:rsidR="00504B9B" w:rsidRPr="0078717A">
        <w:t xml:space="preserve">Information </w:t>
      </w:r>
      <w:r w:rsidR="009A66A5" w:rsidRPr="0078717A">
        <w:t>mentioned in section</w:t>
      </w:r>
      <w:r w:rsidR="0078717A">
        <w:t> </w:t>
      </w:r>
      <w:r w:rsidR="009A66A5" w:rsidRPr="0078717A">
        <w:t xml:space="preserve">53 </w:t>
      </w:r>
      <w:r w:rsidRPr="0078717A">
        <w:t>must be given to the Minister:</w:t>
      </w:r>
    </w:p>
    <w:p w:rsidR="00C101D2" w:rsidRPr="0078717A" w:rsidRDefault="002B0129" w:rsidP="002B0129">
      <w:pPr>
        <w:pStyle w:val="paragraph"/>
      </w:pPr>
      <w:r w:rsidRPr="0078717A">
        <w:tab/>
        <w:t>(a)</w:t>
      </w:r>
      <w:r w:rsidRPr="0078717A">
        <w:tab/>
      </w:r>
      <w:r w:rsidR="00C101D2" w:rsidRPr="0078717A">
        <w:t>no later than:</w:t>
      </w:r>
    </w:p>
    <w:p w:rsidR="002B0129" w:rsidRPr="0078717A" w:rsidRDefault="00C101D2" w:rsidP="00C101D2">
      <w:pPr>
        <w:pStyle w:val="paragraphsub"/>
      </w:pPr>
      <w:r w:rsidRPr="0078717A">
        <w:tab/>
        <w:t>(i)</w:t>
      </w:r>
      <w:r w:rsidRPr="0078717A">
        <w:tab/>
      </w:r>
      <w:r w:rsidR="002B0129" w:rsidRPr="0078717A">
        <w:t xml:space="preserve">if the Minister determines a day or days—that day or </w:t>
      </w:r>
      <w:r w:rsidR="00321310" w:rsidRPr="0078717A">
        <w:t xml:space="preserve">those </w:t>
      </w:r>
      <w:r w:rsidR="002B0129" w:rsidRPr="0078717A">
        <w:t>days; or</w:t>
      </w:r>
    </w:p>
    <w:p w:rsidR="002B0129" w:rsidRPr="0078717A" w:rsidRDefault="002B0129" w:rsidP="00C101D2">
      <w:pPr>
        <w:pStyle w:val="paragraphsub"/>
      </w:pPr>
      <w:r w:rsidRPr="0078717A">
        <w:tab/>
        <w:t>(</w:t>
      </w:r>
      <w:r w:rsidR="00C101D2" w:rsidRPr="0078717A">
        <w:t>ii</w:t>
      </w:r>
      <w:r w:rsidRPr="0078717A">
        <w:t>)</w:t>
      </w:r>
      <w:r w:rsidRPr="0078717A">
        <w:tab/>
        <w:t xml:space="preserve">otherwise—a day or days that will allow publication of the report within one </w:t>
      </w:r>
      <w:r w:rsidR="00C101D2" w:rsidRPr="0078717A">
        <w:t>year after the end of each year; and</w:t>
      </w:r>
    </w:p>
    <w:p w:rsidR="00C101D2" w:rsidRPr="0078717A" w:rsidRDefault="00C101D2" w:rsidP="00C101D2">
      <w:pPr>
        <w:pStyle w:val="paragraph"/>
      </w:pPr>
      <w:r w:rsidRPr="0078717A">
        <w:tab/>
        <w:t>(b)</w:t>
      </w:r>
      <w:r w:rsidRPr="0078717A">
        <w:tab/>
        <w:t>in a way or ways (if any) determined by the Minister.</w:t>
      </w:r>
    </w:p>
    <w:p w:rsidR="009A66A5" w:rsidRPr="0078717A" w:rsidRDefault="009A66A5" w:rsidP="009A66A5">
      <w:pPr>
        <w:pStyle w:val="subsection"/>
      </w:pPr>
      <w:r w:rsidRPr="0078717A">
        <w:tab/>
        <w:t>(3)</w:t>
      </w:r>
      <w:r w:rsidRPr="0078717A">
        <w:tab/>
        <w:t>Information mentioned in sections</w:t>
      </w:r>
      <w:r w:rsidR="0078717A">
        <w:t> </w:t>
      </w:r>
      <w:r w:rsidRPr="0078717A">
        <w:t>55 to 57 must be given to ACARA:</w:t>
      </w:r>
    </w:p>
    <w:p w:rsidR="009A66A5" w:rsidRPr="0078717A" w:rsidRDefault="00943158" w:rsidP="009A66A5">
      <w:pPr>
        <w:pStyle w:val="paragraph"/>
      </w:pPr>
      <w:r w:rsidRPr="0078717A">
        <w:tab/>
        <w:t>(a)</w:t>
      </w:r>
      <w:r w:rsidRPr="0078717A">
        <w:tab/>
      </w:r>
      <w:r w:rsidR="009A66A5" w:rsidRPr="0078717A">
        <w:t>no later than:</w:t>
      </w:r>
    </w:p>
    <w:p w:rsidR="009A66A5" w:rsidRPr="0078717A" w:rsidRDefault="009A66A5" w:rsidP="009A66A5">
      <w:pPr>
        <w:pStyle w:val="paragraphsub"/>
      </w:pPr>
      <w:r w:rsidRPr="0078717A">
        <w:tab/>
        <w:t>(i)</w:t>
      </w:r>
      <w:r w:rsidRPr="0078717A">
        <w:tab/>
        <w:t xml:space="preserve">if </w:t>
      </w:r>
      <w:r w:rsidR="00943158" w:rsidRPr="0078717A">
        <w:t>ACARA</w:t>
      </w:r>
      <w:r w:rsidRPr="0078717A">
        <w:t xml:space="preserve"> determines a day or days—that day or those days; or</w:t>
      </w:r>
    </w:p>
    <w:p w:rsidR="009A66A5" w:rsidRPr="0078717A" w:rsidRDefault="009A66A5" w:rsidP="009A66A5">
      <w:pPr>
        <w:pStyle w:val="paragraphsub"/>
      </w:pPr>
      <w:r w:rsidRPr="0078717A">
        <w:tab/>
        <w:t>(ii)</w:t>
      </w:r>
      <w:r w:rsidRPr="0078717A">
        <w:tab/>
        <w:t>otherwise—a day or days that will allow publication of the report within one year after the end of each year; and</w:t>
      </w:r>
    </w:p>
    <w:p w:rsidR="009A66A5" w:rsidRPr="0078717A" w:rsidRDefault="009A66A5" w:rsidP="009A66A5">
      <w:pPr>
        <w:pStyle w:val="paragraph"/>
      </w:pPr>
      <w:r w:rsidRPr="0078717A">
        <w:tab/>
        <w:t>(b)</w:t>
      </w:r>
      <w:r w:rsidRPr="0078717A">
        <w:tab/>
        <w:t>in a way or ways (if any) determined by</w:t>
      </w:r>
      <w:r w:rsidR="00660020" w:rsidRPr="0078717A">
        <w:t xml:space="preserve"> </w:t>
      </w:r>
      <w:r w:rsidR="00943158" w:rsidRPr="0078717A">
        <w:t>ACARA</w:t>
      </w:r>
      <w:r w:rsidRPr="0078717A">
        <w:t>.</w:t>
      </w:r>
    </w:p>
    <w:p w:rsidR="005517C5" w:rsidRPr="0078717A" w:rsidRDefault="005517C5" w:rsidP="005517C5">
      <w:pPr>
        <w:pStyle w:val="subsection"/>
      </w:pPr>
      <w:r w:rsidRPr="0078717A">
        <w:tab/>
        <w:t>(3A)</w:t>
      </w:r>
      <w:r w:rsidRPr="0078717A">
        <w:tab/>
        <w:t>Information mentioned in section</w:t>
      </w:r>
      <w:r w:rsidR="0078717A">
        <w:t> </w:t>
      </w:r>
      <w:r w:rsidRPr="0078717A">
        <w:t>58A must be given:</w:t>
      </w:r>
    </w:p>
    <w:p w:rsidR="005517C5" w:rsidRPr="0078717A" w:rsidRDefault="005517C5" w:rsidP="005517C5">
      <w:pPr>
        <w:pStyle w:val="paragraph"/>
      </w:pPr>
      <w:r w:rsidRPr="0078717A">
        <w:tab/>
        <w:t>(a)</w:t>
      </w:r>
      <w:r w:rsidRPr="0078717A">
        <w:tab/>
        <w:t>to the Department, or a person determined by the Minister for the purposes of this paragraph; and</w:t>
      </w:r>
    </w:p>
    <w:p w:rsidR="005517C5" w:rsidRPr="0078717A" w:rsidRDefault="005517C5" w:rsidP="005517C5">
      <w:pPr>
        <w:pStyle w:val="paragraph"/>
      </w:pPr>
      <w:r w:rsidRPr="0078717A">
        <w:tab/>
        <w:t>(b)</w:t>
      </w:r>
      <w:r w:rsidRPr="0078717A">
        <w:tab/>
        <w:t>by the day determined by the Minister; and</w:t>
      </w:r>
    </w:p>
    <w:p w:rsidR="005517C5" w:rsidRPr="0078717A" w:rsidRDefault="005517C5" w:rsidP="005517C5">
      <w:pPr>
        <w:pStyle w:val="paragraph"/>
      </w:pPr>
      <w:r w:rsidRPr="0078717A">
        <w:tab/>
        <w:t>(c)</w:t>
      </w:r>
      <w:r w:rsidRPr="0078717A">
        <w:tab/>
        <w:t>in the way determined by the Minister.</w:t>
      </w:r>
    </w:p>
    <w:p w:rsidR="005517C5" w:rsidRPr="0078717A" w:rsidRDefault="005517C5" w:rsidP="005517C5">
      <w:pPr>
        <w:pStyle w:val="subsection"/>
      </w:pPr>
      <w:r w:rsidRPr="0078717A">
        <w:tab/>
        <w:t>(3B)</w:t>
      </w:r>
      <w:r w:rsidRPr="0078717A">
        <w:tab/>
        <w:t xml:space="preserve">In determining a matter under </w:t>
      </w:r>
      <w:r w:rsidR="0078717A">
        <w:t>subsection (</w:t>
      </w:r>
      <w:r w:rsidRPr="0078717A">
        <w:t>3A), the Minister must have regard to the Ministerial Council disability guidelines for the year.</w:t>
      </w:r>
    </w:p>
    <w:p w:rsidR="005F2824" w:rsidRPr="0078717A" w:rsidRDefault="005F2824" w:rsidP="005F2824">
      <w:pPr>
        <w:pStyle w:val="subsection"/>
      </w:pPr>
      <w:r w:rsidRPr="0078717A">
        <w:tab/>
        <w:t>(3C)</w:t>
      </w:r>
      <w:r w:rsidRPr="0078717A">
        <w:tab/>
        <w:t>Information mentioned in section</w:t>
      </w:r>
      <w:r w:rsidR="0078717A">
        <w:t> </w:t>
      </w:r>
      <w:r w:rsidRPr="0078717A">
        <w:t>58B must be given:</w:t>
      </w:r>
    </w:p>
    <w:p w:rsidR="005F2824" w:rsidRPr="0078717A" w:rsidRDefault="005F2824" w:rsidP="005F2824">
      <w:pPr>
        <w:pStyle w:val="paragraph"/>
      </w:pPr>
      <w:r w:rsidRPr="0078717A">
        <w:tab/>
        <w:t>(a)</w:t>
      </w:r>
      <w:r w:rsidRPr="0078717A">
        <w:tab/>
        <w:t>to the Department; and</w:t>
      </w:r>
    </w:p>
    <w:p w:rsidR="005F2824" w:rsidRPr="0078717A" w:rsidRDefault="005F2824" w:rsidP="005F2824">
      <w:pPr>
        <w:pStyle w:val="paragraph"/>
      </w:pPr>
      <w:r w:rsidRPr="0078717A">
        <w:tab/>
        <w:t>(b)</w:t>
      </w:r>
      <w:r w:rsidRPr="0078717A">
        <w:tab/>
        <w:t>by the day determined by the Minister; and</w:t>
      </w:r>
    </w:p>
    <w:p w:rsidR="005F2824" w:rsidRPr="0078717A" w:rsidRDefault="005F2824" w:rsidP="005F2824">
      <w:pPr>
        <w:pStyle w:val="paragraph"/>
      </w:pPr>
      <w:r w:rsidRPr="0078717A">
        <w:tab/>
        <w:t>(c)</w:t>
      </w:r>
      <w:r w:rsidRPr="0078717A">
        <w:tab/>
        <w:t>in the way determined by the Minister.</w:t>
      </w:r>
    </w:p>
    <w:p w:rsidR="00C101D2" w:rsidRPr="0078717A" w:rsidRDefault="009A66A5" w:rsidP="002B0129">
      <w:pPr>
        <w:pStyle w:val="subsection"/>
      </w:pPr>
      <w:r w:rsidRPr="0078717A">
        <w:tab/>
        <w:t>(4</w:t>
      </w:r>
      <w:r w:rsidR="002B0129" w:rsidRPr="0078717A">
        <w:t>)</w:t>
      </w:r>
      <w:r w:rsidR="002B0129" w:rsidRPr="0078717A">
        <w:tab/>
        <w:t xml:space="preserve">The Minister may, in writing, determine a period (the </w:t>
      </w:r>
      <w:r w:rsidR="002B0129" w:rsidRPr="0078717A">
        <w:rPr>
          <w:b/>
          <w:i/>
        </w:rPr>
        <w:t>reporting period</w:t>
      </w:r>
      <w:r w:rsidR="002B0129" w:rsidRPr="0078717A">
        <w:t xml:space="preserve">) to which </w:t>
      </w:r>
      <w:r w:rsidR="00504B9B" w:rsidRPr="0078717A">
        <w:t xml:space="preserve">information, or a specified class of information, </w:t>
      </w:r>
      <w:r w:rsidR="002B0129" w:rsidRPr="0078717A">
        <w:t>must relate.</w:t>
      </w:r>
    </w:p>
    <w:p w:rsidR="002D6253" w:rsidRPr="0078717A" w:rsidRDefault="002D6253" w:rsidP="002D6253">
      <w:pPr>
        <w:pStyle w:val="SubsectionHead"/>
      </w:pPr>
      <w:r w:rsidRPr="0078717A">
        <w:t>Determination not legislative instrument</w:t>
      </w:r>
    </w:p>
    <w:p w:rsidR="002B0129" w:rsidRPr="0078717A" w:rsidRDefault="002B0129" w:rsidP="00C101D2">
      <w:pPr>
        <w:pStyle w:val="subsection"/>
      </w:pPr>
      <w:r w:rsidRPr="0078717A">
        <w:tab/>
        <w:t>(</w:t>
      </w:r>
      <w:r w:rsidR="009A66A5" w:rsidRPr="0078717A">
        <w:t>5</w:t>
      </w:r>
      <w:r w:rsidRPr="0078717A">
        <w:t>)</w:t>
      </w:r>
      <w:r w:rsidRPr="0078717A">
        <w:tab/>
        <w:t xml:space="preserve">A determination made under </w:t>
      </w:r>
      <w:r w:rsidR="0078717A">
        <w:t>subsection (</w:t>
      </w:r>
      <w:r w:rsidR="009A66A5" w:rsidRPr="0078717A">
        <w:t>4</w:t>
      </w:r>
      <w:r w:rsidRPr="0078717A">
        <w:t>) is not a legislative instrument.</w:t>
      </w:r>
    </w:p>
    <w:p w:rsidR="00720BEC" w:rsidRPr="0078717A" w:rsidRDefault="00644DF9" w:rsidP="00720BEC">
      <w:pPr>
        <w:pStyle w:val="ActHead5"/>
      </w:pPr>
      <w:bookmarkStart w:id="90" w:name="_Toc43300583"/>
      <w:r w:rsidRPr="00CF3F04">
        <w:rPr>
          <w:rStyle w:val="CharSectno"/>
        </w:rPr>
        <w:t>53</w:t>
      </w:r>
      <w:r w:rsidR="00504B9B" w:rsidRPr="0078717A">
        <w:t xml:space="preserve">  Required information—p</w:t>
      </w:r>
      <w:r w:rsidR="00720BEC" w:rsidRPr="0078717A">
        <w:t>erformance measures</w:t>
      </w:r>
      <w:bookmarkEnd w:id="90"/>
    </w:p>
    <w:p w:rsidR="002B0129" w:rsidRPr="0078717A" w:rsidRDefault="002B0129" w:rsidP="002B0129">
      <w:pPr>
        <w:pStyle w:val="subsection"/>
      </w:pPr>
      <w:r w:rsidRPr="0078717A">
        <w:tab/>
      </w:r>
      <w:r w:rsidRPr="0078717A">
        <w:tab/>
      </w:r>
      <w:r w:rsidR="00875595" w:rsidRPr="0078717A">
        <w:t>T</w:t>
      </w:r>
      <w:r w:rsidR="003F33BB" w:rsidRPr="0078717A">
        <w:t xml:space="preserve">he </w:t>
      </w:r>
      <w:r w:rsidR="00720BEC" w:rsidRPr="0078717A">
        <w:t xml:space="preserve">performance measures for students at a school </w:t>
      </w:r>
      <w:r w:rsidR="003F33BB" w:rsidRPr="0078717A">
        <w:t xml:space="preserve">must </w:t>
      </w:r>
      <w:r w:rsidR="00720BEC" w:rsidRPr="0078717A">
        <w:t xml:space="preserve">be </w:t>
      </w:r>
      <w:r w:rsidR="003F33BB" w:rsidRPr="0078717A">
        <w:t>provided</w:t>
      </w:r>
      <w:r w:rsidR="00875595" w:rsidRPr="0078717A">
        <w:t xml:space="preserve"> </w:t>
      </w:r>
      <w:r w:rsidR="0074221D" w:rsidRPr="0078717A">
        <w:t>as mentioned in</w:t>
      </w:r>
      <w:r w:rsidR="00875595" w:rsidRPr="0078717A">
        <w:t xml:space="preserve"> section</w:t>
      </w:r>
      <w:r w:rsidR="0078717A">
        <w:t> </w:t>
      </w:r>
      <w:r w:rsidR="00644DF9" w:rsidRPr="0078717A">
        <w:t>52</w:t>
      </w:r>
      <w:r w:rsidR="00720BEC" w:rsidRPr="0078717A">
        <w:t>.</w:t>
      </w:r>
    </w:p>
    <w:p w:rsidR="00552E8A" w:rsidRPr="0078717A" w:rsidRDefault="00552E8A" w:rsidP="002B0129">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3"/>
        <w:gridCol w:w="7676"/>
      </w:tblGrid>
      <w:tr w:rsidR="002B0129" w:rsidRPr="0078717A" w:rsidTr="002029A1">
        <w:trPr>
          <w:tblHeader/>
        </w:trPr>
        <w:tc>
          <w:tcPr>
            <w:tcW w:w="5000" w:type="pct"/>
            <w:gridSpan w:val="2"/>
            <w:tcBorders>
              <w:top w:val="single" w:sz="12" w:space="0" w:color="auto"/>
              <w:bottom w:val="single" w:sz="6" w:space="0" w:color="auto"/>
            </w:tcBorders>
            <w:shd w:val="clear" w:color="auto" w:fill="auto"/>
          </w:tcPr>
          <w:p w:rsidR="002B0129" w:rsidRPr="0078717A" w:rsidRDefault="002B0129" w:rsidP="001D4689">
            <w:pPr>
              <w:pStyle w:val="TableHeading"/>
            </w:pPr>
            <w:r w:rsidRPr="0078717A">
              <w:t>Performance measures</w:t>
            </w:r>
          </w:p>
        </w:tc>
      </w:tr>
      <w:tr w:rsidR="002B0129" w:rsidRPr="0078717A" w:rsidTr="002029A1">
        <w:trPr>
          <w:tblHeader/>
        </w:trPr>
        <w:tc>
          <w:tcPr>
            <w:tcW w:w="500" w:type="pct"/>
            <w:tcBorders>
              <w:top w:val="single" w:sz="6" w:space="0" w:color="auto"/>
              <w:bottom w:val="single" w:sz="12" w:space="0" w:color="auto"/>
            </w:tcBorders>
            <w:shd w:val="clear" w:color="auto" w:fill="auto"/>
          </w:tcPr>
          <w:p w:rsidR="002B0129" w:rsidRPr="0078717A" w:rsidRDefault="002B0129" w:rsidP="001D4689">
            <w:pPr>
              <w:pStyle w:val="TableHeading"/>
            </w:pPr>
            <w:r w:rsidRPr="0078717A">
              <w:t>Item</w:t>
            </w:r>
          </w:p>
        </w:tc>
        <w:tc>
          <w:tcPr>
            <w:tcW w:w="4500" w:type="pct"/>
            <w:tcBorders>
              <w:top w:val="single" w:sz="6" w:space="0" w:color="auto"/>
              <w:bottom w:val="single" w:sz="12" w:space="0" w:color="auto"/>
            </w:tcBorders>
            <w:shd w:val="clear" w:color="auto" w:fill="auto"/>
          </w:tcPr>
          <w:p w:rsidR="002B0129" w:rsidRPr="0078717A" w:rsidRDefault="002B0129" w:rsidP="001D4689">
            <w:pPr>
              <w:pStyle w:val="TableHeading"/>
            </w:pPr>
            <w:r w:rsidRPr="0078717A">
              <w:t>Performance measures</w:t>
            </w:r>
          </w:p>
        </w:tc>
      </w:tr>
      <w:tr w:rsidR="002B0129" w:rsidRPr="0078717A" w:rsidTr="002029A1">
        <w:tc>
          <w:tcPr>
            <w:tcW w:w="500" w:type="pct"/>
            <w:tcBorders>
              <w:top w:val="single" w:sz="12" w:space="0" w:color="auto"/>
            </w:tcBorders>
            <w:shd w:val="clear" w:color="auto" w:fill="auto"/>
          </w:tcPr>
          <w:p w:rsidR="002B0129" w:rsidRPr="0078717A" w:rsidRDefault="002B0129" w:rsidP="001D4689">
            <w:pPr>
              <w:pStyle w:val="Tabletext"/>
            </w:pPr>
            <w:r w:rsidRPr="0078717A">
              <w:t>1</w:t>
            </w:r>
          </w:p>
        </w:tc>
        <w:tc>
          <w:tcPr>
            <w:tcW w:w="4500" w:type="pct"/>
            <w:tcBorders>
              <w:top w:val="single" w:sz="12" w:space="0" w:color="auto"/>
            </w:tcBorders>
            <w:shd w:val="clear" w:color="auto" w:fill="auto"/>
          </w:tcPr>
          <w:p w:rsidR="002B0129" w:rsidRPr="0078717A" w:rsidRDefault="002B0129" w:rsidP="001D4689">
            <w:pPr>
              <w:pStyle w:val="Tabletext"/>
            </w:pPr>
            <w:r w:rsidRPr="0078717A">
              <w:t>The performance measures for English literacy are:</w:t>
            </w:r>
          </w:p>
          <w:p w:rsidR="004B034B" w:rsidRPr="0078717A" w:rsidRDefault="007B7AAB" w:rsidP="001D4689">
            <w:pPr>
              <w:pStyle w:val="Tablea"/>
            </w:pPr>
            <w:r w:rsidRPr="0078717A">
              <w:t>(a) the percentage of students at or above the national minimum standard in each of years 3, 5, 7 and 9 in the NAP annual assessment in each of reading, writing and language conventions for the reporting period; and</w:t>
            </w:r>
          </w:p>
          <w:p w:rsidR="00BE0A73" w:rsidRPr="0078717A" w:rsidRDefault="007E49D9" w:rsidP="001D4689">
            <w:pPr>
              <w:pStyle w:val="Tablea"/>
            </w:pPr>
            <w:r w:rsidRPr="0078717A">
              <w:t>(b) the percentage of students</w:t>
            </w:r>
            <w:r w:rsidR="0074221D" w:rsidRPr="0078717A">
              <w:t>, during the reporting period,</w:t>
            </w:r>
            <w:r w:rsidRPr="0078717A">
              <w:t xml:space="preserve"> in each of those years</w:t>
            </w:r>
            <w:r w:rsidR="00BE0A73" w:rsidRPr="0078717A">
              <w:t xml:space="preserve"> in each of the following categories:</w:t>
            </w:r>
          </w:p>
          <w:p w:rsidR="00BE0A73" w:rsidRPr="0078717A" w:rsidRDefault="00BE0A73" w:rsidP="001D4689">
            <w:pPr>
              <w:pStyle w:val="Tablei"/>
            </w:pPr>
            <w:r w:rsidRPr="0078717A">
              <w:t>(i)</w:t>
            </w:r>
            <w:r w:rsidR="001D4689" w:rsidRPr="0078717A">
              <w:t xml:space="preserve"> </w:t>
            </w:r>
            <w:r w:rsidRPr="0078717A">
              <w:t>students who participated in those assessments;</w:t>
            </w:r>
          </w:p>
          <w:p w:rsidR="00BE0A73" w:rsidRPr="0078717A" w:rsidRDefault="00CB4D2E" w:rsidP="001D4689">
            <w:pPr>
              <w:pStyle w:val="Tablei"/>
            </w:pPr>
            <w:r w:rsidRPr="0078717A">
              <w:t>(ii)</w:t>
            </w:r>
            <w:r w:rsidR="00657252" w:rsidRPr="0078717A">
              <w:t xml:space="preserve"> </w:t>
            </w:r>
            <w:r w:rsidR="00BE0A73" w:rsidRPr="0078717A">
              <w:t xml:space="preserve">students who </w:t>
            </w:r>
            <w:r w:rsidR="007E49D9" w:rsidRPr="0078717A">
              <w:t>were absent</w:t>
            </w:r>
            <w:r w:rsidR="00BE0A73" w:rsidRPr="0078717A">
              <w:t xml:space="preserve"> from those assessments;</w:t>
            </w:r>
          </w:p>
          <w:p w:rsidR="00BE0A73" w:rsidRPr="0078717A" w:rsidRDefault="00BE0A73" w:rsidP="001D4689">
            <w:pPr>
              <w:pStyle w:val="Tablei"/>
            </w:pPr>
            <w:r w:rsidRPr="0078717A">
              <w:t>(iii)</w:t>
            </w:r>
            <w:r w:rsidR="00CB4D2E" w:rsidRPr="0078717A">
              <w:t xml:space="preserve"> </w:t>
            </w:r>
            <w:r w:rsidRPr="0078717A">
              <w:t>students who were exempted from those assessments;</w:t>
            </w:r>
          </w:p>
          <w:p w:rsidR="007E49D9" w:rsidRPr="0078717A" w:rsidRDefault="00BE0A73" w:rsidP="001D4689">
            <w:pPr>
              <w:pStyle w:val="Tablei"/>
            </w:pPr>
            <w:r w:rsidRPr="0078717A">
              <w:t>(iv)</w:t>
            </w:r>
            <w:r w:rsidR="00A6185C" w:rsidRPr="0078717A">
              <w:t xml:space="preserve"> </w:t>
            </w:r>
            <w:r w:rsidR="001D4689" w:rsidRPr="0078717A">
              <w:t>s</w:t>
            </w:r>
            <w:r w:rsidRPr="0078717A">
              <w:t>tudents who were withdrawn from those assessments</w:t>
            </w:r>
            <w:r w:rsidR="007E49D9" w:rsidRPr="0078717A">
              <w:t>; and</w:t>
            </w:r>
          </w:p>
          <w:p w:rsidR="002B0129" w:rsidRPr="0078717A" w:rsidRDefault="002B0129" w:rsidP="00802D6B">
            <w:pPr>
              <w:pStyle w:val="Tablea"/>
            </w:pPr>
            <w:r w:rsidRPr="0078717A">
              <w:t>(</w:t>
            </w:r>
            <w:r w:rsidR="007E49D9" w:rsidRPr="0078717A">
              <w:t>c</w:t>
            </w:r>
            <w:r w:rsidR="00321310" w:rsidRPr="0078717A">
              <w:t xml:space="preserve">) </w:t>
            </w:r>
            <w:r w:rsidRPr="0078717A">
              <w:t>the NAP mean scale scores for reading</w:t>
            </w:r>
            <w:r w:rsidR="009743C8" w:rsidRPr="0078717A">
              <w:t>,</w:t>
            </w:r>
            <w:r w:rsidRPr="0078717A">
              <w:t xml:space="preserve"> writing </w:t>
            </w:r>
            <w:r w:rsidR="009743C8" w:rsidRPr="0078717A">
              <w:t xml:space="preserve">and language conventions </w:t>
            </w:r>
            <w:r w:rsidRPr="0078717A">
              <w:t>for the reporting period; and</w:t>
            </w:r>
          </w:p>
          <w:p w:rsidR="009E0F09" w:rsidRPr="0078717A" w:rsidRDefault="009E0F09" w:rsidP="009845E5">
            <w:pPr>
              <w:pStyle w:val="Tablea"/>
            </w:pPr>
            <w:r w:rsidRPr="0078717A">
              <w:t>(d) the percentage of selected students achieving at or above the proficient standard (level 3) on the PISA assessment combined reading literacy scale for the reporting period; and</w:t>
            </w:r>
          </w:p>
          <w:p w:rsidR="002B0129" w:rsidRPr="0078717A" w:rsidRDefault="009E0F09" w:rsidP="009E0F09">
            <w:pPr>
              <w:pStyle w:val="Tablea"/>
            </w:pPr>
            <w:r w:rsidRPr="0078717A">
              <w:t>(e) the percentage of selected students achieving at or above the proficient standard (intermediate international benchmark) on the PIRLS reading literacy scale for students in year 4 for the reporting period.</w:t>
            </w:r>
          </w:p>
        </w:tc>
      </w:tr>
      <w:tr w:rsidR="002B0129" w:rsidRPr="0078717A" w:rsidTr="002029A1">
        <w:tc>
          <w:tcPr>
            <w:tcW w:w="500" w:type="pct"/>
            <w:shd w:val="clear" w:color="auto" w:fill="auto"/>
          </w:tcPr>
          <w:p w:rsidR="002B0129" w:rsidRPr="0078717A" w:rsidRDefault="002B0129" w:rsidP="00802D6B">
            <w:pPr>
              <w:pStyle w:val="Tabletext"/>
            </w:pPr>
            <w:r w:rsidRPr="0078717A">
              <w:t>2</w:t>
            </w:r>
          </w:p>
        </w:tc>
        <w:tc>
          <w:tcPr>
            <w:tcW w:w="4500" w:type="pct"/>
            <w:shd w:val="clear" w:color="auto" w:fill="auto"/>
          </w:tcPr>
          <w:p w:rsidR="002B0129" w:rsidRPr="0078717A" w:rsidRDefault="002B0129" w:rsidP="00802D6B">
            <w:pPr>
              <w:pStyle w:val="Tabletext"/>
            </w:pPr>
            <w:r w:rsidRPr="0078717A">
              <w:t>The performance measures for numeracy and mathematics are:</w:t>
            </w:r>
          </w:p>
          <w:p w:rsidR="004B034B" w:rsidRPr="0078717A" w:rsidRDefault="009E0F09" w:rsidP="00FA40D0">
            <w:pPr>
              <w:pStyle w:val="Tablea"/>
            </w:pPr>
            <w:r w:rsidRPr="0078717A">
              <w:t>(a) the percentage of students at or above the national minimum standard in each of years 3, 5, 7 and 9 in the NAP annual assessment in numeracy for the reporting period; and</w:t>
            </w:r>
          </w:p>
          <w:p w:rsidR="00FA40D0" w:rsidRPr="0078717A" w:rsidRDefault="00FA40D0" w:rsidP="00FA40D0">
            <w:pPr>
              <w:pStyle w:val="Tablea"/>
            </w:pPr>
            <w:r w:rsidRPr="0078717A">
              <w:t>(b) the percentage of students</w:t>
            </w:r>
            <w:r w:rsidR="0074221D" w:rsidRPr="0078717A">
              <w:t>, during the reporting period,</w:t>
            </w:r>
            <w:r w:rsidRPr="0078717A">
              <w:t xml:space="preserve"> in each of those years in each of the following categories:</w:t>
            </w:r>
          </w:p>
          <w:p w:rsidR="00FA40D0" w:rsidRPr="0078717A" w:rsidRDefault="00521B57" w:rsidP="00FA40D0">
            <w:pPr>
              <w:pStyle w:val="Tablei"/>
            </w:pPr>
            <w:r w:rsidRPr="0078717A">
              <w:t>(i)</w:t>
            </w:r>
            <w:r w:rsidR="00CB4D2E" w:rsidRPr="0078717A">
              <w:t xml:space="preserve"> </w:t>
            </w:r>
            <w:r w:rsidR="00FA40D0" w:rsidRPr="0078717A">
              <w:t>students who participated in that assessment;</w:t>
            </w:r>
          </w:p>
          <w:p w:rsidR="00FA40D0" w:rsidRPr="0078717A" w:rsidRDefault="00FA40D0" w:rsidP="00FA40D0">
            <w:pPr>
              <w:pStyle w:val="Tablei"/>
            </w:pPr>
            <w:r w:rsidRPr="0078717A">
              <w:t>(ii)</w:t>
            </w:r>
            <w:r w:rsidR="00CB4D2E" w:rsidRPr="0078717A">
              <w:t xml:space="preserve"> </w:t>
            </w:r>
            <w:r w:rsidRPr="0078717A">
              <w:t>students who were absent from that assessment;</w:t>
            </w:r>
          </w:p>
          <w:p w:rsidR="00FA40D0" w:rsidRPr="0078717A" w:rsidRDefault="00521B57" w:rsidP="00FA40D0">
            <w:pPr>
              <w:pStyle w:val="Tablei"/>
            </w:pPr>
            <w:r w:rsidRPr="0078717A">
              <w:t>(iii)</w:t>
            </w:r>
            <w:r w:rsidR="00CB4D2E" w:rsidRPr="0078717A">
              <w:t xml:space="preserve"> s</w:t>
            </w:r>
            <w:r w:rsidR="00FA40D0" w:rsidRPr="0078717A">
              <w:t>tudents who were exempted from that assessment;</w:t>
            </w:r>
          </w:p>
          <w:p w:rsidR="00FA40D0" w:rsidRPr="0078717A" w:rsidRDefault="00FA40D0" w:rsidP="00FA40D0">
            <w:pPr>
              <w:pStyle w:val="Tablei"/>
            </w:pPr>
            <w:r w:rsidRPr="0078717A">
              <w:t>(iv)</w:t>
            </w:r>
            <w:r w:rsidR="00CB4D2E" w:rsidRPr="0078717A">
              <w:t xml:space="preserve"> </w:t>
            </w:r>
            <w:r w:rsidRPr="0078717A">
              <w:t>students who were withdrawn from that assessment; and</w:t>
            </w:r>
          </w:p>
          <w:p w:rsidR="002B0129" w:rsidRPr="0078717A" w:rsidRDefault="002B0129" w:rsidP="00802D6B">
            <w:pPr>
              <w:pStyle w:val="Tablea"/>
            </w:pPr>
            <w:r w:rsidRPr="0078717A">
              <w:t>(</w:t>
            </w:r>
            <w:r w:rsidR="007E49D9" w:rsidRPr="0078717A">
              <w:t>c</w:t>
            </w:r>
            <w:r w:rsidRPr="0078717A">
              <w:t>)</w:t>
            </w:r>
            <w:r w:rsidR="00321310" w:rsidRPr="0078717A">
              <w:t xml:space="preserve"> </w:t>
            </w:r>
            <w:r w:rsidRPr="0078717A">
              <w:t>the NAP mean scale scores for numeracy for the reporting period; and</w:t>
            </w:r>
          </w:p>
          <w:p w:rsidR="009E0F09" w:rsidRPr="0078717A" w:rsidRDefault="00E17688" w:rsidP="009E0F09">
            <w:pPr>
              <w:pStyle w:val="Tablea"/>
            </w:pPr>
            <w:r w:rsidRPr="0078717A">
              <w:t>(</w:t>
            </w:r>
            <w:r w:rsidR="009E0F09" w:rsidRPr="0078717A">
              <w:t>d) the percentage of selected students achieving at or above the proficient standard (level 3) on the PISA assessment combined mathematical literacy scale for the reporting period; and</w:t>
            </w:r>
          </w:p>
          <w:p w:rsidR="002B0129" w:rsidRPr="0078717A" w:rsidRDefault="009E0F09" w:rsidP="00321310">
            <w:pPr>
              <w:pStyle w:val="Tablea"/>
            </w:pPr>
            <w:r w:rsidRPr="0078717A">
              <w:t>(e) the percentage of selected students achieving at or above the proficient standard (intermediate international benchmark) on the TIMSS mathematics assessment scale for students in each of years 4 and 8 for the reporting period.</w:t>
            </w:r>
          </w:p>
        </w:tc>
      </w:tr>
      <w:tr w:rsidR="002B0129" w:rsidRPr="0078717A" w:rsidTr="002029A1">
        <w:tc>
          <w:tcPr>
            <w:tcW w:w="500" w:type="pct"/>
            <w:shd w:val="clear" w:color="auto" w:fill="auto"/>
          </w:tcPr>
          <w:p w:rsidR="002B0129" w:rsidRPr="0078717A" w:rsidRDefault="002B0129" w:rsidP="00802D6B">
            <w:pPr>
              <w:pStyle w:val="Tabletext"/>
            </w:pPr>
            <w:r w:rsidRPr="0078717A">
              <w:t>3</w:t>
            </w:r>
          </w:p>
        </w:tc>
        <w:tc>
          <w:tcPr>
            <w:tcW w:w="4500" w:type="pct"/>
            <w:shd w:val="clear" w:color="auto" w:fill="auto"/>
          </w:tcPr>
          <w:p w:rsidR="002B0129" w:rsidRPr="0078717A" w:rsidRDefault="002B0129" w:rsidP="00802D6B">
            <w:pPr>
              <w:pStyle w:val="Tabletext"/>
            </w:pPr>
            <w:r w:rsidRPr="0078717A">
              <w:t>The performance measures for science are:</w:t>
            </w:r>
          </w:p>
          <w:p w:rsidR="002B0129" w:rsidRPr="0078717A" w:rsidRDefault="009E0F09" w:rsidP="00802D6B">
            <w:pPr>
              <w:pStyle w:val="Tablea"/>
            </w:pPr>
            <w:r w:rsidRPr="0078717A">
              <w:t>(a) the percentage of selected students achieving at or above the proficient standard (level 3.2) for the NAP sample assessment in science literacy for students in year 6 for the reporting period; and</w:t>
            </w:r>
          </w:p>
          <w:p w:rsidR="007E49D9" w:rsidRPr="0078717A" w:rsidRDefault="005D7DB8" w:rsidP="007E49D9">
            <w:pPr>
              <w:pStyle w:val="Tablea"/>
            </w:pPr>
            <w:r w:rsidRPr="0078717A">
              <w:t>(b) for</w:t>
            </w:r>
            <w:r w:rsidR="00C103DA" w:rsidRPr="0078717A">
              <w:t xml:space="preserve"> the year determined by the Ministerial Council</w:t>
            </w:r>
            <w:r w:rsidRPr="0078717A">
              <w:t xml:space="preserve"> and for each later year</w:t>
            </w:r>
            <w:r w:rsidR="00BA6C0A" w:rsidRPr="0078717A">
              <w:t xml:space="preserve">, </w:t>
            </w:r>
            <w:r w:rsidR="007E49D9" w:rsidRPr="0078717A">
              <w:t xml:space="preserve">the percentage of students in each of </w:t>
            </w:r>
            <w:r w:rsidR="00010B03" w:rsidRPr="0078717A">
              <w:t xml:space="preserve">the </w:t>
            </w:r>
            <w:r w:rsidR="007E49D9" w:rsidRPr="0078717A">
              <w:t xml:space="preserve">years </w:t>
            </w:r>
            <w:r w:rsidR="00010B03" w:rsidRPr="0078717A">
              <w:t xml:space="preserve">determined by the Ministerial Council </w:t>
            </w:r>
            <w:r w:rsidR="007E49D9" w:rsidRPr="0078717A">
              <w:t xml:space="preserve">at each level of proficiency in the NAP </w:t>
            </w:r>
            <w:r w:rsidR="00F225F3" w:rsidRPr="0078717A">
              <w:t>annual assessment</w:t>
            </w:r>
            <w:r w:rsidR="007E49D9" w:rsidRPr="0078717A">
              <w:t xml:space="preserve"> in </w:t>
            </w:r>
            <w:r w:rsidR="00010B03" w:rsidRPr="0078717A">
              <w:t xml:space="preserve">science literacy </w:t>
            </w:r>
            <w:r w:rsidR="007E49D9" w:rsidRPr="0078717A">
              <w:t>for the reporting period</w:t>
            </w:r>
            <w:r w:rsidR="00BE0A73" w:rsidRPr="0078717A">
              <w:t>, including specific reference to the national minimum standards</w:t>
            </w:r>
            <w:r w:rsidR="007E49D9" w:rsidRPr="0078717A">
              <w:t>; and</w:t>
            </w:r>
          </w:p>
          <w:p w:rsidR="00FA40D0" w:rsidRPr="0078717A" w:rsidRDefault="00FA40D0" w:rsidP="00FA40D0">
            <w:pPr>
              <w:pStyle w:val="Tablea"/>
            </w:pPr>
            <w:r w:rsidRPr="0078717A">
              <w:t xml:space="preserve">(c) </w:t>
            </w:r>
            <w:r w:rsidR="006100DD" w:rsidRPr="0078717A">
              <w:t xml:space="preserve">for </w:t>
            </w:r>
            <w:r w:rsidR="0078717A">
              <w:t>paragraph (</w:t>
            </w:r>
            <w:r w:rsidR="006100DD" w:rsidRPr="0078717A">
              <w:t xml:space="preserve">b), </w:t>
            </w:r>
            <w:r w:rsidRPr="0078717A">
              <w:t>the percentage of students</w:t>
            </w:r>
            <w:r w:rsidR="0074221D" w:rsidRPr="0078717A">
              <w:t>, during the reporting period, in each of th</w:t>
            </w:r>
            <w:r w:rsidRPr="0078717A">
              <w:t xml:space="preserve">e years </w:t>
            </w:r>
            <w:r w:rsidR="0074221D" w:rsidRPr="0078717A">
              <w:t xml:space="preserve">determined </w:t>
            </w:r>
            <w:r w:rsidRPr="0078717A">
              <w:t>in each of the following categories:</w:t>
            </w:r>
          </w:p>
          <w:p w:rsidR="00FA40D0" w:rsidRPr="0078717A" w:rsidRDefault="00521B57" w:rsidP="00FA40D0">
            <w:pPr>
              <w:pStyle w:val="Tablei"/>
            </w:pPr>
            <w:r w:rsidRPr="0078717A">
              <w:t>(i)</w:t>
            </w:r>
            <w:r w:rsidR="00CB4D2E" w:rsidRPr="0078717A">
              <w:t xml:space="preserve"> </w:t>
            </w:r>
            <w:r w:rsidR="00FA40D0" w:rsidRPr="0078717A">
              <w:t>students who participated in that assessment;</w:t>
            </w:r>
          </w:p>
          <w:p w:rsidR="00FA40D0" w:rsidRPr="0078717A" w:rsidRDefault="00521B57" w:rsidP="00FA40D0">
            <w:pPr>
              <w:pStyle w:val="Tablei"/>
            </w:pPr>
            <w:r w:rsidRPr="0078717A">
              <w:t>(ii)</w:t>
            </w:r>
            <w:r w:rsidR="00CB4D2E" w:rsidRPr="0078717A">
              <w:t xml:space="preserve"> </w:t>
            </w:r>
            <w:r w:rsidR="00FA40D0" w:rsidRPr="0078717A">
              <w:t>students who were absent from that assessment;</w:t>
            </w:r>
          </w:p>
          <w:p w:rsidR="00FA40D0" w:rsidRPr="0078717A" w:rsidRDefault="00FA40D0" w:rsidP="00FA40D0">
            <w:pPr>
              <w:pStyle w:val="Tablei"/>
            </w:pPr>
            <w:r w:rsidRPr="0078717A">
              <w:t>(iii)</w:t>
            </w:r>
            <w:r w:rsidR="00CB4D2E" w:rsidRPr="0078717A">
              <w:t xml:space="preserve"> </w:t>
            </w:r>
            <w:r w:rsidRPr="0078717A">
              <w:t>students who were exempted from that assessment;</w:t>
            </w:r>
          </w:p>
          <w:p w:rsidR="00FA40D0" w:rsidRPr="0078717A" w:rsidRDefault="00FA40D0" w:rsidP="00FA40D0">
            <w:pPr>
              <w:pStyle w:val="Tablei"/>
            </w:pPr>
            <w:r w:rsidRPr="0078717A">
              <w:t>(iv)</w:t>
            </w:r>
            <w:r w:rsidR="00A6185C" w:rsidRPr="0078717A">
              <w:t xml:space="preserve"> </w:t>
            </w:r>
            <w:r w:rsidRPr="0078717A">
              <w:t>students who were withdrawn from that assessment; and</w:t>
            </w:r>
          </w:p>
          <w:p w:rsidR="00010B03" w:rsidRPr="0078717A" w:rsidRDefault="00010B03" w:rsidP="00010B03">
            <w:pPr>
              <w:pStyle w:val="Tablea"/>
            </w:pPr>
            <w:r w:rsidRPr="0078717A">
              <w:t>(</w:t>
            </w:r>
            <w:r w:rsidR="00FA40D0" w:rsidRPr="0078717A">
              <w:t>d</w:t>
            </w:r>
            <w:r w:rsidR="00321310" w:rsidRPr="0078717A">
              <w:t xml:space="preserve">) </w:t>
            </w:r>
            <w:r w:rsidR="006100DD" w:rsidRPr="0078717A">
              <w:t xml:space="preserve">for </w:t>
            </w:r>
            <w:r w:rsidR="0078717A">
              <w:t>paragraph (</w:t>
            </w:r>
            <w:r w:rsidR="006100DD" w:rsidRPr="0078717A">
              <w:t xml:space="preserve">b), </w:t>
            </w:r>
            <w:r w:rsidRPr="0078717A">
              <w:t>the NAP mean scale scores for science literacy for the reporting period; and</w:t>
            </w:r>
          </w:p>
          <w:p w:rsidR="009E0F09" w:rsidRPr="0078717A" w:rsidRDefault="009E0F09" w:rsidP="009E0F09">
            <w:pPr>
              <w:pStyle w:val="Tablea"/>
            </w:pPr>
            <w:r w:rsidRPr="0078717A">
              <w:t>(e) the percentage of selected students achieving at or above the proficient standard (level 3) on the PISA assessment combined scientific literacy scale for the reporting period; and</w:t>
            </w:r>
          </w:p>
          <w:p w:rsidR="002B0129" w:rsidRPr="0078717A" w:rsidRDefault="009E0F09" w:rsidP="00FA40D0">
            <w:pPr>
              <w:pStyle w:val="Tablea"/>
            </w:pPr>
            <w:r w:rsidRPr="0078717A">
              <w:t>(f) the percentage of selected students achieving at or above the proficient standard (intermediate international benchmark) on the TIMSS science assessment scale for students in each of years 4 and 8 for the reporting period.</w:t>
            </w:r>
          </w:p>
        </w:tc>
      </w:tr>
      <w:tr w:rsidR="002B0129" w:rsidRPr="0078717A" w:rsidTr="002029A1">
        <w:tc>
          <w:tcPr>
            <w:tcW w:w="500" w:type="pct"/>
            <w:shd w:val="clear" w:color="auto" w:fill="auto"/>
          </w:tcPr>
          <w:p w:rsidR="002B0129" w:rsidRPr="0078717A" w:rsidRDefault="002B0129" w:rsidP="00802D6B">
            <w:pPr>
              <w:pStyle w:val="Tabletext"/>
            </w:pPr>
            <w:r w:rsidRPr="0078717A">
              <w:t>4</w:t>
            </w:r>
          </w:p>
        </w:tc>
        <w:tc>
          <w:tcPr>
            <w:tcW w:w="4500" w:type="pct"/>
            <w:shd w:val="clear" w:color="auto" w:fill="auto"/>
          </w:tcPr>
          <w:p w:rsidR="002B0129" w:rsidRPr="0078717A" w:rsidRDefault="002B0129" w:rsidP="00F30973">
            <w:pPr>
              <w:pStyle w:val="Tabletext"/>
            </w:pPr>
            <w:r w:rsidRPr="0078717A">
              <w:t xml:space="preserve">The performance measures for civics and citizenship </w:t>
            </w:r>
            <w:r w:rsidR="005C290A" w:rsidRPr="0078717A">
              <w:t xml:space="preserve">are </w:t>
            </w:r>
            <w:r w:rsidRPr="0078717A">
              <w:t>the percentage</w:t>
            </w:r>
            <w:r w:rsidR="005C290A" w:rsidRPr="0078717A">
              <w:t>s</w:t>
            </w:r>
            <w:r w:rsidRPr="0078717A">
              <w:t xml:space="preserve"> of </w:t>
            </w:r>
            <w:r w:rsidR="008147F4" w:rsidRPr="0078717A">
              <w:t xml:space="preserve">selected </w:t>
            </w:r>
            <w:r w:rsidRPr="0078717A">
              <w:t xml:space="preserve">students achieving at or above </w:t>
            </w:r>
            <w:r w:rsidR="009E0F09" w:rsidRPr="0078717A">
              <w:t xml:space="preserve">the proficient standard for the NAP sample assessment in civics and citizenship, which is set at the following levels </w:t>
            </w:r>
            <w:r w:rsidRPr="0078717A">
              <w:t>for the reporting period</w:t>
            </w:r>
            <w:r w:rsidR="00F30973" w:rsidRPr="0078717A">
              <w:t>:</w:t>
            </w:r>
          </w:p>
          <w:p w:rsidR="00F30973" w:rsidRPr="0078717A" w:rsidRDefault="00F30973" w:rsidP="00F30973">
            <w:pPr>
              <w:pStyle w:val="Tablea"/>
            </w:pPr>
            <w:r w:rsidRPr="0078717A">
              <w:t>(a) for students in year 6—level 2;</w:t>
            </w:r>
          </w:p>
          <w:p w:rsidR="00F30973" w:rsidRPr="0078717A" w:rsidRDefault="00F30973" w:rsidP="00F30973">
            <w:pPr>
              <w:pStyle w:val="Tablea"/>
            </w:pPr>
            <w:r w:rsidRPr="0078717A">
              <w:t>(b) for students in year 10—level 3</w:t>
            </w:r>
            <w:r w:rsidR="00DF2843" w:rsidRPr="0078717A">
              <w:t>.</w:t>
            </w:r>
          </w:p>
        </w:tc>
      </w:tr>
      <w:tr w:rsidR="002B0129" w:rsidRPr="0078717A" w:rsidTr="002029A1">
        <w:tc>
          <w:tcPr>
            <w:tcW w:w="500" w:type="pct"/>
            <w:shd w:val="clear" w:color="auto" w:fill="auto"/>
          </w:tcPr>
          <w:p w:rsidR="002B0129" w:rsidRPr="0078717A" w:rsidRDefault="002B0129" w:rsidP="00802D6B">
            <w:pPr>
              <w:pStyle w:val="Tabletext"/>
            </w:pPr>
            <w:r w:rsidRPr="0078717A">
              <w:t>5</w:t>
            </w:r>
          </w:p>
        </w:tc>
        <w:tc>
          <w:tcPr>
            <w:tcW w:w="4500" w:type="pct"/>
            <w:shd w:val="clear" w:color="auto" w:fill="auto"/>
          </w:tcPr>
          <w:p w:rsidR="002B0129" w:rsidRPr="0078717A" w:rsidRDefault="002B0129" w:rsidP="008147F4">
            <w:pPr>
              <w:pStyle w:val="Tabletext"/>
            </w:pPr>
            <w:r w:rsidRPr="0078717A">
              <w:t>The performance measures for ICT literacy are</w:t>
            </w:r>
            <w:r w:rsidR="005C290A" w:rsidRPr="0078717A">
              <w:t xml:space="preserve"> </w:t>
            </w:r>
            <w:r w:rsidRPr="0078717A">
              <w:t>the percentage</w:t>
            </w:r>
            <w:r w:rsidR="005C290A" w:rsidRPr="0078717A">
              <w:t>s</w:t>
            </w:r>
            <w:r w:rsidRPr="0078717A">
              <w:t xml:space="preserve"> of </w:t>
            </w:r>
            <w:r w:rsidR="008147F4" w:rsidRPr="0078717A">
              <w:t xml:space="preserve">selected </w:t>
            </w:r>
            <w:r w:rsidRPr="0078717A">
              <w:t xml:space="preserve">students achieving at or above </w:t>
            </w:r>
            <w:r w:rsidR="009E0F09" w:rsidRPr="0078717A">
              <w:t>the proficient standard for the NAP sample assessment in ICT literacy, which is set at the following levels</w:t>
            </w:r>
            <w:r w:rsidR="005C290A" w:rsidRPr="0078717A">
              <w:t xml:space="preserve"> </w:t>
            </w:r>
            <w:r w:rsidRPr="0078717A">
              <w:t>for the reporting period</w:t>
            </w:r>
            <w:r w:rsidR="008147F4" w:rsidRPr="0078717A">
              <w:t>:</w:t>
            </w:r>
          </w:p>
          <w:p w:rsidR="008147F4" w:rsidRPr="0078717A" w:rsidRDefault="008147F4" w:rsidP="008147F4">
            <w:pPr>
              <w:pStyle w:val="Tablea"/>
            </w:pPr>
            <w:r w:rsidRPr="0078717A">
              <w:t xml:space="preserve">(a) for students in year 6—level </w:t>
            </w:r>
            <w:r w:rsidR="00632FC7" w:rsidRPr="0078717A">
              <w:t>3</w:t>
            </w:r>
            <w:r w:rsidRPr="0078717A">
              <w:t>;</w:t>
            </w:r>
          </w:p>
          <w:p w:rsidR="008147F4" w:rsidRPr="0078717A" w:rsidRDefault="008147F4" w:rsidP="00632FC7">
            <w:pPr>
              <w:pStyle w:val="Tabletext"/>
            </w:pPr>
            <w:r w:rsidRPr="0078717A">
              <w:t xml:space="preserve">(b) for students in year 10—level </w:t>
            </w:r>
            <w:r w:rsidR="00632FC7" w:rsidRPr="0078717A">
              <w:t>4</w:t>
            </w:r>
            <w:r w:rsidR="00DF2843" w:rsidRPr="0078717A">
              <w:t>.</w:t>
            </w:r>
          </w:p>
        </w:tc>
      </w:tr>
      <w:tr w:rsidR="002B0129" w:rsidRPr="0078717A" w:rsidTr="002029A1">
        <w:tc>
          <w:tcPr>
            <w:tcW w:w="500" w:type="pct"/>
            <w:tcBorders>
              <w:bottom w:val="single" w:sz="4" w:space="0" w:color="auto"/>
            </w:tcBorders>
            <w:shd w:val="clear" w:color="auto" w:fill="auto"/>
          </w:tcPr>
          <w:p w:rsidR="002B0129" w:rsidRPr="0078717A" w:rsidRDefault="002B0129" w:rsidP="00802D6B">
            <w:pPr>
              <w:pStyle w:val="Tabletext"/>
            </w:pPr>
            <w:r w:rsidRPr="0078717A">
              <w:t>6</w:t>
            </w:r>
          </w:p>
        </w:tc>
        <w:tc>
          <w:tcPr>
            <w:tcW w:w="4500" w:type="pct"/>
            <w:tcBorders>
              <w:bottom w:val="single" w:sz="4" w:space="0" w:color="auto"/>
            </w:tcBorders>
            <w:shd w:val="clear" w:color="auto" w:fill="auto"/>
          </w:tcPr>
          <w:p w:rsidR="002B0129" w:rsidRPr="0078717A" w:rsidRDefault="002B0129" w:rsidP="00802D6B">
            <w:pPr>
              <w:pStyle w:val="Tabletext"/>
            </w:pPr>
            <w:r w:rsidRPr="0078717A">
              <w:t xml:space="preserve">The performance measure for vocational education and training is the percentage of </w:t>
            </w:r>
            <w:r w:rsidR="003E2818" w:rsidRPr="0078717A">
              <w:t xml:space="preserve">selected </w:t>
            </w:r>
            <w:r w:rsidRPr="0078717A">
              <w:t>students aged 15 to 19 years who successfully completed at least one unit of competency as part of a vocational education and training qualification at the Australian Qualifications Framework Certificate II or above during the reporting period</w:t>
            </w:r>
            <w:r w:rsidR="00DF2843" w:rsidRPr="0078717A">
              <w:t>.</w:t>
            </w:r>
          </w:p>
        </w:tc>
      </w:tr>
      <w:tr w:rsidR="009A44AE" w:rsidRPr="0078717A" w:rsidTr="002029A1">
        <w:tblPrEx>
          <w:tblBorders>
            <w:top w:val="none" w:sz="0" w:space="0" w:color="auto"/>
            <w:bottom w:val="none" w:sz="0" w:space="0" w:color="auto"/>
            <w:insideH w:val="none" w:sz="0" w:space="0" w:color="auto"/>
          </w:tblBorders>
        </w:tblPrEx>
        <w:tc>
          <w:tcPr>
            <w:tcW w:w="500" w:type="pct"/>
            <w:tcBorders>
              <w:top w:val="single" w:sz="4" w:space="0" w:color="auto"/>
              <w:bottom w:val="single" w:sz="12" w:space="0" w:color="auto"/>
            </w:tcBorders>
            <w:shd w:val="clear" w:color="auto" w:fill="auto"/>
          </w:tcPr>
          <w:p w:rsidR="009A44AE" w:rsidRPr="0078717A" w:rsidRDefault="009A44AE" w:rsidP="005F6B8C">
            <w:pPr>
              <w:pStyle w:val="Tabletext"/>
            </w:pPr>
            <w:r w:rsidRPr="0078717A">
              <w:t>7</w:t>
            </w:r>
          </w:p>
        </w:tc>
        <w:tc>
          <w:tcPr>
            <w:tcW w:w="4500" w:type="pct"/>
            <w:tcBorders>
              <w:top w:val="single" w:sz="4" w:space="0" w:color="auto"/>
              <w:bottom w:val="single" w:sz="12" w:space="0" w:color="auto"/>
            </w:tcBorders>
            <w:shd w:val="clear" w:color="auto" w:fill="auto"/>
          </w:tcPr>
          <w:p w:rsidR="009A44AE" w:rsidRPr="0078717A" w:rsidRDefault="009A44AE" w:rsidP="005F6B8C">
            <w:pPr>
              <w:pStyle w:val="Tabletext"/>
            </w:pPr>
            <w:r w:rsidRPr="0078717A">
              <w:t>The performance measures for student participation are:</w:t>
            </w:r>
          </w:p>
          <w:p w:rsidR="009A44AE" w:rsidRPr="0078717A" w:rsidRDefault="009A44AE" w:rsidP="005F6B8C">
            <w:pPr>
              <w:pStyle w:val="Tablea"/>
            </w:pPr>
            <w:r w:rsidRPr="0078717A">
              <w:t>(a) the attendance rate for students in the reporting period; and</w:t>
            </w:r>
          </w:p>
          <w:p w:rsidR="009A44AE" w:rsidRPr="0078717A" w:rsidRDefault="009A44AE" w:rsidP="005F6B8C">
            <w:pPr>
              <w:pStyle w:val="Tablea"/>
            </w:pPr>
            <w:r w:rsidRPr="0078717A">
              <w:t>(b) the proportion of students who attended school 90% or more of the time during the reporting period; and</w:t>
            </w:r>
          </w:p>
          <w:p w:rsidR="009A44AE" w:rsidRPr="0078717A" w:rsidRDefault="009A44AE" w:rsidP="005F6B8C">
            <w:pPr>
              <w:pStyle w:val="Tablea"/>
            </w:pPr>
            <w:r w:rsidRPr="0078717A">
              <w:t>(c) the apparent retention rates from year 10 to year 12 for the reporting period.</w:t>
            </w:r>
          </w:p>
        </w:tc>
      </w:tr>
    </w:tbl>
    <w:p w:rsidR="005B4E8A" w:rsidRPr="0078717A" w:rsidRDefault="005B4E8A" w:rsidP="005B4E8A">
      <w:pPr>
        <w:pStyle w:val="notetext"/>
      </w:pPr>
      <w:r w:rsidRPr="0078717A">
        <w:t>Note</w:t>
      </w:r>
      <w:r w:rsidR="004C7930" w:rsidRPr="0078717A">
        <w:t xml:space="preserve"> 1</w:t>
      </w:r>
      <w:r w:rsidRPr="0078717A">
        <w:t>:</w:t>
      </w:r>
      <w:r w:rsidRPr="0078717A">
        <w:tab/>
        <w:t>See subsection</w:t>
      </w:r>
      <w:r w:rsidR="0078717A">
        <w:t> </w:t>
      </w:r>
      <w:r w:rsidR="00644DF9" w:rsidRPr="0078717A">
        <w:t>4</w:t>
      </w:r>
      <w:r w:rsidRPr="0078717A">
        <w:t>(2) for who may be taken into account for the purposes of determining the attendance rate at a school.</w:t>
      </w:r>
    </w:p>
    <w:p w:rsidR="0095623E" w:rsidRPr="0078717A" w:rsidRDefault="004C7930" w:rsidP="004C7930">
      <w:pPr>
        <w:pStyle w:val="notetext"/>
      </w:pPr>
      <w:r w:rsidRPr="0078717A">
        <w:t>Note 2:</w:t>
      </w:r>
      <w:r w:rsidR="003A6F84" w:rsidRPr="0078717A">
        <w:tab/>
      </w:r>
      <w:r w:rsidR="00DC514B" w:rsidRPr="0078717A">
        <w:t>An approved authority for a school is not required to provide t</w:t>
      </w:r>
      <w:r w:rsidR="0095623E" w:rsidRPr="0078717A">
        <w:t>he performance measures for a</w:t>
      </w:r>
      <w:r w:rsidR="003A6F84" w:rsidRPr="0078717A">
        <w:t xml:space="preserve">n assessment </w:t>
      </w:r>
      <w:r w:rsidR="00794D8E" w:rsidRPr="0078717A">
        <w:t>mentioned</w:t>
      </w:r>
      <w:r w:rsidR="003A6F84" w:rsidRPr="0078717A">
        <w:t xml:space="preserve"> </w:t>
      </w:r>
      <w:r w:rsidR="00456174" w:rsidRPr="0078717A">
        <w:t xml:space="preserve">in </w:t>
      </w:r>
      <w:r w:rsidR="003A6F84" w:rsidRPr="0078717A">
        <w:t>any of items</w:t>
      </w:r>
      <w:r w:rsidR="0078717A">
        <w:t> </w:t>
      </w:r>
      <w:r w:rsidR="003A6F84" w:rsidRPr="0078717A">
        <w:t xml:space="preserve">4 to 8 of </w:t>
      </w:r>
      <w:r w:rsidR="00456174" w:rsidRPr="0078717A">
        <w:t>the table in sub</w:t>
      </w:r>
      <w:r w:rsidR="003A6F84" w:rsidRPr="0078717A">
        <w:t>section</w:t>
      </w:r>
      <w:r w:rsidR="0078717A">
        <w:t> </w:t>
      </w:r>
      <w:r w:rsidR="003A6F84" w:rsidRPr="0078717A">
        <w:t>43</w:t>
      </w:r>
      <w:r w:rsidR="00456174" w:rsidRPr="0078717A">
        <w:t>(1)</w:t>
      </w:r>
      <w:r w:rsidR="003A6F84" w:rsidRPr="0078717A">
        <w:t xml:space="preserve"> </w:t>
      </w:r>
      <w:r w:rsidR="00DC514B" w:rsidRPr="0078717A">
        <w:t xml:space="preserve">unless the </w:t>
      </w:r>
      <w:r w:rsidR="0095623E" w:rsidRPr="0078717A">
        <w:t xml:space="preserve">school </w:t>
      </w:r>
      <w:r w:rsidR="00DC514B" w:rsidRPr="0078717A">
        <w:t>is selected in the sample</w:t>
      </w:r>
      <w:r w:rsidR="0026600C" w:rsidRPr="0078717A">
        <w:t xml:space="preserve"> for the assessment</w:t>
      </w:r>
      <w:r w:rsidR="0095623E" w:rsidRPr="0078717A">
        <w:t>.</w:t>
      </w:r>
    </w:p>
    <w:p w:rsidR="002B0129" w:rsidRPr="0078717A" w:rsidRDefault="00644DF9" w:rsidP="002B0129">
      <w:pPr>
        <w:pStyle w:val="ActHead5"/>
      </w:pPr>
      <w:bookmarkStart w:id="91" w:name="_Toc43300584"/>
      <w:r w:rsidRPr="00CF3F04">
        <w:rPr>
          <w:rStyle w:val="CharSectno"/>
        </w:rPr>
        <w:t>54</w:t>
      </w:r>
      <w:r w:rsidR="002B0129" w:rsidRPr="0078717A">
        <w:t xml:space="preserve">  Form of </w:t>
      </w:r>
      <w:r w:rsidR="00094ECE" w:rsidRPr="0078717A">
        <w:t>information—</w:t>
      </w:r>
      <w:r w:rsidR="00875595" w:rsidRPr="0078717A">
        <w:t>performance measures</w:t>
      </w:r>
      <w:bookmarkEnd w:id="91"/>
    </w:p>
    <w:p w:rsidR="002B0129" w:rsidRPr="0078717A" w:rsidRDefault="002B0129" w:rsidP="002B0129">
      <w:pPr>
        <w:pStyle w:val="subsection"/>
      </w:pPr>
      <w:r w:rsidRPr="0078717A">
        <w:tab/>
        <w:t>(1)</w:t>
      </w:r>
      <w:r w:rsidRPr="0078717A">
        <w:tab/>
        <w:t xml:space="preserve">The percentages mentioned in </w:t>
      </w:r>
      <w:r w:rsidR="0078717A">
        <w:t>paragraphs (</w:t>
      </w:r>
      <w:r w:rsidRPr="0078717A">
        <w:t xml:space="preserve">a) </w:t>
      </w:r>
      <w:r w:rsidR="002260BD" w:rsidRPr="0078717A">
        <w:t xml:space="preserve">and (b) </w:t>
      </w:r>
      <w:r w:rsidRPr="0078717A">
        <w:t>of items</w:t>
      </w:r>
      <w:r w:rsidR="0078717A">
        <w:t> </w:t>
      </w:r>
      <w:r w:rsidRPr="0078717A">
        <w:t>1</w:t>
      </w:r>
      <w:r w:rsidR="00010B03" w:rsidRPr="0078717A">
        <w:t xml:space="preserve"> and 2, </w:t>
      </w:r>
      <w:r w:rsidR="0078717A">
        <w:t>paragraphs (</w:t>
      </w:r>
      <w:r w:rsidR="00010B03" w:rsidRPr="0078717A">
        <w:t xml:space="preserve">a) </w:t>
      </w:r>
      <w:r w:rsidR="002260BD" w:rsidRPr="0078717A">
        <w:t>to (c</w:t>
      </w:r>
      <w:r w:rsidR="00010B03" w:rsidRPr="0078717A">
        <w:t>)</w:t>
      </w:r>
      <w:r w:rsidRPr="0078717A">
        <w:t xml:space="preserve"> </w:t>
      </w:r>
      <w:r w:rsidR="00010B03" w:rsidRPr="0078717A">
        <w:t>of item</w:t>
      </w:r>
      <w:r w:rsidR="0078717A">
        <w:t> </w:t>
      </w:r>
      <w:r w:rsidR="00010B03" w:rsidRPr="0078717A">
        <w:t>3</w:t>
      </w:r>
      <w:r w:rsidRPr="0078717A">
        <w:t>, and items</w:t>
      </w:r>
      <w:r w:rsidR="0078717A">
        <w:t> </w:t>
      </w:r>
      <w:r w:rsidR="00A7654D" w:rsidRPr="0078717A">
        <w:t xml:space="preserve">4 and 5, of the table in </w:t>
      </w:r>
      <w:r w:rsidRPr="0078717A">
        <w:t>section</w:t>
      </w:r>
      <w:r w:rsidR="0078717A">
        <w:t> </w:t>
      </w:r>
      <w:r w:rsidR="00644DF9" w:rsidRPr="0078717A">
        <w:t>53</w:t>
      </w:r>
      <w:r w:rsidRPr="0078717A">
        <w:t xml:space="preserve"> must be in a form that enables the publication of information </w:t>
      </w:r>
      <w:r w:rsidR="00D43385" w:rsidRPr="0078717A">
        <w:t xml:space="preserve">to be </w:t>
      </w:r>
      <w:r w:rsidRPr="0078717A">
        <w:t>broken down into the following categories:</w:t>
      </w:r>
    </w:p>
    <w:p w:rsidR="002B0129" w:rsidRPr="0078717A" w:rsidRDefault="002B0129" w:rsidP="002B0129">
      <w:pPr>
        <w:pStyle w:val="paragraph"/>
      </w:pPr>
      <w:r w:rsidRPr="0078717A">
        <w:tab/>
        <w:t>(a)</w:t>
      </w:r>
      <w:r w:rsidRPr="0078717A">
        <w:tab/>
        <w:t>sex;</w:t>
      </w:r>
    </w:p>
    <w:p w:rsidR="002B0129" w:rsidRPr="0078717A" w:rsidRDefault="002B0129" w:rsidP="002B0129">
      <w:pPr>
        <w:pStyle w:val="paragraph"/>
      </w:pPr>
      <w:r w:rsidRPr="0078717A">
        <w:tab/>
        <w:t>(b)</w:t>
      </w:r>
      <w:r w:rsidRPr="0078717A">
        <w:tab/>
        <w:t>Aboriginal and Torres Strait Islander students;</w:t>
      </w:r>
    </w:p>
    <w:p w:rsidR="002B0129" w:rsidRPr="0078717A" w:rsidRDefault="002B0129" w:rsidP="002B0129">
      <w:pPr>
        <w:pStyle w:val="paragraph"/>
      </w:pPr>
      <w:r w:rsidRPr="0078717A">
        <w:tab/>
        <w:t>(c)</w:t>
      </w:r>
      <w:r w:rsidRPr="0078717A">
        <w:tab/>
        <w:t>socioeconomic background;</w:t>
      </w:r>
    </w:p>
    <w:p w:rsidR="002B0129" w:rsidRPr="0078717A" w:rsidRDefault="002B0129" w:rsidP="002B0129">
      <w:pPr>
        <w:pStyle w:val="paragraph"/>
      </w:pPr>
      <w:r w:rsidRPr="0078717A">
        <w:tab/>
        <w:t>(d)</w:t>
      </w:r>
      <w:r w:rsidRPr="0078717A">
        <w:tab/>
        <w:t>language background;</w:t>
      </w:r>
    </w:p>
    <w:p w:rsidR="002B0129" w:rsidRPr="0078717A" w:rsidRDefault="002B0129" w:rsidP="002B0129">
      <w:pPr>
        <w:pStyle w:val="paragraph"/>
      </w:pPr>
      <w:r w:rsidRPr="0078717A">
        <w:tab/>
        <w:t>(e)</w:t>
      </w:r>
      <w:r w:rsidRPr="0078717A">
        <w:tab/>
        <w:t>disability;</w:t>
      </w:r>
    </w:p>
    <w:p w:rsidR="002B0129" w:rsidRPr="0078717A" w:rsidRDefault="002B0129" w:rsidP="002B0129">
      <w:pPr>
        <w:pStyle w:val="paragraph"/>
      </w:pPr>
      <w:r w:rsidRPr="0078717A">
        <w:tab/>
        <w:t>(f)</w:t>
      </w:r>
      <w:r w:rsidRPr="0078717A">
        <w:tab/>
        <w:t>geographic location.</w:t>
      </w:r>
    </w:p>
    <w:p w:rsidR="00646B49" w:rsidRPr="0078717A" w:rsidRDefault="00646B49" w:rsidP="00646B49">
      <w:pPr>
        <w:pStyle w:val="subsection"/>
      </w:pPr>
      <w:r w:rsidRPr="0078717A">
        <w:tab/>
        <w:t>(2)</w:t>
      </w:r>
      <w:r w:rsidRPr="0078717A">
        <w:tab/>
        <w:t xml:space="preserve">The percentages mentioned in </w:t>
      </w:r>
      <w:r w:rsidR="0078717A">
        <w:t>paragraph (</w:t>
      </w:r>
      <w:r w:rsidRPr="0078717A">
        <w:t>d) of item</w:t>
      </w:r>
      <w:r w:rsidR="0078717A">
        <w:t> </w:t>
      </w:r>
      <w:r w:rsidRPr="0078717A">
        <w:t xml:space="preserve">1, </w:t>
      </w:r>
      <w:r w:rsidR="0078717A">
        <w:t>paragraphs (</w:t>
      </w:r>
      <w:r w:rsidRPr="0078717A">
        <w:t>d) and (e) of item</w:t>
      </w:r>
      <w:r w:rsidR="0078717A">
        <w:t> </w:t>
      </w:r>
      <w:r w:rsidRPr="0078717A">
        <w:t xml:space="preserve">2, </w:t>
      </w:r>
      <w:r w:rsidR="0078717A">
        <w:t>paragraphs (</w:t>
      </w:r>
      <w:r w:rsidRPr="0078717A">
        <w:t>e) and (f) of item</w:t>
      </w:r>
      <w:r w:rsidR="0078717A">
        <w:t> </w:t>
      </w:r>
      <w:r w:rsidRPr="0078717A">
        <w:t>3, and the information mentioned in item</w:t>
      </w:r>
      <w:r w:rsidR="0078717A">
        <w:t> </w:t>
      </w:r>
      <w:r w:rsidRPr="0078717A">
        <w:t>7, of the table in section</w:t>
      </w:r>
      <w:r w:rsidR="0078717A">
        <w:t> </w:t>
      </w:r>
      <w:r w:rsidRPr="0078717A">
        <w:t>53 must be in a form that enables the publication of information to be broken down into the following categories:</w:t>
      </w:r>
    </w:p>
    <w:p w:rsidR="00646B49" w:rsidRPr="0078717A" w:rsidRDefault="00646B49" w:rsidP="00646B49">
      <w:pPr>
        <w:pStyle w:val="paragraph"/>
      </w:pPr>
      <w:r w:rsidRPr="0078717A">
        <w:tab/>
        <w:t>(a)</w:t>
      </w:r>
      <w:r w:rsidRPr="0078717A">
        <w:tab/>
        <w:t>sex;</w:t>
      </w:r>
    </w:p>
    <w:p w:rsidR="00646B49" w:rsidRPr="0078717A" w:rsidRDefault="00646B49" w:rsidP="00646B49">
      <w:pPr>
        <w:pStyle w:val="paragraph"/>
      </w:pPr>
      <w:r w:rsidRPr="0078717A">
        <w:tab/>
        <w:t>(b)</w:t>
      </w:r>
      <w:r w:rsidRPr="0078717A">
        <w:tab/>
        <w:t>Aboriginal and Torres Strait Islander students;</w:t>
      </w:r>
    </w:p>
    <w:p w:rsidR="00646B49" w:rsidRPr="0078717A" w:rsidRDefault="00646B49" w:rsidP="00646B49">
      <w:pPr>
        <w:pStyle w:val="paragraph"/>
      </w:pPr>
      <w:r w:rsidRPr="0078717A">
        <w:tab/>
        <w:t>(c)</w:t>
      </w:r>
      <w:r w:rsidRPr="0078717A">
        <w:tab/>
        <w:t>socioeconomic background;</w:t>
      </w:r>
    </w:p>
    <w:p w:rsidR="00646B49" w:rsidRPr="0078717A" w:rsidRDefault="00646B49" w:rsidP="00646B49">
      <w:pPr>
        <w:pStyle w:val="paragraph"/>
      </w:pPr>
      <w:r w:rsidRPr="0078717A">
        <w:tab/>
        <w:t>(d)</w:t>
      </w:r>
      <w:r w:rsidRPr="0078717A">
        <w:tab/>
        <w:t>geographic location;</w:t>
      </w:r>
    </w:p>
    <w:p w:rsidR="00646B49" w:rsidRPr="0078717A" w:rsidRDefault="00646B49" w:rsidP="00646B49">
      <w:pPr>
        <w:pStyle w:val="paragraph"/>
      </w:pPr>
      <w:r w:rsidRPr="0078717A">
        <w:tab/>
        <w:t>(e)</w:t>
      </w:r>
      <w:r w:rsidRPr="0078717A">
        <w:tab/>
        <w:t>either:</w:t>
      </w:r>
    </w:p>
    <w:p w:rsidR="00646B49" w:rsidRPr="0078717A" w:rsidRDefault="00646B49" w:rsidP="00646B49">
      <w:pPr>
        <w:pStyle w:val="paragraphsub"/>
      </w:pPr>
      <w:r w:rsidRPr="0078717A">
        <w:tab/>
        <w:t>(i)</w:t>
      </w:r>
      <w:r w:rsidRPr="0078717A">
        <w:tab/>
        <w:t>students in each of years 1 to 10; or</w:t>
      </w:r>
    </w:p>
    <w:p w:rsidR="00646B49" w:rsidRPr="0078717A" w:rsidRDefault="00646B49" w:rsidP="00646B49">
      <w:pPr>
        <w:pStyle w:val="paragraphsub"/>
      </w:pPr>
      <w:r w:rsidRPr="0078717A">
        <w:tab/>
        <w:t>(ii)</w:t>
      </w:r>
      <w:r w:rsidRPr="0078717A">
        <w:tab/>
        <w:t xml:space="preserve">ungraded primary </w:t>
      </w:r>
      <w:r w:rsidR="00DC01CF" w:rsidRPr="0078717A">
        <w:t xml:space="preserve">or </w:t>
      </w:r>
      <w:r w:rsidRPr="0078717A">
        <w:t>secondary students.</w:t>
      </w:r>
    </w:p>
    <w:p w:rsidR="002B0129" w:rsidRPr="0078717A" w:rsidRDefault="00646B49" w:rsidP="002B0129">
      <w:pPr>
        <w:pStyle w:val="subsection"/>
      </w:pPr>
      <w:r w:rsidRPr="0078717A">
        <w:tab/>
        <w:t>(3</w:t>
      </w:r>
      <w:r w:rsidR="002B0129" w:rsidRPr="0078717A">
        <w:t>)</w:t>
      </w:r>
      <w:r w:rsidR="002B0129" w:rsidRPr="0078717A">
        <w:tab/>
        <w:t xml:space="preserve">In </w:t>
      </w:r>
      <w:r w:rsidR="0078717A">
        <w:t>subsections (</w:t>
      </w:r>
      <w:r w:rsidR="002B0129" w:rsidRPr="0078717A">
        <w:t>1)</w:t>
      </w:r>
      <w:r w:rsidRPr="0078717A">
        <w:t xml:space="preserve"> and (2)</w:t>
      </w:r>
      <w:r w:rsidR="002B0129" w:rsidRPr="0078717A">
        <w:t>:</w:t>
      </w:r>
    </w:p>
    <w:p w:rsidR="002B0129" w:rsidRPr="0078717A" w:rsidRDefault="002B0129" w:rsidP="002B0129">
      <w:pPr>
        <w:pStyle w:val="paragraph"/>
      </w:pPr>
      <w:r w:rsidRPr="0078717A">
        <w:tab/>
        <w:t>(a)</w:t>
      </w:r>
      <w:r w:rsidRPr="0078717A">
        <w:tab/>
        <w:t xml:space="preserve">the </w:t>
      </w:r>
      <w:r w:rsidR="00B27D01" w:rsidRPr="0078717A">
        <w:t>categories</w:t>
      </w:r>
      <w:r w:rsidRPr="0078717A">
        <w:t xml:space="preserve"> </w:t>
      </w:r>
      <w:r w:rsidR="00794D8E" w:rsidRPr="0078717A">
        <w:t>mentioned</w:t>
      </w:r>
      <w:r w:rsidRPr="0078717A">
        <w:t xml:space="preserve"> in </w:t>
      </w:r>
      <w:r w:rsidR="0078717A">
        <w:t>paragraphs (</w:t>
      </w:r>
      <w:r w:rsidRPr="0078717A">
        <w:t xml:space="preserve">1)(a) to (e) </w:t>
      </w:r>
      <w:r w:rsidR="00646B49" w:rsidRPr="0078717A">
        <w:t xml:space="preserve">and (2)(a) to (c) </w:t>
      </w:r>
      <w:r w:rsidRPr="0078717A">
        <w:t>are as described in the Data Standards Manual: Student Background Characteristics; and</w:t>
      </w:r>
    </w:p>
    <w:p w:rsidR="002B0129" w:rsidRPr="0078717A" w:rsidRDefault="002B0129" w:rsidP="002B0129">
      <w:pPr>
        <w:pStyle w:val="paragraph"/>
      </w:pPr>
      <w:r w:rsidRPr="0078717A">
        <w:tab/>
        <w:t>(b)</w:t>
      </w:r>
      <w:r w:rsidRPr="0078717A">
        <w:tab/>
        <w:t xml:space="preserve">the </w:t>
      </w:r>
      <w:r w:rsidR="00B27D01" w:rsidRPr="0078717A">
        <w:t xml:space="preserve">category </w:t>
      </w:r>
      <w:r w:rsidR="00794D8E" w:rsidRPr="0078717A">
        <w:t>mentioned</w:t>
      </w:r>
      <w:r w:rsidRPr="0078717A">
        <w:t xml:space="preserve"> in </w:t>
      </w:r>
      <w:r w:rsidR="0078717A">
        <w:t>paragraphs (</w:t>
      </w:r>
      <w:r w:rsidRPr="0078717A">
        <w:t>1)(f)</w:t>
      </w:r>
      <w:r w:rsidR="00FC220B" w:rsidRPr="0078717A">
        <w:t xml:space="preserve"> and (2)(d</w:t>
      </w:r>
      <w:r w:rsidR="00646B49" w:rsidRPr="0078717A">
        <w:t>)</w:t>
      </w:r>
      <w:r w:rsidRPr="0078717A">
        <w:t xml:space="preserve"> is as approved by the Ministerial Council at its meeting in July 2001.</w:t>
      </w:r>
    </w:p>
    <w:p w:rsidR="00BE1E5C" w:rsidRPr="0078717A" w:rsidRDefault="00644DF9" w:rsidP="00BE1E5C">
      <w:pPr>
        <w:pStyle w:val="ActHead5"/>
      </w:pPr>
      <w:bookmarkStart w:id="92" w:name="_Toc43300585"/>
      <w:r w:rsidRPr="00CF3F04">
        <w:rPr>
          <w:rStyle w:val="CharSectno"/>
        </w:rPr>
        <w:t>55</w:t>
      </w:r>
      <w:r w:rsidR="00BE1E5C" w:rsidRPr="0078717A">
        <w:t xml:space="preserve">  </w:t>
      </w:r>
      <w:r w:rsidR="00504B9B" w:rsidRPr="0078717A">
        <w:t>Required information—g</w:t>
      </w:r>
      <w:r w:rsidR="00BE1E5C" w:rsidRPr="0078717A">
        <w:t>eneral information</w:t>
      </w:r>
      <w:bookmarkEnd w:id="92"/>
    </w:p>
    <w:p w:rsidR="00BE1E5C" w:rsidRPr="0078717A" w:rsidRDefault="00BE1E5C" w:rsidP="00BE1E5C">
      <w:pPr>
        <w:pStyle w:val="subsection"/>
      </w:pPr>
      <w:r w:rsidRPr="0078717A">
        <w:tab/>
      </w:r>
      <w:r w:rsidRPr="0078717A">
        <w:tab/>
        <w:t xml:space="preserve">The following information about a school must be </w:t>
      </w:r>
      <w:r w:rsidR="00875595" w:rsidRPr="0078717A">
        <w:t xml:space="preserve">provided </w:t>
      </w:r>
      <w:r w:rsidR="006100DD" w:rsidRPr="0078717A">
        <w:t>as mentioned in</w:t>
      </w:r>
      <w:r w:rsidR="00875595" w:rsidRPr="0078717A">
        <w:t xml:space="preserve"> section</w:t>
      </w:r>
      <w:r w:rsidR="0078717A">
        <w:t> </w:t>
      </w:r>
      <w:r w:rsidR="00644DF9" w:rsidRPr="0078717A">
        <w:t>52</w:t>
      </w:r>
      <w:r w:rsidRPr="0078717A">
        <w:t>:</w:t>
      </w:r>
    </w:p>
    <w:p w:rsidR="00BE1E5C" w:rsidRPr="0078717A" w:rsidRDefault="00BE1E5C" w:rsidP="00BE1E5C">
      <w:pPr>
        <w:pStyle w:val="paragraph"/>
      </w:pPr>
      <w:r w:rsidRPr="0078717A">
        <w:tab/>
        <w:t>(a)</w:t>
      </w:r>
      <w:r w:rsidRPr="0078717A">
        <w:tab/>
        <w:t>a short statement about the school that may include information about any of the following matters:</w:t>
      </w:r>
    </w:p>
    <w:p w:rsidR="00BE1E5C" w:rsidRPr="0078717A" w:rsidRDefault="00BE1E5C" w:rsidP="00BE1E5C">
      <w:pPr>
        <w:pStyle w:val="paragraphsub"/>
      </w:pPr>
      <w:r w:rsidRPr="0078717A">
        <w:tab/>
        <w:t>(i)</w:t>
      </w:r>
      <w:r w:rsidRPr="0078717A">
        <w:tab/>
        <w:t>the school’s mission;</w:t>
      </w:r>
    </w:p>
    <w:p w:rsidR="00BE1E5C" w:rsidRPr="0078717A" w:rsidRDefault="00BE1E5C" w:rsidP="00BE1E5C">
      <w:pPr>
        <w:pStyle w:val="paragraphsub"/>
      </w:pPr>
      <w:r w:rsidRPr="0078717A">
        <w:tab/>
        <w:t>(ii)</w:t>
      </w:r>
      <w:r w:rsidRPr="0078717A">
        <w:tab/>
        <w:t>the school’s values;</w:t>
      </w:r>
    </w:p>
    <w:p w:rsidR="00BE1E5C" w:rsidRPr="0078717A" w:rsidRDefault="00BE1E5C" w:rsidP="00BE1E5C">
      <w:pPr>
        <w:pStyle w:val="paragraphsub"/>
      </w:pPr>
      <w:r w:rsidRPr="0078717A">
        <w:tab/>
        <w:t>(iii)</w:t>
      </w:r>
      <w:r w:rsidRPr="0078717A">
        <w:tab/>
        <w:t>the school’s focus;</w:t>
      </w:r>
    </w:p>
    <w:p w:rsidR="00BE1E5C" w:rsidRPr="0078717A" w:rsidRDefault="00BE1E5C" w:rsidP="00BE1E5C">
      <w:pPr>
        <w:pStyle w:val="paragraphsub"/>
      </w:pPr>
      <w:r w:rsidRPr="0078717A">
        <w:tab/>
        <w:t>(iv)</w:t>
      </w:r>
      <w:r w:rsidRPr="0078717A">
        <w:tab/>
        <w:t>the school’s philosophy;</w:t>
      </w:r>
    </w:p>
    <w:p w:rsidR="00BE1E5C" w:rsidRPr="0078717A" w:rsidRDefault="00BE1E5C" w:rsidP="00BE1E5C">
      <w:pPr>
        <w:pStyle w:val="paragraphsub"/>
      </w:pPr>
      <w:r w:rsidRPr="0078717A">
        <w:tab/>
        <w:t>(v)</w:t>
      </w:r>
      <w:r w:rsidRPr="0078717A">
        <w:tab/>
        <w:t>the school’s achievements;</w:t>
      </w:r>
    </w:p>
    <w:p w:rsidR="00BE1E5C" w:rsidRPr="0078717A" w:rsidRDefault="00BE1E5C" w:rsidP="00BE1E5C">
      <w:pPr>
        <w:pStyle w:val="paragraphsub"/>
      </w:pPr>
      <w:r w:rsidRPr="0078717A">
        <w:tab/>
        <w:t>(vi)</w:t>
      </w:r>
      <w:r w:rsidRPr="0078717A">
        <w:tab/>
        <w:t>the school’s curriculum strengths;</w:t>
      </w:r>
    </w:p>
    <w:p w:rsidR="00BE1E5C" w:rsidRPr="0078717A" w:rsidRDefault="00BE1E5C" w:rsidP="00BE1E5C">
      <w:pPr>
        <w:pStyle w:val="paragraphsub"/>
      </w:pPr>
      <w:r w:rsidRPr="0078717A">
        <w:tab/>
        <w:t>(vii)</w:t>
      </w:r>
      <w:r w:rsidRPr="0078717A">
        <w:tab/>
        <w:t>any specialist programs offered by the school;</w:t>
      </w:r>
    </w:p>
    <w:p w:rsidR="00BE1E5C" w:rsidRPr="0078717A" w:rsidRDefault="00BE1E5C" w:rsidP="00BE1E5C">
      <w:pPr>
        <w:pStyle w:val="paragraphsub"/>
      </w:pPr>
      <w:r w:rsidRPr="0078717A">
        <w:tab/>
        <w:t>(viii)</w:t>
      </w:r>
      <w:r w:rsidRPr="0078717A">
        <w:tab/>
        <w:t>any student welfare programs offered by the school;</w:t>
      </w:r>
    </w:p>
    <w:p w:rsidR="00BE1E5C" w:rsidRPr="0078717A" w:rsidRDefault="00BE1E5C" w:rsidP="00BE1E5C">
      <w:pPr>
        <w:pStyle w:val="paragraphsub"/>
      </w:pPr>
      <w:r w:rsidRPr="0078717A">
        <w:tab/>
        <w:t>(ix)</w:t>
      </w:r>
      <w:r w:rsidRPr="0078717A">
        <w:tab/>
        <w:t>any extra curricular activities offered by the school;</w:t>
      </w:r>
    </w:p>
    <w:p w:rsidR="00BE1E5C" w:rsidRPr="0078717A" w:rsidRDefault="00BE1E5C" w:rsidP="00BE1E5C">
      <w:pPr>
        <w:pStyle w:val="paragraphsub"/>
      </w:pPr>
      <w:r w:rsidRPr="0078717A">
        <w:tab/>
        <w:t>(x)</w:t>
      </w:r>
      <w:r w:rsidRPr="0078717A">
        <w:tab/>
        <w:t>affiliations (if any) of the school;</w:t>
      </w:r>
    </w:p>
    <w:p w:rsidR="00BE1E5C" w:rsidRPr="0078717A" w:rsidRDefault="00875595" w:rsidP="00BE1E5C">
      <w:pPr>
        <w:pStyle w:val="paragraph"/>
      </w:pPr>
      <w:r w:rsidRPr="0078717A">
        <w:tab/>
      </w:r>
      <w:r w:rsidR="00BE1E5C" w:rsidRPr="0078717A">
        <w:t>(b)</w:t>
      </w:r>
      <w:r w:rsidR="00BE1E5C" w:rsidRPr="0078717A">
        <w:tab/>
        <w:t>whether the school is part of the Catholic school sector, the independent school sector or the government school sector;</w:t>
      </w:r>
    </w:p>
    <w:p w:rsidR="00BE1E5C" w:rsidRPr="0078717A" w:rsidRDefault="00A91D41" w:rsidP="00BE1E5C">
      <w:pPr>
        <w:pStyle w:val="paragraph"/>
      </w:pPr>
      <w:r w:rsidRPr="0078717A">
        <w:tab/>
      </w:r>
      <w:r w:rsidR="00BE1E5C" w:rsidRPr="0078717A">
        <w:t>(c)</w:t>
      </w:r>
      <w:r w:rsidR="00BE1E5C" w:rsidRPr="0078717A">
        <w:tab/>
        <w:t>the number of teaching staff at the school</w:t>
      </w:r>
      <w:r w:rsidR="00722BE5" w:rsidRPr="0078717A">
        <w:t xml:space="preserve"> during the reporting period</w:t>
      </w:r>
      <w:r w:rsidR="00BE1E5C" w:rsidRPr="0078717A">
        <w:t>, including:</w:t>
      </w:r>
    </w:p>
    <w:p w:rsidR="00BE1E5C" w:rsidRPr="0078717A" w:rsidRDefault="00BE1E5C" w:rsidP="00BE1E5C">
      <w:pPr>
        <w:pStyle w:val="paragraphsub"/>
      </w:pPr>
      <w:r w:rsidRPr="0078717A">
        <w:tab/>
        <w:t>(i)</w:t>
      </w:r>
      <w:r w:rsidRPr="0078717A">
        <w:tab/>
        <w:t>the number of teaching staff, and full</w:t>
      </w:r>
      <w:r w:rsidR="0078717A">
        <w:noBreakHyphen/>
      </w:r>
      <w:r w:rsidRPr="0078717A">
        <w:t>time equivalent teaching staff, at the school; and</w:t>
      </w:r>
    </w:p>
    <w:p w:rsidR="00B27D01" w:rsidRPr="0078717A" w:rsidRDefault="00B27D01" w:rsidP="00B27D01">
      <w:pPr>
        <w:pStyle w:val="paragraphsub"/>
      </w:pPr>
      <w:r w:rsidRPr="0078717A">
        <w:tab/>
        <w:t>(ii)</w:t>
      </w:r>
      <w:r w:rsidRPr="0078717A">
        <w:tab/>
        <w:t>the positions of teaching staff at the school; and</w:t>
      </w:r>
    </w:p>
    <w:p w:rsidR="00BE1E5C" w:rsidRPr="0078717A" w:rsidRDefault="00BE1E5C" w:rsidP="00BE1E5C">
      <w:pPr>
        <w:pStyle w:val="paragraphsub"/>
      </w:pPr>
      <w:r w:rsidRPr="0078717A">
        <w:tab/>
        <w:t>(</w:t>
      </w:r>
      <w:r w:rsidR="00B27D01" w:rsidRPr="0078717A">
        <w:t>i</w:t>
      </w:r>
      <w:r w:rsidRPr="0078717A">
        <w:t>ii)</w:t>
      </w:r>
      <w:r w:rsidRPr="0078717A">
        <w:tab/>
        <w:t>the number of teaching staff at the school at each level of the Australian Profe</w:t>
      </w:r>
      <w:r w:rsidR="00246114" w:rsidRPr="0078717A">
        <w:t>ssional Standards for Teachers;</w:t>
      </w:r>
    </w:p>
    <w:p w:rsidR="00BE1E5C" w:rsidRPr="0078717A" w:rsidRDefault="00BE1E5C" w:rsidP="00BE1E5C">
      <w:pPr>
        <w:pStyle w:val="paragraph"/>
      </w:pPr>
      <w:r w:rsidRPr="0078717A">
        <w:tab/>
        <w:t>(d)</w:t>
      </w:r>
      <w:r w:rsidRPr="0078717A">
        <w:tab/>
        <w:t>the number of staff who are not teaching staff at the school</w:t>
      </w:r>
      <w:r w:rsidR="00722BE5" w:rsidRPr="0078717A">
        <w:t xml:space="preserve"> during the reporting period</w:t>
      </w:r>
      <w:r w:rsidRPr="0078717A">
        <w:t>, including the number of full</w:t>
      </w:r>
      <w:r w:rsidR="0078717A">
        <w:noBreakHyphen/>
      </w:r>
      <w:r w:rsidRPr="0078717A">
        <w:t>time equivalent staff who are not teaching staff at the school;</w:t>
      </w:r>
    </w:p>
    <w:p w:rsidR="00BE1E5C" w:rsidRPr="0078717A" w:rsidRDefault="00BE1E5C" w:rsidP="00BE1E5C">
      <w:pPr>
        <w:pStyle w:val="paragraph"/>
      </w:pPr>
      <w:r w:rsidRPr="0078717A">
        <w:tab/>
        <w:t>(e)</w:t>
      </w:r>
      <w:r w:rsidRPr="0078717A">
        <w:tab/>
        <w:t xml:space="preserve">a statement about whether students, parents and teachers </w:t>
      </w:r>
      <w:r w:rsidR="00722BE5" w:rsidRPr="0078717A">
        <w:t>we</w:t>
      </w:r>
      <w:r w:rsidRPr="0078717A">
        <w:t>re satisfied with the school</w:t>
      </w:r>
      <w:r w:rsidR="00722BE5" w:rsidRPr="0078717A">
        <w:t xml:space="preserve"> during the reporting period</w:t>
      </w:r>
      <w:r w:rsidR="00DC514B" w:rsidRPr="0078717A">
        <w:t xml:space="preserve">, including </w:t>
      </w:r>
      <w:r w:rsidR="009616E1" w:rsidRPr="0078717A">
        <w:t xml:space="preserve">(if applicable) </w:t>
      </w:r>
      <w:r w:rsidR="0095623E" w:rsidRPr="0078717A">
        <w:t xml:space="preserve">data collected </w:t>
      </w:r>
      <w:r w:rsidR="00DC514B" w:rsidRPr="0078717A">
        <w:t xml:space="preserve">using </w:t>
      </w:r>
      <w:r w:rsidR="0095623E" w:rsidRPr="0078717A">
        <w:t xml:space="preserve">the </w:t>
      </w:r>
      <w:r w:rsidR="009616E1" w:rsidRPr="0078717A">
        <w:t xml:space="preserve">National </w:t>
      </w:r>
      <w:r w:rsidR="0095623E" w:rsidRPr="0078717A">
        <w:t xml:space="preserve">School </w:t>
      </w:r>
      <w:r w:rsidR="009616E1" w:rsidRPr="0078717A">
        <w:t xml:space="preserve">Opinion </w:t>
      </w:r>
      <w:r w:rsidR="0095623E" w:rsidRPr="0078717A">
        <w:t>Survey</w:t>
      </w:r>
      <w:r w:rsidRPr="0078717A">
        <w:t>;</w:t>
      </w:r>
    </w:p>
    <w:p w:rsidR="00BE1E5C" w:rsidRPr="0078717A" w:rsidRDefault="00BE1E5C" w:rsidP="00BE1E5C">
      <w:pPr>
        <w:pStyle w:val="paragraph"/>
      </w:pPr>
      <w:r w:rsidRPr="0078717A">
        <w:tab/>
        <w:t>(f)</w:t>
      </w:r>
      <w:r w:rsidRPr="0078717A">
        <w:tab/>
        <w:t xml:space="preserve">a statement of the financial </w:t>
      </w:r>
      <w:r w:rsidR="00A91D41" w:rsidRPr="0078717A">
        <w:t>information</w:t>
      </w:r>
      <w:r w:rsidR="00DF0672" w:rsidRPr="0078717A">
        <w:t xml:space="preserve"> for a school</w:t>
      </w:r>
      <w:r w:rsidR="00722BE5" w:rsidRPr="0078717A">
        <w:t xml:space="preserve"> during the reporting period</w:t>
      </w:r>
      <w:r w:rsidR="00A91D41" w:rsidRPr="0078717A">
        <w:t xml:space="preserve"> that complies with the </w:t>
      </w:r>
      <w:r w:rsidR="00A91D41" w:rsidRPr="0078717A">
        <w:rPr>
          <w:i/>
        </w:rPr>
        <w:t>My School ACARA FDWG 2011 Financial Data Reporting Methodology</w:t>
      </w:r>
      <w:r w:rsidR="00A91D41" w:rsidRPr="0078717A">
        <w:t>.</w:t>
      </w:r>
    </w:p>
    <w:p w:rsidR="00A91D41" w:rsidRPr="0078717A" w:rsidRDefault="00A91D41" w:rsidP="00A91D41">
      <w:pPr>
        <w:pStyle w:val="notetext"/>
      </w:pPr>
      <w:r w:rsidRPr="0078717A">
        <w:t>Note:</w:t>
      </w:r>
      <w:r w:rsidRPr="0078717A">
        <w:tab/>
        <w:t xml:space="preserve">In 2013, the </w:t>
      </w:r>
      <w:r w:rsidRPr="0078717A">
        <w:rPr>
          <w:i/>
        </w:rPr>
        <w:t>My School ACARA FDWG 2011 Financial Data Reporting Methodology</w:t>
      </w:r>
      <w:r w:rsidRPr="0078717A">
        <w:t xml:space="preserve"> was accessible at http://www.acara.edu.au.</w:t>
      </w:r>
    </w:p>
    <w:p w:rsidR="00BE1E5C" w:rsidRPr="0078717A" w:rsidRDefault="00644DF9" w:rsidP="00BE1E5C">
      <w:pPr>
        <w:pStyle w:val="ActHead5"/>
      </w:pPr>
      <w:bookmarkStart w:id="93" w:name="_Toc43300586"/>
      <w:r w:rsidRPr="00CF3F04">
        <w:rPr>
          <w:rStyle w:val="CharSectno"/>
        </w:rPr>
        <w:t>56</w:t>
      </w:r>
      <w:r w:rsidR="00BE1E5C" w:rsidRPr="0078717A">
        <w:t xml:space="preserve">  </w:t>
      </w:r>
      <w:r w:rsidR="00504B9B" w:rsidRPr="0078717A">
        <w:t>Required information—information about a</w:t>
      </w:r>
      <w:r w:rsidR="00BE1E5C" w:rsidRPr="0078717A">
        <w:t xml:space="preserve"> school’s students</w:t>
      </w:r>
      <w:bookmarkEnd w:id="93"/>
    </w:p>
    <w:p w:rsidR="00BE1E5C" w:rsidRPr="0078717A" w:rsidRDefault="00BE1E5C" w:rsidP="00BE1E5C">
      <w:pPr>
        <w:pStyle w:val="subsection"/>
      </w:pPr>
      <w:r w:rsidRPr="0078717A">
        <w:tab/>
      </w:r>
      <w:r w:rsidRPr="0078717A">
        <w:tab/>
        <w:t xml:space="preserve">The following information about a school’s students must be </w:t>
      </w:r>
      <w:r w:rsidR="00875595" w:rsidRPr="0078717A">
        <w:t xml:space="preserve">provided </w:t>
      </w:r>
      <w:r w:rsidR="006100DD" w:rsidRPr="0078717A">
        <w:t>as mentioned in</w:t>
      </w:r>
      <w:r w:rsidR="00875595" w:rsidRPr="0078717A">
        <w:t xml:space="preserve"> section</w:t>
      </w:r>
      <w:r w:rsidR="0078717A">
        <w:t> </w:t>
      </w:r>
      <w:r w:rsidR="00644DF9" w:rsidRPr="0078717A">
        <w:t>52</w:t>
      </w:r>
      <w:r w:rsidRPr="0078717A">
        <w:t>:</w:t>
      </w:r>
    </w:p>
    <w:p w:rsidR="00BE1E5C" w:rsidRPr="0078717A" w:rsidRDefault="00567DD3" w:rsidP="00BE1E5C">
      <w:pPr>
        <w:pStyle w:val="paragraph"/>
      </w:pPr>
      <w:r w:rsidRPr="0078717A">
        <w:tab/>
        <w:t>(a)</w:t>
      </w:r>
      <w:r w:rsidRPr="0078717A">
        <w:tab/>
      </w:r>
      <w:r w:rsidR="00BE1E5C" w:rsidRPr="0078717A">
        <w:t>the total number of full</w:t>
      </w:r>
      <w:r w:rsidR="0078717A">
        <w:noBreakHyphen/>
      </w:r>
      <w:r w:rsidR="00BE1E5C" w:rsidRPr="0078717A">
        <w:t>time equivalent students at the school</w:t>
      </w:r>
      <w:r w:rsidR="00722BE5" w:rsidRPr="0078717A">
        <w:t xml:space="preserve"> during the reporting period</w:t>
      </w:r>
      <w:r w:rsidR="00BE1E5C" w:rsidRPr="0078717A">
        <w:t>;</w:t>
      </w:r>
    </w:p>
    <w:p w:rsidR="00BE1E5C" w:rsidRPr="0078717A" w:rsidRDefault="00567DD3" w:rsidP="00BE1E5C">
      <w:pPr>
        <w:pStyle w:val="paragraph"/>
      </w:pPr>
      <w:r w:rsidRPr="0078717A">
        <w:tab/>
        <w:t>(b)</w:t>
      </w:r>
      <w:r w:rsidRPr="0078717A">
        <w:tab/>
      </w:r>
      <w:r w:rsidR="00BE1E5C" w:rsidRPr="0078717A">
        <w:t xml:space="preserve">the number of students at the school </w:t>
      </w:r>
      <w:r w:rsidR="00722BE5" w:rsidRPr="0078717A">
        <w:t xml:space="preserve">during the reporting period </w:t>
      </w:r>
      <w:r w:rsidR="00BE1E5C" w:rsidRPr="0078717A">
        <w:t>who have a langua</w:t>
      </w:r>
      <w:r w:rsidR="00722BE5" w:rsidRPr="0078717A">
        <w:t>ge background other than English</w:t>
      </w:r>
      <w:r w:rsidR="00BE1E5C" w:rsidRPr="0078717A">
        <w:t>;</w:t>
      </w:r>
    </w:p>
    <w:p w:rsidR="00BE1E5C" w:rsidRPr="0078717A" w:rsidRDefault="00567DD3" w:rsidP="00BE1E5C">
      <w:pPr>
        <w:pStyle w:val="paragraph"/>
      </w:pPr>
      <w:r w:rsidRPr="0078717A">
        <w:tab/>
        <w:t>(c)</w:t>
      </w:r>
      <w:r w:rsidRPr="0078717A">
        <w:tab/>
      </w:r>
      <w:r w:rsidR="00BE1E5C" w:rsidRPr="0078717A">
        <w:t xml:space="preserve">the attendance rate </w:t>
      </w:r>
      <w:r w:rsidR="003665E1" w:rsidRPr="0078717A">
        <w:t xml:space="preserve">at the school </w:t>
      </w:r>
      <w:r w:rsidR="00BE1E5C" w:rsidRPr="0078717A">
        <w:t>for students at the school</w:t>
      </w:r>
      <w:r w:rsidR="00722BE5" w:rsidRPr="0078717A">
        <w:t xml:space="preserve"> during the reporting period</w:t>
      </w:r>
      <w:r w:rsidR="00BE1E5C" w:rsidRPr="0078717A">
        <w:t>;</w:t>
      </w:r>
    </w:p>
    <w:p w:rsidR="00BE1E5C" w:rsidRPr="0078717A" w:rsidRDefault="00567DD3" w:rsidP="00BE1E5C">
      <w:pPr>
        <w:pStyle w:val="paragraph"/>
      </w:pPr>
      <w:r w:rsidRPr="0078717A">
        <w:tab/>
        <w:t>(d)</w:t>
      </w:r>
      <w:r w:rsidRPr="0078717A">
        <w:tab/>
      </w:r>
      <w:r w:rsidR="00BE1E5C" w:rsidRPr="0078717A">
        <w:t>the attendance rate for each of the following categories</w:t>
      </w:r>
      <w:r w:rsidR="00722BE5" w:rsidRPr="0078717A">
        <w:t xml:space="preserve"> during the reporting period</w:t>
      </w:r>
      <w:r w:rsidR="00BE1E5C" w:rsidRPr="0078717A">
        <w:t>:</w:t>
      </w:r>
    </w:p>
    <w:p w:rsidR="00BE1E5C" w:rsidRPr="0078717A" w:rsidRDefault="00BE1E5C" w:rsidP="00BE1E5C">
      <w:pPr>
        <w:pStyle w:val="paragraphsub"/>
      </w:pPr>
      <w:r w:rsidRPr="0078717A">
        <w:tab/>
        <w:t>(i)</w:t>
      </w:r>
      <w:r w:rsidRPr="0078717A">
        <w:tab/>
        <w:t>sex;</w:t>
      </w:r>
    </w:p>
    <w:p w:rsidR="00BE1E5C" w:rsidRPr="0078717A" w:rsidRDefault="00BE1E5C" w:rsidP="00BE1E5C">
      <w:pPr>
        <w:pStyle w:val="paragraphsub"/>
      </w:pPr>
      <w:r w:rsidRPr="0078717A">
        <w:tab/>
        <w:t>(ii)</w:t>
      </w:r>
      <w:r w:rsidRPr="0078717A">
        <w:tab/>
        <w:t>year of schooling;</w:t>
      </w:r>
    </w:p>
    <w:p w:rsidR="00BE1E5C" w:rsidRPr="0078717A" w:rsidRDefault="00BE1E5C" w:rsidP="00BE1E5C">
      <w:pPr>
        <w:pStyle w:val="paragraphsub"/>
      </w:pPr>
      <w:r w:rsidRPr="0078717A">
        <w:tab/>
        <w:t>(iii)</w:t>
      </w:r>
      <w:r w:rsidRPr="0078717A">
        <w:tab/>
        <w:t>Aboriginal and Torres Strait Islander students;</w:t>
      </w:r>
    </w:p>
    <w:p w:rsidR="00BE1E5C" w:rsidRPr="0078717A" w:rsidRDefault="00567DD3" w:rsidP="00BE1E5C">
      <w:pPr>
        <w:pStyle w:val="paragraph"/>
      </w:pPr>
      <w:r w:rsidRPr="0078717A">
        <w:tab/>
        <w:t>(e)</w:t>
      </w:r>
      <w:r w:rsidRPr="0078717A">
        <w:tab/>
      </w:r>
      <w:r w:rsidR="00BE1E5C" w:rsidRPr="0078717A">
        <w:t>student results</w:t>
      </w:r>
      <w:r w:rsidR="00A14CC8" w:rsidRPr="0078717A">
        <w:t>,</w:t>
      </w:r>
      <w:r w:rsidR="00BE1E5C" w:rsidRPr="0078717A">
        <w:t xml:space="preserve"> </w:t>
      </w:r>
      <w:r w:rsidR="006100DD" w:rsidRPr="0078717A">
        <w:t>which do not identify students</w:t>
      </w:r>
      <w:r w:rsidR="00A14CC8" w:rsidRPr="0078717A">
        <w:t>,</w:t>
      </w:r>
      <w:r w:rsidR="006100DD" w:rsidRPr="0078717A">
        <w:t xml:space="preserve"> </w:t>
      </w:r>
      <w:r w:rsidR="00BE1E5C" w:rsidRPr="0078717A">
        <w:t xml:space="preserve">from </w:t>
      </w:r>
      <w:r w:rsidR="008272D5" w:rsidRPr="0078717A">
        <w:t xml:space="preserve">each of the </w:t>
      </w:r>
      <w:r w:rsidR="00BE1E5C" w:rsidRPr="0078717A">
        <w:t xml:space="preserve">NAP </w:t>
      </w:r>
      <w:r w:rsidR="00636FD3" w:rsidRPr="0078717A">
        <w:t xml:space="preserve">annual </w:t>
      </w:r>
      <w:r w:rsidR="00BE1E5C" w:rsidRPr="0078717A">
        <w:t xml:space="preserve">assessments at the school </w:t>
      </w:r>
      <w:r w:rsidR="003665E1" w:rsidRPr="0078717A">
        <w:t>for</w:t>
      </w:r>
      <w:r w:rsidR="00BE1E5C" w:rsidRPr="0078717A">
        <w:t xml:space="preserve"> each of </w:t>
      </w:r>
      <w:r w:rsidR="004358A3" w:rsidRPr="0078717A">
        <w:t xml:space="preserve">the </w:t>
      </w:r>
      <w:r w:rsidR="00BE1E5C" w:rsidRPr="0078717A">
        <w:t xml:space="preserve">years </w:t>
      </w:r>
      <w:r w:rsidR="008272D5" w:rsidRPr="0078717A">
        <w:t>required to undertake the assessments</w:t>
      </w:r>
      <w:r w:rsidR="00BA1C84" w:rsidRPr="0078717A">
        <w:t>;</w:t>
      </w:r>
    </w:p>
    <w:p w:rsidR="00BA1C84" w:rsidRPr="0078717A" w:rsidRDefault="00BA1C84" w:rsidP="00BA1C84">
      <w:pPr>
        <w:pStyle w:val="paragraph"/>
      </w:pPr>
      <w:r w:rsidRPr="0078717A">
        <w:tab/>
        <w:t>(f)</w:t>
      </w:r>
      <w:r w:rsidRPr="0078717A">
        <w:tab/>
        <w:t>any other information that is specified in the Data Standards Manual: Student Background Characteristics, but not so as to explicitly identify any student.</w:t>
      </w:r>
    </w:p>
    <w:p w:rsidR="005B4E8A" w:rsidRPr="0078717A" w:rsidRDefault="005B4E8A" w:rsidP="005B4E8A">
      <w:pPr>
        <w:pStyle w:val="notetext"/>
      </w:pPr>
      <w:r w:rsidRPr="0078717A">
        <w:t>Note:</w:t>
      </w:r>
      <w:r w:rsidRPr="0078717A">
        <w:tab/>
        <w:t>See subsection</w:t>
      </w:r>
      <w:r w:rsidR="0078717A">
        <w:t> </w:t>
      </w:r>
      <w:r w:rsidR="00644DF9" w:rsidRPr="0078717A">
        <w:t>4</w:t>
      </w:r>
      <w:r w:rsidRPr="0078717A">
        <w:t>(2) for who may be taken into account for the purposes of determining the attendance rate at a school.</w:t>
      </w:r>
    </w:p>
    <w:p w:rsidR="00BE1E5C" w:rsidRPr="0078717A" w:rsidRDefault="00644DF9" w:rsidP="00BE1E5C">
      <w:pPr>
        <w:pStyle w:val="ActHead5"/>
      </w:pPr>
      <w:bookmarkStart w:id="94" w:name="_Toc43300587"/>
      <w:r w:rsidRPr="00CF3F04">
        <w:rPr>
          <w:rStyle w:val="CharSectno"/>
        </w:rPr>
        <w:t>57</w:t>
      </w:r>
      <w:r w:rsidR="00BE1E5C" w:rsidRPr="0078717A">
        <w:t xml:space="preserve">  </w:t>
      </w:r>
      <w:r w:rsidR="00504B9B" w:rsidRPr="0078717A">
        <w:t>Required infor</w:t>
      </w:r>
      <w:r w:rsidR="00722BE5" w:rsidRPr="0078717A">
        <w:t>m</w:t>
      </w:r>
      <w:r w:rsidR="00504B9B" w:rsidRPr="0078717A">
        <w:t>a</w:t>
      </w:r>
      <w:r w:rsidR="00722BE5" w:rsidRPr="0078717A">
        <w:t>t</w:t>
      </w:r>
      <w:r w:rsidR="00504B9B" w:rsidRPr="0078717A">
        <w:t>ion—s</w:t>
      </w:r>
      <w:r w:rsidR="00BE1E5C" w:rsidRPr="0078717A">
        <w:t>econdary schools and combined schools</w:t>
      </w:r>
      <w:bookmarkEnd w:id="94"/>
    </w:p>
    <w:p w:rsidR="00BE1E5C" w:rsidRPr="0078717A" w:rsidRDefault="00BE1E5C" w:rsidP="00BE1E5C">
      <w:pPr>
        <w:pStyle w:val="subsection"/>
      </w:pPr>
      <w:r w:rsidRPr="0078717A">
        <w:tab/>
      </w:r>
      <w:r w:rsidRPr="0078717A">
        <w:tab/>
        <w:t xml:space="preserve">For a secondary school or a combined school, the following information must be </w:t>
      </w:r>
      <w:r w:rsidR="00875595" w:rsidRPr="0078717A">
        <w:t xml:space="preserve">provided </w:t>
      </w:r>
      <w:r w:rsidR="006100DD" w:rsidRPr="0078717A">
        <w:t>as mentioned in</w:t>
      </w:r>
      <w:r w:rsidR="00875595" w:rsidRPr="0078717A">
        <w:t xml:space="preserve"> section</w:t>
      </w:r>
      <w:r w:rsidR="0078717A">
        <w:t> </w:t>
      </w:r>
      <w:r w:rsidR="00644DF9" w:rsidRPr="0078717A">
        <w:t>52</w:t>
      </w:r>
      <w:r w:rsidRPr="0078717A">
        <w:t>:</w:t>
      </w:r>
    </w:p>
    <w:p w:rsidR="00BE1E5C" w:rsidRPr="0078717A" w:rsidRDefault="00BE1E5C" w:rsidP="00BE1E5C">
      <w:pPr>
        <w:pStyle w:val="paragraph"/>
      </w:pPr>
      <w:r w:rsidRPr="0078717A">
        <w:tab/>
        <w:t>(a)</w:t>
      </w:r>
      <w:r w:rsidRPr="0078717A">
        <w:tab/>
        <w:t>the number of students at the school who participate</w:t>
      </w:r>
      <w:r w:rsidR="00722BE5" w:rsidRPr="0078717A">
        <w:t>d</w:t>
      </w:r>
      <w:r w:rsidRPr="0078717A">
        <w:t xml:space="preserve"> in vocational education and training</w:t>
      </w:r>
      <w:r w:rsidR="00722BE5" w:rsidRPr="0078717A">
        <w:t xml:space="preserve"> during the reporting period</w:t>
      </w:r>
      <w:r w:rsidRPr="0078717A">
        <w:t>, including for each of those students:</w:t>
      </w:r>
    </w:p>
    <w:p w:rsidR="00BE1E5C" w:rsidRPr="0078717A" w:rsidRDefault="00BE1E5C" w:rsidP="00BE1E5C">
      <w:pPr>
        <w:pStyle w:val="paragraphsub"/>
      </w:pPr>
      <w:r w:rsidRPr="0078717A">
        <w:tab/>
        <w:t>(i)</w:t>
      </w:r>
      <w:r w:rsidRPr="0078717A">
        <w:tab/>
        <w:t xml:space="preserve">the number </w:t>
      </w:r>
      <w:r w:rsidR="00722BE5" w:rsidRPr="0078717A">
        <w:t xml:space="preserve">who were </w:t>
      </w:r>
      <w:r w:rsidRPr="0078717A">
        <w:t>enrolled in a vocational education and training course (if any); and</w:t>
      </w:r>
    </w:p>
    <w:p w:rsidR="00BE1E5C" w:rsidRPr="0078717A" w:rsidRDefault="00BE1E5C" w:rsidP="00BE1E5C">
      <w:pPr>
        <w:pStyle w:val="paragraphsub"/>
      </w:pPr>
      <w:r w:rsidRPr="0078717A">
        <w:tab/>
        <w:t>(ii)</w:t>
      </w:r>
      <w:r w:rsidRPr="0078717A">
        <w:tab/>
        <w:t xml:space="preserve">the number of vocational education and training qualifications (if any) </w:t>
      </w:r>
      <w:r w:rsidR="00722BE5" w:rsidRPr="0078717A">
        <w:t xml:space="preserve">that were </w:t>
      </w:r>
      <w:r w:rsidRPr="0078717A">
        <w:t>completed; and</w:t>
      </w:r>
    </w:p>
    <w:p w:rsidR="00BE1E5C" w:rsidRPr="0078717A" w:rsidRDefault="00BE1E5C" w:rsidP="00BE1E5C">
      <w:pPr>
        <w:pStyle w:val="paragraphsub"/>
      </w:pPr>
      <w:r w:rsidRPr="0078717A">
        <w:tab/>
        <w:t>(iii)</w:t>
      </w:r>
      <w:r w:rsidRPr="0078717A">
        <w:tab/>
        <w:t xml:space="preserve">the level of vocational education and training qualifications (if any) </w:t>
      </w:r>
      <w:r w:rsidR="00722BE5" w:rsidRPr="0078717A">
        <w:t xml:space="preserve">that were </w:t>
      </w:r>
      <w:r w:rsidRPr="0078717A">
        <w:t>completed; and</w:t>
      </w:r>
    </w:p>
    <w:p w:rsidR="00BE1E5C" w:rsidRPr="0078717A" w:rsidRDefault="00BE1E5C" w:rsidP="00BE1E5C">
      <w:pPr>
        <w:pStyle w:val="paragraphsub"/>
      </w:pPr>
      <w:r w:rsidRPr="0078717A">
        <w:tab/>
        <w:t>(iv)</w:t>
      </w:r>
      <w:r w:rsidRPr="0078717A">
        <w:tab/>
        <w:t xml:space="preserve">the industry with which each vocational education and training course enrolled in </w:t>
      </w:r>
      <w:r w:rsidR="00722BE5" w:rsidRPr="0078717A">
        <w:t>was</w:t>
      </w:r>
      <w:r w:rsidRPr="0078717A">
        <w:t xml:space="preserve"> associated;</w:t>
      </w:r>
    </w:p>
    <w:p w:rsidR="00BE1E5C" w:rsidRPr="0078717A" w:rsidRDefault="00BE1E5C" w:rsidP="00BE1E5C">
      <w:pPr>
        <w:pStyle w:val="paragraph"/>
      </w:pPr>
      <w:r w:rsidRPr="0078717A">
        <w:tab/>
        <w:t>(b)</w:t>
      </w:r>
      <w:r w:rsidRPr="0078717A">
        <w:tab/>
        <w:t>the number of students at the school who undert</w:t>
      </w:r>
      <w:r w:rsidR="00722BE5" w:rsidRPr="0078717A">
        <w:t xml:space="preserve">ook </w:t>
      </w:r>
      <w:r w:rsidRPr="0078717A">
        <w:t xml:space="preserve">a </w:t>
      </w:r>
      <w:r w:rsidR="00722BE5" w:rsidRPr="0078717A">
        <w:t>s</w:t>
      </w:r>
      <w:r w:rsidRPr="0078717A">
        <w:t>chool</w:t>
      </w:r>
      <w:r w:rsidR="0078717A">
        <w:noBreakHyphen/>
      </w:r>
      <w:r w:rsidRPr="0078717A">
        <w:t>based apprenticeship</w:t>
      </w:r>
      <w:r w:rsidR="00722BE5" w:rsidRPr="0078717A">
        <w:t xml:space="preserve"> during the reporting period</w:t>
      </w:r>
      <w:r w:rsidRPr="0078717A">
        <w:t>;</w:t>
      </w:r>
    </w:p>
    <w:p w:rsidR="00BE1E5C" w:rsidRPr="0078717A" w:rsidRDefault="00BE1E5C" w:rsidP="00BE1E5C">
      <w:pPr>
        <w:pStyle w:val="paragraph"/>
      </w:pPr>
      <w:r w:rsidRPr="0078717A">
        <w:tab/>
        <w:t>(c)</w:t>
      </w:r>
      <w:r w:rsidRPr="0078717A">
        <w:tab/>
        <w:t xml:space="preserve">the number of students at the school who </w:t>
      </w:r>
      <w:r w:rsidR="00722BE5" w:rsidRPr="0078717A">
        <w:t xml:space="preserve">undertook </w:t>
      </w:r>
      <w:r w:rsidRPr="0078717A">
        <w:t>a school</w:t>
      </w:r>
      <w:r w:rsidR="0078717A">
        <w:noBreakHyphen/>
      </w:r>
      <w:r w:rsidRPr="0078717A">
        <w:t>based traineeship</w:t>
      </w:r>
      <w:r w:rsidR="00722BE5" w:rsidRPr="0078717A">
        <w:t xml:space="preserve"> during the reporting period</w:t>
      </w:r>
      <w:r w:rsidRPr="0078717A">
        <w:t>;</w:t>
      </w:r>
    </w:p>
    <w:p w:rsidR="00BE1E5C" w:rsidRPr="0078717A" w:rsidRDefault="00BE1E5C" w:rsidP="00BE1E5C">
      <w:pPr>
        <w:pStyle w:val="paragraph"/>
      </w:pPr>
      <w:r w:rsidRPr="0078717A">
        <w:tab/>
        <w:t>(d)</w:t>
      </w:r>
      <w:r w:rsidRPr="0078717A">
        <w:tab/>
        <w:t xml:space="preserve">the number of students at the school who </w:t>
      </w:r>
      <w:r w:rsidR="006100DD" w:rsidRPr="0078717A">
        <w:t xml:space="preserve">attained </w:t>
      </w:r>
      <w:r w:rsidRPr="0078717A">
        <w:t xml:space="preserve">year 12 </w:t>
      </w:r>
      <w:r w:rsidR="003665E1" w:rsidRPr="0078717A">
        <w:t>(</w:t>
      </w:r>
      <w:r w:rsidRPr="0078717A">
        <w:t xml:space="preserve">or an equivalent </w:t>
      </w:r>
      <w:r w:rsidR="003665E1" w:rsidRPr="0078717A">
        <w:t>level)</w:t>
      </w:r>
      <w:r w:rsidR="00722BE5" w:rsidRPr="0078717A">
        <w:t xml:space="preserve"> during the reporting period</w:t>
      </w:r>
      <w:r w:rsidRPr="0078717A">
        <w:t>;</w:t>
      </w:r>
    </w:p>
    <w:p w:rsidR="00BE1E5C" w:rsidRPr="0078717A" w:rsidRDefault="00BE1E5C" w:rsidP="00BE1E5C">
      <w:pPr>
        <w:pStyle w:val="paragraph"/>
      </w:pPr>
      <w:r w:rsidRPr="0078717A">
        <w:tab/>
        <w:t>(e)</w:t>
      </w:r>
      <w:r w:rsidRPr="0078717A">
        <w:tab/>
        <w:t xml:space="preserve">the number of students at the school who at the end of their schooling completed a qualification other than year 12 </w:t>
      </w:r>
      <w:r w:rsidR="003665E1" w:rsidRPr="0078717A">
        <w:t>(</w:t>
      </w:r>
      <w:r w:rsidRPr="0078717A">
        <w:t xml:space="preserve">or an equivalent </w:t>
      </w:r>
      <w:r w:rsidR="003665E1" w:rsidRPr="0078717A">
        <w:t>level)</w:t>
      </w:r>
      <w:r w:rsidR="00722BE5" w:rsidRPr="0078717A">
        <w:t xml:space="preserve"> during the reporting period</w:t>
      </w:r>
      <w:r w:rsidRPr="0078717A">
        <w:t>;</w:t>
      </w:r>
    </w:p>
    <w:p w:rsidR="00BE1E5C" w:rsidRPr="0078717A" w:rsidRDefault="00BE1E5C" w:rsidP="00BE1E5C">
      <w:pPr>
        <w:pStyle w:val="paragraph"/>
      </w:pPr>
      <w:r w:rsidRPr="0078717A">
        <w:tab/>
        <w:t>(f)</w:t>
      </w:r>
      <w:r w:rsidRPr="0078717A">
        <w:tab/>
        <w:t>a statement of the ter</w:t>
      </w:r>
      <w:r w:rsidR="00722BE5" w:rsidRPr="0078717A">
        <w:t>tiary entrance results (if any)</w:t>
      </w:r>
      <w:r w:rsidR="00A14CC8" w:rsidRPr="0078717A">
        <w:t xml:space="preserve"> </w:t>
      </w:r>
      <w:r w:rsidRPr="0078717A">
        <w:t>of student</w:t>
      </w:r>
      <w:r w:rsidR="00A91D41" w:rsidRPr="0078717A">
        <w:t>s</w:t>
      </w:r>
      <w:r w:rsidRPr="0078717A">
        <w:t xml:space="preserve"> </w:t>
      </w:r>
      <w:r w:rsidR="00A24CE0" w:rsidRPr="0078717A">
        <w:t>at</w:t>
      </w:r>
      <w:r w:rsidRPr="0078717A">
        <w:t xml:space="preserve"> the school </w:t>
      </w:r>
      <w:r w:rsidR="00A91D41" w:rsidRPr="0078717A">
        <w:t>after the end of the student</w:t>
      </w:r>
      <w:r w:rsidR="00C22BBA" w:rsidRPr="0078717A">
        <w:t>s</w:t>
      </w:r>
      <w:r w:rsidR="00DF0672" w:rsidRPr="0078717A">
        <w:t>’</w:t>
      </w:r>
      <w:r w:rsidR="00C22BBA" w:rsidRPr="0078717A">
        <w:t xml:space="preserve"> schooling</w:t>
      </w:r>
      <w:r w:rsidRPr="0078717A">
        <w:t>;</w:t>
      </w:r>
    </w:p>
    <w:p w:rsidR="00BE1E5C" w:rsidRPr="0078717A" w:rsidRDefault="00BE1E5C" w:rsidP="00BE1E5C">
      <w:pPr>
        <w:pStyle w:val="paragraph"/>
      </w:pPr>
      <w:r w:rsidRPr="0078717A">
        <w:tab/>
        <w:t>(g)</w:t>
      </w:r>
      <w:r w:rsidRPr="0078717A">
        <w:tab/>
        <w:t>a statement of the destination</w:t>
      </w:r>
      <w:r w:rsidR="00A14CC8" w:rsidRPr="0078717A">
        <w:t xml:space="preserve"> </w:t>
      </w:r>
      <w:r w:rsidRPr="0078717A">
        <w:t>of student</w:t>
      </w:r>
      <w:r w:rsidR="00A91D41" w:rsidRPr="0078717A">
        <w:t>s</w:t>
      </w:r>
      <w:r w:rsidRPr="0078717A">
        <w:t xml:space="preserve"> </w:t>
      </w:r>
      <w:r w:rsidR="00A91D41" w:rsidRPr="0078717A">
        <w:t>at</w:t>
      </w:r>
      <w:r w:rsidRPr="0078717A">
        <w:t xml:space="preserve"> the scho</w:t>
      </w:r>
      <w:r w:rsidR="00A91D41" w:rsidRPr="0078717A">
        <w:t>ol after the end of the student</w:t>
      </w:r>
      <w:r w:rsidRPr="0078717A">
        <w:t>s</w:t>
      </w:r>
      <w:r w:rsidR="00255157" w:rsidRPr="0078717A">
        <w:t>’</w:t>
      </w:r>
      <w:r w:rsidRPr="0078717A">
        <w:t xml:space="preserve"> schooling.</w:t>
      </w:r>
    </w:p>
    <w:p w:rsidR="00396836" w:rsidRPr="0078717A" w:rsidRDefault="00644DF9" w:rsidP="00396836">
      <w:pPr>
        <w:pStyle w:val="ActHead5"/>
      </w:pPr>
      <w:bookmarkStart w:id="95" w:name="_Toc43300588"/>
      <w:r w:rsidRPr="00CF3F04">
        <w:rPr>
          <w:rStyle w:val="CharSectno"/>
        </w:rPr>
        <w:t>58</w:t>
      </w:r>
      <w:r w:rsidR="00396836" w:rsidRPr="0078717A">
        <w:t xml:space="preserve">  Form of information</w:t>
      </w:r>
      <w:r w:rsidR="00094ECE" w:rsidRPr="0078717A">
        <w:t xml:space="preserve">—information </w:t>
      </w:r>
      <w:r w:rsidR="00396836" w:rsidRPr="0078717A">
        <w:t>required under sections</w:t>
      </w:r>
      <w:r w:rsidR="0078717A">
        <w:t> </w:t>
      </w:r>
      <w:r w:rsidRPr="0078717A">
        <w:t>55</w:t>
      </w:r>
      <w:r w:rsidR="00396836" w:rsidRPr="0078717A">
        <w:t xml:space="preserve"> to </w:t>
      </w:r>
      <w:r w:rsidRPr="0078717A">
        <w:t>57</w:t>
      </w:r>
      <w:bookmarkEnd w:id="95"/>
    </w:p>
    <w:p w:rsidR="00396836" w:rsidRPr="0078717A" w:rsidRDefault="007C11BF" w:rsidP="00396836">
      <w:pPr>
        <w:pStyle w:val="subsection"/>
      </w:pPr>
      <w:r w:rsidRPr="0078717A">
        <w:tab/>
      </w:r>
      <w:r w:rsidRPr="0078717A">
        <w:tab/>
        <w:t xml:space="preserve">The Minister may, by legislative instrument, determine </w:t>
      </w:r>
      <w:r w:rsidR="00FA66D5" w:rsidRPr="0078717A">
        <w:t xml:space="preserve">categories into which </w:t>
      </w:r>
      <w:r w:rsidRPr="0078717A">
        <w:t xml:space="preserve">information, or a class of information, </w:t>
      </w:r>
      <w:r w:rsidR="00A24CE0" w:rsidRPr="0078717A">
        <w:t>required under section</w:t>
      </w:r>
      <w:r w:rsidR="0078717A">
        <w:t> </w:t>
      </w:r>
      <w:r w:rsidR="00644DF9" w:rsidRPr="0078717A">
        <w:t>55</w:t>
      </w:r>
      <w:r w:rsidR="00A24CE0" w:rsidRPr="0078717A">
        <w:t xml:space="preserve"> to </w:t>
      </w:r>
      <w:r w:rsidR="00644DF9" w:rsidRPr="0078717A">
        <w:t>57</w:t>
      </w:r>
      <w:r w:rsidR="00A24CE0" w:rsidRPr="0078717A">
        <w:t xml:space="preserve"> </w:t>
      </w:r>
      <w:r w:rsidRPr="0078717A">
        <w:t>is to be broken down.</w:t>
      </w:r>
    </w:p>
    <w:p w:rsidR="00BA1C84" w:rsidRPr="0078717A" w:rsidRDefault="00BA1C84" w:rsidP="00BA1C84">
      <w:pPr>
        <w:pStyle w:val="ActHead5"/>
      </w:pPr>
      <w:bookmarkStart w:id="96" w:name="_Toc43300589"/>
      <w:r w:rsidRPr="00CF3F04">
        <w:rPr>
          <w:rStyle w:val="CharSectno"/>
        </w:rPr>
        <w:t>58A</w:t>
      </w:r>
      <w:r w:rsidRPr="0078717A">
        <w:t xml:space="preserve">  Required information—students with disability</w:t>
      </w:r>
      <w:bookmarkEnd w:id="96"/>
    </w:p>
    <w:p w:rsidR="005517C5" w:rsidRPr="0078717A" w:rsidRDefault="005517C5" w:rsidP="00C32426">
      <w:pPr>
        <w:pStyle w:val="subsection"/>
      </w:pPr>
      <w:r w:rsidRPr="0078717A">
        <w:tab/>
        <w:t>(1)</w:t>
      </w:r>
      <w:r w:rsidRPr="0078717A">
        <w:tab/>
        <w:t xml:space="preserve">The information in </w:t>
      </w:r>
      <w:r w:rsidR="0078717A">
        <w:t>subsection (</w:t>
      </w:r>
      <w:r w:rsidRPr="0078717A">
        <w:t>2) must be provided, as mentioned in section</w:t>
      </w:r>
      <w:r w:rsidR="0078717A">
        <w:t> </w:t>
      </w:r>
      <w:r w:rsidRPr="0078717A">
        <w:t>52, in relation to each student</w:t>
      </w:r>
      <w:r w:rsidR="00BA1C84" w:rsidRPr="0078717A">
        <w:t xml:space="preserve"> with disability at the school</w:t>
      </w:r>
      <w:r w:rsidRPr="0078717A">
        <w:t>.</w:t>
      </w:r>
    </w:p>
    <w:p w:rsidR="005517C5" w:rsidRPr="0078717A" w:rsidRDefault="005517C5" w:rsidP="005517C5">
      <w:pPr>
        <w:pStyle w:val="subsection"/>
      </w:pPr>
      <w:r w:rsidRPr="0078717A">
        <w:tab/>
        <w:t>(2)</w:t>
      </w:r>
      <w:r w:rsidRPr="0078717A">
        <w:tab/>
        <w:t>The information is:</w:t>
      </w:r>
    </w:p>
    <w:p w:rsidR="005517C5" w:rsidRPr="0078717A" w:rsidRDefault="005517C5" w:rsidP="005517C5">
      <w:pPr>
        <w:pStyle w:val="paragraph"/>
      </w:pPr>
      <w:r w:rsidRPr="0078717A">
        <w:tab/>
        <w:t>(b)</w:t>
      </w:r>
      <w:r w:rsidRPr="0078717A">
        <w:tab/>
        <w:t>the student’s category of disability; and</w:t>
      </w:r>
    </w:p>
    <w:p w:rsidR="005517C5" w:rsidRPr="0078717A" w:rsidRDefault="005517C5" w:rsidP="005517C5">
      <w:pPr>
        <w:pStyle w:val="paragraph"/>
      </w:pPr>
      <w:r w:rsidRPr="0078717A">
        <w:tab/>
        <w:t>(c)</w:t>
      </w:r>
      <w:r w:rsidRPr="0078717A">
        <w:tab/>
        <w:t>the student’s level of adjustment; and</w:t>
      </w:r>
    </w:p>
    <w:p w:rsidR="001611AC" w:rsidRPr="0078717A" w:rsidRDefault="001611AC" w:rsidP="001611AC">
      <w:pPr>
        <w:pStyle w:val="paragraph"/>
      </w:pPr>
      <w:r w:rsidRPr="0078717A">
        <w:tab/>
        <w:t>(ca)</w:t>
      </w:r>
      <w:r w:rsidRPr="0078717A">
        <w:tab/>
        <w:t>the student’s year of schooling; and</w:t>
      </w:r>
    </w:p>
    <w:p w:rsidR="001611AC" w:rsidRPr="0078717A" w:rsidRDefault="001611AC" w:rsidP="001611AC">
      <w:pPr>
        <w:pStyle w:val="paragraph"/>
      </w:pPr>
      <w:r w:rsidRPr="0078717A">
        <w:tab/>
        <w:t>(cb)</w:t>
      </w:r>
      <w:r w:rsidRPr="0078717A">
        <w:tab/>
        <w:t>if the student is not undertaking a full</w:t>
      </w:r>
      <w:r w:rsidR="0078717A">
        <w:noBreakHyphen/>
      </w:r>
      <w:r w:rsidRPr="0078717A">
        <w:t>time study load, the fraction of the full</w:t>
      </w:r>
      <w:r w:rsidR="0078717A">
        <w:noBreakHyphen/>
      </w:r>
      <w:r w:rsidRPr="0078717A">
        <w:t>time study load that the student is undertaking; and</w:t>
      </w:r>
    </w:p>
    <w:p w:rsidR="005517C5" w:rsidRPr="0078717A" w:rsidRDefault="005517C5" w:rsidP="005517C5">
      <w:pPr>
        <w:pStyle w:val="paragraph"/>
      </w:pPr>
      <w:r w:rsidRPr="0078717A">
        <w:tab/>
        <w:t>(d)</w:t>
      </w:r>
      <w:r w:rsidRPr="0078717A">
        <w:tab/>
        <w:t>any other information required, by the Ministerial Council disability guidelines for the year, to be reported; and</w:t>
      </w:r>
    </w:p>
    <w:p w:rsidR="005517C5" w:rsidRPr="0078717A" w:rsidRDefault="005517C5" w:rsidP="005517C5">
      <w:pPr>
        <w:pStyle w:val="paragraph"/>
      </w:pPr>
      <w:r w:rsidRPr="0078717A">
        <w:tab/>
        <w:t>(e)</w:t>
      </w:r>
      <w:r w:rsidRPr="0078717A">
        <w:tab/>
        <w:t>any other information determined by the Minister, by legislative instrument, for the purposes of this paragraph.</w:t>
      </w:r>
    </w:p>
    <w:p w:rsidR="001611AC" w:rsidRPr="0078717A" w:rsidRDefault="001611AC" w:rsidP="001611AC">
      <w:pPr>
        <w:pStyle w:val="subsection"/>
      </w:pPr>
      <w:r w:rsidRPr="0078717A">
        <w:tab/>
        <w:t>(2A)</w:t>
      </w:r>
      <w:r w:rsidRPr="0078717A">
        <w:tab/>
        <w:t>An overseas student is taken to be a student for the purposes of this section.</w:t>
      </w:r>
    </w:p>
    <w:p w:rsidR="005517C5" w:rsidRPr="0078717A" w:rsidRDefault="005517C5" w:rsidP="005517C5">
      <w:pPr>
        <w:pStyle w:val="subsection"/>
      </w:pPr>
      <w:r w:rsidRPr="0078717A">
        <w:tab/>
        <w:t>(3)</w:t>
      </w:r>
      <w:r w:rsidRPr="0078717A">
        <w:tab/>
        <w:t>The information must not explicitly identify a student.</w:t>
      </w:r>
    </w:p>
    <w:p w:rsidR="001611AC" w:rsidRPr="0078717A" w:rsidRDefault="001611AC" w:rsidP="001611AC">
      <w:pPr>
        <w:pStyle w:val="subsection"/>
      </w:pPr>
      <w:r w:rsidRPr="0078717A">
        <w:tab/>
        <w:t>(3A)</w:t>
      </w:r>
      <w:r w:rsidRPr="0078717A">
        <w:tab/>
        <w:t xml:space="preserve">If a school has more than one location, the information mentioned in </w:t>
      </w:r>
      <w:r w:rsidR="0078717A">
        <w:t>subsection (</w:t>
      </w:r>
      <w:r w:rsidRPr="0078717A">
        <w:t>1) or (2) must be provided for each location of the school.</w:t>
      </w:r>
    </w:p>
    <w:p w:rsidR="005517C5" w:rsidRPr="0078717A" w:rsidRDefault="005517C5" w:rsidP="005517C5">
      <w:pPr>
        <w:pStyle w:val="subsection"/>
      </w:pPr>
      <w:r w:rsidRPr="0078717A">
        <w:tab/>
        <w:t>(4)</w:t>
      </w:r>
      <w:r w:rsidRPr="0078717A">
        <w:tab/>
        <w:t>In this section:</w:t>
      </w:r>
    </w:p>
    <w:p w:rsidR="005517C5" w:rsidRPr="0078717A" w:rsidRDefault="005517C5" w:rsidP="005517C5">
      <w:pPr>
        <w:pStyle w:val="Definition"/>
      </w:pPr>
      <w:r w:rsidRPr="0078717A">
        <w:rPr>
          <w:b/>
          <w:i/>
        </w:rPr>
        <w:t>category of disability</w:t>
      </w:r>
      <w:r w:rsidRPr="0078717A">
        <w:t xml:space="preserve"> has the same meaning as in the Ministerial Council disability guidelines for the year.</w:t>
      </w:r>
    </w:p>
    <w:p w:rsidR="005517C5" w:rsidRPr="0078717A" w:rsidRDefault="005517C5" w:rsidP="005517C5">
      <w:pPr>
        <w:pStyle w:val="Definition"/>
      </w:pPr>
      <w:r w:rsidRPr="0078717A">
        <w:rPr>
          <w:b/>
          <w:i/>
        </w:rPr>
        <w:t>level of adjustment</w:t>
      </w:r>
      <w:r w:rsidRPr="0078717A">
        <w:t xml:space="preserve"> has the same meaning as in the Ministerial Council disability guidelines for the year.</w:t>
      </w:r>
    </w:p>
    <w:p w:rsidR="005F2824" w:rsidRPr="0078717A" w:rsidRDefault="005F2824" w:rsidP="005F2824">
      <w:pPr>
        <w:pStyle w:val="ActHead5"/>
      </w:pPr>
      <w:bookmarkStart w:id="97" w:name="_Toc43300590"/>
      <w:r w:rsidRPr="00CF3F04">
        <w:rPr>
          <w:rStyle w:val="CharSectno"/>
        </w:rPr>
        <w:t>58B</w:t>
      </w:r>
      <w:r w:rsidRPr="0078717A">
        <w:t xml:space="preserve">  Required information—information about students at certain schools</w:t>
      </w:r>
      <w:bookmarkEnd w:id="97"/>
    </w:p>
    <w:p w:rsidR="002F3873" w:rsidRPr="0078717A" w:rsidRDefault="002F3873" w:rsidP="002F3873">
      <w:pPr>
        <w:pStyle w:val="subsection"/>
      </w:pPr>
      <w:r w:rsidRPr="0078717A">
        <w:tab/>
        <w:t>(1)</w:t>
      </w:r>
      <w:r w:rsidRPr="0078717A">
        <w:tab/>
        <w:t xml:space="preserve">The information in </w:t>
      </w:r>
      <w:r w:rsidR="0078717A">
        <w:t>subsection (</w:t>
      </w:r>
      <w:r w:rsidRPr="0078717A">
        <w:t>2) must be provided, as mentioned in section</w:t>
      </w:r>
      <w:r w:rsidR="0078717A">
        <w:t> </w:t>
      </w:r>
      <w:r w:rsidRPr="0078717A">
        <w:t>52, in relation to each student at a school unless the school is:</w:t>
      </w:r>
    </w:p>
    <w:p w:rsidR="002F3873" w:rsidRPr="0078717A" w:rsidRDefault="002F3873" w:rsidP="002F3873">
      <w:pPr>
        <w:pStyle w:val="paragraph"/>
      </w:pPr>
      <w:r w:rsidRPr="0078717A">
        <w:tab/>
        <w:t>(a)</w:t>
      </w:r>
      <w:r w:rsidRPr="0078717A">
        <w:tab/>
        <w:t>a government school; or</w:t>
      </w:r>
    </w:p>
    <w:p w:rsidR="002F3873" w:rsidRPr="0078717A" w:rsidRDefault="002F3873" w:rsidP="002F3873">
      <w:pPr>
        <w:pStyle w:val="paragraph"/>
      </w:pPr>
      <w:r w:rsidRPr="0078717A">
        <w:tab/>
        <w:t>(b)</w:t>
      </w:r>
      <w:r w:rsidRPr="0078717A">
        <w:tab/>
        <w:t>a special school; or</w:t>
      </w:r>
    </w:p>
    <w:p w:rsidR="002F3873" w:rsidRPr="0078717A" w:rsidRDefault="002F3873" w:rsidP="002F3873">
      <w:pPr>
        <w:pStyle w:val="paragraph"/>
      </w:pPr>
      <w:r w:rsidRPr="0078717A">
        <w:tab/>
        <w:t>(c)</w:t>
      </w:r>
      <w:r w:rsidRPr="0078717A">
        <w:tab/>
        <w:t>a special assistance school; or</w:t>
      </w:r>
    </w:p>
    <w:p w:rsidR="002F3873" w:rsidRPr="0078717A" w:rsidRDefault="002F3873" w:rsidP="002F3873">
      <w:pPr>
        <w:pStyle w:val="paragraph"/>
      </w:pPr>
      <w:r w:rsidRPr="0078717A">
        <w:tab/>
        <w:t>(d)</w:t>
      </w:r>
      <w:r w:rsidRPr="0078717A">
        <w:tab/>
        <w:t>a school that is a majority Aboriginal and Torres Strait Islander school for a year; or</w:t>
      </w:r>
    </w:p>
    <w:p w:rsidR="002F3873" w:rsidRPr="0078717A" w:rsidRDefault="002F3873" w:rsidP="002F3873">
      <w:pPr>
        <w:pStyle w:val="paragraph"/>
      </w:pPr>
      <w:r w:rsidRPr="0078717A">
        <w:tab/>
        <w:t>(e)</w:t>
      </w:r>
      <w:r w:rsidRPr="0078717A">
        <w:tab/>
        <w:t>a sole provider school.</w:t>
      </w:r>
    </w:p>
    <w:p w:rsidR="005F2824" w:rsidRPr="0078717A" w:rsidRDefault="005F2824" w:rsidP="005F2824">
      <w:pPr>
        <w:pStyle w:val="subsection"/>
      </w:pPr>
      <w:r w:rsidRPr="0078717A">
        <w:tab/>
        <w:t>(2)</w:t>
      </w:r>
      <w:r w:rsidRPr="0078717A">
        <w:tab/>
        <w:t>The information is:</w:t>
      </w:r>
    </w:p>
    <w:p w:rsidR="005F2824" w:rsidRPr="0078717A" w:rsidRDefault="005F2824" w:rsidP="005F2824">
      <w:pPr>
        <w:pStyle w:val="paragraph"/>
      </w:pPr>
      <w:r w:rsidRPr="0078717A">
        <w:tab/>
        <w:t>(a)</w:t>
      </w:r>
      <w:r w:rsidRPr="0078717A">
        <w:tab/>
        <w:t>the name and residential address of each person responsible for the student; and</w:t>
      </w:r>
    </w:p>
    <w:p w:rsidR="002F3873" w:rsidRPr="0078717A" w:rsidRDefault="002F3873" w:rsidP="002F3873">
      <w:pPr>
        <w:pStyle w:val="paragraph"/>
      </w:pPr>
      <w:r w:rsidRPr="0078717A">
        <w:tab/>
        <w:t>(aa)</w:t>
      </w:r>
      <w:r w:rsidRPr="0078717A">
        <w:tab/>
        <w:t>the residential address of the student; and</w:t>
      </w:r>
    </w:p>
    <w:p w:rsidR="002F3873" w:rsidRPr="0078717A" w:rsidRDefault="002F3873" w:rsidP="002F3873">
      <w:pPr>
        <w:pStyle w:val="paragraph"/>
      </w:pPr>
      <w:r w:rsidRPr="0078717A">
        <w:tab/>
        <w:t>(ab)</w:t>
      </w:r>
      <w:r w:rsidRPr="0078717A">
        <w:tab/>
        <w:t>whether the student is a distance education student; and</w:t>
      </w:r>
    </w:p>
    <w:p w:rsidR="005F2824" w:rsidRPr="0078717A" w:rsidRDefault="005F2824" w:rsidP="005F2824">
      <w:pPr>
        <w:pStyle w:val="paragraph"/>
      </w:pPr>
      <w:r w:rsidRPr="0078717A">
        <w:tab/>
        <w:t>(b)</w:t>
      </w:r>
      <w:r w:rsidRPr="0078717A">
        <w:tab/>
        <w:t>whether the student is a primary student or secondary student; and</w:t>
      </w:r>
    </w:p>
    <w:p w:rsidR="005F2824" w:rsidRPr="0078717A" w:rsidRDefault="005F2824" w:rsidP="005F2824">
      <w:pPr>
        <w:pStyle w:val="paragraph"/>
      </w:pPr>
      <w:r w:rsidRPr="0078717A">
        <w:tab/>
        <w:t>(c)</w:t>
      </w:r>
      <w:r w:rsidRPr="0078717A">
        <w:tab/>
        <w:t>whether the student boards at the school; and</w:t>
      </w:r>
    </w:p>
    <w:p w:rsidR="005F2824" w:rsidRPr="0078717A" w:rsidRDefault="005F2824" w:rsidP="005F2824">
      <w:pPr>
        <w:pStyle w:val="paragraph"/>
      </w:pPr>
      <w:r w:rsidRPr="0078717A">
        <w:tab/>
        <w:t>(d)</w:t>
      </w:r>
      <w:r w:rsidRPr="0078717A">
        <w:tab/>
        <w:t>any other information determined by the Minister, by legislative instrument, for the purposes of this paragraph.</w:t>
      </w:r>
    </w:p>
    <w:p w:rsidR="005F2824" w:rsidRPr="0078717A" w:rsidRDefault="005F2824" w:rsidP="005F2824">
      <w:pPr>
        <w:pStyle w:val="subsection"/>
      </w:pPr>
      <w:r w:rsidRPr="0078717A">
        <w:tab/>
        <w:t>(3)</w:t>
      </w:r>
      <w:r w:rsidRPr="0078717A">
        <w:tab/>
        <w:t>If the school has more than one location, the information must be provided for each location of the school.</w:t>
      </w:r>
    </w:p>
    <w:p w:rsidR="00046784" w:rsidRPr="0078717A" w:rsidRDefault="00ED3C08" w:rsidP="008C39F9">
      <w:pPr>
        <w:pStyle w:val="ActHead4"/>
      </w:pPr>
      <w:bookmarkStart w:id="98" w:name="_Toc43300591"/>
      <w:r w:rsidRPr="00CF3F04">
        <w:rPr>
          <w:rStyle w:val="CharSubdNo"/>
        </w:rPr>
        <w:t>S</w:t>
      </w:r>
      <w:r w:rsidR="00046784" w:rsidRPr="00CF3F04">
        <w:rPr>
          <w:rStyle w:val="CharSubdNo"/>
        </w:rPr>
        <w:t xml:space="preserve">ubdivision </w:t>
      </w:r>
      <w:r w:rsidR="00A7654D" w:rsidRPr="00CF3F04">
        <w:rPr>
          <w:rStyle w:val="CharSubdNo"/>
        </w:rPr>
        <w:t>G</w:t>
      </w:r>
      <w:r w:rsidR="00046784" w:rsidRPr="0078717A">
        <w:t>—</w:t>
      </w:r>
      <w:r w:rsidR="00046784" w:rsidRPr="00CF3F04">
        <w:rPr>
          <w:rStyle w:val="CharSubdText"/>
        </w:rPr>
        <w:t>Reports to persons responsible for students at a school</w:t>
      </w:r>
      <w:bookmarkEnd w:id="98"/>
    </w:p>
    <w:p w:rsidR="00046784" w:rsidRPr="0078717A" w:rsidRDefault="00644DF9" w:rsidP="00046784">
      <w:pPr>
        <w:pStyle w:val="ActHead5"/>
      </w:pPr>
      <w:bookmarkStart w:id="99" w:name="_Toc43300592"/>
      <w:r w:rsidRPr="00CF3F04">
        <w:rPr>
          <w:rStyle w:val="CharSectno"/>
        </w:rPr>
        <w:t>59</w:t>
      </w:r>
      <w:r w:rsidR="00046784" w:rsidRPr="0078717A">
        <w:t xml:space="preserve">  Student reports</w:t>
      </w:r>
      <w:bookmarkEnd w:id="99"/>
    </w:p>
    <w:p w:rsidR="00046784" w:rsidRPr="0078717A" w:rsidRDefault="00046784" w:rsidP="00046784">
      <w:pPr>
        <w:pStyle w:val="subsection"/>
      </w:pPr>
      <w:r w:rsidRPr="0078717A">
        <w:tab/>
        <w:t>(1)</w:t>
      </w:r>
      <w:r w:rsidRPr="0078717A">
        <w:tab/>
        <w:t>For paragraph</w:t>
      </w:r>
      <w:r w:rsidR="0078717A">
        <w:t> </w:t>
      </w:r>
      <w:r w:rsidR="00C521F3" w:rsidRPr="0078717A">
        <w:t>7</w:t>
      </w:r>
      <w:r w:rsidR="007F10EA" w:rsidRPr="0078717A">
        <w:t>7</w:t>
      </w:r>
      <w:r w:rsidRPr="0078717A">
        <w:t>(2)(f) of the Act, an approved authority for a school must provide a report to each person responsible for each student at the school in accordance with this section</w:t>
      </w:r>
      <w:r w:rsidR="00C521F3" w:rsidRPr="0078717A">
        <w:t>.</w:t>
      </w:r>
    </w:p>
    <w:p w:rsidR="002F2C6A" w:rsidRPr="0078717A" w:rsidRDefault="0077554A" w:rsidP="00046784">
      <w:pPr>
        <w:pStyle w:val="subsection"/>
      </w:pPr>
      <w:r w:rsidRPr="0078717A">
        <w:tab/>
        <w:t>(2</w:t>
      </w:r>
      <w:r w:rsidR="00046784" w:rsidRPr="0078717A">
        <w:t>)</w:t>
      </w:r>
      <w:r w:rsidR="00046784" w:rsidRPr="0078717A">
        <w:tab/>
      </w:r>
      <w:r w:rsidR="00E07448" w:rsidRPr="0078717A">
        <w:t>A</w:t>
      </w:r>
      <w:r w:rsidR="00046784" w:rsidRPr="0078717A">
        <w:t xml:space="preserve"> report must</w:t>
      </w:r>
      <w:r w:rsidR="002F2C6A" w:rsidRPr="0078717A">
        <w:t xml:space="preserve"> be readily understandable to </w:t>
      </w:r>
      <w:r w:rsidR="00395724" w:rsidRPr="0078717A">
        <w:t>a person</w:t>
      </w:r>
      <w:r w:rsidR="002F2C6A" w:rsidRPr="0078717A">
        <w:t xml:space="preserve"> responsible for a student at the school.</w:t>
      </w:r>
    </w:p>
    <w:p w:rsidR="00046784" w:rsidRPr="0078717A" w:rsidRDefault="00046784" w:rsidP="00046784">
      <w:pPr>
        <w:pStyle w:val="subsection"/>
      </w:pPr>
      <w:r w:rsidRPr="0078717A">
        <w:tab/>
        <w:t>(</w:t>
      </w:r>
      <w:r w:rsidR="0077554A" w:rsidRPr="0078717A">
        <w:t>3</w:t>
      </w:r>
      <w:r w:rsidRPr="0078717A">
        <w:t>)</w:t>
      </w:r>
      <w:r w:rsidRPr="0078717A">
        <w:tab/>
      </w:r>
      <w:r w:rsidR="00E07448" w:rsidRPr="0078717A">
        <w:t>A</w:t>
      </w:r>
      <w:r w:rsidRPr="0078717A">
        <w:t xml:space="preserve"> report must be given to each person responsible for the student at least twice a year</w:t>
      </w:r>
      <w:r w:rsidR="00C521F3" w:rsidRPr="0078717A">
        <w:t>.</w:t>
      </w:r>
    </w:p>
    <w:p w:rsidR="0077554A" w:rsidRPr="0078717A" w:rsidRDefault="0077554A" w:rsidP="0077554A">
      <w:pPr>
        <w:pStyle w:val="subsection"/>
      </w:pPr>
      <w:r w:rsidRPr="0078717A">
        <w:tab/>
        <w:t>(4)</w:t>
      </w:r>
      <w:r w:rsidRPr="0078717A">
        <w:tab/>
        <w:t>For a student who is in any of years 1 to 10, the report must:</w:t>
      </w:r>
    </w:p>
    <w:p w:rsidR="0077554A" w:rsidRPr="0078717A" w:rsidRDefault="0077554A" w:rsidP="0077554A">
      <w:pPr>
        <w:pStyle w:val="paragraph"/>
      </w:pPr>
      <w:r w:rsidRPr="0078717A">
        <w:tab/>
        <w:t>(a)</w:t>
      </w:r>
      <w:r w:rsidRPr="0078717A">
        <w:tab/>
        <w:t>give an accurate and objective assessment of the student’s progress and achievement, including an assessment of the student’s achievement:</w:t>
      </w:r>
    </w:p>
    <w:p w:rsidR="0077554A" w:rsidRPr="0078717A" w:rsidRDefault="0077554A" w:rsidP="0077554A">
      <w:pPr>
        <w:pStyle w:val="paragraphsub"/>
      </w:pPr>
      <w:r w:rsidRPr="0078717A">
        <w:tab/>
        <w:t>(i)</w:t>
      </w:r>
      <w:r w:rsidRPr="0078717A">
        <w:tab/>
        <w:t>against any available national standards; and</w:t>
      </w:r>
    </w:p>
    <w:p w:rsidR="0077554A" w:rsidRPr="0078717A" w:rsidRDefault="0077554A" w:rsidP="0077554A">
      <w:pPr>
        <w:pStyle w:val="paragraphsub"/>
      </w:pPr>
      <w:r w:rsidRPr="0078717A">
        <w:tab/>
        <w:t>(ii)</w:t>
      </w:r>
      <w:r w:rsidRPr="0078717A">
        <w:tab/>
        <w:t>relative to the performance of the student’s peer group; and</w:t>
      </w:r>
    </w:p>
    <w:p w:rsidR="0077554A" w:rsidRPr="0078717A" w:rsidRDefault="0077554A" w:rsidP="0077554A">
      <w:pPr>
        <w:pStyle w:val="paragraphsub"/>
      </w:pPr>
      <w:r w:rsidRPr="0078717A">
        <w:tab/>
        <w:t>(iii)</w:t>
      </w:r>
      <w:r w:rsidRPr="0078717A">
        <w:tab/>
        <w:t>reported as A, B, C, D or E (or on an equivalent 5 point scale) for each subject studied, clearly defined against specific learning standards; or</w:t>
      </w:r>
    </w:p>
    <w:p w:rsidR="0077554A" w:rsidRPr="0078717A" w:rsidRDefault="0077554A" w:rsidP="0077554A">
      <w:pPr>
        <w:pStyle w:val="paragraph"/>
      </w:pPr>
      <w:r w:rsidRPr="0078717A">
        <w:tab/>
        <w:t>(b)</w:t>
      </w:r>
      <w:r w:rsidRPr="0078717A">
        <w:tab/>
        <w:t xml:space="preserve">contain the information that the Minister determines is equivalent to </w:t>
      </w:r>
      <w:r w:rsidR="00E94BB4" w:rsidRPr="0078717A">
        <w:t xml:space="preserve">the information in </w:t>
      </w:r>
      <w:r w:rsidR="0078717A">
        <w:t>paragraph (</w:t>
      </w:r>
      <w:r w:rsidRPr="0078717A">
        <w:t>a).</w:t>
      </w:r>
    </w:p>
    <w:p w:rsidR="002A2F29" w:rsidRPr="0078717A" w:rsidRDefault="002A2F29" w:rsidP="002A2F29">
      <w:pPr>
        <w:pStyle w:val="notetext"/>
      </w:pPr>
      <w:r w:rsidRPr="0078717A">
        <w:t>Note:</w:t>
      </w:r>
      <w:r w:rsidRPr="0078717A">
        <w:tab/>
        <w:t xml:space="preserve">An approved authority for a school may have obligations under the </w:t>
      </w:r>
      <w:r w:rsidRPr="0078717A">
        <w:rPr>
          <w:i/>
        </w:rPr>
        <w:t>Privacy Act 1988</w:t>
      </w:r>
      <w:r w:rsidRPr="0078717A">
        <w:t xml:space="preserve"> in providing information.</w:t>
      </w:r>
    </w:p>
    <w:p w:rsidR="002A2F29" w:rsidRPr="0078717A" w:rsidRDefault="002A2F29" w:rsidP="002A2F29">
      <w:pPr>
        <w:pStyle w:val="subsection"/>
      </w:pPr>
      <w:r w:rsidRPr="0078717A">
        <w:tab/>
        <w:t>(5)</w:t>
      </w:r>
      <w:r w:rsidRPr="0078717A">
        <w:tab/>
        <w:t xml:space="preserve">For </w:t>
      </w:r>
      <w:r w:rsidR="0078717A">
        <w:t>paragraph (</w:t>
      </w:r>
      <w:r w:rsidRPr="0078717A">
        <w:t xml:space="preserve">4)(b), the Minister may, in writing, determine information that the Minister </w:t>
      </w:r>
      <w:r w:rsidR="00394C0F" w:rsidRPr="0078717A">
        <w:t>considers</w:t>
      </w:r>
      <w:r w:rsidRPr="0078717A">
        <w:t xml:space="preserve"> is equivalent to </w:t>
      </w:r>
      <w:r w:rsidR="00E94BB4" w:rsidRPr="0078717A">
        <w:t xml:space="preserve">the information in </w:t>
      </w:r>
      <w:r w:rsidR="0078717A">
        <w:t>paragraph (</w:t>
      </w:r>
      <w:r w:rsidRPr="0078717A">
        <w:t>4)(a).</w:t>
      </w:r>
    </w:p>
    <w:p w:rsidR="002A2F29" w:rsidRPr="0078717A" w:rsidRDefault="002A2F29" w:rsidP="002A2F29">
      <w:pPr>
        <w:pStyle w:val="SubsectionHead"/>
      </w:pPr>
      <w:r w:rsidRPr="0078717A">
        <w:t>Determination not legislative instrument</w:t>
      </w:r>
    </w:p>
    <w:p w:rsidR="002A2F29" w:rsidRPr="0078717A" w:rsidRDefault="002A2F29" w:rsidP="002A2F29">
      <w:pPr>
        <w:pStyle w:val="subsection"/>
      </w:pPr>
      <w:r w:rsidRPr="0078717A">
        <w:tab/>
        <w:t>(6)</w:t>
      </w:r>
      <w:r w:rsidRPr="0078717A">
        <w:tab/>
        <w:t xml:space="preserve">A determination under </w:t>
      </w:r>
      <w:r w:rsidR="0078717A">
        <w:t>subsection (</w:t>
      </w:r>
      <w:r w:rsidRPr="0078717A">
        <w:t>5) is not a legislative instrument.</w:t>
      </w:r>
    </w:p>
    <w:p w:rsidR="00046784" w:rsidRPr="0078717A" w:rsidRDefault="00046784" w:rsidP="00046784">
      <w:pPr>
        <w:pStyle w:val="ActHead4"/>
      </w:pPr>
      <w:bookmarkStart w:id="100" w:name="_Toc43300593"/>
      <w:r w:rsidRPr="00CF3F04">
        <w:rPr>
          <w:rStyle w:val="CharSubdNo"/>
        </w:rPr>
        <w:t xml:space="preserve">Subdivision </w:t>
      </w:r>
      <w:r w:rsidR="00A7654D" w:rsidRPr="00CF3F04">
        <w:rPr>
          <w:rStyle w:val="CharSubdNo"/>
        </w:rPr>
        <w:t>H</w:t>
      </w:r>
      <w:r w:rsidRPr="0078717A">
        <w:t>—</w:t>
      </w:r>
      <w:r w:rsidR="005E655D" w:rsidRPr="00CF3F04">
        <w:rPr>
          <w:rStyle w:val="CharSubdText"/>
        </w:rPr>
        <w:t>Making information publicly available annually</w:t>
      </w:r>
      <w:bookmarkEnd w:id="100"/>
    </w:p>
    <w:p w:rsidR="00BE1E5C" w:rsidRPr="0078717A" w:rsidRDefault="00644DF9" w:rsidP="00BE1E5C">
      <w:pPr>
        <w:pStyle w:val="ActHead5"/>
      </w:pPr>
      <w:bookmarkStart w:id="101" w:name="_Toc43300594"/>
      <w:r w:rsidRPr="00CF3F04">
        <w:rPr>
          <w:rStyle w:val="CharSectno"/>
        </w:rPr>
        <w:t>60</w:t>
      </w:r>
      <w:r w:rsidR="00BE1E5C" w:rsidRPr="0078717A">
        <w:t xml:space="preserve">  </w:t>
      </w:r>
      <w:r w:rsidR="003D13F7" w:rsidRPr="0078717A">
        <w:t>Making information publicly available annually</w:t>
      </w:r>
      <w:bookmarkEnd w:id="101"/>
    </w:p>
    <w:p w:rsidR="00BE1E5C" w:rsidRPr="0078717A" w:rsidRDefault="00BE1E5C" w:rsidP="00BE1E5C">
      <w:pPr>
        <w:pStyle w:val="subsection"/>
      </w:pPr>
      <w:r w:rsidRPr="0078717A">
        <w:tab/>
        <w:t>(1)</w:t>
      </w:r>
      <w:r w:rsidRPr="0078717A">
        <w:tab/>
        <w:t>For paragraph</w:t>
      </w:r>
      <w:r w:rsidR="0078717A">
        <w:t> </w:t>
      </w:r>
      <w:r w:rsidR="00AA12B0" w:rsidRPr="0078717A">
        <w:t>77</w:t>
      </w:r>
      <w:r w:rsidRPr="0078717A">
        <w:t>(2)(f) of the Act, the following information for a school must be publicly available within 6 months after the end of a year:</w:t>
      </w:r>
    </w:p>
    <w:p w:rsidR="00B7234C" w:rsidRPr="0078717A" w:rsidRDefault="003665E1" w:rsidP="00B7234C">
      <w:pPr>
        <w:pStyle w:val="paragraph"/>
      </w:pPr>
      <w:r w:rsidRPr="0078717A">
        <w:tab/>
        <w:t>(a)</w:t>
      </w:r>
      <w:r w:rsidRPr="0078717A">
        <w:tab/>
      </w:r>
      <w:r w:rsidR="00B7234C" w:rsidRPr="0078717A">
        <w:t>contextual information about the school, including the characteristics of students at the school;</w:t>
      </w:r>
    </w:p>
    <w:p w:rsidR="00B7234C" w:rsidRPr="0078717A" w:rsidRDefault="003665E1" w:rsidP="00B7234C">
      <w:pPr>
        <w:pStyle w:val="paragraph"/>
      </w:pPr>
      <w:r w:rsidRPr="0078717A">
        <w:tab/>
        <w:t>(b)</w:t>
      </w:r>
      <w:r w:rsidRPr="0078717A">
        <w:tab/>
      </w:r>
      <w:r w:rsidR="00B7234C" w:rsidRPr="0078717A">
        <w:t>teacher standards and qualifications (as mandated in the State or Territory in which the school is located);</w:t>
      </w:r>
    </w:p>
    <w:p w:rsidR="00B7234C" w:rsidRPr="0078717A" w:rsidRDefault="003665E1" w:rsidP="00B7234C">
      <w:pPr>
        <w:pStyle w:val="paragraph"/>
      </w:pPr>
      <w:r w:rsidRPr="0078717A">
        <w:tab/>
        <w:t>(c)</w:t>
      </w:r>
      <w:r w:rsidRPr="0078717A">
        <w:tab/>
      </w:r>
      <w:r w:rsidR="00B7234C" w:rsidRPr="0078717A">
        <w:t>workforce composition, including Aboriginal and Torres Strait Islander composition;</w:t>
      </w:r>
    </w:p>
    <w:p w:rsidR="00B7234C" w:rsidRPr="0078717A" w:rsidRDefault="003665E1" w:rsidP="00B7234C">
      <w:pPr>
        <w:pStyle w:val="paragraph"/>
      </w:pPr>
      <w:r w:rsidRPr="0078717A">
        <w:tab/>
        <w:t>(d)</w:t>
      </w:r>
      <w:r w:rsidRPr="0078717A">
        <w:tab/>
      </w:r>
      <w:r w:rsidR="00B7234C" w:rsidRPr="0078717A">
        <w:rPr>
          <w:lang w:eastAsia="en-US"/>
        </w:rPr>
        <w:t>student attendance</w:t>
      </w:r>
      <w:r w:rsidR="00B7234C" w:rsidRPr="0078717A">
        <w:t xml:space="preserve"> at </w:t>
      </w:r>
      <w:r w:rsidR="004358A3" w:rsidRPr="0078717A">
        <w:t xml:space="preserve">the </w:t>
      </w:r>
      <w:r w:rsidR="00B7234C" w:rsidRPr="0078717A">
        <w:t>school, including:</w:t>
      </w:r>
    </w:p>
    <w:p w:rsidR="00B7234C" w:rsidRPr="0078717A" w:rsidRDefault="00B7234C" w:rsidP="00B7234C">
      <w:pPr>
        <w:pStyle w:val="paragraphsub"/>
      </w:pPr>
      <w:r w:rsidRPr="0078717A">
        <w:tab/>
        <w:t>(i)</w:t>
      </w:r>
      <w:r w:rsidRPr="0078717A">
        <w:tab/>
        <w:t xml:space="preserve">the attendance rates for </w:t>
      </w:r>
      <w:r w:rsidR="005B4E8A" w:rsidRPr="0078717A">
        <w:t>each</w:t>
      </w:r>
      <w:r w:rsidRPr="0078717A">
        <w:t xml:space="preserve"> year of schooling; and</w:t>
      </w:r>
    </w:p>
    <w:p w:rsidR="00B7234C" w:rsidRPr="0078717A" w:rsidRDefault="00B7234C" w:rsidP="00B7234C">
      <w:pPr>
        <w:pStyle w:val="paragraphsub"/>
      </w:pPr>
      <w:r w:rsidRPr="0078717A">
        <w:tab/>
        <w:t>(ii)</w:t>
      </w:r>
      <w:r w:rsidRPr="0078717A">
        <w:tab/>
        <w:t>a description of how non</w:t>
      </w:r>
      <w:r w:rsidR="0078717A">
        <w:noBreakHyphen/>
      </w:r>
      <w:r w:rsidRPr="0078717A">
        <w:t>attendance is managed by the school;</w:t>
      </w:r>
    </w:p>
    <w:p w:rsidR="00B7234C" w:rsidRPr="0078717A" w:rsidRDefault="003665E1" w:rsidP="00B7234C">
      <w:pPr>
        <w:pStyle w:val="paragraph"/>
      </w:pPr>
      <w:r w:rsidRPr="0078717A">
        <w:tab/>
        <w:t>(e)</w:t>
      </w:r>
      <w:r w:rsidRPr="0078717A">
        <w:tab/>
      </w:r>
      <w:r w:rsidR="00B7234C" w:rsidRPr="0078717A">
        <w:t xml:space="preserve">student </w:t>
      </w:r>
      <w:r w:rsidR="005B4E8A" w:rsidRPr="0078717A">
        <w:t>results</w:t>
      </w:r>
      <w:r w:rsidR="00B7234C" w:rsidRPr="0078717A">
        <w:t xml:space="preserve"> in </w:t>
      </w:r>
      <w:r w:rsidR="009E18B3" w:rsidRPr="0078717A">
        <w:t>NAP annual assessments</w:t>
      </w:r>
      <w:r w:rsidR="00B7234C" w:rsidRPr="0078717A">
        <w:t>;</w:t>
      </w:r>
    </w:p>
    <w:p w:rsidR="00B7234C" w:rsidRPr="0078717A" w:rsidRDefault="003665E1" w:rsidP="00B7234C">
      <w:pPr>
        <w:pStyle w:val="paragraph"/>
      </w:pPr>
      <w:r w:rsidRPr="0078717A">
        <w:tab/>
        <w:t>(f)</w:t>
      </w:r>
      <w:r w:rsidRPr="0078717A">
        <w:tab/>
      </w:r>
      <w:r w:rsidR="00B7234C" w:rsidRPr="0078717A">
        <w:t>parent, student and teacher satisfaction with the school</w:t>
      </w:r>
      <w:r w:rsidR="00F31333" w:rsidRPr="0078717A">
        <w:t>, including (if applicable) data collected using the National School Opinion Survey</w:t>
      </w:r>
      <w:r w:rsidR="00B7234C" w:rsidRPr="0078717A">
        <w:t>;</w:t>
      </w:r>
    </w:p>
    <w:p w:rsidR="00B7234C" w:rsidRPr="0078717A" w:rsidRDefault="003665E1" w:rsidP="00B7234C">
      <w:pPr>
        <w:pStyle w:val="paragraph"/>
      </w:pPr>
      <w:r w:rsidRPr="0078717A">
        <w:tab/>
        <w:t>(g)</w:t>
      </w:r>
      <w:r w:rsidRPr="0078717A">
        <w:tab/>
      </w:r>
      <w:r w:rsidR="00DF0672" w:rsidRPr="0078717A">
        <w:t>school income broken down by funding source</w:t>
      </w:r>
      <w:r w:rsidR="00B7234C" w:rsidRPr="0078717A">
        <w:t>;</w:t>
      </w:r>
    </w:p>
    <w:p w:rsidR="003665E1" w:rsidRPr="0078717A" w:rsidRDefault="003665E1" w:rsidP="003665E1">
      <w:pPr>
        <w:pStyle w:val="paragraph"/>
      </w:pPr>
      <w:r w:rsidRPr="0078717A">
        <w:tab/>
        <w:t>(h)</w:t>
      </w:r>
      <w:r w:rsidRPr="0078717A">
        <w:tab/>
        <w:t>for a school that provides secondary education:</w:t>
      </w:r>
    </w:p>
    <w:p w:rsidR="003665E1" w:rsidRPr="0078717A" w:rsidRDefault="003665E1" w:rsidP="003665E1">
      <w:pPr>
        <w:pStyle w:val="paragraphsub"/>
      </w:pPr>
      <w:r w:rsidRPr="0078717A">
        <w:tab/>
        <w:t>(i)</w:t>
      </w:r>
      <w:r w:rsidRPr="0078717A">
        <w:tab/>
        <w:t>senior secondary outcomes, including the percentage of year 12 students undertaking vocational training or training in a trade and the percentage of year 12 students attaining a year 12 certificate or equivalent vocational education and training qualification;</w:t>
      </w:r>
      <w:r w:rsidR="003F4772" w:rsidRPr="0078717A">
        <w:t xml:space="preserve"> and</w:t>
      </w:r>
    </w:p>
    <w:p w:rsidR="00B7234C" w:rsidRPr="0078717A" w:rsidRDefault="003F4772" w:rsidP="003F4772">
      <w:pPr>
        <w:pStyle w:val="paragraphsub"/>
      </w:pPr>
      <w:r w:rsidRPr="0078717A">
        <w:tab/>
        <w:t>(ii)</w:t>
      </w:r>
      <w:r w:rsidRPr="0078717A">
        <w:tab/>
        <w:t>post</w:t>
      </w:r>
      <w:r w:rsidR="0078717A">
        <w:noBreakHyphen/>
      </w:r>
      <w:r w:rsidRPr="0078717A">
        <w:t>school destinations.</w:t>
      </w:r>
    </w:p>
    <w:p w:rsidR="00923ED9" w:rsidRPr="0078717A" w:rsidRDefault="00923ED9" w:rsidP="00923ED9">
      <w:pPr>
        <w:pStyle w:val="notetext"/>
      </w:pPr>
      <w:r w:rsidRPr="0078717A">
        <w:t>Note 1:</w:t>
      </w:r>
      <w:r w:rsidRPr="0078717A">
        <w:tab/>
        <w:t xml:space="preserve">The information need not be made separately publicly available for the purposes of this section if it has been made publicly available for some other purpose, provided that </w:t>
      </w:r>
      <w:r w:rsidR="0078717A">
        <w:t>subsection (</w:t>
      </w:r>
      <w:r w:rsidRPr="0078717A">
        <w:t>3) is also complied with.</w:t>
      </w:r>
    </w:p>
    <w:p w:rsidR="005B4E8A" w:rsidRPr="0078717A" w:rsidRDefault="005B4E8A" w:rsidP="005B4E8A">
      <w:pPr>
        <w:pStyle w:val="notetext"/>
      </w:pPr>
      <w:r w:rsidRPr="0078717A">
        <w:t>Note</w:t>
      </w:r>
      <w:r w:rsidR="00B21EE9" w:rsidRPr="0078717A">
        <w:t xml:space="preserve"> 2</w:t>
      </w:r>
      <w:r w:rsidRPr="0078717A">
        <w:t>:</w:t>
      </w:r>
      <w:r w:rsidRPr="0078717A">
        <w:tab/>
        <w:t>See subsection</w:t>
      </w:r>
      <w:r w:rsidR="0078717A">
        <w:t> </w:t>
      </w:r>
      <w:r w:rsidR="00644DF9" w:rsidRPr="0078717A">
        <w:t>4</w:t>
      </w:r>
      <w:r w:rsidRPr="0078717A">
        <w:t>(2) for who may be taken into account for the purposes of determining the attendance rate at a school.</w:t>
      </w:r>
    </w:p>
    <w:p w:rsidR="00BE1E5C" w:rsidRPr="0078717A" w:rsidRDefault="00BE1E5C" w:rsidP="009E18B3">
      <w:pPr>
        <w:pStyle w:val="subsection"/>
      </w:pPr>
      <w:r w:rsidRPr="0078717A">
        <w:tab/>
        <w:t>(2)</w:t>
      </w:r>
      <w:r w:rsidRPr="0078717A">
        <w:tab/>
        <w:t xml:space="preserve">The information mentioned in </w:t>
      </w:r>
      <w:r w:rsidR="0078717A">
        <w:t>subsection (</w:t>
      </w:r>
      <w:r w:rsidRPr="0078717A">
        <w:t>1) is the minimum information required, and this section does not prevent an approved authority for a school from making other information publicly available.</w:t>
      </w:r>
    </w:p>
    <w:p w:rsidR="00BE1E5C" w:rsidRPr="0078717A" w:rsidRDefault="00BE1E5C" w:rsidP="00BE1E5C">
      <w:pPr>
        <w:pStyle w:val="subsection"/>
      </w:pPr>
      <w:r w:rsidRPr="0078717A">
        <w:tab/>
        <w:t>(3)</w:t>
      </w:r>
      <w:r w:rsidRPr="0078717A">
        <w:tab/>
        <w:t>The approved authority for a school must:</w:t>
      </w:r>
    </w:p>
    <w:p w:rsidR="00BE1E5C" w:rsidRPr="0078717A" w:rsidRDefault="003665E1" w:rsidP="00BE1E5C">
      <w:pPr>
        <w:pStyle w:val="paragraph"/>
      </w:pPr>
      <w:r w:rsidRPr="0078717A">
        <w:tab/>
        <w:t>(a)</w:t>
      </w:r>
      <w:r w:rsidRPr="0078717A">
        <w:tab/>
      </w:r>
      <w:r w:rsidR="00BE1E5C" w:rsidRPr="0078717A">
        <w:t>make the information publicly available on the internet; and</w:t>
      </w:r>
    </w:p>
    <w:p w:rsidR="00BE1E5C" w:rsidRPr="0078717A" w:rsidRDefault="003665E1" w:rsidP="00BE1E5C">
      <w:pPr>
        <w:pStyle w:val="paragraph"/>
      </w:pPr>
      <w:r w:rsidRPr="0078717A">
        <w:tab/>
        <w:t>(b)</w:t>
      </w:r>
      <w:r w:rsidRPr="0078717A">
        <w:tab/>
      </w:r>
      <w:r w:rsidR="00BE1E5C" w:rsidRPr="0078717A">
        <w:t>make arrangements to provide the information, on request, to a person who is responsible for a student and is unable to access the internet.</w:t>
      </w:r>
    </w:p>
    <w:p w:rsidR="00BE1E5C" w:rsidRPr="0078717A" w:rsidRDefault="00BE1E5C" w:rsidP="00BE1E5C">
      <w:pPr>
        <w:pStyle w:val="notetext"/>
      </w:pPr>
      <w:r w:rsidRPr="0078717A">
        <w:t>Note:</w:t>
      </w:r>
      <w:r w:rsidRPr="0078717A">
        <w:tab/>
        <w:t xml:space="preserve">An approved authority for a school may have obligations under the </w:t>
      </w:r>
      <w:r w:rsidRPr="0078717A">
        <w:rPr>
          <w:i/>
        </w:rPr>
        <w:t>Privacy Act 1988</w:t>
      </w:r>
      <w:r w:rsidRPr="0078717A">
        <w:t xml:space="preserve"> in providing information.</w:t>
      </w:r>
    </w:p>
    <w:p w:rsidR="00A76E08" w:rsidRPr="0078717A" w:rsidRDefault="00A76E08" w:rsidP="00A76E08">
      <w:pPr>
        <w:pStyle w:val="ActHead3"/>
        <w:pageBreakBefore/>
      </w:pPr>
      <w:bookmarkStart w:id="102" w:name="_Toc43300595"/>
      <w:r w:rsidRPr="00CF3F04">
        <w:rPr>
          <w:rStyle w:val="CharDivNo"/>
        </w:rPr>
        <w:t>Division</w:t>
      </w:r>
      <w:r w:rsidR="0078717A" w:rsidRPr="00CF3F04">
        <w:rPr>
          <w:rStyle w:val="CharDivNo"/>
        </w:rPr>
        <w:t> </w:t>
      </w:r>
      <w:r w:rsidRPr="00CF3F04">
        <w:rPr>
          <w:rStyle w:val="CharDivNo"/>
        </w:rPr>
        <w:t>4</w:t>
      </w:r>
      <w:r w:rsidRPr="0078717A">
        <w:t>—</w:t>
      </w:r>
      <w:r w:rsidRPr="00CF3F04">
        <w:rPr>
          <w:rStyle w:val="CharDivText"/>
        </w:rPr>
        <w:t xml:space="preserve">Ongoing policy requirements </w:t>
      </w:r>
      <w:r w:rsidR="00D952B0" w:rsidRPr="00CF3F04">
        <w:rPr>
          <w:rStyle w:val="CharDivText"/>
        </w:rPr>
        <w:t>for block grant authorities and non</w:t>
      </w:r>
      <w:r w:rsidR="0078717A" w:rsidRPr="00CF3F04">
        <w:rPr>
          <w:rStyle w:val="CharDivText"/>
        </w:rPr>
        <w:noBreakHyphen/>
      </w:r>
      <w:r w:rsidR="00D952B0" w:rsidRPr="00CF3F04">
        <w:rPr>
          <w:rStyle w:val="CharDivText"/>
        </w:rPr>
        <w:t>government representative bodies</w:t>
      </w:r>
      <w:bookmarkEnd w:id="102"/>
    </w:p>
    <w:p w:rsidR="00D952B0" w:rsidRPr="0078717A" w:rsidRDefault="00644DF9" w:rsidP="00D952B0">
      <w:pPr>
        <w:pStyle w:val="ActHead5"/>
      </w:pPr>
      <w:bookmarkStart w:id="103" w:name="_Toc43300596"/>
      <w:r w:rsidRPr="00CF3F04">
        <w:rPr>
          <w:rStyle w:val="CharSectno"/>
        </w:rPr>
        <w:t>62</w:t>
      </w:r>
      <w:r w:rsidR="00D952B0" w:rsidRPr="0078717A">
        <w:t xml:space="preserve">  Information to the public about </w:t>
      </w:r>
      <w:r w:rsidR="00E86B09" w:rsidRPr="0078717A">
        <w:t>financial assistance</w:t>
      </w:r>
      <w:bookmarkEnd w:id="103"/>
    </w:p>
    <w:p w:rsidR="00D952B0" w:rsidRPr="0078717A" w:rsidRDefault="00D952B0" w:rsidP="00D952B0">
      <w:pPr>
        <w:pStyle w:val="subsection"/>
      </w:pPr>
      <w:r w:rsidRPr="0078717A">
        <w:tab/>
      </w:r>
      <w:r w:rsidR="00B11F30" w:rsidRPr="0078717A">
        <w:t>(1)</w:t>
      </w:r>
      <w:r w:rsidRPr="0078717A">
        <w:tab/>
      </w:r>
      <w:r w:rsidR="00963403" w:rsidRPr="0078717A">
        <w:t>For paragraphs 85</w:t>
      </w:r>
      <w:r w:rsidR="00F15677" w:rsidRPr="0078717A">
        <w:t>(2)(</w:t>
      </w:r>
      <w:r w:rsidR="002C1B9E" w:rsidRPr="0078717A">
        <w:t>c</w:t>
      </w:r>
      <w:r w:rsidR="00963403" w:rsidRPr="0078717A">
        <w:t>) and 93</w:t>
      </w:r>
      <w:r w:rsidR="00F15677" w:rsidRPr="0078717A">
        <w:t>(2)(</w:t>
      </w:r>
      <w:r w:rsidR="00FE05CA" w:rsidRPr="0078717A">
        <w:t>d</w:t>
      </w:r>
      <w:r w:rsidR="00F15677" w:rsidRPr="0078717A">
        <w:t>) of the Act, a</w:t>
      </w:r>
      <w:r w:rsidRPr="0078717A">
        <w:t xml:space="preserve"> block grant authority</w:t>
      </w:r>
      <w:r w:rsidR="00E17F70" w:rsidRPr="0078717A">
        <w:t>,</w:t>
      </w:r>
      <w:r w:rsidRPr="0078717A">
        <w:t xml:space="preserve"> or non</w:t>
      </w:r>
      <w:r w:rsidR="0078717A">
        <w:noBreakHyphen/>
      </w:r>
      <w:r w:rsidRPr="0078717A">
        <w:t>government representative body</w:t>
      </w:r>
      <w:r w:rsidR="00B46D51" w:rsidRPr="0078717A">
        <w:t>,</w:t>
      </w:r>
      <w:r w:rsidRPr="0078717A">
        <w:t xml:space="preserve"> for a non</w:t>
      </w:r>
      <w:r w:rsidR="0078717A">
        <w:noBreakHyphen/>
      </w:r>
      <w:r w:rsidRPr="0078717A">
        <w:t>government school</w:t>
      </w:r>
      <w:r w:rsidR="00B46D51" w:rsidRPr="0078717A">
        <w:t xml:space="preserve"> </w:t>
      </w:r>
      <w:r w:rsidR="00F15677" w:rsidRPr="0078717A">
        <w:t>must publish</w:t>
      </w:r>
      <w:r w:rsidR="00380679" w:rsidRPr="0078717A">
        <w:t xml:space="preserve"> </w:t>
      </w:r>
      <w:r w:rsidR="00F15677" w:rsidRPr="0078717A">
        <w:t>the following information</w:t>
      </w:r>
      <w:r w:rsidR="00B46D51" w:rsidRPr="0078717A">
        <w:t xml:space="preserve"> each year</w:t>
      </w:r>
      <w:r w:rsidR="00F15677" w:rsidRPr="0078717A">
        <w:t>:</w:t>
      </w:r>
    </w:p>
    <w:p w:rsidR="000A0BBB" w:rsidRPr="0078717A" w:rsidRDefault="00881D0E" w:rsidP="000A0BBB">
      <w:pPr>
        <w:pStyle w:val="paragraph"/>
      </w:pPr>
      <w:r w:rsidRPr="0078717A">
        <w:tab/>
        <w:t>(a)</w:t>
      </w:r>
      <w:r w:rsidRPr="0078717A">
        <w:tab/>
        <w:t>for a block grant authority</w:t>
      </w:r>
      <w:r w:rsidR="000A0BBB" w:rsidRPr="0078717A">
        <w:t>:</w:t>
      </w:r>
    </w:p>
    <w:p w:rsidR="000A0BBB" w:rsidRPr="0078717A" w:rsidRDefault="000A0BBB" w:rsidP="000A0BBB">
      <w:pPr>
        <w:pStyle w:val="paragraphsub"/>
      </w:pPr>
      <w:r w:rsidRPr="0078717A">
        <w:tab/>
        <w:t>(i)</w:t>
      </w:r>
      <w:r w:rsidRPr="0078717A">
        <w:tab/>
        <w:t xml:space="preserve">the </w:t>
      </w:r>
      <w:r w:rsidR="006E615B" w:rsidRPr="0078717A">
        <w:t xml:space="preserve">amount of </w:t>
      </w:r>
      <w:r w:rsidRPr="0078717A">
        <w:t>financial assistance (if any) provided in the year under Division</w:t>
      </w:r>
      <w:r w:rsidR="0078717A">
        <w:t> </w:t>
      </w:r>
      <w:r w:rsidRPr="0078717A">
        <w:t>2 of Part</w:t>
      </w:r>
      <w:r w:rsidR="0078717A">
        <w:t> </w:t>
      </w:r>
      <w:r w:rsidRPr="0078717A">
        <w:t>5 (capital funding)</w:t>
      </w:r>
      <w:r w:rsidR="00B9658F" w:rsidRPr="0078717A">
        <w:t xml:space="preserve"> </w:t>
      </w:r>
      <w:r w:rsidR="00456174" w:rsidRPr="0078717A">
        <w:t xml:space="preserve">of the Act </w:t>
      </w:r>
      <w:r w:rsidR="00B9658F" w:rsidRPr="0078717A">
        <w:t>to the a</w:t>
      </w:r>
      <w:r w:rsidR="000A605F" w:rsidRPr="0078717A">
        <w:t>uthority</w:t>
      </w:r>
      <w:r w:rsidRPr="0078717A">
        <w:t>; and</w:t>
      </w:r>
    </w:p>
    <w:p w:rsidR="000A0BBB" w:rsidRPr="0078717A" w:rsidRDefault="000A0BBB" w:rsidP="000A0BBB">
      <w:pPr>
        <w:pStyle w:val="paragraphsub"/>
      </w:pPr>
      <w:r w:rsidRPr="0078717A">
        <w:tab/>
        <w:t>(ii)</w:t>
      </w:r>
      <w:r w:rsidRPr="0078717A">
        <w:tab/>
        <w:t>the application of that financial assistance;</w:t>
      </w:r>
    </w:p>
    <w:p w:rsidR="000A0BBB" w:rsidRPr="0078717A" w:rsidRDefault="00881D0E" w:rsidP="00F15677">
      <w:pPr>
        <w:pStyle w:val="paragraph"/>
      </w:pPr>
      <w:r w:rsidRPr="0078717A">
        <w:tab/>
        <w:t>(b)</w:t>
      </w:r>
      <w:r w:rsidRPr="0078717A">
        <w:tab/>
        <w:t>for a non</w:t>
      </w:r>
      <w:r w:rsidR="0078717A">
        <w:noBreakHyphen/>
      </w:r>
      <w:r w:rsidRPr="0078717A">
        <w:t>government representative body</w:t>
      </w:r>
      <w:r w:rsidR="000A0BBB" w:rsidRPr="0078717A">
        <w:t>:</w:t>
      </w:r>
    </w:p>
    <w:p w:rsidR="000A0BBB" w:rsidRPr="0078717A" w:rsidRDefault="000A0BBB" w:rsidP="000A0BBB">
      <w:pPr>
        <w:pStyle w:val="paragraphsub"/>
      </w:pPr>
      <w:r w:rsidRPr="0078717A">
        <w:tab/>
        <w:t>(i)</w:t>
      </w:r>
      <w:r w:rsidRPr="0078717A">
        <w:tab/>
        <w:t xml:space="preserve">the </w:t>
      </w:r>
      <w:r w:rsidR="006E615B" w:rsidRPr="0078717A">
        <w:t xml:space="preserve">amount of </w:t>
      </w:r>
      <w:r w:rsidRPr="0078717A">
        <w:t>financial assistance (if any) provided in the year under Division</w:t>
      </w:r>
      <w:r w:rsidR="0078717A">
        <w:t> </w:t>
      </w:r>
      <w:r w:rsidR="00E15291" w:rsidRPr="0078717A">
        <w:t>4</w:t>
      </w:r>
      <w:r w:rsidRPr="0078717A">
        <w:t xml:space="preserve"> of Part</w:t>
      </w:r>
      <w:r w:rsidR="0078717A">
        <w:t> </w:t>
      </w:r>
      <w:r w:rsidRPr="0078717A">
        <w:t>5 (funding for non</w:t>
      </w:r>
      <w:r w:rsidR="0078717A">
        <w:noBreakHyphen/>
      </w:r>
      <w:r w:rsidRPr="0078717A">
        <w:t>government representative bodies)</w:t>
      </w:r>
      <w:r w:rsidR="000A605F" w:rsidRPr="0078717A">
        <w:t xml:space="preserve"> </w:t>
      </w:r>
      <w:r w:rsidR="00456174" w:rsidRPr="0078717A">
        <w:t xml:space="preserve">of the Act </w:t>
      </w:r>
      <w:r w:rsidR="000A605F" w:rsidRPr="0078717A">
        <w:t>to the body</w:t>
      </w:r>
      <w:r w:rsidRPr="0078717A">
        <w:t>; and</w:t>
      </w:r>
    </w:p>
    <w:p w:rsidR="000A0BBB" w:rsidRPr="0078717A" w:rsidRDefault="000A0BBB" w:rsidP="000A0BBB">
      <w:pPr>
        <w:pStyle w:val="paragraphsub"/>
      </w:pPr>
      <w:r w:rsidRPr="0078717A">
        <w:tab/>
        <w:t>(ii)</w:t>
      </w:r>
      <w:r w:rsidRPr="0078717A">
        <w:tab/>
        <w:t>the application of that financial assistance;</w:t>
      </w:r>
    </w:p>
    <w:p w:rsidR="00D952B0" w:rsidRPr="0078717A" w:rsidRDefault="00F15677" w:rsidP="00F15677">
      <w:pPr>
        <w:pStyle w:val="paragraph"/>
      </w:pPr>
      <w:r w:rsidRPr="0078717A">
        <w:tab/>
        <w:t>(</w:t>
      </w:r>
      <w:r w:rsidR="00881D0E" w:rsidRPr="0078717A">
        <w:t>c</w:t>
      </w:r>
      <w:r w:rsidRPr="0078717A">
        <w:t>)</w:t>
      </w:r>
      <w:r w:rsidRPr="0078717A">
        <w:tab/>
      </w:r>
      <w:r w:rsidR="00881D0E" w:rsidRPr="0078717A">
        <w:t>in any case—</w:t>
      </w:r>
      <w:r w:rsidRPr="0078717A">
        <w:t xml:space="preserve">information </w:t>
      </w:r>
      <w:r w:rsidR="001723DA" w:rsidRPr="0078717A">
        <w:t xml:space="preserve">about the way </w:t>
      </w:r>
      <w:r w:rsidR="00DD580E" w:rsidRPr="0078717A">
        <w:t xml:space="preserve">or manner in which </w:t>
      </w:r>
      <w:r w:rsidR="001723DA" w:rsidRPr="0078717A">
        <w:t xml:space="preserve">a school applies </w:t>
      </w:r>
      <w:r w:rsidR="00DD580E" w:rsidRPr="0078717A">
        <w:t>for</w:t>
      </w:r>
      <w:r w:rsidR="00881D0E" w:rsidRPr="0078717A">
        <w:t xml:space="preserve"> </w:t>
      </w:r>
      <w:r w:rsidR="003C3608" w:rsidRPr="0078717A">
        <w:t>financial assistance</w:t>
      </w:r>
      <w:r w:rsidR="001723DA" w:rsidRPr="0078717A">
        <w:t>;</w:t>
      </w:r>
    </w:p>
    <w:p w:rsidR="00881D0E" w:rsidRPr="0078717A" w:rsidRDefault="00881D0E" w:rsidP="00881D0E">
      <w:pPr>
        <w:pStyle w:val="paragraph"/>
      </w:pPr>
      <w:r w:rsidRPr="0078717A">
        <w:tab/>
        <w:t>(</w:t>
      </w:r>
      <w:r w:rsidR="009B1FFD" w:rsidRPr="0078717A">
        <w:t>d</w:t>
      </w:r>
      <w:r w:rsidRPr="0078717A">
        <w:t>)</w:t>
      </w:r>
      <w:r w:rsidRPr="0078717A">
        <w:tab/>
        <w:t xml:space="preserve">how decisions of the authority or body </w:t>
      </w:r>
      <w:r w:rsidR="00E17F70" w:rsidRPr="0078717A">
        <w:t xml:space="preserve">to allocate financial assistance </w:t>
      </w:r>
      <w:r w:rsidRPr="0078717A">
        <w:t>are reviewed.</w:t>
      </w:r>
    </w:p>
    <w:p w:rsidR="007A7966" w:rsidRPr="0078717A" w:rsidRDefault="007A7966" w:rsidP="007A7966">
      <w:pPr>
        <w:pStyle w:val="notetext"/>
      </w:pPr>
      <w:r w:rsidRPr="0078717A">
        <w:t>Note:</w:t>
      </w:r>
      <w:r w:rsidRPr="0078717A">
        <w:tab/>
        <w:t xml:space="preserve">For example, information </w:t>
      </w:r>
      <w:r w:rsidR="007E00E5" w:rsidRPr="0078717A">
        <w:t xml:space="preserve">mentioned in this subsection </w:t>
      </w:r>
      <w:r w:rsidRPr="0078717A">
        <w:t>may be published on the internet.</w:t>
      </w:r>
    </w:p>
    <w:p w:rsidR="00B11F30" w:rsidRPr="0078717A" w:rsidRDefault="00B11F30" w:rsidP="00B11F30">
      <w:pPr>
        <w:pStyle w:val="subsection"/>
      </w:pPr>
      <w:r w:rsidRPr="0078717A">
        <w:tab/>
        <w:t>(2)</w:t>
      </w:r>
      <w:r w:rsidRPr="0078717A">
        <w:tab/>
        <w:t xml:space="preserve">The information mentioned in </w:t>
      </w:r>
      <w:r w:rsidR="0078717A">
        <w:t>subsection (</w:t>
      </w:r>
      <w:r w:rsidRPr="0078717A">
        <w:t>1) is the minimum information required, and this section does not prevent the authority or body from making other information publicly available.</w:t>
      </w:r>
    </w:p>
    <w:p w:rsidR="007D22EC" w:rsidRPr="0078717A" w:rsidRDefault="00B11F30" w:rsidP="007D22EC">
      <w:pPr>
        <w:pStyle w:val="notetext"/>
      </w:pPr>
      <w:r w:rsidRPr="0078717A">
        <w:t>Note:</w:t>
      </w:r>
      <w:r w:rsidRPr="0078717A">
        <w:tab/>
      </w:r>
      <w:r w:rsidR="00916E05" w:rsidRPr="0078717A">
        <w:t xml:space="preserve">The authority or body </w:t>
      </w:r>
      <w:r w:rsidRPr="0078717A">
        <w:t xml:space="preserve">may have obligations under the </w:t>
      </w:r>
      <w:r w:rsidRPr="0078717A">
        <w:rPr>
          <w:i/>
        </w:rPr>
        <w:t>Privacy Act 1988</w:t>
      </w:r>
      <w:r w:rsidRPr="0078717A">
        <w:t xml:space="preserve"> in providing information.</w:t>
      </w:r>
    </w:p>
    <w:p w:rsidR="001611AC" w:rsidRPr="0078717A" w:rsidRDefault="001611AC" w:rsidP="002C606E">
      <w:pPr>
        <w:pStyle w:val="ActHead3"/>
        <w:pageBreakBefore/>
      </w:pPr>
      <w:bookmarkStart w:id="104" w:name="_Toc43300597"/>
      <w:r w:rsidRPr="00CF3F04">
        <w:rPr>
          <w:rStyle w:val="CharDivNo"/>
        </w:rPr>
        <w:t>Division</w:t>
      </w:r>
      <w:r w:rsidR="0078717A" w:rsidRPr="00CF3F04">
        <w:rPr>
          <w:rStyle w:val="CharDivNo"/>
        </w:rPr>
        <w:t> </w:t>
      </w:r>
      <w:r w:rsidRPr="00CF3F04">
        <w:rPr>
          <w:rStyle w:val="CharDivNo"/>
        </w:rPr>
        <w:t>5</w:t>
      </w:r>
      <w:r w:rsidRPr="0078717A">
        <w:t>—</w:t>
      </w:r>
      <w:r w:rsidRPr="00CF3F04">
        <w:rPr>
          <w:rStyle w:val="CharDivText"/>
        </w:rPr>
        <w:t>Former approved authorities and bodies</w:t>
      </w:r>
      <w:bookmarkEnd w:id="104"/>
    </w:p>
    <w:p w:rsidR="001611AC" w:rsidRPr="0078717A" w:rsidRDefault="001611AC" w:rsidP="001611AC">
      <w:pPr>
        <w:pStyle w:val="ActHead5"/>
      </w:pPr>
      <w:bookmarkStart w:id="105" w:name="_Toc43300598"/>
      <w:r w:rsidRPr="00CF3F04">
        <w:rPr>
          <w:rStyle w:val="CharSectno"/>
        </w:rPr>
        <w:t>62A</w:t>
      </w:r>
      <w:r w:rsidRPr="0078717A">
        <w:t xml:space="preserve">  Continuing requirements</w:t>
      </w:r>
      <w:bookmarkEnd w:id="105"/>
    </w:p>
    <w:p w:rsidR="001611AC" w:rsidRPr="0078717A" w:rsidRDefault="001611AC" w:rsidP="001611AC">
      <w:pPr>
        <w:pStyle w:val="subsection"/>
      </w:pPr>
      <w:r w:rsidRPr="0078717A">
        <w:tab/>
        <w:t>(1)</w:t>
      </w:r>
      <w:r w:rsidRPr="0078717A">
        <w:tab/>
        <w:t>For the purposes of subsection</w:t>
      </w:r>
      <w:r w:rsidR="0078717A">
        <w:t> </w:t>
      </w:r>
      <w:r w:rsidRPr="0078717A">
        <w:t>96A(1) of the Act, this section prescribes requirements that must be met by a person who was:</w:t>
      </w:r>
    </w:p>
    <w:p w:rsidR="001611AC" w:rsidRPr="0078717A" w:rsidRDefault="001611AC" w:rsidP="001611AC">
      <w:pPr>
        <w:pStyle w:val="paragraph"/>
      </w:pPr>
      <w:r w:rsidRPr="0078717A">
        <w:tab/>
        <w:t>(a)</w:t>
      </w:r>
      <w:r w:rsidRPr="0078717A">
        <w:tab/>
        <w:t>an approved authority for a school; or</w:t>
      </w:r>
    </w:p>
    <w:p w:rsidR="001611AC" w:rsidRPr="0078717A" w:rsidRDefault="001611AC" w:rsidP="001611AC">
      <w:pPr>
        <w:pStyle w:val="paragraph"/>
      </w:pPr>
      <w:r w:rsidRPr="0078717A">
        <w:tab/>
        <w:t>(b)</w:t>
      </w:r>
      <w:r w:rsidRPr="0078717A">
        <w:tab/>
        <w:t>a block grant authority for a school; or</w:t>
      </w:r>
    </w:p>
    <w:p w:rsidR="001611AC" w:rsidRPr="0078717A" w:rsidRDefault="001611AC" w:rsidP="001611AC">
      <w:pPr>
        <w:pStyle w:val="paragraph"/>
      </w:pPr>
      <w:r w:rsidRPr="0078717A">
        <w:tab/>
        <w:t>(c)</w:t>
      </w:r>
      <w:r w:rsidRPr="0078717A">
        <w:tab/>
        <w:t>a non</w:t>
      </w:r>
      <w:r w:rsidR="0078717A">
        <w:noBreakHyphen/>
      </w:r>
      <w:r w:rsidRPr="0078717A">
        <w:t>government representative body for a school.</w:t>
      </w:r>
    </w:p>
    <w:p w:rsidR="001611AC" w:rsidRPr="0078717A" w:rsidRDefault="001611AC" w:rsidP="001611AC">
      <w:pPr>
        <w:pStyle w:val="subsection"/>
      </w:pPr>
      <w:r w:rsidRPr="0078717A">
        <w:tab/>
        <w:t>(2)</w:t>
      </w:r>
      <w:r w:rsidRPr="0078717A">
        <w:tab/>
        <w:t>The person must meet the requirements set out in Division</w:t>
      </w:r>
      <w:r w:rsidR="0078717A">
        <w:t> </w:t>
      </w:r>
      <w:r w:rsidRPr="0078717A">
        <w:t>2 as if:</w:t>
      </w:r>
    </w:p>
    <w:p w:rsidR="001611AC" w:rsidRPr="0078717A" w:rsidRDefault="001611AC" w:rsidP="001611AC">
      <w:pPr>
        <w:pStyle w:val="paragraph"/>
      </w:pPr>
      <w:r w:rsidRPr="0078717A">
        <w:tab/>
        <w:t>(a)</w:t>
      </w:r>
      <w:r w:rsidRPr="0078717A">
        <w:tab/>
        <w:t>section</w:t>
      </w:r>
      <w:r w:rsidR="0078717A">
        <w:t> </w:t>
      </w:r>
      <w:r w:rsidRPr="0078717A">
        <w:t>36, subsections</w:t>
      </w:r>
      <w:r w:rsidR="0078717A">
        <w:t> </w:t>
      </w:r>
      <w:r w:rsidRPr="0078717A">
        <w:t>37(1), (2) and (4) and section</w:t>
      </w:r>
      <w:r w:rsidR="0078717A">
        <w:t> </w:t>
      </w:r>
      <w:r w:rsidRPr="0078717A">
        <w:t>38 applied in relation only to a year in which the person spent, or committed to spend, financial assistance provided under the Act; and</w:t>
      </w:r>
    </w:p>
    <w:p w:rsidR="001611AC" w:rsidRPr="0078717A" w:rsidRDefault="001611AC" w:rsidP="001611AC">
      <w:pPr>
        <w:pStyle w:val="paragraph"/>
      </w:pPr>
      <w:r w:rsidRPr="0078717A">
        <w:tab/>
        <w:t>(b)</w:t>
      </w:r>
      <w:r w:rsidRPr="0078717A">
        <w:tab/>
        <w:t>section</w:t>
      </w:r>
      <w:r w:rsidR="0078717A">
        <w:t> </w:t>
      </w:r>
      <w:r w:rsidRPr="0078717A">
        <w:t>40 were omitted.</w:t>
      </w:r>
    </w:p>
    <w:p w:rsidR="00A33554" w:rsidRPr="0078717A" w:rsidRDefault="00A33554" w:rsidP="00B260A9">
      <w:pPr>
        <w:pStyle w:val="ActHead2"/>
        <w:pageBreakBefore/>
      </w:pPr>
      <w:bookmarkStart w:id="106" w:name="_Toc43300599"/>
      <w:r w:rsidRPr="00CF3F04">
        <w:rPr>
          <w:rStyle w:val="CharPartNo"/>
        </w:rPr>
        <w:t>Part</w:t>
      </w:r>
      <w:r w:rsidR="0078717A" w:rsidRPr="00CF3F04">
        <w:rPr>
          <w:rStyle w:val="CharPartNo"/>
        </w:rPr>
        <w:t> </w:t>
      </w:r>
      <w:r w:rsidR="009B1FFD" w:rsidRPr="00CF3F04">
        <w:rPr>
          <w:rStyle w:val="CharPartNo"/>
        </w:rPr>
        <w:t>6</w:t>
      </w:r>
      <w:r w:rsidRPr="0078717A">
        <w:t>—</w:t>
      </w:r>
      <w:r w:rsidRPr="00CF3F04">
        <w:rPr>
          <w:rStyle w:val="CharPartText"/>
        </w:rPr>
        <w:t>Actions Minister may take for failure to comply with th</w:t>
      </w:r>
      <w:r w:rsidR="003566E4" w:rsidRPr="00CF3F04">
        <w:rPr>
          <w:rStyle w:val="CharPartText"/>
        </w:rPr>
        <w:t>e</w:t>
      </w:r>
      <w:r w:rsidRPr="00CF3F04">
        <w:rPr>
          <w:rStyle w:val="CharPartText"/>
        </w:rPr>
        <w:t xml:space="preserve"> Act </w:t>
      </w:r>
      <w:r w:rsidR="003566E4" w:rsidRPr="00CF3F04">
        <w:rPr>
          <w:rStyle w:val="CharPartText"/>
        </w:rPr>
        <w:t>or th</w:t>
      </w:r>
      <w:r w:rsidR="007124C4" w:rsidRPr="00CF3F04">
        <w:rPr>
          <w:rStyle w:val="CharPartText"/>
        </w:rPr>
        <w:t>is</w:t>
      </w:r>
      <w:r w:rsidR="003566E4" w:rsidRPr="00CF3F04">
        <w:rPr>
          <w:rStyle w:val="CharPartText"/>
        </w:rPr>
        <w:t xml:space="preserve"> regulation, </w:t>
      </w:r>
      <w:r w:rsidRPr="00CF3F04">
        <w:rPr>
          <w:rStyle w:val="CharPartText"/>
        </w:rPr>
        <w:t>and to require amounts to be repaid</w:t>
      </w:r>
      <w:bookmarkEnd w:id="106"/>
    </w:p>
    <w:p w:rsidR="006E615B" w:rsidRPr="00CF3F04" w:rsidRDefault="006E615B" w:rsidP="006E615B">
      <w:pPr>
        <w:pStyle w:val="Header"/>
      </w:pPr>
      <w:r w:rsidRPr="00CF3F04">
        <w:rPr>
          <w:rStyle w:val="CharDivNo"/>
        </w:rPr>
        <w:t xml:space="preserve"> </w:t>
      </w:r>
      <w:r w:rsidRPr="00CF3F04">
        <w:rPr>
          <w:rStyle w:val="CharDivText"/>
        </w:rPr>
        <w:t xml:space="preserve"> </w:t>
      </w:r>
    </w:p>
    <w:p w:rsidR="00661DDF" w:rsidRPr="0078717A" w:rsidRDefault="00644DF9" w:rsidP="00321310">
      <w:pPr>
        <w:pStyle w:val="ActHead5"/>
      </w:pPr>
      <w:bookmarkStart w:id="107" w:name="_Toc43300600"/>
      <w:r w:rsidRPr="00CF3F04">
        <w:rPr>
          <w:rStyle w:val="CharSectno"/>
        </w:rPr>
        <w:t>63</w:t>
      </w:r>
      <w:r w:rsidR="00661DDF" w:rsidRPr="0078717A">
        <w:t xml:space="preserve">  </w:t>
      </w:r>
      <w:r w:rsidR="00F53F4C" w:rsidRPr="0078717A">
        <w:t xml:space="preserve">Limits on recovery of </w:t>
      </w:r>
      <w:r w:rsidR="00661DDF" w:rsidRPr="0078717A">
        <w:t>overpayments, recoverable payments and other unpaid amounts</w:t>
      </w:r>
      <w:bookmarkEnd w:id="107"/>
    </w:p>
    <w:p w:rsidR="002257F0" w:rsidRPr="0078717A" w:rsidRDefault="002257F0" w:rsidP="002257F0">
      <w:pPr>
        <w:pStyle w:val="subsection"/>
      </w:pPr>
      <w:r w:rsidRPr="0078717A">
        <w:tab/>
      </w:r>
      <w:r w:rsidRPr="0078717A">
        <w:tab/>
        <w:t xml:space="preserve">This section </w:t>
      </w:r>
      <w:r w:rsidR="004829E9" w:rsidRPr="0078717A">
        <w:t>prescribes</w:t>
      </w:r>
      <w:r w:rsidR="00D931BA" w:rsidRPr="0078717A">
        <w:t>, for subsection</w:t>
      </w:r>
      <w:r w:rsidR="0078717A">
        <w:t> </w:t>
      </w:r>
      <w:r w:rsidR="00D931BA" w:rsidRPr="0078717A">
        <w:t>110(3) of the Act,</w:t>
      </w:r>
      <w:r w:rsidRPr="0078717A">
        <w:t xml:space="preserve"> limits on amount</w:t>
      </w:r>
      <w:r w:rsidR="004829E9" w:rsidRPr="0078717A">
        <w:t>s that may be</w:t>
      </w:r>
      <w:r w:rsidRPr="0078717A">
        <w:t xml:space="preserve"> determined under paragraph</w:t>
      </w:r>
      <w:r w:rsidR="0078717A">
        <w:t> </w:t>
      </w:r>
      <w:r w:rsidRPr="0078717A">
        <w:t>110(1)(a) or (b) of the Act (</w:t>
      </w:r>
      <w:r w:rsidR="003904DD" w:rsidRPr="0078717A">
        <w:t>actions the Minister may take for failure to comply</w:t>
      </w:r>
      <w:r w:rsidR="00F758F6" w:rsidRPr="0078717A">
        <w:t xml:space="preserve"> with the Act</w:t>
      </w:r>
      <w:r w:rsidR="003904DD" w:rsidRPr="0078717A">
        <w:t>).</w:t>
      </w:r>
    </w:p>
    <w:p w:rsidR="00975490" w:rsidRPr="0078717A" w:rsidRDefault="00975490" w:rsidP="0097549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59"/>
        <w:gridCol w:w="3743"/>
        <w:gridCol w:w="3927"/>
      </w:tblGrid>
      <w:tr w:rsidR="00975490" w:rsidRPr="0078717A" w:rsidTr="002029A1">
        <w:trPr>
          <w:tblHeader/>
        </w:trPr>
        <w:tc>
          <w:tcPr>
            <w:tcW w:w="5000" w:type="pct"/>
            <w:gridSpan w:val="3"/>
            <w:tcBorders>
              <w:top w:val="single" w:sz="12" w:space="0" w:color="auto"/>
              <w:bottom w:val="single" w:sz="6" w:space="0" w:color="auto"/>
            </w:tcBorders>
            <w:shd w:val="clear" w:color="auto" w:fill="auto"/>
          </w:tcPr>
          <w:p w:rsidR="00975490" w:rsidRPr="0078717A" w:rsidRDefault="00975490" w:rsidP="00975490">
            <w:pPr>
              <w:pStyle w:val="TableHeading"/>
            </w:pPr>
            <w:r w:rsidRPr="0078717A">
              <w:t>Limits on recovery of overpayments, recoverable payments and other unpaid amounts</w:t>
            </w:r>
          </w:p>
        </w:tc>
      </w:tr>
      <w:tr w:rsidR="00975490" w:rsidRPr="0078717A" w:rsidTr="002029A1">
        <w:trPr>
          <w:tblHeader/>
        </w:trPr>
        <w:tc>
          <w:tcPr>
            <w:tcW w:w="504" w:type="pct"/>
            <w:tcBorders>
              <w:top w:val="single" w:sz="6" w:space="0" w:color="auto"/>
              <w:bottom w:val="single" w:sz="12" w:space="0" w:color="auto"/>
            </w:tcBorders>
            <w:shd w:val="clear" w:color="auto" w:fill="auto"/>
          </w:tcPr>
          <w:p w:rsidR="00975490" w:rsidRPr="0078717A" w:rsidRDefault="00975490" w:rsidP="00975490">
            <w:pPr>
              <w:pStyle w:val="TableHeading"/>
            </w:pPr>
            <w:r w:rsidRPr="0078717A">
              <w:t>Item</w:t>
            </w:r>
          </w:p>
        </w:tc>
        <w:tc>
          <w:tcPr>
            <w:tcW w:w="2194" w:type="pct"/>
            <w:tcBorders>
              <w:top w:val="single" w:sz="6" w:space="0" w:color="auto"/>
              <w:bottom w:val="single" w:sz="12" w:space="0" w:color="auto"/>
            </w:tcBorders>
            <w:shd w:val="clear" w:color="auto" w:fill="auto"/>
          </w:tcPr>
          <w:p w:rsidR="00975490" w:rsidRPr="0078717A" w:rsidRDefault="00975490" w:rsidP="00975490">
            <w:pPr>
              <w:pStyle w:val="TableHeading"/>
            </w:pPr>
            <w:r w:rsidRPr="0078717A">
              <w:t>If Division</w:t>
            </w:r>
            <w:r w:rsidR="0078717A">
              <w:t> </w:t>
            </w:r>
            <w:r w:rsidRPr="0078717A">
              <w:t>2 of Part</w:t>
            </w:r>
            <w:r w:rsidR="0078717A">
              <w:t> </w:t>
            </w:r>
            <w:r w:rsidRPr="0078717A">
              <w:t>8 of the Act applies to a State or Territory because ...</w:t>
            </w:r>
          </w:p>
        </w:tc>
        <w:tc>
          <w:tcPr>
            <w:tcW w:w="2302" w:type="pct"/>
            <w:tcBorders>
              <w:top w:val="single" w:sz="6" w:space="0" w:color="auto"/>
              <w:bottom w:val="single" w:sz="12" w:space="0" w:color="auto"/>
            </w:tcBorders>
            <w:shd w:val="clear" w:color="auto" w:fill="auto"/>
          </w:tcPr>
          <w:p w:rsidR="00975490" w:rsidRPr="0078717A" w:rsidRDefault="00975490" w:rsidP="00975490">
            <w:pPr>
              <w:pStyle w:val="TableHeading"/>
            </w:pPr>
            <w:r w:rsidRPr="0078717A">
              <w:t>the amount that may be determined by the Minister under paragraph</w:t>
            </w:r>
            <w:r w:rsidR="0078717A">
              <w:t> </w:t>
            </w:r>
            <w:r w:rsidRPr="0078717A">
              <w:t>110(1)(a) or (b) of the Act must not exceed ...</w:t>
            </w:r>
          </w:p>
        </w:tc>
      </w:tr>
      <w:tr w:rsidR="00975490" w:rsidRPr="0078717A" w:rsidTr="002029A1">
        <w:tc>
          <w:tcPr>
            <w:tcW w:w="504" w:type="pct"/>
            <w:tcBorders>
              <w:top w:val="single" w:sz="12" w:space="0" w:color="auto"/>
            </w:tcBorders>
            <w:shd w:val="clear" w:color="auto" w:fill="auto"/>
          </w:tcPr>
          <w:p w:rsidR="00975490" w:rsidRPr="0078717A" w:rsidRDefault="00975490" w:rsidP="00975490">
            <w:pPr>
              <w:pStyle w:val="Tabletext"/>
            </w:pPr>
            <w:r w:rsidRPr="0078717A">
              <w:t>1</w:t>
            </w:r>
          </w:p>
        </w:tc>
        <w:tc>
          <w:tcPr>
            <w:tcW w:w="2194" w:type="pct"/>
            <w:tcBorders>
              <w:top w:val="single" w:sz="12" w:space="0" w:color="auto"/>
            </w:tcBorders>
            <w:shd w:val="clear" w:color="auto" w:fill="auto"/>
          </w:tcPr>
          <w:p w:rsidR="00975490" w:rsidRPr="0078717A" w:rsidRDefault="00975490" w:rsidP="00794D8E">
            <w:pPr>
              <w:pStyle w:val="Tabletext"/>
            </w:pPr>
            <w:r w:rsidRPr="0078717A">
              <w:t xml:space="preserve">as </w:t>
            </w:r>
            <w:r w:rsidR="00794D8E" w:rsidRPr="0078717A">
              <w:t>mentioned</w:t>
            </w:r>
            <w:r w:rsidRPr="0078717A">
              <w:t xml:space="preserve"> in subsection</w:t>
            </w:r>
            <w:r w:rsidR="0078717A">
              <w:t> </w:t>
            </w:r>
            <w:r w:rsidRPr="0078717A">
              <w:t>109(1) of the Act, the Commonwealth makes an overpayment under the Act to the State or Territory</w:t>
            </w:r>
          </w:p>
        </w:tc>
        <w:tc>
          <w:tcPr>
            <w:tcW w:w="2302" w:type="pct"/>
            <w:tcBorders>
              <w:top w:val="single" w:sz="12" w:space="0" w:color="auto"/>
            </w:tcBorders>
            <w:shd w:val="clear" w:color="auto" w:fill="auto"/>
          </w:tcPr>
          <w:p w:rsidR="00975490" w:rsidRPr="0078717A" w:rsidRDefault="00975490" w:rsidP="00BD32D6">
            <w:pPr>
              <w:pStyle w:val="Tabletext"/>
            </w:pPr>
            <w:r w:rsidRPr="0078717A">
              <w:t xml:space="preserve">the amount of the excess </w:t>
            </w:r>
            <w:r w:rsidR="00BD32D6" w:rsidRPr="0078717A">
              <w:t>referred to in</w:t>
            </w:r>
            <w:r w:rsidRPr="0078717A">
              <w:t xml:space="preserve"> </w:t>
            </w:r>
            <w:r w:rsidR="0078717A">
              <w:t>paragraph (</w:t>
            </w:r>
            <w:r w:rsidRPr="0078717A">
              <w:t>b) of the relevant subsection in section</w:t>
            </w:r>
            <w:r w:rsidR="0078717A">
              <w:t> </w:t>
            </w:r>
            <w:r w:rsidRPr="0078717A">
              <w:t xml:space="preserve">9 of the Act (definition of </w:t>
            </w:r>
            <w:r w:rsidRPr="0078717A">
              <w:rPr>
                <w:b/>
                <w:i/>
              </w:rPr>
              <w:t>overpayment</w:t>
            </w:r>
            <w:r w:rsidRPr="0078717A">
              <w:t>).</w:t>
            </w:r>
          </w:p>
        </w:tc>
      </w:tr>
      <w:tr w:rsidR="00975490" w:rsidRPr="0078717A" w:rsidTr="002029A1">
        <w:tc>
          <w:tcPr>
            <w:tcW w:w="504" w:type="pct"/>
            <w:tcBorders>
              <w:bottom w:val="single" w:sz="4" w:space="0" w:color="auto"/>
            </w:tcBorders>
            <w:shd w:val="clear" w:color="auto" w:fill="auto"/>
          </w:tcPr>
          <w:p w:rsidR="00975490" w:rsidRPr="0078717A" w:rsidRDefault="00975490" w:rsidP="00975490">
            <w:pPr>
              <w:pStyle w:val="Tabletext"/>
            </w:pPr>
            <w:r w:rsidRPr="0078717A">
              <w:t>2</w:t>
            </w:r>
          </w:p>
        </w:tc>
        <w:tc>
          <w:tcPr>
            <w:tcW w:w="2194" w:type="pct"/>
            <w:tcBorders>
              <w:bottom w:val="single" w:sz="4" w:space="0" w:color="auto"/>
            </w:tcBorders>
            <w:shd w:val="clear" w:color="auto" w:fill="auto"/>
          </w:tcPr>
          <w:p w:rsidR="00975490" w:rsidRPr="0078717A" w:rsidRDefault="00975490" w:rsidP="00794D8E">
            <w:pPr>
              <w:pStyle w:val="Tabletext"/>
            </w:pPr>
            <w:r w:rsidRPr="0078717A">
              <w:t xml:space="preserve">as </w:t>
            </w:r>
            <w:r w:rsidR="00794D8E" w:rsidRPr="0078717A">
              <w:t>mentioned</w:t>
            </w:r>
            <w:r w:rsidRPr="0078717A">
              <w:t xml:space="preserve"> in subsection</w:t>
            </w:r>
            <w:r w:rsidR="0078717A">
              <w:t> </w:t>
            </w:r>
            <w:r w:rsidRPr="0078717A">
              <w:t>109(2) of the Act, the Commonwealth makes a recoverable payment under the Act to the State or Territory</w:t>
            </w:r>
          </w:p>
        </w:tc>
        <w:tc>
          <w:tcPr>
            <w:tcW w:w="2302" w:type="pct"/>
            <w:tcBorders>
              <w:bottom w:val="single" w:sz="4" w:space="0" w:color="auto"/>
            </w:tcBorders>
            <w:shd w:val="clear" w:color="auto" w:fill="auto"/>
          </w:tcPr>
          <w:p w:rsidR="00975490" w:rsidRPr="0078717A" w:rsidRDefault="00975490" w:rsidP="00975490">
            <w:pPr>
              <w:pStyle w:val="Tabletext"/>
            </w:pPr>
            <w:r w:rsidRPr="0078717A">
              <w:t>the amount of the recoverable payment.</w:t>
            </w:r>
          </w:p>
        </w:tc>
      </w:tr>
      <w:tr w:rsidR="00975490" w:rsidRPr="0078717A" w:rsidTr="002029A1">
        <w:tc>
          <w:tcPr>
            <w:tcW w:w="504" w:type="pct"/>
            <w:tcBorders>
              <w:bottom w:val="single" w:sz="12" w:space="0" w:color="auto"/>
            </w:tcBorders>
            <w:shd w:val="clear" w:color="auto" w:fill="auto"/>
          </w:tcPr>
          <w:p w:rsidR="00975490" w:rsidRPr="0078717A" w:rsidRDefault="00975490" w:rsidP="00975490">
            <w:pPr>
              <w:pStyle w:val="Tabletext"/>
            </w:pPr>
            <w:r w:rsidRPr="0078717A">
              <w:t>3</w:t>
            </w:r>
          </w:p>
        </w:tc>
        <w:tc>
          <w:tcPr>
            <w:tcW w:w="2194" w:type="pct"/>
            <w:tcBorders>
              <w:bottom w:val="single" w:sz="12" w:space="0" w:color="auto"/>
            </w:tcBorders>
            <w:shd w:val="clear" w:color="auto" w:fill="auto"/>
          </w:tcPr>
          <w:p w:rsidR="00975490" w:rsidRPr="0078717A" w:rsidRDefault="00975490" w:rsidP="009B4CDE">
            <w:pPr>
              <w:pStyle w:val="Tabletext"/>
            </w:pPr>
            <w:r w:rsidRPr="0078717A">
              <w:t xml:space="preserve">as </w:t>
            </w:r>
            <w:r w:rsidR="00794D8E" w:rsidRPr="0078717A">
              <w:t>mentioned</w:t>
            </w:r>
            <w:r w:rsidRPr="0078717A">
              <w:t xml:space="preserve"> in </w:t>
            </w:r>
            <w:r w:rsidR="009B4CDE" w:rsidRPr="0078717A">
              <w:t>paragraph</w:t>
            </w:r>
            <w:r w:rsidR="0078717A">
              <w:t> </w:t>
            </w:r>
            <w:r w:rsidRPr="0078717A">
              <w:t>109(3)</w:t>
            </w:r>
            <w:r w:rsidR="009B4CDE" w:rsidRPr="0078717A">
              <w:t>(b)</w:t>
            </w:r>
            <w:r w:rsidRPr="0078717A">
              <w:t xml:space="preserve"> of the Act, the whole or part of an amount has not been repaid</w:t>
            </w:r>
          </w:p>
        </w:tc>
        <w:tc>
          <w:tcPr>
            <w:tcW w:w="2302" w:type="pct"/>
            <w:tcBorders>
              <w:bottom w:val="single" w:sz="12" w:space="0" w:color="auto"/>
            </w:tcBorders>
            <w:shd w:val="clear" w:color="auto" w:fill="auto"/>
          </w:tcPr>
          <w:p w:rsidR="00975490" w:rsidRPr="0078717A" w:rsidRDefault="00975490" w:rsidP="009B4CDE">
            <w:pPr>
              <w:pStyle w:val="Tabletext"/>
            </w:pPr>
            <w:r w:rsidRPr="0078717A">
              <w:t xml:space="preserve">the </w:t>
            </w:r>
            <w:r w:rsidR="006D39CF" w:rsidRPr="0078717A">
              <w:t>amount that has not been repaid</w:t>
            </w:r>
            <w:r w:rsidR="00BD32D6" w:rsidRPr="0078717A">
              <w:t xml:space="preserve"> as mentioned in </w:t>
            </w:r>
            <w:r w:rsidR="00CE37BC" w:rsidRPr="0078717A">
              <w:t>paragraph</w:t>
            </w:r>
            <w:r w:rsidR="0078717A">
              <w:t> </w:t>
            </w:r>
            <w:r w:rsidR="00CE37BC" w:rsidRPr="0078717A">
              <w:t>109(3)(b) of the Act</w:t>
            </w:r>
            <w:r w:rsidRPr="0078717A">
              <w:t>.</w:t>
            </w:r>
          </w:p>
        </w:tc>
      </w:tr>
    </w:tbl>
    <w:p w:rsidR="00A33554" w:rsidRPr="0078717A" w:rsidRDefault="00644DF9" w:rsidP="00A33554">
      <w:pPr>
        <w:pStyle w:val="ActHead5"/>
      </w:pPr>
      <w:bookmarkStart w:id="108" w:name="_Toc43300601"/>
      <w:r w:rsidRPr="00CF3F04">
        <w:rPr>
          <w:rStyle w:val="CharSectno"/>
        </w:rPr>
        <w:t>64</w:t>
      </w:r>
      <w:r w:rsidR="00A33554" w:rsidRPr="0078717A">
        <w:t xml:space="preserve">  </w:t>
      </w:r>
      <w:r w:rsidR="00C46A96" w:rsidRPr="0078717A">
        <w:t xml:space="preserve">Recovering </w:t>
      </w:r>
      <w:r w:rsidR="00A33554" w:rsidRPr="0078717A">
        <w:t xml:space="preserve">capital funding when </w:t>
      </w:r>
      <w:r w:rsidR="0042295A" w:rsidRPr="0078717A">
        <w:t xml:space="preserve">a </w:t>
      </w:r>
      <w:r w:rsidR="00A33554" w:rsidRPr="0078717A">
        <w:t>school ceases to provide education</w:t>
      </w:r>
      <w:bookmarkEnd w:id="108"/>
    </w:p>
    <w:p w:rsidR="00421A40" w:rsidRPr="0078717A" w:rsidRDefault="00A33554" w:rsidP="00A33554">
      <w:pPr>
        <w:pStyle w:val="subsection"/>
      </w:pPr>
      <w:r w:rsidRPr="0078717A">
        <w:tab/>
        <w:t>(1)</w:t>
      </w:r>
      <w:r w:rsidRPr="0078717A">
        <w:tab/>
        <w:t>For subsection</w:t>
      </w:r>
      <w:r w:rsidR="0078717A">
        <w:t> </w:t>
      </w:r>
      <w:r w:rsidR="00421A40" w:rsidRPr="0078717A">
        <w:t>10</w:t>
      </w:r>
      <w:r w:rsidR="00963403" w:rsidRPr="0078717A">
        <w:t>9</w:t>
      </w:r>
      <w:r w:rsidR="00421A40" w:rsidRPr="0078717A">
        <w:t xml:space="preserve">(4) </w:t>
      </w:r>
      <w:r w:rsidRPr="0078717A">
        <w:t xml:space="preserve">of the Act, </w:t>
      </w:r>
      <w:r w:rsidR="00421A40" w:rsidRPr="0078717A">
        <w:t xml:space="preserve">an amount </w:t>
      </w:r>
      <w:r w:rsidR="00B9658F" w:rsidRPr="0078717A">
        <w:t xml:space="preserve">(the </w:t>
      </w:r>
      <w:r w:rsidR="00B9658F" w:rsidRPr="0078717A">
        <w:rPr>
          <w:b/>
          <w:i/>
        </w:rPr>
        <w:t>capital funding amount</w:t>
      </w:r>
      <w:r w:rsidR="00B9658F" w:rsidRPr="0078717A">
        <w:t xml:space="preserve">) of financial assistance, </w:t>
      </w:r>
      <w:r w:rsidR="006D39CF" w:rsidRPr="0078717A">
        <w:t>mentioned</w:t>
      </w:r>
      <w:r w:rsidR="00B9658F" w:rsidRPr="0078717A">
        <w:t xml:space="preserve"> in paragraph</w:t>
      </w:r>
      <w:r w:rsidR="0078717A">
        <w:t> </w:t>
      </w:r>
      <w:r w:rsidR="00B9658F" w:rsidRPr="0078717A">
        <w:t>109(4)(a) of the Act</w:t>
      </w:r>
      <w:r w:rsidR="007D22EC" w:rsidRPr="0078717A">
        <w:t>,</w:t>
      </w:r>
      <w:r w:rsidR="004E18AC" w:rsidRPr="0078717A">
        <w:t xml:space="preserve"> </w:t>
      </w:r>
      <w:r w:rsidR="007D22EC" w:rsidRPr="0078717A">
        <w:t>that is</w:t>
      </w:r>
      <w:r w:rsidR="00B9658F" w:rsidRPr="0078717A">
        <w:t xml:space="preserve"> provided for a school </w:t>
      </w:r>
      <w:r w:rsidR="00421A40" w:rsidRPr="0078717A">
        <w:t>is recoverable if:</w:t>
      </w:r>
    </w:p>
    <w:p w:rsidR="00421A40" w:rsidRPr="0078717A" w:rsidRDefault="00421A40" w:rsidP="00421A40">
      <w:pPr>
        <w:pStyle w:val="paragraph"/>
      </w:pPr>
      <w:r w:rsidRPr="0078717A">
        <w:tab/>
        <w:t>(a)</w:t>
      </w:r>
      <w:r w:rsidRPr="0078717A">
        <w:tab/>
        <w:t xml:space="preserve">the </w:t>
      </w:r>
      <w:r w:rsidR="00B9658F" w:rsidRPr="0078717A">
        <w:t xml:space="preserve">capital funding </w:t>
      </w:r>
      <w:r w:rsidRPr="0078717A">
        <w:t xml:space="preserve">amount is included in column 1 of </w:t>
      </w:r>
      <w:r w:rsidR="00C61AE0" w:rsidRPr="0078717A">
        <w:t xml:space="preserve">an item of </w:t>
      </w:r>
      <w:r w:rsidRPr="0078717A">
        <w:t xml:space="preserve">the table in </w:t>
      </w:r>
      <w:r w:rsidR="00C61AE0" w:rsidRPr="0078717A">
        <w:t xml:space="preserve">this </w:t>
      </w:r>
      <w:r w:rsidRPr="0078717A">
        <w:t>subsection; and</w:t>
      </w:r>
    </w:p>
    <w:p w:rsidR="00421A40" w:rsidRPr="0078717A" w:rsidRDefault="00421A40" w:rsidP="00421A40">
      <w:pPr>
        <w:pStyle w:val="paragraph"/>
      </w:pPr>
      <w:r w:rsidRPr="0078717A">
        <w:tab/>
        <w:t>(</w:t>
      </w:r>
      <w:r w:rsidR="00C61AE0" w:rsidRPr="0078717A">
        <w:t>b</w:t>
      </w:r>
      <w:r w:rsidRPr="0078717A">
        <w:t>)</w:t>
      </w:r>
      <w:r w:rsidRPr="0078717A">
        <w:tab/>
      </w:r>
      <w:r w:rsidR="00C61AE0" w:rsidRPr="0078717A">
        <w:t>th</w:t>
      </w:r>
      <w:r w:rsidR="00C7577C" w:rsidRPr="0078717A">
        <w:t xml:space="preserve">e </w:t>
      </w:r>
      <w:r w:rsidR="00C61AE0" w:rsidRPr="0078717A">
        <w:t>school</w:t>
      </w:r>
      <w:r w:rsidR="00C7577C" w:rsidRPr="0078717A">
        <w:t xml:space="preserve"> </w:t>
      </w:r>
      <w:r w:rsidR="00C61AE0" w:rsidRPr="0078717A">
        <w:t xml:space="preserve">ceases to provide </w:t>
      </w:r>
      <w:r w:rsidR="007124C4" w:rsidRPr="0078717A">
        <w:t xml:space="preserve">any </w:t>
      </w:r>
      <w:r w:rsidR="00C61AE0" w:rsidRPr="0078717A">
        <w:t xml:space="preserve">primary education or secondary education in the period </w:t>
      </w:r>
      <w:r w:rsidR="00794D8E" w:rsidRPr="0078717A">
        <w:t>mentioned</w:t>
      </w:r>
      <w:r w:rsidR="00C61AE0" w:rsidRPr="0078717A">
        <w:t xml:space="preserve"> </w:t>
      </w:r>
      <w:r w:rsidR="00E02C6F" w:rsidRPr="0078717A">
        <w:t xml:space="preserve">in </w:t>
      </w:r>
      <w:r w:rsidR="00C61AE0" w:rsidRPr="0078717A">
        <w:t>column 2 of that item.</w:t>
      </w:r>
    </w:p>
    <w:p w:rsidR="00C61AE0" w:rsidRPr="0078717A" w:rsidRDefault="00C61AE0" w:rsidP="00C61AE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860"/>
        <w:gridCol w:w="3060"/>
        <w:gridCol w:w="4609"/>
      </w:tblGrid>
      <w:tr w:rsidR="00C61AE0" w:rsidRPr="0078717A" w:rsidTr="002029A1">
        <w:trPr>
          <w:tblHeader/>
        </w:trPr>
        <w:tc>
          <w:tcPr>
            <w:tcW w:w="5000" w:type="pct"/>
            <w:gridSpan w:val="3"/>
            <w:tcBorders>
              <w:top w:val="single" w:sz="12" w:space="0" w:color="auto"/>
              <w:bottom w:val="single" w:sz="6" w:space="0" w:color="auto"/>
            </w:tcBorders>
            <w:shd w:val="clear" w:color="auto" w:fill="auto"/>
          </w:tcPr>
          <w:p w:rsidR="00C61AE0" w:rsidRPr="0078717A" w:rsidRDefault="00C61AE0" w:rsidP="003C3608">
            <w:pPr>
              <w:pStyle w:val="TableHeading"/>
            </w:pPr>
            <w:r w:rsidRPr="0078717A">
              <w:t xml:space="preserve">When </w:t>
            </w:r>
            <w:r w:rsidR="007C238F" w:rsidRPr="0078717A">
              <w:t>a</w:t>
            </w:r>
            <w:r w:rsidR="003C3608" w:rsidRPr="0078717A">
              <w:t xml:space="preserve"> capital funding am</w:t>
            </w:r>
            <w:r w:rsidR="007C238F" w:rsidRPr="0078717A">
              <w:t>ount</w:t>
            </w:r>
            <w:r w:rsidR="003C3608" w:rsidRPr="0078717A">
              <w:t xml:space="preserve"> </w:t>
            </w:r>
            <w:r w:rsidRPr="0078717A">
              <w:t>may be recovered</w:t>
            </w:r>
          </w:p>
        </w:tc>
      </w:tr>
      <w:tr w:rsidR="00C61AE0" w:rsidRPr="0078717A" w:rsidTr="002029A1">
        <w:trPr>
          <w:tblHeader/>
        </w:trPr>
        <w:tc>
          <w:tcPr>
            <w:tcW w:w="504" w:type="pct"/>
            <w:tcBorders>
              <w:top w:val="single" w:sz="6" w:space="0" w:color="auto"/>
              <w:bottom w:val="single" w:sz="12" w:space="0" w:color="auto"/>
            </w:tcBorders>
            <w:shd w:val="clear" w:color="auto" w:fill="auto"/>
          </w:tcPr>
          <w:p w:rsidR="00C61AE0" w:rsidRPr="0078717A" w:rsidRDefault="00C61AE0" w:rsidP="0020565E">
            <w:pPr>
              <w:pStyle w:val="TableHeading"/>
            </w:pPr>
            <w:r w:rsidRPr="0078717A">
              <w:t>Item</w:t>
            </w:r>
          </w:p>
        </w:tc>
        <w:tc>
          <w:tcPr>
            <w:tcW w:w="1794" w:type="pct"/>
            <w:tcBorders>
              <w:top w:val="single" w:sz="6" w:space="0" w:color="auto"/>
              <w:bottom w:val="single" w:sz="12" w:space="0" w:color="auto"/>
            </w:tcBorders>
            <w:shd w:val="clear" w:color="auto" w:fill="auto"/>
          </w:tcPr>
          <w:p w:rsidR="00C61AE0" w:rsidRPr="0078717A" w:rsidRDefault="00C61AE0" w:rsidP="0020565E">
            <w:pPr>
              <w:pStyle w:val="TableHeading"/>
            </w:pPr>
            <w:r w:rsidRPr="0078717A">
              <w:t>Column 1</w:t>
            </w:r>
          </w:p>
          <w:p w:rsidR="00C61AE0" w:rsidRPr="0078717A" w:rsidRDefault="003C3608" w:rsidP="00D65F82">
            <w:pPr>
              <w:pStyle w:val="TableHeading"/>
            </w:pPr>
            <w:r w:rsidRPr="0078717A">
              <w:t>Capital funding amount</w:t>
            </w:r>
          </w:p>
        </w:tc>
        <w:tc>
          <w:tcPr>
            <w:tcW w:w="2702" w:type="pct"/>
            <w:tcBorders>
              <w:top w:val="single" w:sz="6" w:space="0" w:color="auto"/>
              <w:bottom w:val="single" w:sz="12" w:space="0" w:color="auto"/>
            </w:tcBorders>
            <w:shd w:val="clear" w:color="auto" w:fill="auto"/>
          </w:tcPr>
          <w:p w:rsidR="00C61AE0" w:rsidRPr="0078717A" w:rsidRDefault="00C61AE0" w:rsidP="0020565E">
            <w:pPr>
              <w:pStyle w:val="TableHeading"/>
            </w:pPr>
            <w:r w:rsidRPr="0078717A">
              <w:t>Column 2</w:t>
            </w:r>
          </w:p>
          <w:p w:rsidR="00C61AE0" w:rsidRPr="0078717A" w:rsidRDefault="007C238F" w:rsidP="007C238F">
            <w:pPr>
              <w:pStyle w:val="TableHeading"/>
            </w:pPr>
            <w:r w:rsidRPr="0078717A">
              <w:t>Designated use p</w:t>
            </w:r>
            <w:r w:rsidR="00C61AE0" w:rsidRPr="0078717A">
              <w:t>eriod</w:t>
            </w:r>
          </w:p>
        </w:tc>
      </w:tr>
      <w:tr w:rsidR="00C61AE0" w:rsidRPr="0078717A" w:rsidTr="002029A1">
        <w:tc>
          <w:tcPr>
            <w:tcW w:w="504" w:type="pct"/>
            <w:tcBorders>
              <w:top w:val="single" w:sz="12" w:space="0" w:color="auto"/>
            </w:tcBorders>
            <w:shd w:val="clear" w:color="auto" w:fill="auto"/>
          </w:tcPr>
          <w:p w:rsidR="00C61AE0" w:rsidRPr="0078717A" w:rsidRDefault="00C61AE0" w:rsidP="0020565E">
            <w:pPr>
              <w:pStyle w:val="Tabletext"/>
            </w:pPr>
            <w:r w:rsidRPr="0078717A">
              <w:t>1</w:t>
            </w:r>
          </w:p>
        </w:tc>
        <w:tc>
          <w:tcPr>
            <w:tcW w:w="1794" w:type="pct"/>
            <w:tcBorders>
              <w:top w:val="single" w:sz="12" w:space="0" w:color="auto"/>
            </w:tcBorders>
            <w:shd w:val="clear" w:color="auto" w:fill="auto"/>
          </w:tcPr>
          <w:p w:rsidR="00C61AE0" w:rsidRPr="0078717A" w:rsidRDefault="000C1DCA" w:rsidP="0020565E">
            <w:pPr>
              <w:pStyle w:val="Tabletext"/>
            </w:pPr>
            <w:r w:rsidRPr="0078717A">
              <w:t>$75</w:t>
            </w:r>
            <w:r w:rsidR="0078717A">
              <w:t> </w:t>
            </w:r>
            <w:r w:rsidR="00C61AE0" w:rsidRPr="0078717A">
              <w:t>001 to $500</w:t>
            </w:r>
            <w:r w:rsidR="0078717A">
              <w:t> </w:t>
            </w:r>
            <w:r w:rsidR="00C61AE0" w:rsidRPr="0078717A">
              <w:t>000</w:t>
            </w:r>
          </w:p>
        </w:tc>
        <w:tc>
          <w:tcPr>
            <w:tcW w:w="2702" w:type="pct"/>
            <w:tcBorders>
              <w:top w:val="single" w:sz="12" w:space="0" w:color="auto"/>
            </w:tcBorders>
            <w:shd w:val="clear" w:color="auto" w:fill="auto"/>
          </w:tcPr>
          <w:p w:rsidR="00C61AE0" w:rsidRPr="0078717A" w:rsidRDefault="00C61AE0" w:rsidP="000C1DCA">
            <w:pPr>
              <w:pStyle w:val="Tabletext"/>
            </w:pPr>
            <w:r w:rsidRPr="0078717A">
              <w:t>2 years plus one additional year for each $50</w:t>
            </w:r>
            <w:r w:rsidR="0078717A">
              <w:t> </w:t>
            </w:r>
            <w:r w:rsidRPr="0078717A">
              <w:t xml:space="preserve">000 </w:t>
            </w:r>
            <w:r w:rsidR="00D65F82" w:rsidRPr="0078717A">
              <w:t xml:space="preserve">of financial assistance </w:t>
            </w:r>
            <w:r w:rsidRPr="0078717A">
              <w:t>that is over $100</w:t>
            </w:r>
            <w:r w:rsidR="0078717A">
              <w:t> </w:t>
            </w:r>
            <w:r w:rsidRPr="0078717A">
              <w:t>000</w:t>
            </w:r>
          </w:p>
        </w:tc>
      </w:tr>
      <w:tr w:rsidR="00C61AE0" w:rsidRPr="0078717A" w:rsidTr="002029A1">
        <w:tc>
          <w:tcPr>
            <w:tcW w:w="504" w:type="pct"/>
            <w:tcBorders>
              <w:bottom w:val="single" w:sz="4" w:space="0" w:color="auto"/>
            </w:tcBorders>
            <w:shd w:val="clear" w:color="auto" w:fill="auto"/>
          </w:tcPr>
          <w:p w:rsidR="00C61AE0" w:rsidRPr="0078717A" w:rsidRDefault="00C61AE0" w:rsidP="0020565E">
            <w:pPr>
              <w:pStyle w:val="Tabletext"/>
            </w:pPr>
            <w:r w:rsidRPr="0078717A">
              <w:t>2</w:t>
            </w:r>
          </w:p>
        </w:tc>
        <w:tc>
          <w:tcPr>
            <w:tcW w:w="1794" w:type="pct"/>
            <w:tcBorders>
              <w:bottom w:val="single" w:sz="4" w:space="0" w:color="auto"/>
            </w:tcBorders>
            <w:shd w:val="clear" w:color="auto" w:fill="auto"/>
          </w:tcPr>
          <w:p w:rsidR="00C61AE0" w:rsidRPr="0078717A" w:rsidRDefault="000C1DCA" w:rsidP="000C1DCA">
            <w:pPr>
              <w:pStyle w:val="Tabletext"/>
            </w:pPr>
            <w:r w:rsidRPr="0078717A">
              <w:t>$500</w:t>
            </w:r>
            <w:r w:rsidR="0078717A">
              <w:t> </w:t>
            </w:r>
            <w:r w:rsidR="00C61AE0" w:rsidRPr="0078717A">
              <w:t>001 to $1</w:t>
            </w:r>
            <w:r w:rsidRPr="0078717A">
              <w:t>.</w:t>
            </w:r>
            <w:r w:rsidR="00C61AE0" w:rsidRPr="0078717A">
              <w:t>5 million</w:t>
            </w:r>
          </w:p>
        </w:tc>
        <w:tc>
          <w:tcPr>
            <w:tcW w:w="2702" w:type="pct"/>
            <w:tcBorders>
              <w:bottom w:val="single" w:sz="4" w:space="0" w:color="auto"/>
            </w:tcBorders>
            <w:shd w:val="clear" w:color="auto" w:fill="auto"/>
          </w:tcPr>
          <w:p w:rsidR="00C61AE0" w:rsidRPr="0078717A" w:rsidRDefault="00C61AE0" w:rsidP="000C1DCA">
            <w:pPr>
              <w:pStyle w:val="Tabletext"/>
            </w:pPr>
            <w:r w:rsidRPr="0078717A">
              <w:t>10 years plus</w:t>
            </w:r>
            <w:r w:rsidR="000C1DCA" w:rsidRPr="0078717A">
              <w:t xml:space="preserve"> </w:t>
            </w:r>
            <w:r w:rsidR="009B4CDE" w:rsidRPr="0078717A">
              <w:t xml:space="preserve">one </w:t>
            </w:r>
            <w:r w:rsidR="000C1DCA" w:rsidRPr="0078717A">
              <w:t>additional year for every $100</w:t>
            </w:r>
            <w:r w:rsidR="0078717A">
              <w:t> </w:t>
            </w:r>
            <w:r w:rsidRPr="0078717A">
              <w:t xml:space="preserve">000 </w:t>
            </w:r>
            <w:r w:rsidR="00D65F82" w:rsidRPr="0078717A">
              <w:t xml:space="preserve">of financial assistance that is </w:t>
            </w:r>
            <w:r w:rsidRPr="0078717A">
              <w:t>over $500</w:t>
            </w:r>
            <w:r w:rsidR="0078717A">
              <w:t> </w:t>
            </w:r>
            <w:r w:rsidRPr="0078717A">
              <w:t>000</w:t>
            </w:r>
          </w:p>
        </w:tc>
      </w:tr>
      <w:tr w:rsidR="00C61AE0" w:rsidRPr="0078717A" w:rsidTr="002029A1">
        <w:tc>
          <w:tcPr>
            <w:tcW w:w="504" w:type="pct"/>
            <w:tcBorders>
              <w:bottom w:val="single" w:sz="12" w:space="0" w:color="auto"/>
            </w:tcBorders>
            <w:shd w:val="clear" w:color="auto" w:fill="auto"/>
          </w:tcPr>
          <w:p w:rsidR="00C61AE0" w:rsidRPr="0078717A" w:rsidRDefault="00C61AE0" w:rsidP="0020565E">
            <w:pPr>
              <w:pStyle w:val="Tabletext"/>
            </w:pPr>
            <w:r w:rsidRPr="0078717A">
              <w:t>3</w:t>
            </w:r>
          </w:p>
        </w:tc>
        <w:tc>
          <w:tcPr>
            <w:tcW w:w="1794" w:type="pct"/>
            <w:tcBorders>
              <w:bottom w:val="single" w:sz="12" w:space="0" w:color="auto"/>
            </w:tcBorders>
            <w:shd w:val="clear" w:color="auto" w:fill="auto"/>
          </w:tcPr>
          <w:p w:rsidR="00C61AE0" w:rsidRPr="0078717A" w:rsidRDefault="000C1DCA" w:rsidP="0020565E">
            <w:pPr>
              <w:pStyle w:val="Tabletext"/>
            </w:pPr>
            <w:r w:rsidRPr="0078717A">
              <w:t>Over $1.</w:t>
            </w:r>
            <w:r w:rsidR="00C61AE0" w:rsidRPr="0078717A">
              <w:t>5 million</w:t>
            </w:r>
          </w:p>
        </w:tc>
        <w:tc>
          <w:tcPr>
            <w:tcW w:w="2702" w:type="pct"/>
            <w:tcBorders>
              <w:bottom w:val="single" w:sz="12" w:space="0" w:color="auto"/>
            </w:tcBorders>
            <w:shd w:val="clear" w:color="auto" w:fill="auto"/>
          </w:tcPr>
          <w:p w:rsidR="00C61AE0" w:rsidRPr="0078717A" w:rsidRDefault="00C61AE0" w:rsidP="0020565E">
            <w:pPr>
              <w:pStyle w:val="Tabletext"/>
            </w:pPr>
            <w:r w:rsidRPr="0078717A">
              <w:t>20 years</w:t>
            </w:r>
          </w:p>
        </w:tc>
      </w:tr>
    </w:tbl>
    <w:p w:rsidR="00A33554" w:rsidRPr="0078717A" w:rsidRDefault="00C61AE0" w:rsidP="00C61AE0">
      <w:pPr>
        <w:pStyle w:val="subsection"/>
      </w:pPr>
      <w:r w:rsidRPr="0078717A">
        <w:tab/>
        <w:t>(2)</w:t>
      </w:r>
      <w:r w:rsidRPr="0078717A">
        <w:tab/>
      </w:r>
      <w:r w:rsidR="00F90152" w:rsidRPr="0078717A">
        <w:t>I</w:t>
      </w:r>
      <w:r w:rsidRPr="0078717A">
        <w:t>f the school ceases to provide primary education or secondary education during the first half of the period specified in column 2 of an item in the table</w:t>
      </w:r>
      <w:r w:rsidR="0080423F" w:rsidRPr="0078717A">
        <w:t xml:space="preserve"> in </w:t>
      </w:r>
      <w:r w:rsidR="0078717A">
        <w:t>subsection (</w:t>
      </w:r>
      <w:r w:rsidR="0080423F" w:rsidRPr="0078717A">
        <w:t>1)</w:t>
      </w:r>
      <w:r w:rsidRPr="0078717A">
        <w:t xml:space="preserve">, the amount specified </w:t>
      </w:r>
      <w:r w:rsidR="001B3D4D" w:rsidRPr="0078717A">
        <w:t>under paragraph</w:t>
      </w:r>
      <w:r w:rsidR="0078717A">
        <w:t> </w:t>
      </w:r>
      <w:r w:rsidR="001B3D4D" w:rsidRPr="0078717A">
        <w:t>1</w:t>
      </w:r>
      <w:r w:rsidR="00963403" w:rsidRPr="0078717A">
        <w:t>1</w:t>
      </w:r>
      <w:r w:rsidR="001B3D4D" w:rsidRPr="0078717A">
        <w:t xml:space="preserve">0(1)(a) or (b) </w:t>
      </w:r>
      <w:r w:rsidR="00F90152" w:rsidRPr="0078717A">
        <w:t xml:space="preserve">of the Act </w:t>
      </w:r>
      <w:r w:rsidR="001B3D4D" w:rsidRPr="0078717A">
        <w:t xml:space="preserve">must not exceed the </w:t>
      </w:r>
      <w:r w:rsidR="00B9658F" w:rsidRPr="0078717A">
        <w:t xml:space="preserve">capital funding </w:t>
      </w:r>
      <w:r w:rsidR="00A33554" w:rsidRPr="0078717A">
        <w:t>amount.</w:t>
      </w:r>
    </w:p>
    <w:p w:rsidR="00CE2D17" w:rsidRPr="0078717A" w:rsidRDefault="00CE2D17" w:rsidP="00CE2D17">
      <w:pPr>
        <w:pStyle w:val="notetext"/>
      </w:pPr>
      <w:r w:rsidRPr="0078717A">
        <w:t>Note</w:t>
      </w:r>
      <w:r w:rsidR="00CA61B9" w:rsidRPr="0078717A">
        <w:t xml:space="preserve"> 1</w:t>
      </w:r>
      <w:r w:rsidRPr="0078717A">
        <w:t>:</w:t>
      </w:r>
      <w:r w:rsidRPr="0078717A">
        <w:tab/>
        <w:t>Paragraphs 1</w:t>
      </w:r>
      <w:r w:rsidR="00963403" w:rsidRPr="0078717A">
        <w:t>1</w:t>
      </w:r>
      <w:r w:rsidRPr="0078717A">
        <w:t>0(1)(a) and (b) of the Act allow the Minister to require a State or Territory to repay an amount and reduce the amount that is payable to a State or Territory.</w:t>
      </w:r>
    </w:p>
    <w:p w:rsidR="00CA61B9" w:rsidRPr="0078717A" w:rsidRDefault="00CA61B9" w:rsidP="00CE2D17">
      <w:pPr>
        <w:pStyle w:val="notetext"/>
      </w:pPr>
      <w:r w:rsidRPr="0078717A">
        <w:t>Note 2:</w:t>
      </w:r>
      <w:r w:rsidRPr="0078717A">
        <w:tab/>
      </w:r>
      <w:r w:rsidR="0078717A">
        <w:t>Subsections (</w:t>
      </w:r>
      <w:r w:rsidRPr="0078717A">
        <w:t xml:space="preserve">2) and (3) are prescribed for </w:t>
      </w:r>
      <w:r w:rsidR="00C160DE" w:rsidRPr="0078717A">
        <w:t>subsection</w:t>
      </w:r>
      <w:r w:rsidR="0078717A">
        <w:t> </w:t>
      </w:r>
      <w:r w:rsidRPr="0078717A">
        <w:t>110(3) of the Act.</w:t>
      </w:r>
    </w:p>
    <w:p w:rsidR="007C238F" w:rsidRPr="0078717A" w:rsidRDefault="00A33554" w:rsidP="00C61AE0">
      <w:pPr>
        <w:pStyle w:val="subsection"/>
      </w:pPr>
      <w:r w:rsidRPr="0078717A">
        <w:tab/>
        <w:t>(</w:t>
      </w:r>
      <w:r w:rsidR="00C61AE0" w:rsidRPr="0078717A">
        <w:t>3</w:t>
      </w:r>
      <w:r w:rsidRPr="0078717A">
        <w:t>)</w:t>
      </w:r>
      <w:r w:rsidRPr="0078717A">
        <w:tab/>
      </w:r>
      <w:r w:rsidR="00C61AE0" w:rsidRPr="0078717A">
        <w:t>If the school ceases to provide primary education or secondary education during the second half of the period specified in column 2 of an item of the table</w:t>
      </w:r>
      <w:r w:rsidR="0080423F" w:rsidRPr="0078717A">
        <w:t xml:space="preserve"> in </w:t>
      </w:r>
      <w:r w:rsidR="0078717A">
        <w:t>subsection (</w:t>
      </w:r>
      <w:r w:rsidR="0080423F" w:rsidRPr="0078717A">
        <w:t>1)</w:t>
      </w:r>
      <w:r w:rsidR="00C61AE0" w:rsidRPr="0078717A">
        <w:t xml:space="preserve">, the amount specified </w:t>
      </w:r>
      <w:r w:rsidR="00F90152" w:rsidRPr="0078717A">
        <w:t>under paragraph</w:t>
      </w:r>
      <w:r w:rsidR="0078717A">
        <w:t> </w:t>
      </w:r>
      <w:r w:rsidR="00F90152" w:rsidRPr="0078717A">
        <w:t>1</w:t>
      </w:r>
      <w:r w:rsidR="00963403" w:rsidRPr="0078717A">
        <w:t>1</w:t>
      </w:r>
      <w:r w:rsidR="00F90152" w:rsidRPr="0078717A">
        <w:t xml:space="preserve">0(1)(a) or (b) </w:t>
      </w:r>
      <w:r w:rsidR="00966779" w:rsidRPr="0078717A">
        <w:t xml:space="preserve">of the Act </w:t>
      </w:r>
      <w:r w:rsidR="00F90152" w:rsidRPr="0078717A">
        <w:t xml:space="preserve">must not exceed </w:t>
      </w:r>
      <w:r w:rsidRPr="0078717A">
        <w:t xml:space="preserve">the </w:t>
      </w:r>
      <w:r w:rsidR="003C3608" w:rsidRPr="0078717A">
        <w:t xml:space="preserve">amount that remains if, each year in the second half of the period, the capital funding amount were </w:t>
      </w:r>
      <w:r w:rsidR="00B9658F" w:rsidRPr="0078717A">
        <w:t>r</w:t>
      </w:r>
      <w:r w:rsidRPr="0078717A">
        <w:t>educed by equal proportions</w:t>
      </w:r>
      <w:r w:rsidR="007C238F" w:rsidRPr="0078717A">
        <w:t>.</w:t>
      </w:r>
    </w:p>
    <w:p w:rsidR="00F90152" w:rsidRPr="0078717A" w:rsidRDefault="00F90152" w:rsidP="00F90152">
      <w:pPr>
        <w:pStyle w:val="notetext"/>
      </w:pPr>
      <w:r w:rsidRPr="0078717A">
        <w:t>Example:</w:t>
      </w:r>
      <w:r w:rsidRPr="0078717A">
        <w:tab/>
        <w:t xml:space="preserve">Financial assistance of $2 million is provided to a block grant authority to build a school building for a primary school. If the school ceases to provide primary education during the 10 year period after the </w:t>
      </w:r>
      <w:r w:rsidR="00BF3085" w:rsidRPr="0078717A">
        <w:t>financial assistance</w:t>
      </w:r>
      <w:r w:rsidRPr="0078717A">
        <w:t xml:space="preserve"> is provided, the entire amount may be recovered by the Commonwealth. For each year following that 10 year period, the amount that may be recovered by the Commonwealth reduces by 10%.</w:t>
      </w:r>
    </w:p>
    <w:p w:rsidR="00D61E61" w:rsidRPr="0078717A" w:rsidRDefault="007C238F" w:rsidP="00C61AE0">
      <w:pPr>
        <w:pStyle w:val="subsection"/>
      </w:pPr>
      <w:r w:rsidRPr="0078717A">
        <w:tab/>
        <w:t>(4)</w:t>
      </w:r>
      <w:r w:rsidRPr="0078717A">
        <w:tab/>
        <w:t xml:space="preserve">In determining a period for the purposes of </w:t>
      </w:r>
      <w:r w:rsidR="0078717A">
        <w:t>subsection (</w:t>
      </w:r>
      <w:r w:rsidRPr="0078717A">
        <w:t>2) or (3),</w:t>
      </w:r>
      <w:r w:rsidR="00C61AE0" w:rsidRPr="0078717A">
        <w:t xml:space="preserve"> round</w:t>
      </w:r>
      <w:r w:rsidR="004F21F8" w:rsidRPr="0078717A">
        <w:t xml:space="preserve"> </w:t>
      </w:r>
      <w:r w:rsidR="00BF3085" w:rsidRPr="0078717A">
        <w:t xml:space="preserve">the period </w:t>
      </w:r>
      <w:r w:rsidR="00C61AE0" w:rsidRPr="0078717A">
        <w:t>to the nearest full year</w:t>
      </w:r>
      <w:r w:rsidR="00A33554" w:rsidRPr="0078717A">
        <w:t>.</w:t>
      </w:r>
    </w:p>
    <w:p w:rsidR="002449EA" w:rsidRPr="0078717A" w:rsidRDefault="002449EA" w:rsidP="002449EA">
      <w:pPr>
        <w:pStyle w:val="ActHead2"/>
        <w:pageBreakBefore/>
      </w:pPr>
      <w:bookmarkStart w:id="109" w:name="_Toc43300602"/>
      <w:r w:rsidRPr="00CF3F04">
        <w:rPr>
          <w:rStyle w:val="CharPartNo"/>
        </w:rPr>
        <w:t>Part</w:t>
      </w:r>
      <w:r w:rsidR="0078717A" w:rsidRPr="00CF3F04">
        <w:rPr>
          <w:rStyle w:val="CharPartNo"/>
        </w:rPr>
        <w:t> </w:t>
      </w:r>
      <w:r w:rsidRPr="00CF3F04">
        <w:rPr>
          <w:rStyle w:val="CharPartNo"/>
        </w:rPr>
        <w:t>7</w:t>
      </w:r>
      <w:r w:rsidRPr="0078717A">
        <w:t>—</w:t>
      </w:r>
      <w:r w:rsidRPr="00CF3F04">
        <w:rPr>
          <w:rStyle w:val="CharPartText"/>
        </w:rPr>
        <w:t>Miscellaneous</w:t>
      </w:r>
      <w:bookmarkEnd w:id="109"/>
    </w:p>
    <w:p w:rsidR="002449EA" w:rsidRPr="00CF3F04" w:rsidRDefault="002449EA" w:rsidP="002449EA">
      <w:pPr>
        <w:pStyle w:val="Header"/>
      </w:pPr>
      <w:r w:rsidRPr="00CF3F04">
        <w:rPr>
          <w:rStyle w:val="CharDivNo"/>
        </w:rPr>
        <w:t xml:space="preserve"> </w:t>
      </w:r>
      <w:r w:rsidRPr="00CF3F04">
        <w:rPr>
          <w:rStyle w:val="CharDivText"/>
        </w:rPr>
        <w:t xml:space="preserve"> </w:t>
      </w:r>
    </w:p>
    <w:p w:rsidR="001611AC" w:rsidRPr="0078717A" w:rsidRDefault="001611AC" w:rsidP="001611AC">
      <w:pPr>
        <w:pStyle w:val="ActHead5"/>
      </w:pPr>
      <w:bookmarkStart w:id="110" w:name="_Toc43300603"/>
      <w:r w:rsidRPr="00CF3F04">
        <w:rPr>
          <w:rStyle w:val="CharSectno"/>
        </w:rPr>
        <w:t>65</w:t>
      </w:r>
      <w:r w:rsidRPr="0078717A">
        <w:t xml:space="preserve">  Using or disclosing school education information</w:t>
      </w:r>
      <w:bookmarkEnd w:id="110"/>
    </w:p>
    <w:p w:rsidR="002449EA" w:rsidRPr="0078717A" w:rsidRDefault="002449EA" w:rsidP="002449EA">
      <w:pPr>
        <w:pStyle w:val="subsection"/>
      </w:pPr>
      <w:r w:rsidRPr="0078717A">
        <w:tab/>
      </w:r>
      <w:r w:rsidR="002C0D23" w:rsidRPr="0078717A">
        <w:t>(1)</w:t>
      </w:r>
      <w:r w:rsidRPr="0078717A">
        <w:tab/>
        <w:t>For paragraph</w:t>
      </w:r>
      <w:r w:rsidR="0078717A">
        <w:t> </w:t>
      </w:r>
      <w:r w:rsidRPr="0078717A">
        <w:t xml:space="preserve">125(1)(a) of the Act, the Minister may </w:t>
      </w:r>
      <w:r w:rsidR="001611AC" w:rsidRPr="0078717A">
        <w:t>use or disclose school education</w:t>
      </w:r>
      <w:r w:rsidRPr="0078717A">
        <w:t xml:space="preserve"> information for the following purposes:</w:t>
      </w:r>
    </w:p>
    <w:p w:rsidR="002449EA" w:rsidRPr="0078717A" w:rsidRDefault="002449EA" w:rsidP="002449EA">
      <w:pPr>
        <w:pStyle w:val="paragraph"/>
      </w:pPr>
      <w:r w:rsidRPr="0078717A">
        <w:tab/>
        <w:t>(a)</w:t>
      </w:r>
      <w:r w:rsidRPr="0078717A">
        <w:tab/>
        <w:t>the purposes of the Act or this regulation;</w:t>
      </w:r>
    </w:p>
    <w:p w:rsidR="001611AC" w:rsidRPr="0078717A" w:rsidRDefault="001611AC" w:rsidP="001611AC">
      <w:pPr>
        <w:pStyle w:val="paragraph"/>
      </w:pPr>
      <w:r w:rsidRPr="0078717A">
        <w:tab/>
        <w:t>(aa)</w:t>
      </w:r>
      <w:r w:rsidRPr="0078717A">
        <w:tab/>
        <w:t>the National School Resourcing Board;</w:t>
      </w:r>
    </w:p>
    <w:p w:rsidR="002449EA" w:rsidRPr="0078717A" w:rsidRDefault="002449EA" w:rsidP="002449EA">
      <w:pPr>
        <w:pStyle w:val="paragraph"/>
      </w:pPr>
      <w:r w:rsidRPr="0078717A">
        <w:tab/>
        <w:t>(b)</w:t>
      </w:r>
      <w:r w:rsidRPr="0078717A">
        <w:tab/>
        <w:t>programs administered by the Minister;</w:t>
      </w:r>
    </w:p>
    <w:p w:rsidR="002449EA" w:rsidRPr="0078717A" w:rsidRDefault="002449EA" w:rsidP="002449EA">
      <w:pPr>
        <w:pStyle w:val="paragraph"/>
      </w:pPr>
      <w:r w:rsidRPr="0078717A">
        <w:tab/>
        <w:t>(c)</w:t>
      </w:r>
      <w:r w:rsidRPr="0078717A">
        <w:tab/>
        <w:t>research into matters of relevance to the Department;</w:t>
      </w:r>
    </w:p>
    <w:p w:rsidR="002449EA" w:rsidRPr="0078717A" w:rsidRDefault="002449EA" w:rsidP="002449EA">
      <w:pPr>
        <w:pStyle w:val="paragraph"/>
      </w:pPr>
      <w:r w:rsidRPr="0078717A">
        <w:tab/>
        <w:t>(</w:t>
      </w:r>
      <w:r w:rsidR="00227D03" w:rsidRPr="0078717A">
        <w:t>d</w:t>
      </w:r>
      <w:r w:rsidRPr="0078717A">
        <w:t>)</w:t>
      </w:r>
      <w:r w:rsidRPr="0078717A">
        <w:tab/>
        <w:t>statistical analysis of matters of relevance to the Department;</w:t>
      </w:r>
    </w:p>
    <w:p w:rsidR="002C0D23" w:rsidRPr="0078717A" w:rsidRDefault="002449EA" w:rsidP="002449EA">
      <w:pPr>
        <w:pStyle w:val="paragraph"/>
      </w:pPr>
      <w:r w:rsidRPr="0078717A">
        <w:tab/>
        <w:t>(</w:t>
      </w:r>
      <w:r w:rsidR="00227D03" w:rsidRPr="0078717A">
        <w:t>e</w:t>
      </w:r>
      <w:r w:rsidRPr="0078717A">
        <w:t>)</w:t>
      </w:r>
      <w:r w:rsidRPr="0078717A">
        <w:tab/>
        <w:t>policy development</w:t>
      </w:r>
      <w:r w:rsidR="002C0D23" w:rsidRPr="0078717A">
        <w:t>;</w:t>
      </w:r>
    </w:p>
    <w:p w:rsidR="002449EA" w:rsidRPr="0078717A" w:rsidRDefault="002C0D23" w:rsidP="002449EA">
      <w:pPr>
        <w:pStyle w:val="paragraph"/>
      </w:pPr>
      <w:r w:rsidRPr="0078717A">
        <w:tab/>
        <w:t>(f)</w:t>
      </w:r>
      <w:r w:rsidRPr="0078717A">
        <w:tab/>
        <w:t xml:space="preserve">any other purpose determined by the Minister under </w:t>
      </w:r>
      <w:r w:rsidR="0078717A">
        <w:t>subsection (</w:t>
      </w:r>
      <w:r w:rsidRPr="0078717A">
        <w:t>3)</w:t>
      </w:r>
      <w:r w:rsidR="002449EA" w:rsidRPr="0078717A">
        <w:t>.</w:t>
      </w:r>
    </w:p>
    <w:p w:rsidR="001611AC" w:rsidRPr="0078717A" w:rsidRDefault="001611AC" w:rsidP="001611AC">
      <w:pPr>
        <w:pStyle w:val="notetext"/>
      </w:pPr>
      <w:r w:rsidRPr="0078717A">
        <w:t>Note:</w:t>
      </w:r>
      <w:r w:rsidRPr="0078717A">
        <w:tab/>
        <w:t xml:space="preserve">For </w:t>
      </w:r>
      <w:r w:rsidRPr="0078717A">
        <w:rPr>
          <w:b/>
          <w:i/>
        </w:rPr>
        <w:t>National School Resourcing Board</w:t>
      </w:r>
      <w:r w:rsidRPr="0078717A">
        <w:t>, see section</w:t>
      </w:r>
      <w:r w:rsidR="0078717A">
        <w:t> </w:t>
      </w:r>
      <w:r w:rsidRPr="0078717A">
        <w:t>128 of the Act.</w:t>
      </w:r>
    </w:p>
    <w:p w:rsidR="002C0D23" w:rsidRPr="0078717A" w:rsidRDefault="002C0D23" w:rsidP="002C0D23">
      <w:pPr>
        <w:pStyle w:val="subsection"/>
      </w:pPr>
      <w:r w:rsidRPr="0078717A">
        <w:tab/>
        <w:t>(2)</w:t>
      </w:r>
      <w:r w:rsidRPr="0078717A">
        <w:tab/>
        <w:t xml:space="preserve">The Minister may </w:t>
      </w:r>
      <w:r w:rsidR="0067449B" w:rsidRPr="0078717A">
        <w:t xml:space="preserve">also </w:t>
      </w:r>
      <w:r w:rsidRPr="0078717A">
        <w:t xml:space="preserve">disclose </w:t>
      </w:r>
      <w:r w:rsidR="001611AC" w:rsidRPr="0078717A">
        <w:t>school education</w:t>
      </w:r>
      <w:r w:rsidRPr="0078717A">
        <w:t xml:space="preserve"> information to the following persons for the following purposes:</w:t>
      </w:r>
    </w:p>
    <w:p w:rsidR="002C0D23" w:rsidRPr="0078717A" w:rsidRDefault="002C0D23" w:rsidP="002C0D23">
      <w:pPr>
        <w:pStyle w:val="paragraph"/>
      </w:pPr>
      <w:r w:rsidRPr="0078717A">
        <w:tab/>
        <w:t>(a)</w:t>
      </w:r>
      <w:r w:rsidRPr="0078717A">
        <w:tab/>
        <w:t>ACARA for the purposes of its functions;</w:t>
      </w:r>
    </w:p>
    <w:p w:rsidR="002C0D23" w:rsidRPr="0078717A" w:rsidRDefault="002C0D23" w:rsidP="002C0D23">
      <w:pPr>
        <w:pStyle w:val="paragraph"/>
      </w:pPr>
      <w:r w:rsidRPr="0078717A">
        <w:tab/>
        <w:t>(b)</w:t>
      </w:r>
      <w:r w:rsidRPr="0078717A">
        <w:tab/>
        <w:t>Australian Bureau of Statistics for the purposes of its functions;</w:t>
      </w:r>
    </w:p>
    <w:p w:rsidR="009E11DE" w:rsidRPr="0078717A" w:rsidRDefault="009E11DE" w:rsidP="002C0D23">
      <w:pPr>
        <w:pStyle w:val="paragraph"/>
      </w:pPr>
      <w:r w:rsidRPr="0078717A">
        <w:tab/>
        <w:t>(c)</w:t>
      </w:r>
      <w:r w:rsidRPr="0078717A">
        <w:tab/>
        <w:t>the Productivity Commission for the purposes of its functions;</w:t>
      </w:r>
    </w:p>
    <w:p w:rsidR="0067449B" w:rsidRPr="0078717A" w:rsidRDefault="0067449B" w:rsidP="0067449B">
      <w:pPr>
        <w:pStyle w:val="paragraph"/>
      </w:pPr>
      <w:r w:rsidRPr="0078717A">
        <w:tab/>
        <w:t>(ca)</w:t>
      </w:r>
      <w:r w:rsidRPr="0078717A">
        <w:tab/>
        <w:t>a State or Territory body responsible for school education in the State or Territory, for the purposes of its functions;</w:t>
      </w:r>
    </w:p>
    <w:p w:rsidR="002C0D23" w:rsidRPr="0078717A" w:rsidRDefault="002C0D23" w:rsidP="002C0D23">
      <w:pPr>
        <w:pStyle w:val="paragraph"/>
      </w:pPr>
      <w:r w:rsidRPr="0078717A">
        <w:tab/>
        <w:t>(</w:t>
      </w:r>
      <w:r w:rsidR="009E11DE" w:rsidRPr="0078717A">
        <w:t>d</w:t>
      </w:r>
      <w:r w:rsidRPr="0078717A">
        <w:t>)</w:t>
      </w:r>
      <w:r w:rsidRPr="0078717A">
        <w:tab/>
        <w:t xml:space="preserve">any other person determined by the Minister under </w:t>
      </w:r>
      <w:r w:rsidR="0078717A">
        <w:t>subsection (</w:t>
      </w:r>
      <w:r w:rsidRPr="0078717A">
        <w:t>3) for the purposes determined by the Minister.</w:t>
      </w:r>
    </w:p>
    <w:p w:rsidR="007559CE" w:rsidRPr="0078717A" w:rsidRDefault="007559CE" w:rsidP="007559CE">
      <w:pPr>
        <w:pStyle w:val="subsection"/>
      </w:pPr>
      <w:r w:rsidRPr="0078717A">
        <w:tab/>
        <w:t>(2A)</w:t>
      </w:r>
      <w:r w:rsidRPr="0078717A">
        <w:tab/>
        <w:t xml:space="preserve">Without limiting </w:t>
      </w:r>
      <w:r w:rsidR="0078717A">
        <w:t>subsection (</w:t>
      </w:r>
      <w:r w:rsidRPr="0078717A">
        <w:t>1) or (2), the Minister may disclose school education information to the Australian Bureau of Statistics for the purposes of its assistance in determining a CTC score for a school.</w:t>
      </w:r>
    </w:p>
    <w:p w:rsidR="007559CE" w:rsidRPr="0078717A" w:rsidRDefault="007559CE" w:rsidP="007559CE">
      <w:pPr>
        <w:pStyle w:val="notetext"/>
      </w:pPr>
      <w:r w:rsidRPr="0078717A">
        <w:t>Note:</w:t>
      </w:r>
      <w:r w:rsidRPr="0078717A">
        <w:tab/>
        <w:t xml:space="preserve">For requirements in relation to information disclosed by the Australian Bureau of Statistics: see the </w:t>
      </w:r>
      <w:r w:rsidRPr="0078717A">
        <w:rPr>
          <w:i/>
        </w:rPr>
        <w:t>Census and Statistics Act 1905</w:t>
      </w:r>
      <w:r w:rsidRPr="0078717A">
        <w:t>.</w:t>
      </w:r>
    </w:p>
    <w:p w:rsidR="002C0D23" w:rsidRPr="0078717A" w:rsidRDefault="002C0D23" w:rsidP="002C0D23">
      <w:pPr>
        <w:pStyle w:val="subsection"/>
      </w:pPr>
      <w:r w:rsidRPr="0078717A">
        <w:tab/>
        <w:t>(3)</w:t>
      </w:r>
      <w:r w:rsidRPr="0078717A">
        <w:tab/>
        <w:t>The Minister may, by legislative instrument, determine any one or more of the following:</w:t>
      </w:r>
    </w:p>
    <w:p w:rsidR="002C0D23" w:rsidRPr="0078717A" w:rsidRDefault="002C0D23" w:rsidP="002C0D23">
      <w:pPr>
        <w:pStyle w:val="paragraph"/>
      </w:pPr>
      <w:r w:rsidRPr="0078717A">
        <w:tab/>
        <w:t>(a)</w:t>
      </w:r>
      <w:r w:rsidRPr="0078717A">
        <w:tab/>
        <w:t xml:space="preserve">a purpose for the purposes of </w:t>
      </w:r>
      <w:r w:rsidR="0078717A">
        <w:t>paragraph (</w:t>
      </w:r>
      <w:r w:rsidRPr="0078717A">
        <w:t>1)(f);</w:t>
      </w:r>
    </w:p>
    <w:p w:rsidR="002C0D23" w:rsidRPr="0078717A" w:rsidRDefault="002C0D23" w:rsidP="002C0D23">
      <w:pPr>
        <w:pStyle w:val="paragraph"/>
      </w:pPr>
      <w:r w:rsidRPr="0078717A">
        <w:tab/>
        <w:t>(b)</w:t>
      </w:r>
      <w:r w:rsidRPr="0078717A">
        <w:tab/>
        <w:t xml:space="preserve">a person or purpose for the purposes of </w:t>
      </w:r>
      <w:r w:rsidR="0078717A">
        <w:t>paragraph (</w:t>
      </w:r>
      <w:r w:rsidRPr="0078717A">
        <w:t>2)(</w:t>
      </w:r>
      <w:r w:rsidR="004358A3" w:rsidRPr="0078717A">
        <w:t>d</w:t>
      </w:r>
      <w:r w:rsidRPr="0078717A">
        <w:t>).</w:t>
      </w:r>
    </w:p>
    <w:p w:rsidR="0067449B" w:rsidRPr="0078717A" w:rsidRDefault="0067449B" w:rsidP="0067449B">
      <w:pPr>
        <w:pStyle w:val="subsection"/>
      </w:pPr>
      <w:r w:rsidRPr="0078717A">
        <w:tab/>
        <w:t>(4)</w:t>
      </w:r>
      <w:r w:rsidRPr="0078717A">
        <w:tab/>
        <w:t xml:space="preserve">To avoid doubt, this section does not limit any other lawful use or disclosure of </w:t>
      </w:r>
      <w:r w:rsidR="001611AC" w:rsidRPr="0078717A">
        <w:t>school education</w:t>
      </w:r>
      <w:r w:rsidRPr="0078717A">
        <w:t xml:space="preserve"> information.</w:t>
      </w:r>
    </w:p>
    <w:p w:rsidR="00513899" w:rsidRPr="0078717A" w:rsidRDefault="00644DF9" w:rsidP="00513899">
      <w:pPr>
        <w:pStyle w:val="ActHead5"/>
      </w:pPr>
      <w:bookmarkStart w:id="111" w:name="_Toc43300604"/>
      <w:r w:rsidRPr="00CF3F04">
        <w:rPr>
          <w:rStyle w:val="CharSectno"/>
        </w:rPr>
        <w:t>66</w:t>
      </w:r>
      <w:r w:rsidR="00513899" w:rsidRPr="0078717A">
        <w:t xml:space="preserve">  Giving notice to persons of proposed decisions</w:t>
      </w:r>
      <w:bookmarkEnd w:id="111"/>
    </w:p>
    <w:p w:rsidR="00513899" w:rsidRPr="0078717A" w:rsidRDefault="00513899" w:rsidP="00513899">
      <w:pPr>
        <w:pStyle w:val="subsection"/>
      </w:pPr>
      <w:r w:rsidRPr="0078717A">
        <w:tab/>
        <w:t>(1)</w:t>
      </w:r>
      <w:r w:rsidRPr="0078717A">
        <w:tab/>
        <w:t>This section applies if the Minister proposes to make any of the following decisions:</w:t>
      </w:r>
    </w:p>
    <w:p w:rsidR="00513899" w:rsidRPr="0078717A" w:rsidRDefault="00513899" w:rsidP="00513899">
      <w:pPr>
        <w:pStyle w:val="paragraph"/>
      </w:pPr>
      <w:r w:rsidRPr="0078717A">
        <w:tab/>
        <w:t>(a)</w:t>
      </w:r>
      <w:r w:rsidRPr="0078717A">
        <w:tab/>
        <w:t>a decision to make a determination under subsection</w:t>
      </w:r>
      <w:r w:rsidR="0078717A">
        <w:t> </w:t>
      </w:r>
      <w:r w:rsidRPr="0078717A">
        <w:t>76(2) of the Act (approved authorities for government schools not taken to satisfy basic requirements);</w:t>
      </w:r>
    </w:p>
    <w:p w:rsidR="00513899" w:rsidRPr="0078717A" w:rsidRDefault="00513899" w:rsidP="00513899">
      <w:pPr>
        <w:pStyle w:val="paragraph"/>
      </w:pPr>
      <w:r w:rsidRPr="0078717A">
        <w:tab/>
        <w:t>(c)</w:t>
      </w:r>
      <w:r w:rsidRPr="0078717A">
        <w:tab/>
        <w:t xml:space="preserve">a decision to take action under </w:t>
      </w:r>
      <w:r w:rsidR="00DF2FFD" w:rsidRPr="0078717A">
        <w:t>paragraph</w:t>
      </w:r>
      <w:r w:rsidR="0078717A">
        <w:t> </w:t>
      </w:r>
      <w:r w:rsidR="00DF2FFD" w:rsidRPr="0078717A">
        <w:t>110(1)(a) or (b)</w:t>
      </w:r>
      <w:r w:rsidRPr="0078717A">
        <w:t xml:space="preserve"> of the Act in relation to a State or Territory because of a matter mentioned in section</w:t>
      </w:r>
      <w:r w:rsidR="0078717A">
        <w:t> </w:t>
      </w:r>
      <w:r w:rsidRPr="0078717A">
        <w:t>108 of the Act (actions the Minister may take for failure to comply with the Act).</w:t>
      </w:r>
    </w:p>
    <w:p w:rsidR="00513899" w:rsidRPr="0078717A" w:rsidRDefault="00513899" w:rsidP="00513899">
      <w:pPr>
        <w:pStyle w:val="subsection"/>
      </w:pPr>
      <w:r w:rsidRPr="0078717A">
        <w:tab/>
        <w:t>(2)</w:t>
      </w:r>
      <w:r w:rsidRPr="0078717A">
        <w:tab/>
        <w:t xml:space="preserve">The Minister must, in writing, give the person mentioned in </w:t>
      </w:r>
      <w:r w:rsidR="0078717A">
        <w:t>subsection (</w:t>
      </w:r>
      <w:r w:rsidRPr="0078717A">
        <w:t>3) a notice that:</w:t>
      </w:r>
    </w:p>
    <w:p w:rsidR="00513899" w:rsidRPr="0078717A" w:rsidRDefault="00513899" w:rsidP="00513899">
      <w:pPr>
        <w:pStyle w:val="paragraph"/>
      </w:pPr>
      <w:r w:rsidRPr="0078717A">
        <w:tab/>
        <w:t>(a)</w:t>
      </w:r>
      <w:r w:rsidRPr="0078717A">
        <w:tab/>
        <w:t>contains:</w:t>
      </w:r>
    </w:p>
    <w:p w:rsidR="00513899" w:rsidRPr="0078717A" w:rsidRDefault="00513899" w:rsidP="00513899">
      <w:pPr>
        <w:pStyle w:val="paragraphsub"/>
      </w:pPr>
      <w:r w:rsidRPr="0078717A">
        <w:tab/>
        <w:t>(i)</w:t>
      </w:r>
      <w:r w:rsidRPr="0078717A">
        <w:tab/>
        <w:t>the terms of the proposed decision; and</w:t>
      </w:r>
    </w:p>
    <w:p w:rsidR="00513899" w:rsidRPr="0078717A" w:rsidRDefault="00513899" w:rsidP="00513899">
      <w:pPr>
        <w:pStyle w:val="paragraphsub"/>
      </w:pPr>
      <w:r w:rsidRPr="0078717A">
        <w:tab/>
        <w:t>(ii)</w:t>
      </w:r>
      <w:r w:rsidRPr="0078717A">
        <w:tab/>
        <w:t>the reasons for the proposed decision; and</w:t>
      </w:r>
    </w:p>
    <w:p w:rsidR="00513899" w:rsidRPr="0078717A" w:rsidRDefault="00513899" w:rsidP="00513899">
      <w:pPr>
        <w:pStyle w:val="paragraph"/>
      </w:pPr>
      <w:r w:rsidRPr="0078717A">
        <w:tab/>
        <w:t>(b)</w:t>
      </w:r>
      <w:r w:rsidRPr="0078717A">
        <w:tab/>
        <w:t>invites the person to make a submission about the proposed decision within the period specified in the notice (which must be at least 28 days).</w:t>
      </w:r>
    </w:p>
    <w:p w:rsidR="00513899" w:rsidRPr="0078717A" w:rsidRDefault="00513899" w:rsidP="00513899">
      <w:pPr>
        <w:pStyle w:val="subsection"/>
      </w:pPr>
      <w:r w:rsidRPr="0078717A">
        <w:tab/>
        <w:t>(3)</w:t>
      </w:r>
      <w:r w:rsidRPr="0078717A">
        <w:tab/>
        <w:t xml:space="preserve">The person who must be given a notice under </w:t>
      </w:r>
      <w:r w:rsidR="0078717A">
        <w:t>subsection (</w:t>
      </w:r>
      <w:r w:rsidRPr="0078717A">
        <w:t>2) is:</w:t>
      </w:r>
    </w:p>
    <w:p w:rsidR="00513899" w:rsidRPr="0078717A" w:rsidRDefault="00513899" w:rsidP="00513899">
      <w:pPr>
        <w:pStyle w:val="paragraph"/>
      </w:pPr>
      <w:r w:rsidRPr="0078717A">
        <w:tab/>
        <w:t>(a)</w:t>
      </w:r>
      <w:r w:rsidRPr="0078717A">
        <w:tab/>
        <w:t>the relevant person for the decision; or</w:t>
      </w:r>
    </w:p>
    <w:p w:rsidR="00513899" w:rsidRPr="0078717A" w:rsidRDefault="00513899" w:rsidP="00513899">
      <w:pPr>
        <w:pStyle w:val="paragraph"/>
      </w:pPr>
      <w:r w:rsidRPr="0078717A">
        <w:tab/>
        <w:t>(b)</w:t>
      </w:r>
      <w:r w:rsidRPr="0078717A">
        <w:tab/>
        <w:t>for a decision under subsection</w:t>
      </w:r>
      <w:r w:rsidR="0078717A">
        <w:t> </w:t>
      </w:r>
      <w:r w:rsidR="00166CFE" w:rsidRPr="0078717A">
        <w:t>76</w:t>
      </w:r>
      <w:r w:rsidRPr="0078717A">
        <w:t>(</w:t>
      </w:r>
      <w:r w:rsidR="00715F52" w:rsidRPr="0078717A">
        <w:t>2</w:t>
      </w:r>
      <w:r w:rsidRPr="0078717A">
        <w:t>) of the Act—the approved authority.</w:t>
      </w:r>
    </w:p>
    <w:p w:rsidR="00C132D1" w:rsidRPr="0078717A" w:rsidRDefault="00C132D1" w:rsidP="00C132D1">
      <w:pPr>
        <w:pStyle w:val="notetext"/>
      </w:pPr>
      <w:r w:rsidRPr="0078717A">
        <w:t>Note:</w:t>
      </w:r>
      <w:r w:rsidRPr="0078717A">
        <w:tab/>
        <w:t xml:space="preserve">For the definition of </w:t>
      </w:r>
      <w:r w:rsidRPr="0078717A">
        <w:rPr>
          <w:b/>
          <w:i/>
        </w:rPr>
        <w:t>relevant person</w:t>
      </w:r>
      <w:r w:rsidRPr="0078717A">
        <w:t>, see section</w:t>
      </w:r>
      <w:r w:rsidR="0078717A">
        <w:t> </w:t>
      </w:r>
      <w:r w:rsidRPr="0078717A">
        <w:t>6 of the Act.</w:t>
      </w:r>
    </w:p>
    <w:p w:rsidR="00513899" w:rsidRPr="0078717A" w:rsidRDefault="00513899" w:rsidP="00513899">
      <w:pPr>
        <w:pStyle w:val="subsection"/>
      </w:pPr>
      <w:r w:rsidRPr="0078717A">
        <w:tab/>
        <w:t>(4)</w:t>
      </w:r>
      <w:r w:rsidRPr="0078717A">
        <w:tab/>
        <w:t>For paragraph</w:t>
      </w:r>
      <w:r w:rsidR="0078717A">
        <w:t> </w:t>
      </w:r>
      <w:r w:rsidRPr="0078717A">
        <w:t>130(2)(b) of the Act, in making the final decision, the Minister must have regard to any submission made in accordance with this section in relation to the decision.</w:t>
      </w:r>
    </w:p>
    <w:p w:rsidR="005517C5" w:rsidRPr="0078717A" w:rsidRDefault="005517C5" w:rsidP="00474916">
      <w:pPr>
        <w:pStyle w:val="ActHead2"/>
        <w:pageBreakBefore/>
      </w:pPr>
      <w:bookmarkStart w:id="112" w:name="_Toc43300605"/>
      <w:r w:rsidRPr="00CF3F04">
        <w:rPr>
          <w:rStyle w:val="CharPartNo"/>
        </w:rPr>
        <w:t>Part</w:t>
      </w:r>
      <w:r w:rsidR="0078717A" w:rsidRPr="00CF3F04">
        <w:rPr>
          <w:rStyle w:val="CharPartNo"/>
        </w:rPr>
        <w:t> </w:t>
      </w:r>
      <w:r w:rsidRPr="00CF3F04">
        <w:rPr>
          <w:rStyle w:val="CharPartNo"/>
        </w:rPr>
        <w:t>8</w:t>
      </w:r>
      <w:r w:rsidRPr="0078717A">
        <w:t>—</w:t>
      </w:r>
      <w:r w:rsidRPr="00CF3F04">
        <w:rPr>
          <w:rStyle w:val="CharPartText"/>
        </w:rPr>
        <w:t>Application and transitional provisions</w:t>
      </w:r>
      <w:bookmarkEnd w:id="112"/>
    </w:p>
    <w:p w:rsidR="005517C5" w:rsidRPr="00CF3F04" w:rsidRDefault="005517C5" w:rsidP="005517C5">
      <w:pPr>
        <w:pStyle w:val="Header"/>
      </w:pPr>
      <w:r w:rsidRPr="00CF3F04">
        <w:rPr>
          <w:rStyle w:val="CharDivNo"/>
        </w:rPr>
        <w:t xml:space="preserve"> </w:t>
      </w:r>
      <w:r w:rsidRPr="00CF3F04">
        <w:rPr>
          <w:rStyle w:val="CharDivText"/>
        </w:rPr>
        <w:t xml:space="preserve"> </w:t>
      </w:r>
    </w:p>
    <w:p w:rsidR="005517C5" w:rsidRPr="0078717A" w:rsidRDefault="005517C5" w:rsidP="005517C5">
      <w:pPr>
        <w:pStyle w:val="ActHead5"/>
      </w:pPr>
      <w:bookmarkStart w:id="113" w:name="_Toc43300606"/>
      <w:r w:rsidRPr="00CF3F04">
        <w:rPr>
          <w:rStyle w:val="CharSectno"/>
        </w:rPr>
        <w:t>67</w:t>
      </w:r>
      <w:r w:rsidRPr="0078717A">
        <w:t xml:space="preserve">  Application provisions for the </w:t>
      </w:r>
      <w:r w:rsidRPr="0078717A">
        <w:rPr>
          <w:i/>
        </w:rPr>
        <w:t>Australian Education Amendment (2014 Measures No.</w:t>
      </w:r>
      <w:r w:rsidR="0078717A">
        <w:rPr>
          <w:i/>
        </w:rPr>
        <w:t> </w:t>
      </w:r>
      <w:r w:rsidRPr="0078717A">
        <w:rPr>
          <w:i/>
        </w:rPr>
        <w:t>1) Regulation</w:t>
      </w:r>
      <w:r w:rsidR="0078717A">
        <w:rPr>
          <w:i/>
        </w:rPr>
        <w:t> </w:t>
      </w:r>
      <w:r w:rsidRPr="0078717A">
        <w:rPr>
          <w:i/>
        </w:rPr>
        <w:t>2014</w:t>
      </w:r>
      <w:bookmarkEnd w:id="113"/>
    </w:p>
    <w:p w:rsidR="005517C5" w:rsidRPr="0078717A" w:rsidRDefault="005517C5" w:rsidP="005517C5">
      <w:pPr>
        <w:pStyle w:val="subsection"/>
      </w:pPr>
      <w:r w:rsidRPr="0078717A">
        <w:tab/>
        <w:t>(1)</w:t>
      </w:r>
      <w:r w:rsidRPr="0078717A">
        <w:tab/>
        <w:t>The amendments made by items</w:t>
      </w:r>
      <w:r w:rsidR="0078717A">
        <w:t> </w:t>
      </w:r>
      <w:r w:rsidRPr="0078717A">
        <w:t>5, 6, 7 and 8 of Schedule</w:t>
      </w:r>
      <w:r w:rsidR="0078717A">
        <w:t> </w:t>
      </w:r>
      <w:r w:rsidRPr="0078717A">
        <w:t xml:space="preserve">1 to the </w:t>
      </w:r>
      <w:r w:rsidRPr="0078717A">
        <w:rPr>
          <w:i/>
        </w:rPr>
        <w:t>Australian Education Amendment (2014 Measures No.</w:t>
      </w:r>
      <w:r w:rsidR="0078717A">
        <w:rPr>
          <w:i/>
        </w:rPr>
        <w:t> </w:t>
      </w:r>
      <w:r w:rsidRPr="0078717A">
        <w:rPr>
          <w:i/>
        </w:rPr>
        <w:t>1) Regulation</w:t>
      </w:r>
      <w:r w:rsidR="0078717A">
        <w:rPr>
          <w:i/>
        </w:rPr>
        <w:t> </w:t>
      </w:r>
      <w:r w:rsidRPr="0078717A">
        <w:rPr>
          <w:i/>
        </w:rPr>
        <w:t>2014</w:t>
      </w:r>
      <w:r w:rsidRPr="0078717A">
        <w:t xml:space="preserve"> apply in relation to financial assistance that has not been spent, or committed to be spent, at the commencement time.</w:t>
      </w:r>
    </w:p>
    <w:p w:rsidR="005517C5" w:rsidRPr="0078717A" w:rsidRDefault="005517C5" w:rsidP="005517C5">
      <w:pPr>
        <w:pStyle w:val="subsection"/>
      </w:pPr>
      <w:r w:rsidRPr="0078717A">
        <w:tab/>
        <w:t>(2)</w:t>
      </w:r>
      <w:r w:rsidRPr="0078717A">
        <w:tab/>
        <w:t>The following apply in relation to interest (earned on financial assistance) that has not been spent, or committed to be spent, at the commencement time:</w:t>
      </w:r>
    </w:p>
    <w:p w:rsidR="005517C5" w:rsidRPr="0078717A" w:rsidRDefault="005517C5" w:rsidP="005517C5">
      <w:pPr>
        <w:pStyle w:val="paragraph"/>
      </w:pPr>
      <w:r w:rsidRPr="0078717A">
        <w:tab/>
        <w:t>(a)</w:t>
      </w:r>
      <w:r w:rsidRPr="0078717A">
        <w:tab/>
        <w:t>item</w:t>
      </w:r>
      <w:r w:rsidR="0078717A">
        <w:t> </w:t>
      </w:r>
      <w:r w:rsidRPr="0078717A">
        <w:t>4 of Schedule</w:t>
      </w:r>
      <w:r w:rsidR="0078717A">
        <w:t> </w:t>
      </w:r>
      <w:r w:rsidRPr="0078717A">
        <w:t xml:space="preserve">1 to the </w:t>
      </w:r>
      <w:r w:rsidRPr="0078717A">
        <w:rPr>
          <w:i/>
        </w:rPr>
        <w:t>Australian Education Amendment (2014 Measures No.</w:t>
      </w:r>
      <w:r w:rsidR="0078717A">
        <w:rPr>
          <w:i/>
        </w:rPr>
        <w:t> </w:t>
      </w:r>
      <w:r w:rsidRPr="0078717A">
        <w:rPr>
          <w:i/>
        </w:rPr>
        <w:t>1) Regulation</w:t>
      </w:r>
      <w:r w:rsidR="0078717A">
        <w:rPr>
          <w:i/>
        </w:rPr>
        <w:t> </w:t>
      </w:r>
      <w:r w:rsidRPr="0078717A">
        <w:rPr>
          <w:i/>
        </w:rPr>
        <w:t>2014</w:t>
      </w:r>
      <w:r w:rsidRPr="0078717A">
        <w:t>;</w:t>
      </w:r>
    </w:p>
    <w:p w:rsidR="005517C5" w:rsidRPr="0078717A" w:rsidRDefault="005517C5" w:rsidP="005517C5">
      <w:pPr>
        <w:pStyle w:val="paragraph"/>
      </w:pPr>
      <w:r w:rsidRPr="0078717A">
        <w:tab/>
        <w:t>(b)</w:t>
      </w:r>
      <w:r w:rsidRPr="0078717A">
        <w:tab/>
        <w:t>subsection</w:t>
      </w:r>
      <w:r w:rsidR="0078717A">
        <w:t> </w:t>
      </w:r>
      <w:r w:rsidRPr="0078717A">
        <w:t>31(4) as inserted by item</w:t>
      </w:r>
      <w:r w:rsidR="0078717A">
        <w:t> </w:t>
      </w:r>
      <w:r w:rsidRPr="0078717A">
        <w:t>9 of that Schedule.</w:t>
      </w:r>
    </w:p>
    <w:p w:rsidR="005517C5" w:rsidRPr="0078717A" w:rsidRDefault="005517C5" w:rsidP="005517C5">
      <w:pPr>
        <w:pStyle w:val="subsection"/>
      </w:pPr>
      <w:r w:rsidRPr="0078717A">
        <w:tab/>
        <w:t>(3)</w:t>
      </w:r>
      <w:r w:rsidRPr="0078717A">
        <w:tab/>
        <w:t>The amendment made by item</w:t>
      </w:r>
      <w:r w:rsidR="0078717A">
        <w:t> </w:t>
      </w:r>
      <w:r w:rsidRPr="0078717A">
        <w:t>12 of Schedule</w:t>
      </w:r>
      <w:r w:rsidR="0078717A">
        <w:t> </w:t>
      </w:r>
      <w:r w:rsidRPr="0078717A">
        <w:t xml:space="preserve">1 to the </w:t>
      </w:r>
      <w:r w:rsidRPr="0078717A">
        <w:rPr>
          <w:i/>
        </w:rPr>
        <w:t>Australian Education Amendment (2014 Measures No.</w:t>
      </w:r>
      <w:r w:rsidR="0078717A">
        <w:rPr>
          <w:i/>
        </w:rPr>
        <w:t> </w:t>
      </w:r>
      <w:r w:rsidRPr="0078717A">
        <w:rPr>
          <w:i/>
        </w:rPr>
        <w:t>1) Regulation</w:t>
      </w:r>
      <w:r w:rsidR="0078717A">
        <w:rPr>
          <w:i/>
        </w:rPr>
        <w:t> </w:t>
      </w:r>
      <w:r w:rsidRPr="0078717A">
        <w:rPr>
          <w:i/>
        </w:rPr>
        <w:t>2014</w:t>
      </w:r>
      <w:r w:rsidRPr="0078717A">
        <w:t xml:space="preserve"> applies in relation to capital expenditure that occurs after the commencement time.</w:t>
      </w:r>
    </w:p>
    <w:p w:rsidR="005517C5" w:rsidRPr="0078717A" w:rsidRDefault="005517C5" w:rsidP="005517C5">
      <w:pPr>
        <w:pStyle w:val="subsection"/>
      </w:pPr>
      <w:r w:rsidRPr="0078717A">
        <w:tab/>
        <w:t>(4)</w:t>
      </w:r>
      <w:r w:rsidRPr="0078717A">
        <w:tab/>
        <w:t>In this section:</w:t>
      </w:r>
    </w:p>
    <w:p w:rsidR="005517C5" w:rsidRPr="0078717A" w:rsidRDefault="005517C5" w:rsidP="005517C5">
      <w:pPr>
        <w:pStyle w:val="Definition"/>
      </w:pPr>
      <w:r w:rsidRPr="0078717A">
        <w:rPr>
          <w:b/>
          <w:i/>
        </w:rPr>
        <w:t>commencement time</w:t>
      </w:r>
      <w:r w:rsidRPr="0078717A">
        <w:t xml:space="preserve"> means the time when Schedule</w:t>
      </w:r>
      <w:r w:rsidR="0078717A">
        <w:t> </w:t>
      </w:r>
      <w:r w:rsidRPr="0078717A">
        <w:t xml:space="preserve">1 to the </w:t>
      </w:r>
      <w:r w:rsidRPr="0078717A">
        <w:rPr>
          <w:i/>
        </w:rPr>
        <w:t>Australian Education Amendment (2014 Measures No.</w:t>
      </w:r>
      <w:r w:rsidR="0078717A">
        <w:rPr>
          <w:i/>
        </w:rPr>
        <w:t> </w:t>
      </w:r>
      <w:r w:rsidRPr="0078717A">
        <w:rPr>
          <w:i/>
        </w:rPr>
        <w:t>1) Regulation</w:t>
      </w:r>
      <w:r w:rsidR="0078717A">
        <w:rPr>
          <w:i/>
        </w:rPr>
        <w:t> </w:t>
      </w:r>
      <w:r w:rsidRPr="0078717A">
        <w:rPr>
          <w:i/>
        </w:rPr>
        <w:t>2014</w:t>
      </w:r>
      <w:r w:rsidRPr="0078717A">
        <w:t xml:space="preserve"> commences.</w:t>
      </w:r>
    </w:p>
    <w:p w:rsidR="00DF2FFD" w:rsidRPr="0078717A" w:rsidRDefault="00DF2FFD" w:rsidP="00DF2FFD">
      <w:pPr>
        <w:pStyle w:val="ActHead5"/>
        <w:rPr>
          <w:i/>
        </w:rPr>
      </w:pPr>
      <w:bookmarkStart w:id="114" w:name="_Toc43300607"/>
      <w:r w:rsidRPr="00CF3F04">
        <w:rPr>
          <w:rStyle w:val="CharSectno"/>
        </w:rPr>
        <w:t>68</w:t>
      </w:r>
      <w:r w:rsidRPr="0078717A">
        <w:t xml:space="preserve">  Application provisions for the </w:t>
      </w:r>
      <w:r w:rsidRPr="0078717A">
        <w:rPr>
          <w:i/>
        </w:rPr>
        <w:t>Australian Education Amendment (2015 Measures No.</w:t>
      </w:r>
      <w:r w:rsidR="0078717A">
        <w:rPr>
          <w:i/>
        </w:rPr>
        <w:t> </w:t>
      </w:r>
      <w:r w:rsidRPr="0078717A">
        <w:rPr>
          <w:i/>
        </w:rPr>
        <w:t>1) Regulation</w:t>
      </w:r>
      <w:r w:rsidR="0078717A">
        <w:rPr>
          <w:i/>
        </w:rPr>
        <w:t> </w:t>
      </w:r>
      <w:r w:rsidRPr="0078717A">
        <w:rPr>
          <w:i/>
        </w:rPr>
        <w:t>2015</w:t>
      </w:r>
      <w:bookmarkEnd w:id="114"/>
    </w:p>
    <w:p w:rsidR="00DF2FFD" w:rsidRPr="0078717A" w:rsidRDefault="00DF2FFD" w:rsidP="00DF2FFD">
      <w:pPr>
        <w:pStyle w:val="SubsectionHead"/>
      </w:pPr>
      <w:r w:rsidRPr="0078717A">
        <w:t>Attendance rate</w:t>
      </w:r>
    </w:p>
    <w:p w:rsidR="00DF2FFD" w:rsidRPr="0078717A" w:rsidRDefault="00DF2FFD" w:rsidP="00DF2FFD">
      <w:pPr>
        <w:pStyle w:val="subsection"/>
      </w:pPr>
      <w:r w:rsidRPr="0078717A">
        <w:tab/>
        <w:t>(1)</w:t>
      </w:r>
      <w:r w:rsidRPr="0078717A">
        <w:tab/>
        <w:t>Paragraph 4(2)(b), as in force at the commencement time, applies in relation to reporting periods that start at or after that time.</w:t>
      </w:r>
    </w:p>
    <w:p w:rsidR="00DF2FFD" w:rsidRPr="0078717A" w:rsidRDefault="00DF2FFD" w:rsidP="00DF2FFD">
      <w:pPr>
        <w:pStyle w:val="SubsectionHead"/>
      </w:pPr>
      <w:r w:rsidRPr="0078717A">
        <w:t>Agreements about debt recovery</w:t>
      </w:r>
    </w:p>
    <w:p w:rsidR="00DF2FFD" w:rsidRPr="0078717A" w:rsidRDefault="00DF2FFD" w:rsidP="00DF2FFD">
      <w:pPr>
        <w:pStyle w:val="subsection"/>
      </w:pPr>
      <w:r w:rsidRPr="0078717A">
        <w:tab/>
        <w:t>(2)</w:t>
      </w:r>
      <w:r w:rsidRPr="0078717A">
        <w:tab/>
        <w:t>Subsections</w:t>
      </w:r>
      <w:r w:rsidR="0078717A">
        <w:t> </w:t>
      </w:r>
      <w:r w:rsidRPr="0078717A">
        <w:t>11(2) and (3), as in force at the commencement time, apply in relation to financial assistance that is paid to a State or Territory under the Act at or after that time.</w:t>
      </w:r>
    </w:p>
    <w:p w:rsidR="00DF2FFD" w:rsidRPr="0078717A" w:rsidRDefault="00DF2FFD" w:rsidP="00DF2FFD">
      <w:pPr>
        <w:pStyle w:val="SubsectionHead"/>
      </w:pPr>
      <w:r w:rsidRPr="0078717A">
        <w:t>Pro</w:t>
      </w:r>
      <w:r w:rsidR="0078717A">
        <w:noBreakHyphen/>
      </w:r>
      <w:r w:rsidRPr="0078717A">
        <w:t>rating of recurrent funding</w:t>
      </w:r>
    </w:p>
    <w:p w:rsidR="00DF2FFD" w:rsidRPr="0078717A" w:rsidRDefault="00DF2FFD" w:rsidP="00DF2FFD">
      <w:pPr>
        <w:pStyle w:val="subsection"/>
      </w:pPr>
      <w:r w:rsidRPr="0078717A">
        <w:tab/>
        <w:t>(3)</w:t>
      </w:r>
      <w:r w:rsidRPr="0078717A">
        <w:tab/>
        <w:t>Sections</w:t>
      </w:r>
      <w:r w:rsidR="0078717A">
        <w:t> </w:t>
      </w:r>
      <w:r w:rsidRPr="0078717A">
        <w:t>12, 13 and 13A, as in force at the commencement time, apply in relation to the 2015 year and later years.</w:t>
      </w:r>
    </w:p>
    <w:p w:rsidR="00DF2FFD" w:rsidRPr="0078717A" w:rsidRDefault="00DF2FFD" w:rsidP="00DF2FFD">
      <w:pPr>
        <w:pStyle w:val="SubsectionHead"/>
      </w:pPr>
      <w:r w:rsidRPr="0078717A">
        <w:t>Loadings</w:t>
      </w:r>
    </w:p>
    <w:p w:rsidR="00DF2FFD" w:rsidRPr="0078717A" w:rsidRDefault="00DF2FFD" w:rsidP="00DF2FFD">
      <w:pPr>
        <w:pStyle w:val="subsection"/>
      </w:pPr>
      <w:r w:rsidRPr="0078717A">
        <w:tab/>
        <w:t>(4)</w:t>
      </w:r>
      <w:r w:rsidRPr="0078717A">
        <w:tab/>
        <w:t>Section</w:t>
      </w:r>
      <w:r w:rsidR="0078717A">
        <w:t> </w:t>
      </w:r>
      <w:r w:rsidRPr="0078717A">
        <w:t>18, as in force at the commencement time, applies in relation to the 2015 year and later years.</w:t>
      </w:r>
    </w:p>
    <w:p w:rsidR="00DF2FFD" w:rsidRPr="0078717A" w:rsidRDefault="00DF2FFD" w:rsidP="00DF2FFD">
      <w:pPr>
        <w:pStyle w:val="SubsectionHead"/>
      </w:pPr>
      <w:r w:rsidRPr="0078717A">
        <w:t>Spending financial assistance—administrative costs for approved authorities associated with compliance</w:t>
      </w:r>
    </w:p>
    <w:p w:rsidR="00DF2FFD" w:rsidRPr="0078717A" w:rsidRDefault="00DF2FFD" w:rsidP="00DF2FFD">
      <w:pPr>
        <w:pStyle w:val="subsection"/>
      </w:pPr>
      <w:r w:rsidRPr="0078717A">
        <w:tab/>
        <w:t>(5)</w:t>
      </w:r>
      <w:r w:rsidRPr="0078717A">
        <w:tab/>
        <w:t>Paragraph 29(2)(g), as in force at the commencement time, applies in relation to financial assistance whether it is paid to an approved authority before, at or after that time.</w:t>
      </w:r>
    </w:p>
    <w:p w:rsidR="00DF2FFD" w:rsidRPr="0078717A" w:rsidRDefault="00DF2FFD" w:rsidP="00DF2FFD">
      <w:pPr>
        <w:pStyle w:val="SubsectionHead"/>
      </w:pPr>
      <w:r w:rsidRPr="0078717A">
        <w:t>Spending financial assistance—time within which block grant authorities are to spend assistance</w:t>
      </w:r>
    </w:p>
    <w:p w:rsidR="00DF2FFD" w:rsidRPr="0078717A" w:rsidRDefault="00DF2FFD" w:rsidP="00DF2FFD">
      <w:pPr>
        <w:pStyle w:val="subsection"/>
      </w:pPr>
      <w:r w:rsidRPr="0078717A">
        <w:tab/>
        <w:t>(6)</w:t>
      </w:r>
      <w:r w:rsidRPr="0078717A">
        <w:tab/>
        <w:t>Subsections</w:t>
      </w:r>
      <w:r w:rsidR="0078717A">
        <w:t> </w:t>
      </w:r>
      <w:r w:rsidRPr="0078717A">
        <w:t>30(2) and (3A), as in force at the commencement time, apply in relation to financial assistance whether it is paid to a block grant authority before, at or after that time.</w:t>
      </w:r>
    </w:p>
    <w:p w:rsidR="00DF2FFD" w:rsidRPr="0078717A" w:rsidRDefault="00DF2FFD" w:rsidP="00DF2FFD">
      <w:pPr>
        <w:pStyle w:val="SubsectionHead"/>
      </w:pPr>
      <w:r w:rsidRPr="0078717A">
        <w:t>Reports relating to financial assistance and financial operations</w:t>
      </w:r>
    </w:p>
    <w:p w:rsidR="00DF2FFD" w:rsidRPr="0078717A" w:rsidRDefault="00DF2FFD" w:rsidP="00DF2FFD">
      <w:pPr>
        <w:pStyle w:val="subsection"/>
      </w:pPr>
      <w:r w:rsidRPr="0078717A">
        <w:tab/>
        <w:t>(7)</w:t>
      </w:r>
      <w:r w:rsidRPr="0078717A">
        <w:tab/>
        <w:t>Sections</w:t>
      </w:r>
      <w:r w:rsidR="0078717A">
        <w:t> </w:t>
      </w:r>
      <w:r w:rsidRPr="0078717A">
        <w:t>35 and 36, as in force at the commencement time, apply in relation to the 2015 year and later years.</w:t>
      </w:r>
    </w:p>
    <w:p w:rsidR="00DF2FFD" w:rsidRPr="0078717A" w:rsidRDefault="00DF2FFD" w:rsidP="00DF2FFD">
      <w:pPr>
        <w:pStyle w:val="SubsectionHead"/>
      </w:pPr>
      <w:r w:rsidRPr="0078717A">
        <w:t>Information relating to a school’s census</w:t>
      </w:r>
    </w:p>
    <w:p w:rsidR="00DF2FFD" w:rsidRPr="0078717A" w:rsidRDefault="00DF2FFD" w:rsidP="00DF2FFD">
      <w:pPr>
        <w:pStyle w:val="subsection"/>
      </w:pPr>
      <w:r w:rsidRPr="0078717A">
        <w:tab/>
        <w:t>(8)</w:t>
      </w:r>
      <w:r w:rsidRPr="0078717A">
        <w:tab/>
        <w:t>Subdivision E of Division</w:t>
      </w:r>
      <w:r w:rsidR="0078717A">
        <w:t> </w:t>
      </w:r>
      <w:r w:rsidRPr="0078717A">
        <w:t>3 of Part</w:t>
      </w:r>
      <w:r w:rsidR="0078717A">
        <w:t> </w:t>
      </w:r>
      <w:r w:rsidRPr="0078717A">
        <w:t>5, as in force at the commencement time, applies in relation to the 2015 year and later years.</w:t>
      </w:r>
    </w:p>
    <w:p w:rsidR="00DF2FFD" w:rsidRPr="0078717A" w:rsidRDefault="00DF2FFD" w:rsidP="00DF2FFD">
      <w:pPr>
        <w:pStyle w:val="SubsectionHead"/>
      </w:pPr>
      <w:r w:rsidRPr="0078717A">
        <w:t>Information for the purposes of a national program to collect data on schools and school education</w:t>
      </w:r>
    </w:p>
    <w:p w:rsidR="00DF2FFD" w:rsidRPr="0078717A" w:rsidRDefault="00DF2FFD" w:rsidP="00DF2FFD">
      <w:pPr>
        <w:pStyle w:val="subsection"/>
      </w:pPr>
      <w:r w:rsidRPr="0078717A">
        <w:tab/>
        <w:t>(9)</w:t>
      </w:r>
      <w:r w:rsidRPr="0078717A">
        <w:tab/>
        <w:t>Subdivision F of Division</w:t>
      </w:r>
      <w:r w:rsidR="0078717A">
        <w:t> </w:t>
      </w:r>
      <w:r w:rsidRPr="0078717A">
        <w:t>3 of Part</w:t>
      </w:r>
      <w:r w:rsidR="0078717A">
        <w:t> </w:t>
      </w:r>
      <w:r w:rsidRPr="0078717A">
        <w:t>5, as in force at the commencement time, applies in relation to a reporting period that starts at or after that time.</w:t>
      </w:r>
    </w:p>
    <w:p w:rsidR="001611AC" w:rsidRPr="0078717A" w:rsidRDefault="001611AC" w:rsidP="001611AC">
      <w:pPr>
        <w:pStyle w:val="SubsectionHead"/>
      </w:pPr>
      <w:r w:rsidRPr="0078717A">
        <w:t>School education information</w:t>
      </w:r>
    </w:p>
    <w:p w:rsidR="00DF2FFD" w:rsidRPr="0078717A" w:rsidRDefault="00DF2FFD" w:rsidP="00DF2FFD">
      <w:pPr>
        <w:pStyle w:val="subsection"/>
      </w:pPr>
      <w:r w:rsidRPr="0078717A">
        <w:tab/>
        <w:t>(10)</w:t>
      </w:r>
      <w:r w:rsidRPr="0078717A">
        <w:tab/>
        <w:t>Section</w:t>
      </w:r>
      <w:r w:rsidR="0078717A">
        <w:t> </w:t>
      </w:r>
      <w:r w:rsidRPr="0078717A">
        <w:t xml:space="preserve">65, as in force at the commencement time, applies in relation to </w:t>
      </w:r>
      <w:r w:rsidR="001611AC" w:rsidRPr="0078717A">
        <w:t>school education</w:t>
      </w:r>
      <w:r w:rsidRPr="0078717A">
        <w:t xml:space="preserve"> information whether the information is obtained before, at or after that time.</w:t>
      </w:r>
    </w:p>
    <w:p w:rsidR="00DF2FFD" w:rsidRPr="0078717A" w:rsidRDefault="00DF2FFD" w:rsidP="00DF2FFD">
      <w:pPr>
        <w:pStyle w:val="SubsectionHead"/>
      </w:pPr>
      <w:r w:rsidRPr="0078717A">
        <w:t>Definitions</w:t>
      </w:r>
    </w:p>
    <w:p w:rsidR="00DF2FFD" w:rsidRPr="0078717A" w:rsidRDefault="00DF2FFD" w:rsidP="00DF2FFD">
      <w:pPr>
        <w:pStyle w:val="subsection"/>
      </w:pPr>
      <w:r w:rsidRPr="0078717A">
        <w:tab/>
        <w:t>(11)</w:t>
      </w:r>
      <w:r w:rsidRPr="0078717A">
        <w:tab/>
        <w:t>In this section:</w:t>
      </w:r>
    </w:p>
    <w:p w:rsidR="00DF2FFD" w:rsidRPr="0078717A" w:rsidRDefault="00DF2FFD" w:rsidP="005517C5">
      <w:pPr>
        <w:pStyle w:val="Definition"/>
      </w:pPr>
      <w:r w:rsidRPr="0078717A">
        <w:rPr>
          <w:b/>
          <w:i/>
        </w:rPr>
        <w:t>commencement time</w:t>
      </w:r>
      <w:r w:rsidRPr="0078717A">
        <w:t xml:space="preserve"> means the time when the </w:t>
      </w:r>
      <w:r w:rsidRPr="0078717A">
        <w:rPr>
          <w:i/>
        </w:rPr>
        <w:t>Australian Education Amendment (2015 Measures No.</w:t>
      </w:r>
      <w:r w:rsidR="0078717A">
        <w:rPr>
          <w:i/>
        </w:rPr>
        <w:t> </w:t>
      </w:r>
      <w:r w:rsidRPr="0078717A">
        <w:rPr>
          <w:i/>
        </w:rPr>
        <w:t>1) Regulation</w:t>
      </w:r>
      <w:r w:rsidR="0078717A">
        <w:rPr>
          <w:i/>
        </w:rPr>
        <w:t> </w:t>
      </w:r>
      <w:r w:rsidRPr="0078717A">
        <w:rPr>
          <w:i/>
        </w:rPr>
        <w:t>2015</w:t>
      </w:r>
      <w:r w:rsidRPr="0078717A">
        <w:t xml:space="preserve"> commences.</w:t>
      </w:r>
    </w:p>
    <w:p w:rsidR="007F56FA" w:rsidRPr="0078717A" w:rsidRDefault="007F56FA" w:rsidP="007F56FA">
      <w:pPr>
        <w:pStyle w:val="ActHead5"/>
      </w:pPr>
      <w:bookmarkStart w:id="115" w:name="_Toc43300608"/>
      <w:r w:rsidRPr="00CF3F04">
        <w:rPr>
          <w:rStyle w:val="CharSectno"/>
        </w:rPr>
        <w:t>69</w:t>
      </w:r>
      <w:r w:rsidRPr="0078717A">
        <w:t xml:space="preserve">  Application provision for the </w:t>
      </w:r>
      <w:r w:rsidRPr="0078717A">
        <w:rPr>
          <w:i/>
        </w:rPr>
        <w:t>Australian Education Amendment (2016 Measures No.</w:t>
      </w:r>
      <w:r w:rsidR="0078717A">
        <w:rPr>
          <w:i/>
        </w:rPr>
        <w:t> </w:t>
      </w:r>
      <w:r w:rsidRPr="0078717A">
        <w:rPr>
          <w:i/>
        </w:rPr>
        <w:t>2) Regulation</w:t>
      </w:r>
      <w:r w:rsidR="0078717A">
        <w:rPr>
          <w:i/>
        </w:rPr>
        <w:t> </w:t>
      </w:r>
      <w:r w:rsidRPr="0078717A">
        <w:rPr>
          <w:i/>
        </w:rPr>
        <w:t>2016</w:t>
      </w:r>
      <w:bookmarkEnd w:id="115"/>
    </w:p>
    <w:p w:rsidR="007F56FA" w:rsidRPr="0078717A" w:rsidRDefault="007F56FA" w:rsidP="007F56FA">
      <w:pPr>
        <w:pStyle w:val="subsection"/>
      </w:pPr>
      <w:r w:rsidRPr="0078717A">
        <w:tab/>
        <w:t>(1)</w:t>
      </w:r>
      <w:r w:rsidRPr="0078717A">
        <w:tab/>
        <w:t>Subdivision C of Division</w:t>
      </w:r>
      <w:r w:rsidR="0078717A">
        <w:t> </w:t>
      </w:r>
      <w:r w:rsidRPr="0078717A">
        <w:t>3 of Part</w:t>
      </w:r>
      <w:r w:rsidR="0078717A">
        <w:t> </w:t>
      </w:r>
      <w:r w:rsidRPr="0078717A">
        <w:t>4, subparagraphs</w:t>
      </w:r>
      <w:r w:rsidR="0078717A">
        <w:t> </w:t>
      </w:r>
      <w:r w:rsidRPr="0078717A">
        <w:t>34(3)(a)(i) and (iii), and paragraphs 35(1)(ba) and 36(1)(fa), as in force at the commencement time, apply in relation to 2016 and later years.</w:t>
      </w:r>
    </w:p>
    <w:p w:rsidR="007F56FA" w:rsidRPr="0078717A" w:rsidRDefault="007F56FA" w:rsidP="007F56FA">
      <w:pPr>
        <w:pStyle w:val="subsection"/>
      </w:pPr>
      <w:r w:rsidRPr="0078717A">
        <w:tab/>
        <w:t>(2)</w:t>
      </w:r>
      <w:r w:rsidRPr="0078717A">
        <w:tab/>
        <w:t>In this section:</w:t>
      </w:r>
    </w:p>
    <w:p w:rsidR="007F56FA" w:rsidRPr="0078717A" w:rsidRDefault="007F56FA" w:rsidP="005517C5">
      <w:pPr>
        <w:pStyle w:val="Definition"/>
      </w:pPr>
      <w:r w:rsidRPr="0078717A">
        <w:rPr>
          <w:b/>
          <w:i/>
        </w:rPr>
        <w:t>commencement time</w:t>
      </w:r>
      <w:r w:rsidRPr="0078717A">
        <w:t xml:space="preserve"> means the start of the day that the </w:t>
      </w:r>
      <w:r w:rsidRPr="0078717A">
        <w:rPr>
          <w:i/>
        </w:rPr>
        <w:t>Australian Education Amendment (2016 Measures No.</w:t>
      </w:r>
      <w:r w:rsidR="0078717A">
        <w:rPr>
          <w:i/>
        </w:rPr>
        <w:t> </w:t>
      </w:r>
      <w:r w:rsidRPr="0078717A">
        <w:rPr>
          <w:i/>
        </w:rPr>
        <w:t>2) Regulation</w:t>
      </w:r>
      <w:r w:rsidR="0078717A">
        <w:rPr>
          <w:i/>
        </w:rPr>
        <w:t> </w:t>
      </w:r>
      <w:r w:rsidRPr="0078717A">
        <w:rPr>
          <w:i/>
        </w:rPr>
        <w:t>2016</w:t>
      </w:r>
      <w:r w:rsidRPr="0078717A">
        <w:t xml:space="preserve"> commences.</w:t>
      </w:r>
    </w:p>
    <w:p w:rsidR="009E0F09" w:rsidRPr="0078717A" w:rsidRDefault="009E0F09" w:rsidP="009E0F09">
      <w:pPr>
        <w:pStyle w:val="ActHead5"/>
      </w:pPr>
      <w:bookmarkStart w:id="116" w:name="_Toc43300609"/>
      <w:r w:rsidRPr="00CF3F04">
        <w:rPr>
          <w:rStyle w:val="CharSectno"/>
        </w:rPr>
        <w:t>70</w:t>
      </w:r>
      <w:r w:rsidRPr="0078717A">
        <w:t xml:space="preserve">  Application provisions for the </w:t>
      </w:r>
      <w:r w:rsidRPr="0078717A">
        <w:rPr>
          <w:i/>
        </w:rPr>
        <w:t>Australian Education Amendment (2016 Measures No.</w:t>
      </w:r>
      <w:r w:rsidR="0078717A">
        <w:rPr>
          <w:i/>
        </w:rPr>
        <w:t> </w:t>
      </w:r>
      <w:r w:rsidRPr="0078717A">
        <w:rPr>
          <w:i/>
        </w:rPr>
        <w:t>3) Regulation</w:t>
      </w:r>
      <w:r w:rsidR="0078717A">
        <w:rPr>
          <w:i/>
        </w:rPr>
        <w:t> </w:t>
      </w:r>
      <w:r w:rsidRPr="0078717A">
        <w:rPr>
          <w:i/>
        </w:rPr>
        <w:t>2016</w:t>
      </w:r>
      <w:bookmarkEnd w:id="116"/>
    </w:p>
    <w:p w:rsidR="009E0F09" w:rsidRPr="0078717A" w:rsidRDefault="009E0F09" w:rsidP="009E0F09">
      <w:pPr>
        <w:pStyle w:val="SubsectionHead"/>
      </w:pPr>
      <w:r w:rsidRPr="0078717A">
        <w:t>Approved authorities—spending, or committing to spend, financial assistance</w:t>
      </w:r>
    </w:p>
    <w:p w:rsidR="009E0F09" w:rsidRPr="0078717A" w:rsidRDefault="009E0F09" w:rsidP="009E0F09">
      <w:pPr>
        <w:pStyle w:val="subsection"/>
      </w:pPr>
      <w:r w:rsidRPr="0078717A">
        <w:tab/>
        <w:t>(1)</w:t>
      </w:r>
      <w:r w:rsidRPr="0078717A">
        <w:tab/>
        <w:t>Subsections</w:t>
      </w:r>
      <w:r w:rsidR="0078717A">
        <w:t> </w:t>
      </w:r>
      <w:r w:rsidRPr="0078717A">
        <w:t xml:space="preserve">29(7) and (7A), as in force at the commencement time, </w:t>
      </w:r>
      <w:r w:rsidR="00154AD7" w:rsidRPr="0078717A">
        <w:t xml:space="preserve">apply </w:t>
      </w:r>
      <w:r w:rsidRPr="0078717A">
        <w:t>in relation to financial assistance that is paid to an approved authority for the 2016 year or a later year.</w:t>
      </w:r>
    </w:p>
    <w:p w:rsidR="009E0F09" w:rsidRPr="0078717A" w:rsidRDefault="009E0F09" w:rsidP="009E0F09">
      <w:pPr>
        <w:pStyle w:val="SubsectionHead"/>
      </w:pPr>
      <w:r w:rsidRPr="0078717A">
        <w:t>Student assessments under the National Assessment Program</w:t>
      </w:r>
    </w:p>
    <w:p w:rsidR="009E0F09" w:rsidRPr="0078717A" w:rsidRDefault="009E0F09" w:rsidP="009E0F09">
      <w:pPr>
        <w:pStyle w:val="subsection"/>
      </w:pPr>
      <w:r w:rsidRPr="0078717A">
        <w:tab/>
        <w:t>(2)</w:t>
      </w:r>
      <w:r w:rsidRPr="0078717A">
        <w:tab/>
        <w:t>Section</w:t>
      </w:r>
      <w:r w:rsidR="0078717A">
        <w:t> </w:t>
      </w:r>
      <w:r w:rsidRPr="0078717A">
        <w:t>43, as in force at the commencement time, applies in relation to the 2016 year and later years.</w:t>
      </w:r>
    </w:p>
    <w:p w:rsidR="009E0F09" w:rsidRPr="0078717A" w:rsidRDefault="009E0F09" w:rsidP="009E0F09">
      <w:pPr>
        <w:pStyle w:val="SubsectionHead"/>
      </w:pPr>
      <w:r w:rsidRPr="0078717A">
        <w:t>Information about performance measures</w:t>
      </w:r>
    </w:p>
    <w:p w:rsidR="009E0F09" w:rsidRPr="0078717A" w:rsidRDefault="009E0F09" w:rsidP="009E0F09">
      <w:pPr>
        <w:pStyle w:val="subsection"/>
      </w:pPr>
      <w:r w:rsidRPr="0078717A">
        <w:tab/>
        <w:t>(3)</w:t>
      </w:r>
      <w:r w:rsidRPr="0078717A">
        <w:tab/>
        <w:t>Section</w:t>
      </w:r>
      <w:r w:rsidR="0078717A">
        <w:t> </w:t>
      </w:r>
      <w:r w:rsidRPr="0078717A">
        <w:t>53, as in force at the commencement time, applies in relation to the 2016 year and later years.</w:t>
      </w:r>
    </w:p>
    <w:p w:rsidR="009E0F09" w:rsidRPr="0078717A" w:rsidRDefault="009E0F09" w:rsidP="009E0F09">
      <w:pPr>
        <w:pStyle w:val="SubsectionHead"/>
      </w:pPr>
      <w:r w:rsidRPr="0078717A">
        <w:t>Needs</w:t>
      </w:r>
      <w:r w:rsidR="0078717A">
        <w:noBreakHyphen/>
      </w:r>
      <w:r w:rsidRPr="0078717A">
        <w:t>based funding arrangements</w:t>
      </w:r>
    </w:p>
    <w:p w:rsidR="009E0F09" w:rsidRPr="0078717A" w:rsidRDefault="009E0F09" w:rsidP="009E0F09">
      <w:pPr>
        <w:pStyle w:val="subsection"/>
      </w:pPr>
      <w:r w:rsidRPr="0078717A">
        <w:tab/>
        <w:t>(4)</w:t>
      </w:r>
      <w:r w:rsidRPr="0078717A">
        <w:tab/>
        <w:t>Paragraph 61(3)(a) and subsection</w:t>
      </w:r>
      <w:r w:rsidR="0078717A">
        <w:t> </w:t>
      </w:r>
      <w:r w:rsidRPr="0078717A">
        <w:t>61(3A), as in force at the commencement time, apply in relation to financial assistance received for a school and paid to the approved authority for the school for the 2016 year or a later year.</w:t>
      </w:r>
    </w:p>
    <w:p w:rsidR="009E0F09" w:rsidRPr="0078717A" w:rsidRDefault="009E0F09" w:rsidP="009E0F09">
      <w:pPr>
        <w:pStyle w:val="SubsectionHead"/>
      </w:pPr>
      <w:r w:rsidRPr="0078717A">
        <w:t>Definitions</w:t>
      </w:r>
    </w:p>
    <w:p w:rsidR="009E0F09" w:rsidRPr="0078717A" w:rsidRDefault="009E0F09" w:rsidP="009E0F09">
      <w:pPr>
        <w:pStyle w:val="subsection"/>
      </w:pPr>
      <w:r w:rsidRPr="0078717A">
        <w:tab/>
        <w:t>(5)</w:t>
      </w:r>
      <w:r w:rsidRPr="0078717A">
        <w:tab/>
        <w:t>In this section:</w:t>
      </w:r>
    </w:p>
    <w:p w:rsidR="009E0F09" w:rsidRPr="0078717A" w:rsidRDefault="009E0F09" w:rsidP="005517C5">
      <w:pPr>
        <w:pStyle w:val="Definition"/>
      </w:pPr>
      <w:r w:rsidRPr="0078717A">
        <w:rPr>
          <w:b/>
          <w:i/>
        </w:rPr>
        <w:t>commencement time</w:t>
      </w:r>
      <w:r w:rsidRPr="0078717A">
        <w:t xml:space="preserve"> means the time when the </w:t>
      </w:r>
      <w:r w:rsidRPr="0078717A">
        <w:rPr>
          <w:i/>
        </w:rPr>
        <w:t>Australian Education Amendment (2016 Measures No.</w:t>
      </w:r>
      <w:r w:rsidR="0078717A">
        <w:rPr>
          <w:i/>
        </w:rPr>
        <w:t> </w:t>
      </w:r>
      <w:r w:rsidRPr="0078717A">
        <w:rPr>
          <w:i/>
        </w:rPr>
        <w:t>3) Regulation</w:t>
      </w:r>
      <w:r w:rsidR="0078717A">
        <w:rPr>
          <w:i/>
        </w:rPr>
        <w:t> </w:t>
      </w:r>
      <w:r w:rsidRPr="0078717A">
        <w:rPr>
          <w:i/>
        </w:rPr>
        <w:t>2016</w:t>
      </w:r>
      <w:r w:rsidRPr="0078717A">
        <w:t xml:space="preserve"> commences.</w:t>
      </w:r>
    </w:p>
    <w:p w:rsidR="001611AC" w:rsidRPr="0078717A" w:rsidRDefault="001611AC" w:rsidP="001611AC">
      <w:pPr>
        <w:pStyle w:val="ActHead5"/>
      </w:pPr>
      <w:bookmarkStart w:id="117" w:name="_Toc43300610"/>
      <w:r w:rsidRPr="00CF3F04">
        <w:rPr>
          <w:rStyle w:val="CharSectno"/>
        </w:rPr>
        <w:t>71</w:t>
      </w:r>
      <w:r w:rsidRPr="0078717A">
        <w:t xml:space="preserve">  Application provisions for the </w:t>
      </w:r>
      <w:r w:rsidRPr="0078717A">
        <w:rPr>
          <w:i/>
        </w:rPr>
        <w:t>Australian Education Amendment (2017 Measures No.</w:t>
      </w:r>
      <w:r w:rsidR="0078717A">
        <w:rPr>
          <w:i/>
        </w:rPr>
        <w:t> </w:t>
      </w:r>
      <w:r w:rsidRPr="0078717A">
        <w:rPr>
          <w:i/>
        </w:rPr>
        <w:t>2) Regulations</w:t>
      </w:r>
      <w:r w:rsidR="0078717A">
        <w:rPr>
          <w:i/>
        </w:rPr>
        <w:t> </w:t>
      </w:r>
      <w:r w:rsidRPr="0078717A">
        <w:rPr>
          <w:i/>
        </w:rPr>
        <w:t>2017</w:t>
      </w:r>
      <w:bookmarkEnd w:id="117"/>
    </w:p>
    <w:p w:rsidR="001611AC" w:rsidRPr="0078717A" w:rsidRDefault="001611AC" w:rsidP="001611AC">
      <w:pPr>
        <w:pStyle w:val="SubsectionHead"/>
      </w:pPr>
      <w:r w:rsidRPr="0078717A">
        <w:t>Funding in prescribed circumstances—students with disability</w:t>
      </w:r>
    </w:p>
    <w:p w:rsidR="001611AC" w:rsidRPr="0078717A" w:rsidRDefault="001611AC" w:rsidP="001611AC">
      <w:pPr>
        <w:pStyle w:val="subsection"/>
      </w:pPr>
      <w:r w:rsidRPr="0078717A">
        <w:tab/>
        <w:t>(1)</w:t>
      </w:r>
      <w:r w:rsidRPr="0078717A">
        <w:tab/>
        <w:t>Despite the repeal of Subdivision C of Division</w:t>
      </w:r>
      <w:r w:rsidR="0078717A">
        <w:t> </w:t>
      </w:r>
      <w:r w:rsidRPr="0078717A">
        <w:t>3 of Part</w:t>
      </w:r>
      <w:r w:rsidR="0078717A">
        <w:t> </w:t>
      </w:r>
      <w:r w:rsidRPr="0078717A">
        <w:t>4 of this regulation as in force immediately before the commencement of this section, that Subdivision continues to have effect for the purposes of determinations by the Minister under section</w:t>
      </w:r>
      <w:r w:rsidR="0078717A">
        <w:t> </w:t>
      </w:r>
      <w:r w:rsidRPr="0078717A">
        <w:t>69A of the Act in relation to 2016 or 2017.</w:t>
      </w:r>
    </w:p>
    <w:p w:rsidR="001611AC" w:rsidRPr="0078717A" w:rsidRDefault="001611AC" w:rsidP="001611AC">
      <w:pPr>
        <w:pStyle w:val="SubsectionHead"/>
      </w:pPr>
      <w:r w:rsidRPr="0078717A">
        <w:t>Funding for previous years</w:t>
      </w:r>
    </w:p>
    <w:p w:rsidR="001611AC" w:rsidRPr="0078717A" w:rsidRDefault="001611AC" w:rsidP="001611AC">
      <w:pPr>
        <w:pStyle w:val="subsection"/>
      </w:pPr>
      <w:r w:rsidRPr="0078717A">
        <w:tab/>
        <w:t>(2)</w:t>
      </w:r>
      <w:r w:rsidRPr="0078717A">
        <w:tab/>
        <w:t xml:space="preserve">Despite the amendments made by the </w:t>
      </w:r>
      <w:r w:rsidRPr="0078717A">
        <w:rPr>
          <w:i/>
        </w:rPr>
        <w:t>Australian Education Amendment (2017 Measures No.</w:t>
      </w:r>
      <w:r w:rsidR="0078717A">
        <w:rPr>
          <w:i/>
        </w:rPr>
        <w:t> </w:t>
      </w:r>
      <w:r w:rsidRPr="0078717A">
        <w:rPr>
          <w:i/>
        </w:rPr>
        <w:t>2) Regulations</w:t>
      </w:r>
      <w:r w:rsidR="0078717A">
        <w:rPr>
          <w:i/>
        </w:rPr>
        <w:t> </w:t>
      </w:r>
      <w:r w:rsidRPr="0078717A">
        <w:rPr>
          <w:i/>
        </w:rPr>
        <w:t>2017</w:t>
      </w:r>
      <w:r w:rsidRPr="0078717A">
        <w:t>, this regulation, as in force immediately before the commencement of this section, continues to apply in relation to financial assistance for years before 2018.</w:t>
      </w:r>
    </w:p>
    <w:p w:rsidR="00E57370" w:rsidRPr="0078717A" w:rsidRDefault="00E57370" w:rsidP="00E57370">
      <w:pPr>
        <w:pStyle w:val="ActHead5"/>
      </w:pPr>
      <w:bookmarkStart w:id="118" w:name="_Toc43300611"/>
      <w:r w:rsidRPr="00CF3F04">
        <w:rPr>
          <w:rStyle w:val="CharSectno"/>
        </w:rPr>
        <w:t>72</w:t>
      </w:r>
      <w:r w:rsidRPr="0078717A">
        <w:t xml:space="preserve">  Application provision for the </w:t>
      </w:r>
      <w:r w:rsidRPr="0078717A">
        <w:rPr>
          <w:i/>
        </w:rPr>
        <w:t>Australian Education Amendment (2017 Measures No.</w:t>
      </w:r>
      <w:r w:rsidR="0078717A">
        <w:rPr>
          <w:i/>
        </w:rPr>
        <w:t> </w:t>
      </w:r>
      <w:r w:rsidRPr="0078717A">
        <w:rPr>
          <w:i/>
        </w:rPr>
        <w:t>3) Regulations</w:t>
      </w:r>
      <w:r w:rsidR="0078717A">
        <w:rPr>
          <w:i/>
        </w:rPr>
        <w:t> </w:t>
      </w:r>
      <w:r w:rsidRPr="0078717A">
        <w:rPr>
          <w:i/>
        </w:rPr>
        <w:t>2017</w:t>
      </w:r>
      <w:bookmarkEnd w:id="118"/>
    </w:p>
    <w:p w:rsidR="00E57370" w:rsidRPr="0078717A" w:rsidRDefault="00E57370" w:rsidP="00E57370">
      <w:pPr>
        <w:pStyle w:val="subsection"/>
      </w:pPr>
      <w:r w:rsidRPr="0078717A">
        <w:tab/>
        <w:t>(1)</w:t>
      </w:r>
      <w:r w:rsidRPr="0078717A">
        <w:tab/>
        <w:t xml:space="preserve">Despite the amendments made by the </w:t>
      </w:r>
      <w:r w:rsidRPr="0078717A">
        <w:rPr>
          <w:i/>
        </w:rPr>
        <w:t>Australian Education Amendment (2017 Measures No.</w:t>
      </w:r>
      <w:r w:rsidR="0078717A">
        <w:rPr>
          <w:i/>
        </w:rPr>
        <w:t> </w:t>
      </w:r>
      <w:r w:rsidRPr="0078717A">
        <w:rPr>
          <w:i/>
        </w:rPr>
        <w:t>3) Regulations</w:t>
      </w:r>
      <w:r w:rsidR="0078717A">
        <w:rPr>
          <w:i/>
        </w:rPr>
        <w:t> </w:t>
      </w:r>
      <w:r w:rsidRPr="0078717A">
        <w:rPr>
          <w:i/>
        </w:rPr>
        <w:t>2017</w:t>
      </w:r>
      <w:r w:rsidRPr="0078717A">
        <w:t>, this regulation, as in force immediately before the commencement of this section, continues to apply in relation to financial assistance for years before 2018.</w:t>
      </w:r>
    </w:p>
    <w:p w:rsidR="00E57370" w:rsidRPr="0078717A" w:rsidRDefault="00E57370" w:rsidP="00E57370">
      <w:pPr>
        <w:pStyle w:val="subsection"/>
      </w:pPr>
      <w:r w:rsidRPr="0078717A">
        <w:tab/>
        <w:t>(2)</w:t>
      </w:r>
      <w:r w:rsidRPr="0078717A">
        <w:tab/>
        <w:t>However, the amendments made by items</w:t>
      </w:r>
      <w:r w:rsidR="0078717A">
        <w:t> </w:t>
      </w:r>
      <w:r w:rsidRPr="0078717A">
        <w:t>16 and 27 of that instrument apply in relation to 2017 and each later year.</w:t>
      </w:r>
    </w:p>
    <w:p w:rsidR="00D032A7" w:rsidRPr="0078717A" w:rsidRDefault="00D032A7" w:rsidP="00D032A7">
      <w:pPr>
        <w:pStyle w:val="ActHead5"/>
      </w:pPr>
      <w:bookmarkStart w:id="119" w:name="_Toc43300612"/>
      <w:r w:rsidRPr="00CF3F04">
        <w:rPr>
          <w:rStyle w:val="CharSectno"/>
        </w:rPr>
        <w:t>73</w:t>
      </w:r>
      <w:r w:rsidRPr="0078717A">
        <w:t xml:space="preserve">  Application provisions for the </w:t>
      </w:r>
      <w:r w:rsidRPr="0078717A">
        <w:rPr>
          <w:i/>
        </w:rPr>
        <w:t>Australian Education Amendment (2018 Measures No.</w:t>
      </w:r>
      <w:r w:rsidR="0078717A">
        <w:rPr>
          <w:i/>
        </w:rPr>
        <w:t> </w:t>
      </w:r>
      <w:r w:rsidRPr="0078717A">
        <w:rPr>
          <w:i/>
        </w:rPr>
        <w:t>3) Regulations</w:t>
      </w:r>
      <w:r w:rsidR="0078717A">
        <w:rPr>
          <w:i/>
        </w:rPr>
        <w:t> </w:t>
      </w:r>
      <w:r w:rsidRPr="0078717A">
        <w:rPr>
          <w:i/>
        </w:rPr>
        <w:t>2018</w:t>
      </w:r>
      <w:bookmarkEnd w:id="119"/>
    </w:p>
    <w:p w:rsidR="00D032A7" w:rsidRPr="0078717A" w:rsidRDefault="00D032A7" w:rsidP="00D032A7">
      <w:pPr>
        <w:pStyle w:val="subsection"/>
      </w:pPr>
      <w:r w:rsidRPr="0078717A">
        <w:tab/>
        <w:t>(1)</w:t>
      </w:r>
      <w:r w:rsidRPr="0078717A">
        <w:tab/>
        <w:t>The amendments made by items</w:t>
      </w:r>
      <w:r w:rsidR="0078717A">
        <w:t> </w:t>
      </w:r>
      <w:r w:rsidRPr="0078717A">
        <w:t>8 to 10 and 13 to 20 of Schedule</w:t>
      </w:r>
      <w:r w:rsidR="0078717A">
        <w:t> </w:t>
      </w:r>
      <w:r w:rsidRPr="0078717A">
        <w:t xml:space="preserve">1 to the </w:t>
      </w:r>
      <w:r w:rsidRPr="0078717A">
        <w:rPr>
          <w:i/>
        </w:rPr>
        <w:t>Australian Education Amendment (2018 Measures No.</w:t>
      </w:r>
      <w:r w:rsidR="0078717A">
        <w:rPr>
          <w:i/>
        </w:rPr>
        <w:t> </w:t>
      </w:r>
      <w:r w:rsidRPr="0078717A">
        <w:rPr>
          <w:i/>
        </w:rPr>
        <w:t>3) Regulations</w:t>
      </w:r>
      <w:r w:rsidR="0078717A">
        <w:rPr>
          <w:i/>
        </w:rPr>
        <w:t> </w:t>
      </w:r>
      <w:r w:rsidRPr="0078717A">
        <w:rPr>
          <w:i/>
        </w:rPr>
        <w:t>2018</w:t>
      </w:r>
      <w:r w:rsidRPr="0078717A">
        <w:t xml:space="preserve"> apply in relation to 2018 and each later year.</w:t>
      </w:r>
    </w:p>
    <w:p w:rsidR="00D032A7" w:rsidRPr="0078717A" w:rsidRDefault="00D032A7" w:rsidP="00D032A7">
      <w:pPr>
        <w:pStyle w:val="subsection"/>
      </w:pPr>
      <w:r w:rsidRPr="0078717A">
        <w:tab/>
        <w:t>(2)</w:t>
      </w:r>
      <w:r w:rsidRPr="0078717A">
        <w:tab/>
        <w:t>The amendments made by items</w:t>
      </w:r>
      <w:r w:rsidR="0078717A">
        <w:t> </w:t>
      </w:r>
      <w:r w:rsidRPr="0078717A">
        <w:t>11 and 12 of Schedule</w:t>
      </w:r>
      <w:r w:rsidR="0078717A">
        <w:t> </w:t>
      </w:r>
      <w:r w:rsidRPr="0078717A">
        <w:t xml:space="preserve">1 to the </w:t>
      </w:r>
      <w:r w:rsidRPr="0078717A">
        <w:rPr>
          <w:i/>
        </w:rPr>
        <w:t>Australian Education Amendment (2018 Measures No.</w:t>
      </w:r>
      <w:r w:rsidR="0078717A">
        <w:rPr>
          <w:i/>
        </w:rPr>
        <w:t> </w:t>
      </w:r>
      <w:r w:rsidRPr="0078717A">
        <w:rPr>
          <w:i/>
        </w:rPr>
        <w:t>3) Regulations</w:t>
      </w:r>
      <w:r w:rsidR="0078717A">
        <w:rPr>
          <w:i/>
        </w:rPr>
        <w:t> </w:t>
      </w:r>
      <w:r w:rsidRPr="0078717A">
        <w:rPr>
          <w:i/>
        </w:rPr>
        <w:t>2018</w:t>
      </w:r>
      <w:r w:rsidRPr="0078717A">
        <w:t xml:space="preserve"> apply in relation to 2018.</w:t>
      </w:r>
    </w:p>
    <w:p w:rsidR="00D032A7" w:rsidRPr="0078717A" w:rsidRDefault="00D032A7" w:rsidP="00D032A7">
      <w:pPr>
        <w:pStyle w:val="subsection"/>
      </w:pPr>
      <w:r w:rsidRPr="0078717A">
        <w:tab/>
        <w:t>(3)</w:t>
      </w:r>
      <w:r w:rsidRPr="0078717A">
        <w:tab/>
        <w:t>The amendments made by items</w:t>
      </w:r>
      <w:r w:rsidR="0078717A">
        <w:t> </w:t>
      </w:r>
      <w:r w:rsidRPr="0078717A">
        <w:t>23 and 27 of Schedule</w:t>
      </w:r>
      <w:r w:rsidR="0078717A">
        <w:t> </w:t>
      </w:r>
      <w:r w:rsidRPr="0078717A">
        <w:t xml:space="preserve">1 to the </w:t>
      </w:r>
      <w:r w:rsidRPr="0078717A">
        <w:rPr>
          <w:i/>
        </w:rPr>
        <w:t>Australian Education Amendment (2018 Measures No.</w:t>
      </w:r>
      <w:r w:rsidR="0078717A">
        <w:rPr>
          <w:i/>
        </w:rPr>
        <w:t> </w:t>
      </w:r>
      <w:r w:rsidRPr="0078717A">
        <w:rPr>
          <w:i/>
        </w:rPr>
        <w:t>3) Regulations</w:t>
      </w:r>
      <w:r w:rsidR="0078717A">
        <w:rPr>
          <w:i/>
        </w:rPr>
        <w:t> </w:t>
      </w:r>
      <w:r w:rsidRPr="0078717A">
        <w:rPr>
          <w:i/>
        </w:rPr>
        <w:t>2018</w:t>
      </w:r>
      <w:r w:rsidRPr="0078717A">
        <w:t xml:space="preserve"> apply in relation to financial assistance paid to an approved authority before, at or after the commencement of that Schedule.</w:t>
      </w:r>
    </w:p>
    <w:p w:rsidR="00C0675C" w:rsidRPr="0078717A" w:rsidRDefault="00C0675C" w:rsidP="00C0675C">
      <w:pPr>
        <w:pStyle w:val="subsection"/>
      </w:pPr>
      <w:r w:rsidRPr="0078717A">
        <w:tab/>
        <w:t>(4)</w:t>
      </w:r>
      <w:r w:rsidRPr="0078717A">
        <w:tab/>
        <w:t>The amendment made by item</w:t>
      </w:r>
      <w:r w:rsidR="0078717A">
        <w:t> </w:t>
      </w:r>
      <w:r w:rsidRPr="0078717A">
        <w:t>2 of Schedule</w:t>
      </w:r>
      <w:r w:rsidR="0078717A">
        <w:t> </w:t>
      </w:r>
      <w:r w:rsidRPr="0078717A">
        <w:t xml:space="preserve">2 to the </w:t>
      </w:r>
      <w:r w:rsidRPr="0078717A">
        <w:rPr>
          <w:i/>
        </w:rPr>
        <w:t>Australian Education Amendment (2018 Measures No.</w:t>
      </w:r>
      <w:r w:rsidR="0078717A">
        <w:rPr>
          <w:i/>
        </w:rPr>
        <w:t> </w:t>
      </w:r>
      <w:r w:rsidRPr="0078717A">
        <w:rPr>
          <w:i/>
        </w:rPr>
        <w:t>3) Regulations</w:t>
      </w:r>
      <w:r w:rsidR="0078717A">
        <w:rPr>
          <w:i/>
        </w:rPr>
        <w:t> </w:t>
      </w:r>
      <w:r w:rsidRPr="0078717A">
        <w:rPr>
          <w:i/>
        </w:rPr>
        <w:t>2018</w:t>
      </w:r>
      <w:r w:rsidRPr="0078717A">
        <w:t xml:space="preserve"> applies in relation to 2019 and each later year.</w:t>
      </w:r>
    </w:p>
    <w:p w:rsidR="00CB0BB7" w:rsidRPr="0078717A" w:rsidRDefault="00CB0BB7" w:rsidP="00CB0BB7">
      <w:pPr>
        <w:pStyle w:val="ActHead5"/>
        <w:rPr>
          <w:i/>
        </w:rPr>
      </w:pPr>
      <w:bookmarkStart w:id="120" w:name="_Toc43300613"/>
      <w:r w:rsidRPr="00CF3F04">
        <w:rPr>
          <w:rStyle w:val="CharSectno"/>
        </w:rPr>
        <w:t>74</w:t>
      </w:r>
      <w:r w:rsidRPr="0078717A">
        <w:t xml:space="preserve">  Application provisions for the </w:t>
      </w:r>
      <w:r w:rsidRPr="0078717A">
        <w:rPr>
          <w:i/>
        </w:rPr>
        <w:t>Australian Education Amendment (2019 Measures No.</w:t>
      </w:r>
      <w:r w:rsidR="0078717A">
        <w:rPr>
          <w:i/>
        </w:rPr>
        <w:t> </w:t>
      </w:r>
      <w:r w:rsidRPr="0078717A">
        <w:rPr>
          <w:i/>
        </w:rPr>
        <w:t>1) Regulations</w:t>
      </w:r>
      <w:r w:rsidR="0078717A">
        <w:rPr>
          <w:i/>
        </w:rPr>
        <w:t> </w:t>
      </w:r>
      <w:r w:rsidRPr="0078717A">
        <w:rPr>
          <w:i/>
        </w:rPr>
        <w:t>2019</w:t>
      </w:r>
      <w:bookmarkEnd w:id="120"/>
    </w:p>
    <w:p w:rsidR="00CB0BB7" w:rsidRPr="0078717A" w:rsidRDefault="00CB0BB7" w:rsidP="00CB0BB7">
      <w:pPr>
        <w:pStyle w:val="subsection"/>
      </w:pPr>
      <w:r w:rsidRPr="0078717A">
        <w:tab/>
        <w:t>(1)</w:t>
      </w:r>
      <w:r w:rsidRPr="0078717A">
        <w:tab/>
        <w:t>Despite the amendments made by items</w:t>
      </w:r>
      <w:r w:rsidR="0078717A">
        <w:t> </w:t>
      </w:r>
      <w:r w:rsidRPr="0078717A">
        <w:t>3 and 4 of Schedule</w:t>
      </w:r>
      <w:r w:rsidR="0078717A">
        <w:t> </w:t>
      </w:r>
      <w:r w:rsidRPr="0078717A">
        <w:t xml:space="preserve">1 to the </w:t>
      </w:r>
      <w:r w:rsidRPr="0078717A">
        <w:rPr>
          <w:i/>
        </w:rPr>
        <w:t>Australian Education Amendment (2019 Measures No.</w:t>
      </w:r>
      <w:r w:rsidR="0078717A">
        <w:rPr>
          <w:i/>
        </w:rPr>
        <w:t> </w:t>
      </w:r>
      <w:r w:rsidRPr="0078717A">
        <w:rPr>
          <w:i/>
        </w:rPr>
        <w:t>1) Regulations</w:t>
      </w:r>
      <w:r w:rsidR="0078717A">
        <w:rPr>
          <w:i/>
        </w:rPr>
        <w:t> </w:t>
      </w:r>
      <w:r w:rsidRPr="0078717A">
        <w:rPr>
          <w:i/>
        </w:rPr>
        <w:t>2019</w:t>
      </w:r>
      <w:r w:rsidRPr="0078717A">
        <w:t>, section</w:t>
      </w:r>
      <w:r w:rsidR="0078717A">
        <w:t> </w:t>
      </w:r>
      <w:r w:rsidRPr="0078717A">
        <w:t>31 of this regulation, as in force immediately before the commencement of that Schedule, continues to apply in relation to financial assistance that is payable for 2019 and each earlier year.</w:t>
      </w:r>
    </w:p>
    <w:p w:rsidR="00CB0BB7" w:rsidRPr="0078717A" w:rsidRDefault="00CB0BB7" w:rsidP="00C0675C">
      <w:pPr>
        <w:pStyle w:val="subsection"/>
      </w:pPr>
      <w:r w:rsidRPr="0078717A">
        <w:tab/>
        <w:t>(2)</w:t>
      </w:r>
      <w:r w:rsidRPr="0078717A">
        <w:tab/>
        <w:t>The amendments made by items</w:t>
      </w:r>
      <w:r w:rsidR="0078717A">
        <w:t> </w:t>
      </w:r>
      <w:r w:rsidRPr="0078717A">
        <w:t>5 to 19 of Schedule</w:t>
      </w:r>
      <w:r w:rsidR="0078717A">
        <w:t> </w:t>
      </w:r>
      <w:r w:rsidRPr="0078717A">
        <w:t xml:space="preserve">1 to the </w:t>
      </w:r>
      <w:r w:rsidRPr="0078717A">
        <w:rPr>
          <w:i/>
        </w:rPr>
        <w:t>Australian Education Amendment (2019 Measures No.</w:t>
      </w:r>
      <w:r w:rsidR="0078717A">
        <w:rPr>
          <w:i/>
        </w:rPr>
        <w:t> </w:t>
      </w:r>
      <w:r w:rsidRPr="0078717A">
        <w:rPr>
          <w:i/>
        </w:rPr>
        <w:t>1) Regulations</w:t>
      </w:r>
      <w:r w:rsidR="0078717A">
        <w:rPr>
          <w:i/>
        </w:rPr>
        <w:t> </w:t>
      </w:r>
      <w:r w:rsidRPr="0078717A">
        <w:rPr>
          <w:i/>
        </w:rPr>
        <w:t>2019</w:t>
      </w:r>
      <w:r w:rsidRPr="0078717A">
        <w:t xml:space="preserve"> apply in relation to 2020 and each later year.</w:t>
      </w:r>
    </w:p>
    <w:p w:rsidR="007559CE" w:rsidRPr="0078717A" w:rsidRDefault="007559CE" w:rsidP="007559CE">
      <w:pPr>
        <w:pStyle w:val="ActHead5"/>
      </w:pPr>
      <w:bookmarkStart w:id="121" w:name="_Toc43300614"/>
      <w:r w:rsidRPr="00CF3F04">
        <w:rPr>
          <w:rStyle w:val="CharSectno"/>
        </w:rPr>
        <w:t>75</w:t>
      </w:r>
      <w:r w:rsidRPr="0078717A">
        <w:t xml:space="preserve">  Application provision for the </w:t>
      </w:r>
      <w:r w:rsidRPr="0078717A">
        <w:rPr>
          <w:i/>
        </w:rPr>
        <w:t xml:space="preserve">Australian Education Amendment </w:t>
      </w:r>
      <w:r w:rsidRPr="0078717A">
        <w:rPr>
          <w:i/>
          <w:noProof/>
        </w:rPr>
        <w:t>(2020 Measures No.</w:t>
      </w:r>
      <w:r w:rsidR="0078717A">
        <w:rPr>
          <w:i/>
          <w:noProof/>
        </w:rPr>
        <w:t> </w:t>
      </w:r>
      <w:r w:rsidRPr="0078717A">
        <w:rPr>
          <w:i/>
          <w:noProof/>
        </w:rPr>
        <w:t>1</w:t>
      </w:r>
      <w:r w:rsidRPr="0078717A">
        <w:rPr>
          <w:i/>
        </w:rPr>
        <w:t>) Regulations</w:t>
      </w:r>
      <w:r w:rsidR="0078717A">
        <w:rPr>
          <w:i/>
        </w:rPr>
        <w:t> </w:t>
      </w:r>
      <w:r w:rsidRPr="0078717A">
        <w:rPr>
          <w:i/>
        </w:rPr>
        <w:t>2020</w:t>
      </w:r>
      <w:bookmarkEnd w:id="121"/>
    </w:p>
    <w:p w:rsidR="007559CE" w:rsidRPr="0078717A" w:rsidRDefault="007559CE" w:rsidP="007559CE">
      <w:pPr>
        <w:pStyle w:val="subsection"/>
      </w:pPr>
      <w:r w:rsidRPr="0078717A">
        <w:tab/>
      </w:r>
      <w:r w:rsidRPr="0078717A">
        <w:tab/>
        <w:t>The amendments made by items</w:t>
      </w:r>
      <w:r w:rsidR="0078717A">
        <w:t> </w:t>
      </w:r>
      <w:r w:rsidRPr="0078717A">
        <w:t>1, 4 and 7 of Schedule</w:t>
      </w:r>
      <w:r w:rsidR="0078717A">
        <w:t> </w:t>
      </w:r>
      <w:r w:rsidRPr="0078717A">
        <w:t xml:space="preserve">2 to the </w:t>
      </w:r>
      <w:r w:rsidRPr="0078717A">
        <w:rPr>
          <w:i/>
        </w:rPr>
        <w:t xml:space="preserve">Australian Education Amendment </w:t>
      </w:r>
      <w:r w:rsidRPr="0078717A">
        <w:rPr>
          <w:i/>
          <w:noProof/>
        </w:rPr>
        <w:t>(2020 Measures No.</w:t>
      </w:r>
      <w:r w:rsidR="0078717A">
        <w:rPr>
          <w:i/>
          <w:noProof/>
        </w:rPr>
        <w:t> </w:t>
      </w:r>
      <w:r w:rsidRPr="0078717A">
        <w:rPr>
          <w:i/>
          <w:noProof/>
        </w:rPr>
        <w:t>1</w:t>
      </w:r>
      <w:r w:rsidRPr="0078717A">
        <w:rPr>
          <w:i/>
        </w:rPr>
        <w:t>) Regulations</w:t>
      </w:r>
      <w:r w:rsidR="0078717A">
        <w:rPr>
          <w:i/>
        </w:rPr>
        <w:t> </w:t>
      </w:r>
      <w:r w:rsidRPr="0078717A">
        <w:rPr>
          <w:i/>
        </w:rPr>
        <w:t>2020</w:t>
      </w:r>
      <w:r w:rsidRPr="0078717A">
        <w:t xml:space="preserve"> apply in relation to financial assistance for 2020 and each later year.</w:t>
      </w:r>
    </w:p>
    <w:p w:rsidR="00201DA9" w:rsidRPr="0078717A" w:rsidRDefault="00201DA9" w:rsidP="005F6B8C">
      <w:pPr>
        <w:sectPr w:rsidR="00201DA9" w:rsidRPr="0078717A" w:rsidSect="004075EF">
          <w:headerReference w:type="even" r:id="rId44"/>
          <w:headerReference w:type="default" r:id="rId45"/>
          <w:footerReference w:type="even" r:id="rId46"/>
          <w:footerReference w:type="default" r:id="rId47"/>
          <w:headerReference w:type="first" r:id="rId48"/>
          <w:footerReference w:type="first" r:id="rId49"/>
          <w:pgSz w:w="11907" w:h="16839"/>
          <w:pgMar w:top="2325" w:right="1797" w:bottom="1440" w:left="1797" w:header="720" w:footer="709" w:gutter="0"/>
          <w:pgNumType w:start="1"/>
          <w:cols w:space="708"/>
          <w:docGrid w:linePitch="360"/>
        </w:sectPr>
      </w:pPr>
    </w:p>
    <w:p w:rsidR="00EB7219" w:rsidRPr="0078717A" w:rsidRDefault="00EB7219" w:rsidP="00EB7219">
      <w:pPr>
        <w:pStyle w:val="ActHead1"/>
        <w:pageBreakBefore/>
      </w:pPr>
      <w:bookmarkStart w:id="122" w:name="_Toc43300615"/>
      <w:r w:rsidRPr="00CF3F04">
        <w:rPr>
          <w:rStyle w:val="CharChapNo"/>
        </w:rPr>
        <w:t>Schedule</w:t>
      </w:r>
      <w:r w:rsidR="0078717A" w:rsidRPr="00CF3F04">
        <w:rPr>
          <w:rStyle w:val="CharChapNo"/>
        </w:rPr>
        <w:t> </w:t>
      </w:r>
      <w:r w:rsidRPr="00CF3F04">
        <w:rPr>
          <w:rStyle w:val="CharChapNo"/>
        </w:rPr>
        <w:t>1</w:t>
      </w:r>
      <w:r w:rsidRPr="0078717A">
        <w:t>—</w:t>
      </w:r>
      <w:r w:rsidRPr="00CF3F04">
        <w:rPr>
          <w:rStyle w:val="CharChapText"/>
        </w:rPr>
        <w:t>Funding in prescribed circumstances</w:t>
      </w:r>
      <w:bookmarkEnd w:id="122"/>
    </w:p>
    <w:p w:rsidR="00EB7219" w:rsidRPr="0078717A" w:rsidRDefault="00EB7219" w:rsidP="00EB7219">
      <w:pPr>
        <w:pStyle w:val="notemargin"/>
      </w:pPr>
      <w:r w:rsidRPr="0078717A">
        <w:t>Note:</w:t>
      </w:r>
      <w:r w:rsidRPr="0078717A">
        <w:tab/>
        <w:t>See section</w:t>
      </w:r>
      <w:r w:rsidR="0078717A">
        <w:t> </w:t>
      </w:r>
      <w:r w:rsidRPr="0078717A">
        <w:t>25A.</w:t>
      </w:r>
    </w:p>
    <w:p w:rsidR="00EB7219" w:rsidRPr="0078717A" w:rsidRDefault="00EB7219" w:rsidP="00EB7219">
      <w:pPr>
        <w:pStyle w:val="ActHead2"/>
      </w:pPr>
      <w:bookmarkStart w:id="123" w:name="_Toc43300616"/>
      <w:r w:rsidRPr="00CF3F04">
        <w:rPr>
          <w:rStyle w:val="CharPartNo"/>
        </w:rPr>
        <w:t>Part</w:t>
      </w:r>
      <w:r w:rsidR="0078717A" w:rsidRPr="00CF3F04">
        <w:rPr>
          <w:rStyle w:val="CharPartNo"/>
        </w:rPr>
        <w:t> </w:t>
      </w:r>
      <w:r w:rsidRPr="00CF3F04">
        <w:rPr>
          <w:rStyle w:val="CharPartNo"/>
        </w:rPr>
        <w:t>1</w:t>
      </w:r>
      <w:r w:rsidRPr="0078717A">
        <w:t>—</w:t>
      </w:r>
      <w:r w:rsidRPr="00CF3F04">
        <w:rPr>
          <w:rStyle w:val="CharPartText"/>
        </w:rPr>
        <w:t>Additional support for Northern Territory government schools</w:t>
      </w:r>
      <w:bookmarkEnd w:id="123"/>
    </w:p>
    <w:p w:rsidR="00EB7219" w:rsidRPr="00CF3F04" w:rsidRDefault="00EB7219" w:rsidP="00EB7219">
      <w:pPr>
        <w:pStyle w:val="Header"/>
      </w:pPr>
      <w:r w:rsidRPr="00CF3F04">
        <w:rPr>
          <w:rStyle w:val="CharDivNo"/>
        </w:rPr>
        <w:t xml:space="preserve"> </w:t>
      </w:r>
      <w:r w:rsidRPr="00CF3F04">
        <w:rPr>
          <w:rStyle w:val="CharDivText"/>
        </w:rPr>
        <w:t xml:space="preserve"> </w:t>
      </w:r>
    </w:p>
    <w:p w:rsidR="00EB7219" w:rsidRPr="0078717A" w:rsidRDefault="00EB7219" w:rsidP="00EB7219">
      <w:pPr>
        <w:pStyle w:val="ActHead5"/>
      </w:pPr>
      <w:bookmarkStart w:id="124" w:name="_Toc43300617"/>
      <w:r w:rsidRPr="00CF3F04">
        <w:rPr>
          <w:rStyle w:val="CharSectno"/>
        </w:rPr>
        <w:t>1</w:t>
      </w:r>
      <w:r w:rsidRPr="0078717A">
        <w:t xml:space="preserve">  Circumstances</w:t>
      </w:r>
      <w:bookmarkEnd w:id="124"/>
    </w:p>
    <w:p w:rsidR="00EB7219" w:rsidRPr="0078717A" w:rsidRDefault="00EB7219" w:rsidP="00EB7219">
      <w:pPr>
        <w:pStyle w:val="subsection"/>
      </w:pPr>
      <w:r w:rsidRPr="0078717A">
        <w:tab/>
        <w:t>(1)</w:t>
      </w:r>
      <w:r w:rsidRPr="0078717A">
        <w:tab/>
        <w:t>For the purposes of subsection</w:t>
      </w:r>
      <w:r w:rsidR="0078717A">
        <w:t> </w:t>
      </w:r>
      <w:r w:rsidRPr="0078717A">
        <w:t>69B(1) of the Act, the circumstances for a school for a relevant transition year are:</w:t>
      </w:r>
    </w:p>
    <w:p w:rsidR="00EB7219" w:rsidRPr="0078717A" w:rsidRDefault="00EB7219" w:rsidP="00EB7219">
      <w:pPr>
        <w:pStyle w:val="paragraph"/>
      </w:pPr>
      <w:r w:rsidRPr="0078717A">
        <w:tab/>
        <w:t>(a)</w:t>
      </w:r>
      <w:r w:rsidRPr="0078717A">
        <w:tab/>
        <w:t>the school is a government school located in the Northern Territory; and</w:t>
      </w:r>
    </w:p>
    <w:p w:rsidR="00EB7219" w:rsidRPr="0078717A" w:rsidRDefault="00EB7219" w:rsidP="00EB7219">
      <w:pPr>
        <w:pStyle w:val="paragraph"/>
      </w:pPr>
      <w:r w:rsidRPr="0078717A">
        <w:tab/>
        <w:t>(b)</w:t>
      </w:r>
      <w:r w:rsidRPr="0078717A">
        <w:tab/>
        <w:t>the approved authority for the school has entered into an arrangement with the Minister relating to the use of financial assistance payable under subsection</w:t>
      </w:r>
      <w:r w:rsidR="0078717A">
        <w:t> </w:t>
      </w:r>
      <w:r w:rsidRPr="0078717A">
        <w:t>69B(1) of the Act.</w:t>
      </w:r>
    </w:p>
    <w:p w:rsidR="00EB7219" w:rsidRPr="0078717A" w:rsidRDefault="00EB7219" w:rsidP="00EB7219">
      <w:pPr>
        <w:pStyle w:val="subsection"/>
      </w:pPr>
      <w:r w:rsidRPr="0078717A">
        <w:tab/>
        <w:t>(2)</w:t>
      </w:r>
      <w:r w:rsidRPr="0078717A">
        <w:tab/>
        <w:t>In this Part:</w:t>
      </w:r>
    </w:p>
    <w:p w:rsidR="00EB7219" w:rsidRPr="0078717A" w:rsidRDefault="00EB7219" w:rsidP="00EB7219">
      <w:pPr>
        <w:pStyle w:val="Definition"/>
      </w:pPr>
      <w:r w:rsidRPr="0078717A">
        <w:rPr>
          <w:b/>
          <w:i/>
        </w:rPr>
        <w:t>relevant transition year</w:t>
      </w:r>
      <w:r w:rsidRPr="0078717A">
        <w:t xml:space="preserve"> means any of the years from 2018 to 2027 (inclusive).</w:t>
      </w:r>
    </w:p>
    <w:p w:rsidR="00EB7219" w:rsidRPr="0078717A" w:rsidRDefault="00EB7219" w:rsidP="00EB7219">
      <w:pPr>
        <w:pStyle w:val="ActHead5"/>
      </w:pPr>
      <w:bookmarkStart w:id="125" w:name="_Toc43300618"/>
      <w:r w:rsidRPr="00CF3F04">
        <w:rPr>
          <w:rStyle w:val="CharSectno"/>
        </w:rPr>
        <w:t>2</w:t>
      </w:r>
      <w:r w:rsidRPr="0078717A">
        <w:t xml:space="preserve">  Amounts payable</w:t>
      </w:r>
      <w:bookmarkEnd w:id="125"/>
    </w:p>
    <w:p w:rsidR="00EB7219" w:rsidRPr="0078717A" w:rsidRDefault="00EB7219" w:rsidP="00EB7219">
      <w:pPr>
        <w:pStyle w:val="SubsectionHead"/>
      </w:pPr>
      <w:r w:rsidRPr="0078717A">
        <w:t>Total amount of funding for relevant transition years</w:t>
      </w:r>
    </w:p>
    <w:p w:rsidR="00EB7219" w:rsidRPr="0078717A" w:rsidRDefault="00EB7219" w:rsidP="00EB7219">
      <w:pPr>
        <w:pStyle w:val="subsection"/>
      </w:pPr>
      <w:r w:rsidRPr="0078717A">
        <w:tab/>
      </w:r>
      <w:r w:rsidRPr="0078717A">
        <w:tab/>
        <w:t>For the purposes of paragraph</w:t>
      </w:r>
      <w:r w:rsidR="0078717A">
        <w:t> </w:t>
      </w:r>
      <w:r w:rsidRPr="0078717A">
        <w:t>69B(4)(a) of the Act, the total of the amounts determined by the Minister for relevant transition years, taken together, in relation to the circumstances mentioned in clause</w:t>
      </w:r>
      <w:r w:rsidR="0078717A">
        <w:t> </w:t>
      </w:r>
      <w:r w:rsidRPr="0078717A">
        <w:t>1, is $78.453 million.</w:t>
      </w:r>
    </w:p>
    <w:p w:rsidR="00EB7219" w:rsidRPr="0078717A" w:rsidRDefault="00EB7219" w:rsidP="00EB7219">
      <w:pPr>
        <w:pStyle w:val="ActHead5"/>
      </w:pPr>
      <w:bookmarkStart w:id="126" w:name="_Toc43300619"/>
      <w:r w:rsidRPr="00CF3F04">
        <w:rPr>
          <w:rStyle w:val="CharSectno"/>
        </w:rPr>
        <w:t>3</w:t>
      </w:r>
      <w:r w:rsidRPr="0078717A">
        <w:t xml:space="preserve">  Purpose for which funding is spent or committed to be spent</w:t>
      </w:r>
      <w:bookmarkEnd w:id="126"/>
    </w:p>
    <w:p w:rsidR="00EB7219" w:rsidRPr="0078717A" w:rsidRDefault="00EB7219" w:rsidP="00EB7219">
      <w:pPr>
        <w:pStyle w:val="subsection"/>
      </w:pPr>
      <w:r w:rsidRPr="0078717A">
        <w:tab/>
        <w:t>(1)</w:t>
      </w:r>
      <w:r w:rsidRPr="0078717A">
        <w:tab/>
        <w:t>For the purposes of paragraph</w:t>
      </w:r>
      <w:r w:rsidR="0078717A">
        <w:t> </w:t>
      </w:r>
      <w:r w:rsidRPr="0078717A">
        <w:t>78(2)(a) of the Act, an approved authority for a school must spend, or commit to spend, financial assistance that is payable for the school under subsection</w:t>
      </w:r>
      <w:r w:rsidR="0078717A">
        <w:t> </w:t>
      </w:r>
      <w:r w:rsidRPr="0078717A">
        <w:t>69B(1) of the Act in the circumstances mentioned in clause</w:t>
      </w:r>
      <w:r w:rsidR="0078717A">
        <w:t> </w:t>
      </w:r>
      <w:r w:rsidRPr="0078717A">
        <w:t>1:</w:t>
      </w:r>
    </w:p>
    <w:p w:rsidR="00EB7219" w:rsidRPr="0078717A" w:rsidRDefault="00EB7219" w:rsidP="00EB7219">
      <w:pPr>
        <w:pStyle w:val="paragraph"/>
      </w:pPr>
      <w:r w:rsidRPr="0078717A">
        <w:tab/>
        <w:t>(a)</w:t>
      </w:r>
      <w:r w:rsidRPr="0078717A">
        <w:tab/>
        <w:t>for the purpose of supporting school education; and</w:t>
      </w:r>
    </w:p>
    <w:p w:rsidR="00EB7219" w:rsidRPr="0078717A" w:rsidRDefault="00EB7219" w:rsidP="00EB7219">
      <w:pPr>
        <w:pStyle w:val="paragraph"/>
      </w:pPr>
      <w:r w:rsidRPr="0078717A">
        <w:tab/>
        <w:t>(b)</w:t>
      </w:r>
      <w:r w:rsidRPr="0078717A">
        <w:tab/>
        <w:t>in accordance with the arrangement mentioned in paragraph</w:t>
      </w:r>
      <w:r w:rsidR="0078717A">
        <w:t> </w:t>
      </w:r>
      <w:r w:rsidRPr="0078717A">
        <w:t>1(1)(b).</w:t>
      </w:r>
    </w:p>
    <w:p w:rsidR="00EB7219" w:rsidRPr="0078717A" w:rsidRDefault="00EB7219" w:rsidP="00EB7219">
      <w:pPr>
        <w:pStyle w:val="subsection"/>
      </w:pPr>
      <w:r w:rsidRPr="0078717A">
        <w:tab/>
        <w:t>(2)</w:t>
      </w:r>
      <w:r w:rsidRPr="0078717A">
        <w:tab/>
        <w:t xml:space="preserve">Financial assistance mentioned in </w:t>
      </w:r>
      <w:r w:rsidR="0078717A">
        <w:t>subclause (</w:t>
      </w:r>
      <w:r w:rsidRPr="0078717A">
        <w:t>1) must be spent, or committed to be spent:</w:t>
      </w:r>
    </w:p>
    <w:p w:rsidR="00EB7219" w:rsidRPr="0078717A" w:rsidRDefault="00EB7219" w:rsidP="00EB7219">
      <w:pPr>
        <w:pStyle w:val="paragraph"/>
      </w:pPr>
      <w:r w:rsidRPr="0078717A">
        <w:tab/>
        <w:t>(a)</w:t>
      </w:r>
      <w:r w:rsidRPr="0078717A">
        <w:tab/>
        <w:t>in the year in which the financial assistance is paid to the approved authority; or</w:t>
      </w:r>
    </w:p>
    <w:p w:rsidR="00EB7219" w:rsidRPr="0078717A" w:rsidRDefault="00EB7219" w:rsidP="00EB7219">
      <w:pPr>
        <w:pStyle w:val="paragraph"/>
      </w:pPr>
      <w:r w:rsidRPr="0078717A">
        <w:tab/>
        <w:t>(b)</w:t>
      </w:r>
      <w:r w:rsidRPr="0078717A">
        <w:tab/>
        <w:t>as otherwise directed in writing by the Minister.</w:t>
      </w:r>
    </w:p>
    <w:p w:rsidR="00EB7219" w:rsidRPr="0078717A" w:rsidRDefault="00EB7219" w:rsidP="00EB7219">
      <w:pPr>
        <w:pStyle w:val="subsection"/>
      </w:pPr>
      <w:r w:rsidRPr="0078717A">
        <w:tab/>
        <w:t>(3)</w:t>
      </w:r>
      <w:r w:rsidRPr="0078717A">
        <w:tab/>
        <w:t xml:space="preserve">For the purposes of </w:t>
      </w:r>
      <w:r w:rsidR="0078717A">
        <w:t>paragraph (</w:t>
      </w:r>
      <w:r w:rsidRPr="0078717A">
        <w:t>2)(b) of this clause, the Minister may give written directions to an approved authority.</w:t>
      </w:r>
    </w:p>
    <w:p w:rsidR="00EB7219" w:rsidRPr="0078717A" w:rsidRDefault="00EB7219" w:rsidP="00EB7219">
      <w:pPr>
        <w:pStyle w:val="subsection"/>
      </w:pPr>
      <w:r w:rsidRPr="0078717A">
        <w:tab/>
        <w:t>(4)</w:t>
      </w:r>
      <w:r w:rsidRPr="0078717A">
        <w:tab/>
        <w:t xml:space="preserve">Any interest earned on financial assistance mentioned in </w:t>
      </w:r>
      <w:r w:rsidR="0078717A">
        <w:t>subclause (</w:t>
      </w:r>
      <w:r w:rsidRPr="0078717A">
        <w:t>1) must be spent, or committed to be spent, in the same way as the financial assistance.</w:t>
      </w:r>
    </w:p>
    <w:p w:rsidR="00EB7219" w:rsidRPr="0078717A" w:rsidRDefault="00EB7219" w:rsidP="00EB7219">
      <w:pPr>
        <w:pStyle w:val="ActHead2"/>
        <w:pageBreakBefore/>
      </w:pPr>
      <w:bookmarkStart w:id="127" w:name="_Toc43300620"/>
      <w:r w:rsidRPr="00CF3F04">
        <w:rPr>
          <w:rStyle w:val="CharPartNo"/>
        </w:rPr>
        <w:t>Part</w:t>
      </w:r>
      <w:r w:rsidR="0078717A" w:rsidRPr="00CF3F04">
        <w:rPr>
          <w:rStyle w:val="CharPartNo"/>
        </w:rPr>
        <w:t> </w:t>
      </w:r>
      <w:r w:rsidRPr="00CF3F04">
        <w:rPr>
          <w:rStyle w:val="CharPartNo"/>
        </w:rPr>
        <w:t>2</w:t>
      </w:r>
      <w:r w:rsidRPr="0078717A">
        <w:t>—</w:t>
      </w:r>
      <w:r w:rsidRPr="00CF3F04">
        <w:rPr>
          <w:rStyle w:val="CharPartText"/>
        </w:rPr>
        <w:t>Additional financial assistance and adjustment funding for non</w:t>
      </w:r>
      <w:r w:rsidR="0078717A" w:rsidRPr="00CF3F04">
        <w:rPr>
          <w:rStyle w:val="CharPartText"/>
        </w:rPr>
        <w:noBreakHyphen/>
      </w:r>
      <w:r w:rsidRPr="00CF3F04">
        <w:rPr>
          <w:rStyle w:val="CharPartText"/>
        </w:rPr>
        <w:t>government schools</w:t>
      </w:r>
      <w:bookmarkEnd w:id="127"/>
    </w:p>
    <w:p w:rsidR="00EB7219" w:rsidRPr="0078717A" w:rsidRDefault="00EB7219" w:rsidP="00EB7219">
      <w:pPr>
        <w:pStyle w:val="ActHead3"/>
      </w:pPr>
      <w:bookmarkStart w:id="128" w:name="_Toc43300621"/>
      <w:r w:rsidRPr="00CF3F04">
        <w:rPr>
          <w:rStyle w:val="CharDivNo"/>
        </w:rPr>
        <w:t>Division</w:t>
      </w:r>
      <w:r w:rsidR="0078717A" w:rsidRPr="00CF3F04">
        <w:rPr>
          <w:rStyle w:val="CharDivNo"/>
        </w:rPr>
        <w:t> </w:t>
      </w:r>
      <w:r w:rsidRPr="00CF3F04">
        <w:rPr>
          <w:rStyle w:val="CharDivNo"/>
        </w:rPr>
        <w:t>1</w:t>
      </w:r>
      <w:r w:rsidRPr="0078717A">
        <w:t>—</w:t>
      </w:r>
      <w:r w:rsidRPr="00CF3F04">
        <w:rPr>
          <w:rStyle w:val="CharDivText"/>
        </w:rPr>
        <w:t>Additional financial assistance for low</w:t>
      </w:r>
      <w:r w:rsidR="0078717A" w:rsidRPr="00CF3F04">
        <w:rPr>
          <w:rStyle w:val="CharDivText"/>
        </w:rPr>
        <w:noBreakHyphen/>
      </w:r>
      <w:r w:rsidRPr="00CF3F04">
        <w:rPr>
          <w:rStyle w:val="CharDivText"/>
        </w:rPr>
        <w:t>growth non</w:t>
      </w:r>
      <w:r w:rsidR="0078717A" w:rsidRPr="00CF3F04">
        <w:rPr>
          <w:rStyle w:val="CharDivText"/>
        </w:rPr>
        <w:noBreakHyphen/>
      </w:r>
      <w:r w:rsidRPr="00CF3F04">
        <w:rPr>
          <w:rStyle w:val="CharDivText"/>
        </w:rPr>
        <w:t>government schools for 2018</w:t>
      </w:r>
      <w:bookmarkEnd w:id="128"/>
    </w:p>
    <w:p w:rsidR="00EB7219" w:rsidRPr="0078717A" w:rsidRDefault="00EB7219" w:rsidP="00EB7219">
      <w:pPr>
        <w:pStyle w:val="ActHead5"/>
      </w:pPr>
      <w:bookmarkStart w:id="129" w:name="_Toc43300622"/>
      <w:r w:rsidRPr="00CF3F04">
        <w:rPr>
          <w:rStyle w:val="CharSectno"/>
        </w:rPr>
        <w:t>4</w:t>
      </w:r>
      <w:r w:rsidRPr="0078717A">
        <w:t xml:space="preserve">  Circumstances</w:t>
      </w:r>
      <w:bookmarkEnd w:id="129"/>
    </w:p>
    <w:p w:rsidR="00EB7219" w:rsidRPr="0078717A" w:rsidRDefault="00EB7219" w:rsidP="00EB7219">
      <w:pPr>
        <w:pStyle w:val="subsection"/>
      </w:pPr>
      <w:r w:rsidRPr="0078717A">
        <w:tab/>
      </w:r>
      <w:r w:rsidRPr="0078717A">
        <w:tab/>
        <w:t>For the purposes of subsection</w:t>
      </w:r>
      <w:r w:rsidR="0078717A">
        <w:t> </w:t>
      </w:r>
      <w:r w:rsidRPr="0078717A">
        <w:t>69A(1) of the Act, the circumstances for a school for 2018 are:</w:t>
      </w:r>
    </w:p>
    <w:p w:rsidR="00EB7219" w:rsidRPr="0078717A" w:rsidRDefault="00EB7219" w:rsidP="00EB7219">
      <w:pPr>
        <w:pStyle w:val="paragraph"/>
      </w:pPr>
      <w:r w:rsidRPr="0078717A">
        <w:tab/>
        <w:t>(a)</w:t>
      </w:r>
      <w:r w:rsidRPr="0078717A">
        <w:tab/>
        <w:t>the school is a non</w:t>
      </w:r>
      <w:r w:rsidR="0078717A">
        <w:noBreakHyphen/>
      </w:r>
      <w:r w:rsidRPr="0078717A">
        <w:t>government school; and</w:t>
      </w:r>
    </w:p>
    <w:p w:rsidR="00EB7219" w:rsidRPr="0078717A" w:rsidRDefault="00EB7219" w:rsidP="00EB7219">
      <w:pPr>
        <w:pStyle w:val="paragraph"/>
      </w:pPr>
      <w:r w:rsidRPr="0078717A">
        <w:tab/>
        <w:t>(b)</w:t>
      </w:r>
      <w:r w:rsidRPr="0078717A">
        <w:tab/>
        <w:t>subsection</w:t>
      </w:r>
      <w:r w:rsidR="0078717A">
        <w:t> </w:t>
      </w:r>
      <w:r w:rsidRPr="0078717A">
        <w:t>78(6) of the Act does not apply to the approved authority for the school for that year; and</w:t>
      </w:r>
    </w:p>
    <w:p w:rsidR="00EB7219" w:rsidRPr="0078717A" w:rsidRDefault="00EB7219" w:rsidP="00EB7219">
      <w:pPr>
        <w:pStyle w:val="paragraph"/>
      </w:pPr>
      <w:r w:rsidRPr="0078717A">
        <w:tab/>
        <w:t>(c)</w:t>
      </w:r>
      <w:r w:rsidRPr="0078717A">
        <w:tab/>
        <w:t>the school’s Commonwealth share for that year is greater than 80%.</w:t>
      </w:r>
    </w:p>
    <w:p w:rsidR="00EB7219" w:rsidRPr="0078717A" w:rsidRDefault="00EB7219" w:rsidP="00EB7219">
      <w:pPr>
        <w:pStyle w:val="ActHead5"/>
      </w:pPr>
      <w:bookmarkStart w:id="130" w:name="_Toc43300623"/>
      <w:r w:rsidRPr="00CF3F04">
        <w:rPr>
          <w:rStyle w:val="CharSectno"/>
        </w:rPr>
        <w:t>5</w:t>
      </w:r>
      <w:r w:rsidRPr="0078717A">
        <w:t xml:space="preserve">  Amounts payable</w:t>
      </w:r>
      <w:bookmarkEnd w:id="130"/>
    </w:p>
    <w:p w:rsidR="00EB7219" w:rsidRPr="0078717A" w:rsidRDefault="00EB7219" w:rsidP="00EB7219">
      <w:pPr>
        <w:pStyle w:val="SubsectionHead"/>
      </w:pPr>
      <w:r w:rsidRPr="0078717A">
        <w:t>Total amount of funding for 2018</w:t>
      </w:r>
    </w:p>
    <w:p w:rsidR="00EB7219" w:rsidRPr="0078717A" w:rsidRDefault="00EB7219" w:rsidP="00EB7219">
      <w:pPr>
        <w:pStyle w:val="subsection"/>
      </w:pPr>
      <w:r w:rsidRPr="0078717A">
        <w:tab/>
        <w:t>(1)</w:t>
      </w:r>
      <w:r w:rsidRPr="0078717A">
        <w:tab/>
        <w:t>For the purposes of paragraph</w:t>
      </w:r>
      <w:r w:rsidR="0078717A">
        <w:t> </w:t>
      </w:r>
      <w:r w:rsidRPr="0078717A">
        <w:t>69A(4)(a) of the Act, the total of the amounts determined by the Minister for 2018 in relation to the circumstances mentioned in clause</w:t>
      </w:r>
      <w:r w:rsidR="0078717A">
        <w:t> </w:t>
      </w:r>
      <w:r w:rsidRPr="0078717A">
        <w:t xml:space="preserve">4 is the sum of the total amounts determined by the Minister under </w:t>
      </w:r>
      <w:r w:rsidR="0078717A">
        <w:t>subclause (</w:t>
      </w:r>
      <w:r w:rsidRPr="0078717A">
        <w:t>2).</w:t>
      </w:r>
    </w:p>
    <w:p w:rsidR="00EB7219" w:rsidRPr="0078717A" w:rsidRDefault="00EB7219" w:rsidP="00EB7219">
      <w:pPr>
        <w:pStyle w:val="SubsectionHead"/>
      </w:pPr>
      <w:r w:rsidRPr="0078717A">
        <w:t>Maximum amount of funding for a particular school for 2018</w:t>
      </w:r>
    </w:p>
    <w:p w:rsidR="00EB7219" w:rsidRPr="0078717A" w:rsidRDefault="00EB7219" w:rsidP="00EB7219">
      <w:pPr>
        <w:pStyle w:val="subsection"/>
      </w:pPr>
      <w:r w:rsidRPr="0078717A">
        <w:tab/>
        <w:t>(2)</w:t>
      </w:r>
      <w:r w:rsidRPr="0078717A">
        <w:tab/>
        <w:t>For the purposes of paragraph</w:t>
      </w:r>
      <w:r w:rsidR="0078717A">
        <w:t> </w:t>
      </w:r>
      <w:r w:rsidRPr="0078717A">
        <w:t>69A(2)(b) of the Act, the total of the amounts determined by the Minister for a school for 2018, in relation to the circumstances mentioned in clause</w:t>
      </w:r>
      <w:r w:rsidR="0078717A">
        <w:t> </w:t>
      </w:r>
      <w:r w:rsidRPr="0078717A">
        <w:t>4, must not exceed the difference between:</w:t>
      </w:r>
    </w:p>
    <w:p w:rsidR="00EB7219" w:rsidRPr="0078717A" w:rsidRDefault="00EB7219" w:rsidP="00EB7219">
      <w:pPr>
        <w:pStyle w:val="paragraph"/>
      </w:pPr>
      <w:r w:rsidRPr="0078717A">
        <w:tab/>
        <w:t>(a)</w:t>
      </w:r>
      <w:r w:rsidRPr="0078717A">
        <w:tab/>
        <w:t>the amount payable under section</w:t>
      </w:r>
      <w:r w:rsidR="0078717A">
        <w:t> </w:t>
      </w:r>
      <w:r w:rsidRPr="0078717A">
        <w:t>32 of the Act for the school for that year; and</w:t>
      </w:r>
    </w:p>
    <w:p w:rsidR="00EB7219" w:rsidRPr="0078717A" w:rsidRDefault="00EB7219" w:rsidP="00EB7219">
      <w:pPr>
        <w:pStyle w:val="paragraph"/>
      </w:pPr>
      <w:r w:rsidRPr="0078717A">
        <w:tab/>
        <w:t>(b)</w:t>
      </w:r>
      <w:r w:rsidRPr="0078717A">
        <w:tab/>
        <w:t>the amount worked out using the following formula:</w:t>
      </w:r>
    </w:p>
    <w:p w:rsidR="00EB7219" w:rsidRPr="0078717A" w:rsidRDefault="00EB7219" w:rsidP="00EB7219">
      <w:pPr>
        <w:pStyle w:val="paragraph"/>
      </w:pPr>
      <w:r w:rsidRPr="0078717A">
        <w:rPr>
          <w:noProof/>
          <w:position w:val="-10"/>
        </w:rPr>
        <w:drawing>
          <wp:inline distT="0" distB="0" distL="0" distR="0" wp14:anchorId="358FF1B6" wp14:editId="6E38AEC1">
            <wp:extent cx="5067300" cy="2762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067300" cy="276225"/>
                    </a:xfrm>
                    <a:prstGeom prst="rect">
                      <a:avLst/>
                    </a:prstGeom>
                    <a:noFill/>
                    <a:ln>
                      <a:noFill/>
                    </a:ln>
                  </pic:spPr>
                </pic:pic>
              </a:graphicData>
            </a:graphic>
          </wp:inline>
        </w:drawing>
      </w:r>
    </w:p>
    <w:p w:rsidR="00EB7219" w:rsidRPr="0078717A" w:rsidRDefault="00EB7219" w:rsidP="00EB7219">
      <w:pPr>
        <w:pStyle w:val="subsection"/>
      </w:pPr>
      <w:r w:rsidRPr="0078717A">
        <w:tab/>
        <w:t>(3)</w:t>
      </w:r>
      <w:r w:rsidRPr="0078717A">
        <w:tab/>
        <w:t>In this Division:</w:t>
      </w:r>
    </w:p>
    <w:p w:rsidR="00EB7219" w:rsidRPr="0078717A" w:rsidRDefault="00EB7219" w:rsidP="00EB7219">
      <w:pPr>
        <w:pStyle w:val="Definition"/>
      </w:pPr>
      <w:r w:rsidRPr="0078717A">
        <w:rPr>
          <w:b/>
          <w:i/>
        </w:rPr>
        <w:t>2017 recurrent funding</w:t>
      </w:r>
      <w:r w:rsidRPr="0078717A">
        <w:t xml:space="preserve"> for an approved authority means the amount worked out under subsection</w:t>
      </w:r>
      <w:r w:rsidR="0078717A">
        <w:t> </w:t>
      </w:r>
      <w:r w:rsidRPr="0078717A">
        <w:t>35B(3) of the Act for the approved authority.</w:t>
      </w:r>
    </w:p>
    <w:p w:rsidR="00EB7219" w:rsidRPr="0078717A" w:rsidRDefault="00EB7219" w:rsidP="00EB7219">
      <w:pPr>
        <w:pStyle w:val="Definition"/>
      </w:pPr>
      <w:r w:rsidRPr="0078717A">
        <w:rPr>
          <w:b/>
          <w:i/>
        </w:rPr>
        <w:t>per</w:t>
      </w:r>
      <w:r w:rsidR="0078717A">
        <w:rPr>
          <w:b/>
          <w:i/>
        </w:rPr>
        <w:noBreakHyphen/>
      </w:r>
      <w:r w:rsidRPr="0078717A">
        <w:rPr>
          <w:b/>
          <w:i/>
        </w:rPr>
        <w:t>student amount</w:t>
      </w:r>
      <w:r w:rsidRPr="0078717A">
        <w:t xml:space="preserve"> for a school for 2017 means:</w:t>
      </w:r>
    </w:p>
    <w:p w:rsidR="00EB7219" w:rsidRPr="0078717A" w:rsidRDefault="00EB7219" w:rsidP="00EB7219">
      <w:pPr>
        <w:pStyle w:val="paragraph"/>
      </w:pPr>
      <w:r w:rsidRPr="0078717A">
        <w:tab/>
        <w:t>(a)</w:t>
      </w:r>
      <w:r w:rsidRPr="0078717A">
        <w:tab/>
        <w:t>if the school is specified in column 1 of an item in the table in clause</w:t>
      </w:r>
      <w:r w:rsidR="0078717A">
        <w:t> </w:t>
      </w:r>
      <w:r w:rsidRPr="0078717A">
        <w:t>1 of Schedule</w:t>
      </w:r>
      <w:r w:rsidR="0078717A">
        <w:t> </w:t>
      </w:r>
      <w:r w:rsidRPr="0078717A">
        <w:t>2—the amount specified in column 2 of the item; or</w:t>
      </w:r>
    </w:p>
    <w:p w:rsidR="00EB7219" w:rsidRPr="0078717A" w:rsidRDefault="00EB7219" w:rsidP="00EB7219">
      <w:pPr>
        <w:pStyle w:val="paragraph"/>
      </w:pPr>
      <w:r w:rsidRPr="0078717A">
        <w:tab/>
        <w:t>(b)</w:t>
      </w:r>
      <w:r w:rsidRPr="0078717A">
        <w:tab/>
        <w:t>otherwise—the 2017 recurrent funding for the school’s approved authority divided by the number of students at the schools of the approved authority for 2017.</w:t>
      </w:r>
    </w:p>
    <w:p w:rsidR="00EB7219" w:rsidRPr="0078717A" w:rsidRDefault="00EB7219" w:rsidP="00EB7219">
      <w:pPr>
        <w:pStyle w:val="ActHead5"/>
      </w:pPr>
      <w:bookmarkStart w:id="131" w:name="_Toc43300624"/>
      <w:r w:rsidRPr="00CF3F04">
        <w:rPr>
          <w:rStyle w:val="CharSectno"/>
        </w:rPr>
        <w:t>6</w:t>
      </w:r>
      <w:r w:rsidRPr="0078717A">
        <w:t xml:space="preserve">  Purpose for which funding is spent or committed to be spent</w:t>
      </w:r>
      <w:bookmarkEnd w:id="131"/>
    </w:p>
    <w:p w:rsidR="00EB7219" w:rsidRPr="0078717A" w:rsidRDefault="00EB7219" w:rsidP="00EB7219">
      <w:pPr>
        <w:pStyle w:val="subsection"/>
      </w:pPr>
      <w:r w:rsidRPr="0078717A">
        <w:tab/>
        <w:t>(1)</w:t>
      </w:r>
      <w:r w:rsidRPr="0078717A">
        <w:tab/>
        <w:t>For the purposes of paragraph</w:t>
      </w:r>
      <w:r w:rsidR="0078717A">
        <w:t> </w:t>
      </w:r>
      <w:r w:rsidRPr="0078717A">
        <w:t>78(2)(a) of the Act, an approved authority for a school must spend, or commit to spend, financial assistance that is payable for the school under subsection</w:t>
      </w:r>
      <w:r w:rsidR="0078717A">
        <w:t> </w:t>
      </w:r>
      <w:r w:rsidRPr="0078717A">
        <w:t>69A(1) of the Act in the circumstances mentioned in clause</w:t>
      </w:r>
      <w:r w:rsidR="0078717A">
        <w:t> </w:t>
      </w:r>
      <w:r w:rsidRPr="0078717A">
        <w:t>4:</w:t>
      </w:r>
    </w:p>
    <w:p w:rsidR="00EB7219" w:rsidRPr="0078717A" w:rsidRDefault="00EB7219" w:rsidP="00EB7219">
      <w:pPr>
        <w:pStyle w:val="paragraph"/>
      </w:pPr>
      <w:r w:rsidRPr="0078717A">
        <w:tab/>
        <w:t>(a)</w:t>
      </w:r>
      <w:r w:rsidRPr="0078717A">
        <w:tab/>
        <w:t>for the purpose of providing school education at a school for which the authority is approved; and</w:t>
      </w:r>
    </w:p>
    <w:p w:rsidR="00EB7219" w:rsidRPr="0078717A" w:rsidRDefault="00EB7219" w:rsidP="00EB7219">
      <w:pPr>
        <w:pStyle w:val="paragraph"/>
      </w:pPr>
      <w:r w:rsidRPr="0078717A">
        <w:tab/>
        <w:t>(b)</w:t>
      </w:r>
      <w:r w:rsidRPr="0078717A">
        <w:tab/>
        <w:t>in accordance with any written directions given by the Minister.</w:t>
      </w:r>
    </w:p>
    <w:p w:rsidR="00EB7219" w:rsidRPr="0078717A" w:rsidRDefault="00EB7219" w:rsidP="00EB7219">
      <w:pPr>
        <w:pStyle w:val="subsection"/>
      </w:pPr>
      <w:r w:rsidRPr="0078717A">
        <w:tab/>
        <w:t>(2)</w:t>
      </w:r>
      <w:r w:rsidRPr="0078717A">
        <w:tab/>
        <w:t>Subsections</w:t>
      </w:r>
      <w:r w:rsidR="0078717A">
        <w:t> </w:t>
      </w:r>
      <w:r w:rsidRPr="0078717A">
        <w:t xml:space="preserve">29(2) and (3) of this regulation have effect as if a reference in those subsections to </w:t>
      </w:r>
      <w:r w:rsidR="0078717A">
        <w:t>subsection (</w:t>
      </w:r>
      <w:r w:rsidRPr="0078717A">
        <w:t xml:space="preserve">1) included a reference to </w:t>
      </w:r>
      <w:r w:rsidR="0078717A">
        <w:t>subclause (</w:t>
      </w:r>
      <w:r w:rsidRPr="0078717A">
        <w:t>1).</w:t>
      </w:r>
    </w:p>
    <w:p w:rsidR="00EB7219" w:rsidRPr="0078717A" w:rsidRDefault="00EB7219" w:rsidP="00EB7219">
      <w:pPr>
        <w:pStyle w:val="subsection"/>
      </w:pPr>
      <w:r w:rsidRPr="0078717A">
        <w:tab/>
        <w:t>(3)</w:t>
      </w:r>
      <w:r w:rsidRPr="0078717A">
        <w:tab/>
        <w:t xml:space="preserve">Financial assistance mentioned in </w:t>
      </w:r>
      <w:r w:rsidR="0078717A">
        <w:t>subclause (</w:t>
      </w:r>
      <w:r w:rsidRPr="0078717A">
        <w:t>1) must be spent, or committed to be spent:</w:t>
      </w:r>
    </w:p>
    <w:p w:rsidR="00EB7219" w:rsidRPr="0078717A" w:rsidRDefault="00EB7219" w:rsidP="00EB7219">
      <w:pPr>
        <w:pStyle w:val="paragraph"/>
      </w:pPr>
      <w:r w:rsidRPr="0078717A">
        <w:tab/>
        <w:t>(a)</w:t>
      </w:r>
      <w:r w:rsidRPr="0078717A">
        <w:tab/>
        <w:t xml:space="preserve">before </w:t>
      </w:r>
      <w:r w:rsidR="00D032A7" w:rsidRPr="0078717A">
        <w:t>31</w:t>
      </w:r>
      <w:r w:rsidR="0078717A">
        <w:t> </w:t>
      </w:r>
      <w:r w:rsidR="00D032A7" w:rsidRPr="0078717A">
        <w:t>December 2022</w:t>
      </w:r>
      <w:r w:rsidRPr="0078717A">
        <w:t>; or</w:t>
      </w:r>
    </w:p>
    <w:p w:rsidR="00EB7219" w:rsidRPr="0078717A" w:rsidRDefault="00EB7219" w:rsidP="00EB7219">
      <w:pPr>
        <w:pStyle w:val="paragraph"/>
      </w:pPr>
      <w:r w:rsidRPr="0078717A">
        <w:tab/>
        <w:t>(b)</w:t>
      </w:r>
      <w:r w:rsidRPr="0078717A">
        <w:tab/>
        <w:t>as otherwise directed in writing by the Minister.</w:t>
      </w:r>
    </w:p>
    <w:p w:rsidR="00EB7219" w:rsidRPr="0078717A" w:rsidRDefault="00EB7219" w:rsidP="00EB7219">
      <w:pPr>
        <w:pStyle w:val="subsection"/>
      </w:pPr>
      <w:r w:rsidRPr="0078717A">
        <w:tab/>
        <w:t>(4)</w:t>
      </w:r>
      <w:r w:rsidRPr="0078717A">
        <w:tab/>
        <w:t xml:space="preserve">For the purposes of </w:t>
      </w:r>
      <w:r w:rsidR="0078717A">
        <w:t>paragraphs (</w:t>
      </w:r>
      <w:r w:rsidRPr="0078717A">
        <w:t>1)(b) and (3)(b) of this clause, the Minister may give written directions to an approved authority.</w:t>
      </w:r>
    </w:p>
    <w:p w:rsidR="00EB7219" w:rsidRPr="0078717A" w:rsidRDefault="00EB7219" w:rsidP="00EB7219">
      <w:pPr>
        <w:pStyle w:val="subsection"/>
      </w:pPr>
      <w:r w:rsidRPr="0078717A">
        <w:tab/>
        <w:t>(5)</w:t>
      </w:r>
      <w:r w:rsidRPr="0078717A">
        <w:tab/>
        <w:t xml:space="preserve">Any interest earned on financial assistance mentioned in </w:t>
      </w:r>
      <w:r w:rsidR="0078717A">
        <w:t>subclause (</w:t>
      </w:r>
      <w:r w:rsidRPr="0078717A">
        <w:t>1) must be spent, or committed to be spent, in the same way as the financial assistance.</w:t>
      </w:r>
    </w:p>
    <w:p w:rsidR="00721A12" w:rsidRPr="0078717A" w:rsidRDefault="00721A12" w:rsidP="00FA7C7C">
      <w:pPr>
        <w:pStyle w:val="ActHead3"/>
        <w:pageBreakBefore/>
      </w:pPr>
      <w:bookmarkStart w:id="132" w:name="_Toc43300625"/>
      <w:r w:rsidRPr="00CF3F04">
        <w:rPr>
          <w:rStyle w:val="CharDivNo"/>
        </w:rPr>
        <w:t>Division</w:t>
      </w:r>
      <w:r w:rsidR="0078717A" w:rsidRPr="00CF3F04">
        <w:rPr>
          <w:rStyle w:val="CharDivNo"/>
        </w:rPr>
        <w:t> </w:t>
      </w:r>
      <w:r w:rsidRPr="00CF3F04">
        <w:rPr>
          <w:rStyle w:val="CharDivNo"/>
        </w:rPr>
        <w:t>2</w:t>
      </w:r>
      <w:r w:rsidRPr="0078717A">
        <w:t>—</w:t>
      </w:r>
      <w:r w:rsidRPr="00CF3F04">
        <w:rPr>
          <w:rStyle w:val="CharDivText"/>
        </w:rPr>
        <w:t>Adjustment funding for low</w:t>
      </w:r>
      <w:r w:rsidR="0078717A" w:rsidRPr="00CF3F04">
        <w:rPr>
          <w:rStyle w:val="CharDivText"/>
        </w:rPr>
        <w:noBreakHyphen/>
      </w:r>
      <w:r w:rsidRPr="00CF3F04">
        <w:rPr>
          <w:rStyle w:val="CharDivText"/>
        </w:rPr>
        <w:t>growth non</w:t>
      </w:r>
      <w:r w:rsidR="0078717A" w:rsidRPr="00CF3F04">
        <w:rPr>
          <w:rStyle w:val="CharDivText"/>
        </w:rPr>
        <w:noBreakHyphen/>
      </w:r>
      <w:r w:rsidRPr="00CF3F04">
        <w:rPr>
          <w:rStyle w:val="CharDivText"/>
        </w:rPr>
        <w:t>government schools for 2019</w:t>
      </w:r>
      <w:bookmarkEnd w:id="132"/>
    </w:p>
    <w:p w:rsidR="00721A12" w:rsidRPr="0078717A" w:rsidRDefault="00721A12" w:rsidP="00721A12">
      <w:pPr>
        <w:pStyle w:val="ActHead5"/>
      </w:pPr>
      <w:bookmarkStart w:id="133" w:name="_Toc43300626"/>
      <w:r w:rsidRPr="00CF3F04">
        <w:rPr>
          <w:rStyle w:val="CharSectno"/>
        </w:rPr>
        <w:t>7</w:t>
      </w:r>
      <w:r w:rsidRPr="0078717A">
        <w:t xml:space="preserve">  Circumstances</w:t>
      </w:r>
      <w:bookmarkEnd w:id="133"/>
    </w:p>
    <w:p w:rsidR="00721A12" w:rsidRPr="0078717A" w:rsidRDefault="00721A12" w:rsidP="00721A12">
      <w:pPr>
        <w:pStyle w:val="subsection"/>
      </w:pPr>
      <w:r w:rsidRPr="0078717A">
        <w:tab/>
      </w:r>
      <w:r w:rsidRPr="0078717A">
        <w:tab/>
        <w:t>For the purposes of subsection</w:t>
      </w:r>
      <w:r w:rsidR="0078717A">
        <w:t> </w:t>
      </w:r>
      <w:r w:rsidRPr="0078717A">
        <w:t>69A(1) of the Act, the circumstances for a school for 2019 are:</w:t>
      </w:r>
    </w:p>
    <w:p w:rsidR="00721A12" w:rsidRPr="0078717A" w:rsidRDefault="00721A12" w:rsidP="00721A12">
      <w:pPr>
        <w:pStyle w:val="paragraph"/>
      </w:pPr>
      <w:r w:rsidRPr="0078717A">
        <w:tab/>
        <w:t>(a)</w:t>
      </w:r>
      <w:r w:rsidRPr="0078717A">
        <w:tab/>
        <w:t>the school is a non</w:t>
      </w:r>
      <w:r w:rsidR="0078717A">
        <w:noBreakHyphen/>
      </w:r>
      <w:r w:rsidRPr="0078717A">
        <w:t>government school; and</w:t>
      </w:r>
    </w:p>
    <w:p w:rsidR="00721A12" w:rsidRPr="0078717A" w:rsidRDefault="00721A12" w:rsidP="00721A12">
      <w:pPr>
        <w:pStyle w:val="paragraph"/>
      </w:pPr>
      <w:r w:rsidRPr="0078717A">
        <w:tab/>
        <w:t>(b)</w:t>
      </w:r>
      <w:r w:rsidRPr="0078717A">
        <w:tab/>
        <w:t>subsection</w:t>
      </w:r>
      <w:r w:rsidR="0078717A">
        <w:t> </w:t>
      </w:r>
      <w:r w:rsidRPr="0078717A">
        <w:t>78(6) of the Act does not apply to the approved authority for the school for that year.</w:t>
      </w:r>
    </w:p>
    <w:p w:rsidR="00721A12" w:rsidRPr="0078717A" w:rsidRDefault="00721A12" w:rsidP="00721A12">
      <w:pPr>
        <w:pStyle w:val="ActHead5"/>
      </w:pPr>
      <w:bookmarkStart w:id="134" w:name="_Toc43300627"/>
      <w:r w:rsidRPr="00CF3F04">
        <w:rPr>
          <w:rStyle w:val="CharSectno"/>
        </w:rPr>
        <w:t>8</w:t>
      </w:r>
      <w:r w:rsidRPr="0078717A">
        <w:t xml:space="preserve">  Total amount payable</w:t>
      </w:r>
      <w:bookmarkEnd w:id="134"/>
    </w:p>
    <w:p w:rsidR="00721A12" w:rsidRPr="0078717A" w:rsidRDefault="00721A12" w:rsidP="00721A12">
      <w:pPr>
        <w:pStyle w:val="subsection"/>
      </w:pPr>
      <w:r w:rsidRPr="0078717A">
        <w:tab/>
      </w:r>
      <w:r w:rsidRPr="0078717A">
        <w:tab/>
        <w:t>For the purposes of paragraph</w:t>
      </w:r>
      <w:r w:rsidR="0078717A">
        <w:t> </w:t>
      </w:r>
      <w:r w:rsidRPr="0078717A">
        <w:t>69A(4)(a) of the Act, the total of the amounts determined by the Minister for 2019, taken together, in relation to the circumstances mentioned in clause</w:t>
      </w:r>
      <w:r w:rsidR="0078717A">
        <w:t> </w:t>
      </w:r>
      <w:r w:rsidRPr="0078717A">
        <w:t xml:space="preserve">7 of this Schedule, is </w:t>
      </w:r>
      <w:r w:rsidR="006D377A" w:rsidRPr="0078717A">
        <w:t>$36.49 million</w:t>
      </w:r>
      <w:r w:rsidRPr="0078717A">
        <w:t>.</w:t>
      </w:r>
    </w:p>
    <w:p w:rsidR="00721A12" w:rsidRPr="0078717A" w:rsidRDefault="00721A12" w:rsidP="00721A12">
      <w:pPr>
        <w:pStyle w:val="ActHead5"/>
      </w:pPr>
      <w:bookmarkStart w:id="135" w:name="_Toc43300628"/>
      <w:r w:rsidRPr="00CF3F04">
        <w:rPr>
          <w:rStyle w:val="CharSectno"/>
        </w:rPr>
        <w:t>9</w:t>
      </w:r>
      <w:r w:rsidRPr="0078717A">
        <w:t xml:space="preserve">  Matters that Minister may have regard to</w:t>
      </w:r>
      <w:bookmarkEnd w:id="135"/>
    </w:p>
    <w:p w:rsidR="00721A12" w:rsidRPr="0078717A" w:rsidRDefault="00721A12" w:rsidP="00721A12">
      <w:pPr>
        <w:pStyle w:val="subsection"/>
      </w:pPr>
      <w:r w:rsidRPr="0078717A">
        <w:tab/>
      </w:r>
      <w:r w:rsidRPr="0078717A">
        <w:tab/>
        <w:t>For the purposes of paragraph</w:t>
      </w:r>
      <w:r w:rsidR="0078717A">
        <w:t> </w:t>
      </w:r>
      <w:r w:rsidRPr="0078717A">
        <w:t>130(2)(b) of the Act, in making a decision under subsection</w:t>
      </w:r>
      <w:r w:rsidR="0078717A">
        <w:t> </w:t>
      </w:r>
      <w:r w:rsidRPr="0078717A">
        <w:t>69A(1) of the Act about the amount of financial assistance that is payable for a school in the circumstances mentioned in clause</w:t>
      </w:r>
      <w:r w:rsidR="0078717A">
        <w:t> </w:t>
      </w:r>
      <w:r w:rsidRPr="0078717A">
        <w:t>7 of this Schedule, the Minister may have regard to the total amount, if any, of financial assistance payable for the school in the circumstances mentioned in clause</w:t>
      </w:r>
      <w:r w:rsidR="0078717A">
        <w:t> </w:t>
      </w:r>
      <w:r w:rsidRPr="0078717A">
        <w:t>20 of this Schedule.</w:t>
      </w:r>
    </w:p>
    <w:p w:rsidR="00721A12" w:rsidRPr="0078717A" w:rsidRDefault="00721A12" w:rsidP="00721A12">
      <w:pPr>
        <w:pStyle w:val="ActHead5"/>
      </w:pPr>
      <w:bookmarkStart w:id="136" w:name="_Toc43300629"/>
      <w:r w:rsidRPr="00CF3F04">
        <w:rPr>
          <w:rStyle w:val="CharSectno"/>
        </w:rPr>
        <w:t>10</w:t>
      </w:r>
      <w:r w:rsidRPr="0078717A">
        <w:t xml:space="preserve">  Purpose for which funding is spent or committed to be spent</w:t>
      </w:r>
      <w:bookmarkEnd w:id="136"/>
    </w:p>
    <w:p w:rsidR="00721A12" w:rsidRPr="0078717A" w:rsidRDefault="00721A12" w:rsidP="00721A12">
      <w:pPr>
        <w:pStyle w:val="subsection"/>
      </w:pPr>
      <w:r w:rsidRPr="0078717A">
        <w:tab/>
        <w:t>(1)</w:t>
      </w:r>
      <w:r w:rsidRPr="0078717A">
        <w:tab/>
        <w:t>For the purposes of paragraph</w:t>
      </w:r>
      <w:r w:rsidR="0078717A">
        <w:t> </w:t>
      </w:r>
      <w:r w:rsidRPr="0078717A">
        <w:t>78(2)(a) of the Act, an approved authority for a school must spend, or commit to spend, financial assistance that is payable for the school under subsection</w:t>
      </w:r>
      <w:r w:rsidR="0078717A">
        <w:t> </w:t>
      </w:r>
      <w:r w:rsidRPr="0078717A">
        <w:t>69A(1) of the Act in the circumstances mentioned in clause</w:t>
      </w:r>
      <w:r w:rsidR="0078717A">
        <w:t> </w:t>
      </w:r>
      <w:r w:rsidRPr="0078717A">
        <w:t>7 of this Schedule:</w:t>
      </w:r>
    </w:p>
    <w:p w:rsidR="00721A12" w:rsidRPr="0078717A" w:rsidRDefault="00721A12" w:rsidP="00721A12">
      <w:pPr>
        <w:pStyle w:val="paragraph"/>
      </w:pPr>
      <w:r w:rsidRPr="0078717A">
        <w:tab/>
        <w:t>(a)</w:t>
      </w:r>
      <w:r w:rsidRPr="0078717A">
        <w:tab/>
        <w:t>for the purpose of providing school education at a school for which the authority is approved; and</w:t>
      </w:r>
    </w:p>
    <w:p w:rsidR="00721A12" w:rsidRPr="0078717A" w:rsidRDefault="00721A12" w:rsidP="00721A12">
      <w:pPr>
        <w:pStyle w:val="paragraph"/>
      </w:pPr>
      <w:r w:rsidRPr="0078717A">
        <w:tab/>
        <w:t>(b)</w:t>
      </w:r>
      <w:r w:rsidRPr="0078717A">
        <w:tab/>
        <w:t>in accordance with any written directions given by the Minister.</w:t>
      </w:r>
    </w:p>
    <w:p w:rsidR="00721A12" w:rsidRPr="0078717A" w:rsidRDefault="00721A12" w:rsidP="00721A12">
      <w:pPr>
        <w:pStyle w:val="subsection"/>
      </w:pPr>
      <w:r w:rsidRPr="0078717A">
        <w:tab/>
        <w:t>(2)</w:t>
      </w:r>
      <w:r w:rsidRPr="0078717A">
        <w:tab/>
        <w:t>Subsections</w:t>
      </w:r>
      <w:r w:rsidR="0078717A">
        <w:t> </w:t>
      </w:r>
      <w:r w:rsidRPr="0078717A">
        <w:t xml:space="preserve">29(2) and (3) of this regulation have effect as if a reference in those subsections to </w:t>
      </w:r>
      <w:r w:rsidR="0078717A">
        <w:t>subsection (</w:t>
      </w:r>
      <w:r w:rsidRPr="0078717A">
        <w:t xml:space="preserve">1) included a reference to </w:t>
      </w:r>
      <w:r w:rsidR="0078717A">
        <w:t>subclause (</w:t>
      </w:r>
      <w:r w:rsidRPr="0078717A">
        <w:t>1) of this clause.</w:t>
      </w:r>
    </w:p>
    <w:p w:rsidR="00721A12" w:rsidRPr="0078717A" w:rsidRDefault="00721A12" w:rsidP="00721A12">
      <w:pPr>
        <w:pStyle w:val="subsection"/>
      </w:pPr>
      <w:r w:rsidRPr="0078717A">
        <w:tab/>
        <w:t>(3)</w:t>
      </w:r>
      <w:r w:rsidRPr="0078717A">
        <w:tab/>
        <w:t xml:space="preserve">Financial assistance mentioned in </w:t>
      </w:r>
      <w:r w:rsidR="0078717A">
        <w:t>subclause (</w:t>
      </w:r>
      <w:r w:rsidRPr="0078717A">
        <w:t>1) must be spent, or committed to be spent:</w:t>
      </w:r>
    </w:p>
    <w:p w:rsidR="00721A12" w:rsidRPr="0078717A" w:rsidRDefault="00721A12" w:rsidP="00721A12">
      <w:pPr>
        <w:pStyle w:val="paragraph"/>
      </w:pPr>
      <w:r w:rsidRPr="0078717A">
        <w:tab/>
        <w:t>(a)</w:t>
      </w:r>
      <w:r w:rsidRPr="0078717A">
        <w:tab/>
        <w:t>before 31</w:t>
      </w:r>
      <w:r w:rsidR="0078717A">
        <w:t> </w:t>
      </w:r>
      <w:r w:rsidRPr="0078717A">
        <w:t>December 2022; or</w:t>
      </w:r>
    </w:p>
    <w:p w:rsidR="00721A12" w:rsidRPr="0078717A" w:rsidRDefault="00721A12" w:rsidP="00721A12">
      <w:pPr>
        <w:pStyle w:val="paragraph"/>
      </w:pPr>
      <w:r w:rsidRPr="0078717A">
        <w:tab/>
        <w:t>(b)</w:t>
      </w:r>
      <w:r w:rsidRPr="0078717A">
        <w:tab/>
        <w:t>as otherwise directed in writing by the Minister.</w:t>
      </w:r>
    </w:p>
    <w:p w:rsidR="00721A12" w:rsidRPr="0078717A" w:rsidRDefault="00721A12" w:rsidP="00721A12">
      <w:pPr>
        <w:pStyle w:val="subsection"/>
      </w:pPr>
      <w:r w:rsidRPr="0078717A">
        <w:tab/>
        <w:t>(4)</w:t>
      </w:r>
      <w:r w:rsidRPr="0078717A">
        <w:tab/>
        <w:t xml:space="preserve">For the purposes of </w:t>
      </w:r>
      <w:r w:rsidR="0078717A">
        <w:t>paragraphs (</w:t>
      </w:r>
      <w:r w:rsidRPr="0078717A">
        <w:t>1)(b) and (3)(b) of this clause, the Minister may give written directions to an approved authority.</w:t>
      </w:r>
    </w:p>
    <w:p w:rsidR="00721A12" w:rsidRPr="0078717A" w:rsidRDefault="00721A12" w:rsidP="00721A12">
      <w:pPr>
        <w:pStyle w:val="subsection"/>
      </w:pPr>
      <w:r w:rsidRPr="0078717A">
        <w:tab/>
        <w:t>(5)</w:t>
      </w:r>
      <w:r w:rsidRPr="0078717A">
        <w:tab/>
        <w:t xml:space="preserve">Any interest earned on financial assistance mentioned in </w:t>
      </w:r>
      <w:r w:rsidR="0078717A">
        <w:t>subclause (</w:t>
      </w:r>
      <w:r w:rsidRPr="0078717A">
        <w:t>1) must be spent, or committed to be spent, in the same way as the financial assistance.</w:t>
      </w:r>
    </w:p>
    <w:p w:rsidR="00EB7219" w:rsidRPr="0078717A" w:rsidRDefault="00EB7219" w:rsidP="00EB7219">
      <w:pPr>
        <w:pStyle w:val="ActHead2"/>
        <w:pageBreakBefore/>
      </w:pPr>
      <w:bookmarkStart w:id="137" w:name="_Toc43300630"/>
      <w:r w:rsidRPr="00CF3F04">
        <w:rPr>
          <w:rStyle w:val="CharPartNo"/>
        </w:rPr>
        <w:t>Part</w:t>
      </w:r>
      <w:r w:rsidR="0078717A" w:rsidRPr="00CF3F04">
        <w:rPr>
          <w:rStyle w:val="CharPartNo"/>
        </w:rPr>
        <w:t> </w:t>
      </w:r>
      <w:r w:rsidRPr="00CF3F04">
        <w:rPr>
          <w:rStyle w:val="CharPartNo"/>
        </w:rPr>
        <w:t>3</w:t>
      </w:r>
      <w:r w:rsidRPr="0078717A">
        <w:t>—</w:t>
      </w:r>
      <w:r w:rsidRPr="00CF3F04">
        <w:rPr>
          <w:rStyle w:val="CharPartText"/>
        </w:rPr>
        <w:t>Adjustment assistance for ACT non</w:t>
      </w:r>
      <w:r w:rsidR="0078717A" w:rsidRPr="00CF3F04">
        <w:rPr>
          <w:rStyle w:val="CharPartText"/>
        </w:rPr>
        <w:noBreakHyphen/>
      </w:r>
      <w:r w:rsidRPr="00CF3F04">
        <w:rPr>
          <w:rStyle w:val="CharPartText"/>
        </w:rPr>
        <w:t>government schools</w:t>
      </w:r>
      <w:bookmarkEnd w:id="137"/>
    </w:p>
    <w:p w:rsidR="00EB7219" w:rsidRPr="00CF3F04" w:rsidRDefault="00EB7219" w:rsidP="00EB7219">
      <w:pPr>
        <w:pStyle w:val="Header"/>
      </w:pPr>
      <w:r w:rsidRPr="00CF3F04">
        <w:rPr>
          <w:rStyle w:val="CharDivNo"/>
        </w:rPr>
        <w:t xml:space="preserve"> </w:t>
      </w:r>
      <w:r w:rsidRPr="00CF3F04">
        <w:rPr>
          <w:rStyle w:val="CharDivText"/>
        </w:rPr>
        <w:t xml:space="preserve"> </w:t>
      </w:r>
    </w:p>
    <w:p w:rsidR="00EB7219" w:rsidRPr="0078717A" w:rsidRDefault="00EB7219" w:rsidP="00EB7219">
      <w:pPr>
        <w:pStyle w:val="ActHead5"/>
      </w:pPr>
      <w:bookmarkStart w:id="138" w:name="_Toc43300631"/>
      <w:r w:rsidRPr="00CF3F04">
        <w:rPr>
          <w:rStyle w:val="CharSectno"/>
        </w:rPr>
        <w:t>11</w:t>
      </w:r>
      <w:r w:rsidRPr="0078717A">
        <w:t xml:space="preserve">  Circumstances</w:t>
      </w:r>
      <w:bookmarkEnd w:id="138"/>
    </w:p>
    <w:p w:rsidR="00EB7219" w:rsidRPr="0078717A" w:rsidRDefault="00EB7219" w:rsidP="00EB7219">
      <w:pPr>
        <w:pStyle w:val="subsection"/>
      </w:pPr>
      <w:r w:rsidRPr="0078717A">
        <w:tab/>
        <w:t>(1)</w:t>
      </w:r>
      <w:r w:rsidRPr="0078717A">
        <w:tab/>
        <w:t>For the purposes of subsection</w:t>
      </w:r>
      <w:r w:rsidR="0078717A">
        <w:t> </w:t>
      </w:r>
      <w:r w:rsidRPr="0078717A">
        <w:t>69B(1) of the Act, the circumstance for a school for a relevant transition year is that the school is a non</w:t>
      </w:r>
      <w:r w:rsidR="0078717A">
        <w:noBreakHyphen/>
      </w:r>
      <w:r w:rsidRPr="0078717A">
        <w:t>government school located in the Australian Capital Territory.</w:t>
      </w:r>
    </w:p>
    <w:p w:rsidR="00EB7219" w:rsidRPr="0078717A" w:rsidRDefault="00EB7219" w:rsidP="00EB7219">
      <w:pPr>
        <w:pStyle w:val="subsection"/>
      </w:pPr>
      <w:r w:rsidRPr="0078717A">
        <w:tab/>
        <w:t>(2)</w:t>
      </w:r>
      <w:r w:rsidRPr="0078717A">
        <w:tab/>
        <w:t>In this Part:</w:t>
      </w:r>
    </w:p>
    <w:p w:rsidR="00EB7219" w:rsidRPr="0078717A" w:rsidRDefault="00EB7219" w:rsidP="00EB7219">
      <w:pPr>
        <w:pStyle w:val="Definition"/>
      </w:pPr>
      <w:r w:rsidRPr="0078717A">
        <w:rPr>
          <w:b/>
          <w:i/>
        </w:rPr>
        <w:t>relevant transition year</w:t>
      </w:r>
      <w:r w:rsidRPr="0078717A">
        <w:t xml:space="preserve"> means any of the years from 2018 to 2027 (inclusive).</w:t>
      </w:r>
    </w:p>
    <w:p w:rsidR="00EB7219" w:rsidRPr="0078717A" w:rsidRDefault="00EB7219" w:rsidP="00EB7219">
      <w:pPr>
        <w:pStyle w:val="ActHead5"/>
      </w:pPr>
      <w:bookmarkStart w:id="139" w:name="_Toc43300632"/>
      <w:r w:rsidRPr="00CF3F04">
        <w:rPr>
          <w:rStyle w:val="CharSectno"/>
        </w:rPr>
        <w:t>12</w:t>
      </w:r>
      <w:r w:rsidRPr="0078717A">
        <w:t xml:space="preserve">  Amounts payable</w:t>
      </w:r>
      <w:bookmarkEnd w:id="139"/>
    </w:p>
    <w:p w:rsidR="00EB7219" w:rsidRPr="0078717A" w:rsidRDefault="00EB7219" w:rsidP="00EB7219">
      <w:pPr>
        <w:pStyle w:val="SubsectionHead"/>
      </w:pPr>
      <w:r w:rsidRPr="0078717A">
        <w:t>Total amount of funding for relevant transition years</w:t>
      </w:r>
    </w:p>
    <w:p w:rsidR="00EB7219" w:rsidRPr="0078717A" w:rsidRDefault="00EB7219" w:rsidP="00EB7219">
      <w:pPr>
        <w:pStyle w:val="subsection"/>
      </w:pPr>
      <w:r w:rsidRPr="0078717A">
        <w:tab/>
      </w:r>
      <w:r w:rsidRPr="0078717A">
        <w:tab/>
        <w:t>For the purposes of paragraph</w:t>
      </w:r>
      <w:r w:rsidR="0078717A">
        <w:t> </w:t>
      </w:r>
      <w:r w:rsidRPr="0078717A">
        <w:t>69B(4)(a) of the Act, the total of the amounts determined by the Minister for relevant transition years, taken together, in relation to the circumstances mentioned in clause</w:t>
      </w:r>
      <w:r w:rsidR="0078717A">
        <w:t> </w:t>
      </w:r>
      <w:r w:rsidRPr="0078717A">
        <w:t xml:space="preserve">11, is </w:t>
      </w:r>
      <w:r w:rsidR="00BE5CCD" w:rsidRPr="0078717A">
        <w:t>$46.073</w:t>
      </w:r>
      <w:r w:rsidRPr="0078717A">
        <w:t xml:space="preserve"> million.</w:t>
      </w:r>
    </w:p>
    <w:p w:rsidR="00EB7219" w:rsidRPr="0078717A" w:rsidRDefault="00EB7219" w:rsidP="00EB7219">
      <w:pPr>
        <w:pStyle w:val="ActHead5"/>
      </w:pPr>
      <w:bookmarkStart w:id="140" w:name="_Toc43300633"/>
      <w:r w:rsidRPr="00CF3F04">
        <w:rPr>
          <w:rStyle w:val="CharSectno"/>
        </w:rPr>
        <w:t>13</w:t>
      </w:r>
      <w:r w:rsidRPr="0078717A">
        <w:t xml:space="preserve">  Purpose for which funding is spent or committed to be spent</w:t>
      </w:r>
      <w:bookmarkEnd w:id="140"/>
    </w:p>
    <w:p w:rsidR="00EB7219" w:rsidRPr="0078717A" w:rsidRDefault="00EB7219" w:rsidP="00EB7219">
      <w:pPr>
        <w:pStyle w:val="subsection"/>
      </w:pPr>
      <w:r w:rsidRPr="0078717A">
        <w:tab/>
        <w:t>(1)</w:t>
      </w:r>
      <w:r w:rsidRPr="0078717A">
        <w:tab/>
        <w:t>For the purposes of paragraph</w:t>
      </w:r>
      <w:r w:rsidR="0078717A">
        <w:t> </w:t>
      </w:r>
      <w:r w:rsidRPr="0078717A">
        <w:t>78(2)(a) of the Act, an approved authority for a school must spend, or commit to spend, financial assistance that is payable for the school under subsection</w:t>
      </w:r>
      <w:r w:rsidR="0078717A">
        <w:t> </w:t>
      </w:r>
      <w:r w:rsidRPr="0078717A">
        <w:t>69B(1) of the Act in the circumstances mentioned in clause</w:t>
      </w:r>
      <w:r w:rsidR="0078717A">
        <w:t> </w:t>
      </w:r>
      <w:r w:rsidRPr="0078717A">
        <w:t>11:</w:t>
      </w:r>
    </w:p>
    <w:p w:rsidR="00EB7219" w:rsidRPr="0078717A" w:rsidRDefault="00EB7219" w:rsidP="00EB7219">
      <w:pPr>
        <w:pStyle w:val="paragraph"/>
      </w:pPr>
      <w:r w:rsidRPr="0078717A">
        <w:tab/>
        <w:t>(a)</w:t>
      </w:r>
      <w:r w:rsidRPr="0078717A">
        <w:tab/>
        <w:t>for the purpose of providing school education at a school for which the authority is approved; and</w:t>
      </w:r>
    </w:p>
    <w:p w:rsidR="00EB7219" w:rsidRPr="0078717A" w:rsidRDefault="00EB7219" w:rsidP="00EB7219">
      <w:pPr>
        <w:pStyle w:val="paragraph"/>
      </w:pPr>
      <w:r w:rsidRPr="0078717A">
        <w:tab/>
        <w:t>(b)</w:t>
      </w:r>
      <w:r w:rsidRPr="0078717A">
        <w:tab/>
        <w:t>in accordance with any written directions given by the Minister.</w:t>
      </w:r>
    </w:p>
    <w:p w:rsidR="00EB7219" w:rsidRPr="0078717A" w:rsidRDefault="00EB7219" w:rsidP="00EB7219">
      <w:pPr>
        <w:pStyle w:val="subsection"/>
      </w:pPr>
      <w:r w:rsidRPr="0078717A">
        <w:tab/>
        <w:t>(2)</w:t>
      </w:r>
      <w:r w:rsidRPr="0078717A">
        <w:tab/>
        <w:t>Subsections</w:t>
      </w:r>
      <w:r w:rsidR="0078717A">
        <w:t> </w:t>
      </w:r>
      <w:r w:rsidRPr="0078717A">
        <w:t xml:space="preserve">29(2) and (3) of this regulation have effect as if a reference in those subsections to </w:t>
      </w:r>
      <w:r w:rsidR="0078717A">
        <w:t>subsection (</w:t>
      </w:r>
      <w:r w:rsidRPr="0078717A">
        <w:t xml:space="preserve">1) included a reference to </w:t>
      </w:r>
      <w:r w:rsidR="0078717A">
        <w:t>subclause (</w:t>
      </w:r>
      <w:r w:rsidRPr="0078717A">
        <w:t>1).</w:t>
      </w:r>
    </w:p>
    <w:p w:rsidR="00EB7219" w:rsidRPr="0078717A" w:rsidRDefault="00EB7219" w:rsidP="00EB7219">
      <w:pPr>
        <w:pStyle w:val="subsection"/>
      </w:pPr>
      <w:r w:rsidRPr="0078717A">
        <w:tab/>
        <w:t>(3)</w:t>
      </w:r>
      <w:r w:rsidRPr="0078717A">
        <w:tab/>
        <w:t xml:space="preserve">Financial assistance mentioned in </w:t>
      </w:r>
      <w:r w:rsidR="0078717A">
        <w:t>subclause (</w:t>
      </w:r>
      <w:r w:rsidRPr="0078717A">
        <w:t>1) must be spent, or committed to be spent:</w:t>
      </w:r>
    </w:p>
    <w:p w:rsidR="00EB7219" w:rsidRPr="0078717A" w:rsidRDefault="00EB7219" w:rsidP="00EB7219">
      <w:pPr>
        <w:pStyle w:val="paragraph"/>
      </w:pPr>
      <w:r w:rsidRPr="0078717A">
        <w:tab/>
        <w:t>(a)</w:t>
      </w:r>
      <w:r w:rsidRPr="0078717A">
        <w:tab/>
        <w:t>before 2028; or</w:t>
      </w:r>
    </w:p>
    <w:p w:rsidR="00EB7219" w:rsidRPr="0078717A" w:rsidRDefault="00EB7219" w:rsidP="00EB7219">
      <w:pPr>
        <w:pStyle w:val="paragraph"/>
      </w:pPr>
      <w:r w:rsidRPr="0078717A">
        <w:tab/>
        <w:t>(b)</w:t>
      </w:r>
      <w:r w:rsidRPr="0078717A">
        <w:tab/>
        <w:t>as otherwise directed in writing by the Minister.</w:t>
      </w:r>
    </w:p>
    <w:p w:rsidR="00EB7219" w:rsidRPr="0078717A" w:rsidRDefault="00EB7219" w:rsidP="00EB7219">
      <w:pPr>
        <w:pStyle w:val="subsection"/>
      </w:pPr>
      <w:r w:rsidRPr="0078717A">
        <w:tab/>
        <w:t>(4)</w:t>
      </w:r>
      <w:r w:rsidRPr="0078717A">
        <w:tab/>
        <w:t xml:space="preserve">For the purposes of </w:t>
      </w:r>
      <w:r w:rsidR="0078717A">
        <w:t>paragraphs (</w:t>
      </w:r>
      <w:r w:rsidRPr="0078717A">
        <w:t>1)(b) and (3)(b) of this clause, the Minister may give written directions to an approved authority.</w:t>
      </w:r>
    </w:p>
    <w:p w:rsidR="00EB7219" w:rsidRPr="0078717A" w:rsidRDefault="00EB7219" w:rsidP="00EB7219">
      <w:pPr>
        <w:pStyle w:val="subsection"/>
      </w:pPr>
      <w:r w:rsidRPr="0078717A">
        <w:tab/>
        <w:t>(5)</w:t>
      </w:r>
      <w:r w:rsidRPr="0078717A">
        <w:tab/>
        <w:t xml:space="preserve">Any interest earned on financial assistance mentioned in </w:t>
      </w:r>
      <w:r w:rsidR="0078717A">
        <w:t>subclause (</w:t>
      </w:r>
      <w:r w:rsidRPr="0078717A">
        <w:t>1) must be spent, or committed to be spent, in the same way as the financial assistance.</w:t>
      </w:r>
    </w:p>
    <w:p w:rsidR="00EB7219" w:rsidRPr="0078717A" w:rsidRDefault="00EB7219" w:rsidP="00EB7219">
      <w:pPr>
        <w:pStyle w:val="ActHead2"/>
        <w:pageBreakBefore/>
      </w:pPr>
      <w:bookmarkStart w:id="141" w:name="_Toc43300634"/>
      <w:r w:rsidRPr="00CF3F04">
        <w:rPr>
          <w:rStyle w:val="CharPartNo"/>
        </w:rPr>
        <w:t>Part</w:t>
      </w:r>
      <w:r w:rsidR="0078717A" w:rsidRPr="00CF3F04">
        <w:rPr>
          <w:rStyle w:val="CharPartNo"/>
        </w:rPr>
        <w:t> </w:t>
      </w:r>
      <w:r w:rsidRPr="00CF3F04">
        <w:rPr>
          <w:rStyle w:val="CharPartNo"/>
        </w:rPr>
        <w:t>4</w:t>
      </w:r>
      <w:r w:rsidRPr="0078717A">
        <w:t>—</w:t>
      </w:r>
      <w:r w:rsidRPr="00CF3F04">
        <w:rPr>
          <w:rStyle w:val="CharPartText"/>
        </w:rPr>
        <w:t>Additional financial assistance for system weighted average SES schools for 2018</w:t>
      </w:r>
      <w:bookmarkEnd w:id="141"/>
    </w:p>
    <w:p w:rsidR="00EB7219" w:rsidRPr="00CF3F04" w:rsidRDefault="00EB7219" w:rsidP="00EB7219">
      <w:pPr>
        <w:pStyle w:val="Header"/>
      </w:pPr>
      <w:r w:rsidRPr="00CF3F04">
        <w:rPr>
          <w:rStyle w:val="CharDivNo"/>
        </w:rPr>
        <w:t xml:space="preserve"> </w:t>
      </w:r>
      <w:r w:rsidRPr="00CF3F04">
        <w:rPr>
          <w:rStyle w:val="CharDivText"/>
        </w:rPr>
        <w:t xml:space="preserve"> </w:t>
      </w:r>
    </w:p>
    <w:p w:rsidR="00EB7219" w:rsidRPr="0078717A" w:rsidRDefault="00EB7219" w:rsidP="00EB7219">
      <w:pPr>
        <w:pStyle w:val="ActHead5"/>
      </w:pPr>
      <w:bookmarkStart w:id="142" w:name="_Toc43300635"/>
      <w:r w:rsidRPr="00CF3F04">
        <w:rPr>
          <w:rStyle w:val="CharSectno"/>
        </w:rPr>
        <w:t>14</w:t>
      </w:r>
      <w:r w:rsidRPr="0078717A">
        <w:t xml:space="preserve">  Circumstances</w:t>
      </w:r>
      <w:bookmarkEnd w:id="142"/>
    </w:p>
    <w:p w:rsidR="00EB7219" w:rsidRPr="0078717A" w:rsidRDefault="00EB7219" w:rsidP="00EB7219">
      <w:pPr>
        <w:pStyle w:val="subsection"/>
      </w:pPr>
      <w:r w:rsidRPr="0078717A">
        <w:tab/>
      </w:r>
      <w:r w:rsidRPr="0078717A">
        <w:tab/>
        <w:t>For the purposes of subsection</w:t>
      </w:r>
      <w:r w:rsidR="0078717A">
        <w:t> </w:t>
      </w:r>
      <w:r w:rsidRPr="0078717A">
        <w:t>69A(1) of the Act, the circumstances for a school for 2018 are:</w:t>
      </w:r>
    </w:p>
    <w:p w:rsidR="00EB7219" w:rsidRPr="0078717A" w:rsidRDefault="00EB7219" w:rsidP="00EB7219">
      <w:pPr>
        <w:pStyle w:val="paragraph"/>
      </w:pPr>
      <w:r w:rsidRPr="0078717A">
        <w:tab/>
        <w:t>(a)</w:t>
      </w:r>
      <w:r w:rsidRPr="0078717A">
        <w:tab/>
        <w:t>in 2017 the approved authority for the school was an approved system authority; and</w:t>
      </w:r>
    </w:p>
    <w:p w:rsidR="00EB7219" w:rsidRPr="0078717A" w:rsidRDefault="00EB7219" w:rsidP="00EB7219">
      <w:pPr>
        <w:pStyle w:val="paragraph"/>
      </w:pPr>
      <w:r w:rsidRPr="0078717A">
        <w:tab/>
        <w:t>(b)</w:t>
      </w:r>
      <w:r w:rsidRPr="0078717A">
        <w:tab/>
        <w:t xml:space="preserve">the SES score for the school for 2017 was specified in the </w:t>
      </w:r>
      <w:r w:rsidRPr="0078717A">
        <w:rPr>
          <w:i/>
        </w:rPr>
        <w:t>Australian Education (SES Scores) Determination</w:t>
      </w:r>
      <w:r w:rsidR="0078717A">
        <w:rPr>
          <w:i/>
        </w:rPr>
        <w:t> </w:t>
      </w:r>
      <w:r w:rsidRPr="0078717A">
        <w:rPr>
          <w:i/>
        </w:rPr>
        <w:t>2013</w:t>
      </w:r>
      <w:r w:rsidRPr="0078717A">
        <w:t>.</w:t>
      </w:r>
    </w:p>
    <w:p w:rsidR="007559CE" w:rsidRPr="0078717A" w:rsidRDefault="007559CE" w:rsidP="007559CE">
      <w:pPr>
        <w:pStyle w:val="notetext"/>
        <w:rPr>
          <w:i/>
        </w:rPr>
      </w:pPr>
      <w:r w:rsidRPr="0078717A">
        <w:t>Note:</w:t>
      </w:r>
      <w:r w:rsidRPr="0078717A">
        <w:tab/>
      </w:r>
      <w:r w:rsidRPr="0078717A">
        <w:rPr>
          <w:b/>
          <w:i/>
        </w:rPr>
        <w:t>SES score</w:t>
      </w:r>
      <w:r w:rsidRPr="0078717A">
        <w:t xml:space="preserve"> was defined in the Act as previously in force in relation to 2017</w:t>
      </w:r>
      <w:r w:rsidRPr="0078717A">
        <w:rPr>
          <w:i/>
        </w:rPr>
        <w:t>.</w:t>
      </w:r>
    </w:p>
    <w:p w:rsidR="00EB7219" w:rsidRPr="0078717A" w:rsidRDefault="00EB7219" w:rsidP="00EB7219">
      <w:pPr>
        <w:pStyle w:val="ActHead5"/>
      </w:pPr>
      <w:bookmarkStart w:id="143" w:name="_Toc43300636"/>
      <w:r w:rsidRPr="00CF3F04">
        <w:rPr>
          <w:rStyle w:val="CharSectno"/>
        </w:rPr>
        <w:t>15</w:t>
      </w:r>
      <w:r w:rsidRPr="0078717A">
        <w:t xml:space="preserve">  Amounts payable</w:t>
      </w:r>
      <w:bookmarkEnd w:id="143"/>
    </w:p>
    <w:p w:rsidR="00EB7219" w:rsidRPr="0078717A" w:rsidRDefault="00EB7219" w:rsidP="00EB7219">
      <w:pPr>
        <w:pStyle w:val="SubsectionHead"/>
      </w:pPr>
      <w:r w:rsidRPr="0078717A">
        <w:t>Total amount of funding for 2018</w:t>
      </w:r>
    </w:p>
    <w:p w:rsidR="00EB7219" w:rsidRPr="0078717A" w:rsidRDefault="00EB7219" w:rsidP="00EB7219">
      <w:pPr>
        <w:pStyle w:val="subsection"/>
      </w:pPr>
      <w:r w:rsidRPr="0078717A">
        <w:tab/>
        <w:t>(1)</w:t>
      </w:r>
      <w:r w:rsidRPr="0078717A">
        <w:tab/>
        <w:t>For the purposes of paragraph</w:t>
      </w:r>
      <w:r w:rsidR="0078717A">
        <w:t> </w:t>
      </w:r>
      <w:r w:rsidRPr="0078717A">
        <w:t>69A(4)(a) of the Act, the total of the amounts determined by the Minister for 2018 in relation to the circumstances mentioned in clause</w:t>
      </w:r>
      <w:r w:rsidR="0078717A">
        <w:t> </w:t>
      </w:r>
      <w:r w:rsidRPr="0078717A">
        <w:t xml:space="preserve">14 is the sum of the total amounts determined by the Minister under </w:t>
      </w:r>
      <w:r w:rsidR="0078717A">
        <w:t>subclause (</w:t>
      </w:r>
      <w:r w:rsidRPr="0078717A">
        <w:t>2).</w:t>
      </w:r>
    </w:p>
    <w:p w:rsidR="00EB7219" w:rsidRPr="0078717A" w:rsidRDefault="00EB7219" w:rsidP="00EB7219">
      <w:pPr>
        <w:pStyle w:val="SubsectionHead"/>
      </w:pPr>
      <w:r w:rsidRPr="0078717A">
        <w:t>Maximum amount of funding for a particular school for 2018</w:t>
      </w:r>
    </w:p>
    <w:p w:rsidR="00EB7219" w:rsidRPr="0078717A" w:rsidRDefault="00EB7219" w:rsidP="00EB7219">
      <w:pPr>
        <w:pStyle w:val="subsection"/>
      </w:pPr>
      <w:r w:rsidRPr="0078717A">
        <w:tab/>
        <w:t>(2)</w:t>
      </w:r>
      <w:r w:rsidRPr="0078717A">
        <w:tab/>
        <w:t>For the purposes of paragraph</w:t>
      </w:r>
      <w:r w:rsidR="0078717A">
        <w:t> </w:t>
      </w:r>
      <w:r w:rsidRPr="0078717A">
        <w:t>69A(2)(b) of the Act, the total of the amounts determined by the Minister for a school for 2018, in relation to the circumstances mentioned in clause</w:t>
      </w:r>
      <w:r w:rsidR="0078717A">
        <w:t> </w:t>
      </w:r>
      <w:r w:rsidRPr="0078717A">
        <w:t>14, must not exceed the difference between:</w:t>
      </w:r>
    </w:p>
    <w:p w:rsidR="00EB7219" w:rsidRPr="0078717A" w:rsidRDefault="00EB7219" w:rsidP="00EB7219">
      <w:pPr>
        <w:pStyle w:val="paragraph"/>
      </w:pPr>
      <w:r w:rsidRPr="0078717A">
        <w:tab/>
        <w:t>(a)</w:t>
      </w:r>
      <w:r w:rsidRPr="0078717A">
        <w:tab/>
        <w:t>the amount payable under section</w:t>
      </w:r>
      <w:r w:rsidR="0078717A">
        <w:t> </w:t>
      </w:r>
      <w:r w:rsidRPr="0078717A">
        <w:t>32 of the Act for the school for 2018; and</w:t>
      </w:r>
    </w:p>
    <w:p w:rsidR="00EB7219" w:rsidRPr="0078717A" w:rsidRDefault="00EB7219" w:rsidP="00EB7219">
      <w:pPr>
        <w:pStyle w:val="paragraph"/>
      </w:pPr>
      <w:r w:rsidRPr="0078717A">
        <w:tab/>
        <w:t>(b)</w:t>
      </w:r>
      <w:r w:rsidRPr="0078717A">
        <w:tab/>
        <w:t>the amount that would be payable under section</w:t>
      </w:r>
      <w:r w:rsidR="0078717A">
        <w:t> </w:t>
      </w:r>
      <w:r w:rsidRPr="0078717A">
        <w:t>32 of the Act for the school for 2018 if that amount were calculated using the SES score for the school for 2017.</w:t>
      </w:r>
    </w:p>
    <w:p w:rsidR="007559CE" w:rsidRPr="0078717A" w:rsidRDefault="007559CE" w:rsidP="007559CE">
      <w:pPr>
        <w:pStyle w:val="notetext"/>
        <w:rPr>
          <w:i/>
        </w:rPr>
      </w:pPr>
      <w:r w:rsidRPr="0078717A">
        <w:t>Note:</w:t>
      </w:r>
      <w:r w:rsidRPr="0078717A">
        <w:tab/>
      </w:r>
      <w:r w:rsidRPr="0078717A">
        <w:rPr>
          <w:b/>
          <w:i/>
        </w:rPr>
        <w:t>SES score</w:t>
      </w:r>
      <w:r w:rsidRPr="0078717A">
        <w:t xml:space="preserve"> was defined in the Act as previously in force in relation to 2017</w:t>
      </w:r>
      <w:r w:rsidRPr="0078717A">
        <w:rPr>
          <w:i/>
        </w:rPr>
        <w:t>.</w:t>
      </w:r>
    </w:p>
    <w:p w:rsidR="00EB7219" w:rsidRPr="0078717A" w:rsidRDefault="00EB7219" w:rsidP="00EB7219">
      <w:pPr>
        <w:pStyle w:val="ActHead5"/>
      </w:pPr>
      <w:bookmarkStart w:id="144" w:name="_Toc43300637"/>
      <w:r w:rsidRPr="00CF3F04">
        <w:rPr>
          <w:rStyle w:val="CharSectno"/>
        </w:rPr>
        <w:t>16</w:t>
      </w:r>
      <w:r w:rsidRPr="0078717A">
        <w:t xml:space="preserve">  Purpose for which funding is spent or committed to be spent</w:t>
      </w:r>
      <w:bookmarkEnd w:id="144"/>
    </w:p>
    <w:p w:rsidR="00EB7219" w:rsidRPr="0078717A" w:rsidRDefault="00EB7219" w:rsidP="00EB7219">
      <w:pPr>
        <w:pStyle w:val="subsection"/>
      </w:pPr>
      <w:r w:rsidRPr="0078717A">
        <w:tab/>
        <w:t>(1)</w:t>
      </w:r>
      <w:r w:rsidRPr="0078717A">
        <w:tab/>
        <w:t>For the purposes of paragraph</w:t>
      </w:r>
      <w:r w:rsidR="0078717A">
        <w:t> </w:t>
      </w:r>
      <w:r w:rsidRPr="0078717A">
        <w:t xml:space="preserve">78(2)(a) of the Act, an approved authority for a school must spend, or commit to spend, financial assistance that is payable for the school under </w:t>
      </w:r>
      <w:r w:rsidR="0026649C" w:rsidRPr="0078717A">
        <w:t>subsection</w:t>
      </w:r>
      <w:r w:rsidR="0078717A">
        <w:t> </w:t>
      </w:r>
      <w:r w:rsidR="0026649C" w:rsidRPr="0078717A">
        <w:t>69A(1)</w:t>
      </w:r>
      <w:r w:rsidRPr="0078717A">
        <w:t xml:space="preserve"> of the Act in the circumstances mentioned in clause</w:t>
      </w:r>
      <w:r w:rsidR="0078717A">
        <w:t> </w:t>
      </w:r>
      <w:r w:rsidRPr="0078717A">
        <w:t>14:</w:t>
      </w:r>
    </w:p>
    <w:p w:rsidR="00EB7219" w:rsidRPr="0078717A" w:rsidRDefault="00EB7219" w:rsidP="00EB7219">
      <w:pPr>
        <w:pStyle w:val="paragraph"/>
      </w:pPr>
      <w:r w:rsidRPr="0078717A">
        <w:tab/>
        <w:t>(a)</w:t>
      </w:r>
      <w:r w:rsidRPr="0078717A">
        <w:tab/>
        <w:t>for the purpose of providing school education at a school for which the authority is approved; and</w:t>
      </w:r>
    </w:p>
    <w:p w:rsidR="00EB7219" w:rsidRPr="0078717A" w:rsidRDefault="00EB7219" w:rsidP="00EB7219">
      <w:pPr>
        <w:pStyle w:val="paragraph"/>
      </w:pPr>
      <w:r w:rsidRPr="0078717A">
        <w:tab/>
        <w:t>(b)</w:t>
      </w:r>
      <w:r w:rsidRPr="0078717A">
        <w:tab/>
        <w:t>in accordance with any written directions given by the Minister.</w:t>
      </w:r>
    </w:p>
    <w:p w:rsidR="00EB7219" w:rsidRPr="0078717A" w:rsidRDefault="00EB7219" w:rsidP="00EB7219">
      <w:pPr>
        <w:pStyle w:val="subsection"/>
      </w:pPr>
      <w:r w:rsidRPr="0078717A">
        <w:tab/>
        <w:t>(2)</w:t>
      </w:r>
      <w:r w:rsidRPr="0078717A">
        <w:tab/>
        <w:t>Subsections</w:t>
      </w:r>
      <w:r w:rsidR="0078717A">
        <w:t> </w:t>
      </w:r>
      <w:r w:rsidRPr="0078717A">
        <w:t xml:space="preserve">29(2) and (3) of this regulation have effect as if a reference in those subsections to </w:t>
      </w:r>
      <w:r w:rsidR="0078717A">
        <w:t>subsection (</w:t>
      </w:r>
      <w:r w:rsidRPr="0078717A">
        <w:t xml:space="preserve">1) included a reference to </w:t>
      </w:r>
      <w:r w:rsidR="0078717A">
        <w:t>subclause (</w:t>
      </w:r>
      <w:r w:rsidRPr="0078717A">
        <w:t>1).</w:t>
      </w:r>
    </w:p>
    <w:p w:rsidR="00EB7219" w:rsidRPr="0078717A" w:rsidRDefault="00EB7219" w:rsidP="00EB7219">
      <w:pPr>
        <w:pStyle w:val="subsection"/>
      </w:pPr>
      <w:r w:rsidRPr="0078717A">
        <w:tab/>
        <w:t>(3)</w:t>
      </w:r>
      <w:r w:rsidRPr="0078717A">
        <w:tab/>
        <w:t xml:space="preserve">Financial assistance mentioned in </w:t>
      </w:r>
      <w:r w:rsidR="0078717A">
        <w:t>subclause (</w:t>
      </w:r>
      <w:r w:rsidRPr="0078717A">
        <w:t>1) must be spent, or committed to be spent:</w:t>
      </w:r>
    </w:p>
    <w:p w:rsidR="00EB7219" w:rsidRPr="0078717A" w:rsidRDefault="00EB7219" w:rsidP="00EB7219">
      <w:pPr>
        <w:pStyle w:val="paragraph"/>
      </w:pPr>
      <w:r w:rsidRPr="0078717A">
        <w:tab/>
        <w:t>(a)</w:t>
      </w:r>
      <w:r w:rsidRPr="0078717A">
        <w:tab/>
        <w:t xml:space="preserve">before </w:t>
      </w:r>
      <w:r w:rsidR="0037475F" w:rsidRPr="0078717A">
        <w:t>31</w:t>
      </w:r>
      <w:r w:rsidR="0078717A">
        <w:t> </w:t>
      </w:r>
      <w:r w:rsidR="0037475F" w:rsidRPr="0078717A">
        <w:t>December 2022</w:t>
      </w:r>
      <w:r w:rsidRPr="0078717A">
        <w:t>; or</w:t>
      </w:r>
    </w:p>
    <w:p w:rsidR="00EB7219" w:rsidRPr="0078717A" w:rsidRDefault="00EB7219" w:rsidP="00EB7219">
      <w:pPr>
        <w:pStyle w:val="paragraph"/>
      </w:pPr>
      <w:r w:rsidRPr="0078717A">
        <w:tab/>
        <w:t>(b)</w:t>
      </w:r>
      <w:r w:rsidRPr="0078717A">
        <w:tab/>
        <w:t>as otherwise directed in writing by the Minister.</w:t>
      </w:r>
    </w:p>
    <w:p w:rsidR="00EB7219" w:rsidRPr="0078717A" w:rsidRDefault="00EB7219" w:rsidP="00EB7219">
      <w:pPr>
        <w:pStyle w:val="subsection"/>
      </w:pPr>
      <w:r w:rsidRPr="0078717A">
        <w:tab/>
        <w:t>(4)</w:t>
      </w:r>
      <w:r w:rsidRPr="0078717A">
        <w:tab/>
        <w:t xml:space="preserve">For the purposes of </w:t>
      </w:r>
      <w:r w:rsidR="0078717A">
        <w:t>paragraphs (</w:t>
      </w:r>
      <w:r w:rsidRPr="0078717A">
        <w:t>1)(b) and (3)(b) of this clause, the Minister may give written directions to an approved authority.</w:t>
      </w:r>
    </w:p>
    <w:p w:rsidR="00EB7219" w:rsidRPr="0078717A" w:rsidRDefault="00EB7219" w:rsidP="00EB7219">
      <w:pPr>
        <w:pStyle w:val="subsection"/>
      </w:pPr>
      <w:r w:rsidRPr="0078717A">
        <w:tab/>
        <w:t>(5)</w:t>
      </w:r>
      <w:r w:rsidRPr="0078717A">
        <w:tab/>
        <w:t xml:space="preserve">Any interest earned on financial assistance mentioned in </w:t>
      </w:r>
      <w:r w:rsidR="0078717A">
        <w:t>subclause (</w:t>
      </w:r>
      <w:r w:rsidRPr="0078717A">
        <w:t>1) must be spent, or committed to be spent, in the same way as the financial assistance.</w:t>
      </w:r>
    </w:p>
    <w:p w:rsidR="0037475F" w:rsidRPr="0078717A" w:rsidRDefault="0037475F" w:rsidP="00622633">
      <w:pPr>
        <w:pStyle w:val="ActHead2"/>
        <w:pageBreakBefore/>
      </w:pPr>
      <w:bookmarkStart w:id="145" w:name="_Toc43300638"/>
      <w:r w:rsidRPr="00CF3F04">
        <w:rPr>
          <w:rStyle w:val="CharPartNo"/>
        </w:rPr>
        <w:t>Part</w:t>
      </w:r>
      <w:r w:rsidR="0078717A" w:rsidRPr="00CF3F04">
        <w:rPr>
          <w:rStyle w:val="CharPartNo"/>
        </w:rPr>
        <w:t> </w:t>
      </w:r>
      <w:r w:rsidRPr="00CF3F04">
        <w:rPr>
          <w:rStyle w:val="CharPartNo"/>
        </w:rPr>
        <w:t>5</w:t>
      </w:r>
      <w:r w:rsidRPr="0078717A">
        <w:t>—</w:t>
      </w:r>
      <w:r w:rsidRPr="00CF3F04">
        <w:rPr>
          <w:rStyle w:val="CharPartText"/>
        </w:rPr>
        <w:t>Financial assistance certainty for non</w:t>
      </w:r>
      <w:r w:rsidR="0078717A" w:rsidRPr="00CF3F04">
        <w:rPr>
          <w:rStyle w:val="CharPartText"/>
        </w:rPr>
        <w:noBreakHyphen/>
      </w:r>
      <w:r w:rsidRPr="00CF3F04">
        <w:rPr>
          <w:rStyle w:val="CharPartText"/>
        </w:rPr>
        <w:t>government schools</w:t>
      </w:r>
      <w:bookmarkEnd w:id="145"/>
    </w:p>
    <w:p w:rsidR="0037475F" w:rsidRPr="0078717A" w:rsidRDefault="0037475F" w:rsidP="0037475F">
      <w:pPr>
        <w:pStyle w:val="ActHead3"/>
      </w:pPr>
      <w:bookmarkStart w:id="146" w:name="_Toc43300639"/>
      <w:r w:rsidRPr="00CF3F04">
        <w:rPr>
          <w:rStyle w:val="CharDivNo"/>
        </w:rPr>
        <w:t>Division</w:t>
      </w:r>
      <w:r w:rsidR="0078717A" w:rsidRPr="00CF3F04">
        <w:rPr>
          <w:rStyle w:val="CharDivNo"/>
        </w:rPr>
        <w:t> </w:t>
      </w:r>
      <w:r w:rsidRPr="00CF3F04">
        <w:rPr>
          <w:rStyle w:val="CharDivNo"/>
        </w:rPr>
        <w:t>1</w:t>
      </w:r>
      <w:r w:rsidRPr="0078717A">
        <w:t>—</w:t>
      </w:r>
      <w:r w:rsidRPr="00CF3F04">
        <w:rPr>
          <w:rStyle w:val="CharDivText"/>
        </w:rPr>
        <w:t>Additional financial assistance for non</w:t>
      </w:r>
      <w:r w:rsidR="0078717A" w:rsidRPr="00CF3F04">
        <w:rPr>
          <w:rStyle w:val="CharDivText"/>
        </w:rPr>
        <w:noBreakHyphen/>
      </w:r>
      <w:r w:rsidRPr="00CF3F04">
        <w:rPr>
          <w:rStyle w:val="CharDivText"/>
        </w:rPr>
        <w:t>government schools of approved system authorities (system weighted benefit) for 2019</w:t>
      </w:r>
      <w:bookmarkEnd w:id="146"/>
    </w:p>
    <w:p w:rsidR="006D377A" w:rsidRPr="0078717A" w:rsidRDefault="006D377A" w:rsidP="006D377A">
      <w:pPr>
        <w:pStyle w:val="ActHead5"/>
      </w:pPr>
      <w:bookmarkStart w:id="147" w:name="_Toc43300640"/>
      <w:r w:rsidRPr="00CF3F04">
        <w:rPr>
          <w:rStyle w:val="CharSectno"/>
        </w:rPr>
        <w:t>17</w:t>
      </w:r>
      <w:r w:rsidRPr="0078717A">
        <w:t xml:space="preserve">  Circumstances</w:t>
      </w:r>
      <w:bookmarkEnd w:id="147"/>
    </w:p>
    <w:p w:rsidR="006D377A" w:rsidRPr="0078717A" w:rsidRDefault="006D377A" w:rsidP="006D377A">
      <w:pPr>
        <w:pStyle w:val="subsection"/>
      </w:pPr>
      <w:r w:rsidRPr="0078717A">
        <w:tab/>
        <w:t>(1)</w:t>
      </w:r>
      <w:r w:rsidRPr="0078717A">
        <w:tab/>
        <w:t>For the purposes of subsection</w:t>
      </w:r>
      <w:r w:rsidR="0078717A">
        <w:t> </w:t>
      </w:r>
      <w:r w:rsidRPr="0078717A">
        <w:t xml:space="preserve">69A(1) of the Act, prescribed circumstances will apply in relation to a school for 2019 if </w:t>
      </w:r>
      <w:r w:rsidR="0078717A">
        <w:t>subclause (</w:t>
      </w:r>
      <w:r w:rsidRPr="0078717A">
        <w:t>2) or (3) applies to the school for 2019.</w:t>
      </w:r>
    </w:p>
    <w:p w:rsidR="006D377A" w:rsidRPr="0078717A" w:rsidRDefault="006D377A" w:rsidP="006D377A">
      <w:pPr>
        <w:pStyle w:val="subsection"/>
      </w:pPr>
      <w:r w:rsidRPr="0078717A">
        <w:tab/>
        <w:t>(2)</w:t>
      </w:r>
      <w:r w:rsidRPr="0078717A">
        <w:tab/>
        <w:t>This subclause applies to the school for 2019 if:</w:t>
      </w:r>
    </w:p>
    <w:p w:rsidR="006D377A" w:rsidRPr="0078717A" w:rsidRDefault="006D377A" w:rsidP="006D377A">
      <w:pPr>
        <w:pStyle w:val="paragraph"/>
      </w:pPr>
      <w:r w:rsidRPr="0078717A">
        <w:tab/>
        <w:t>(a)</w:t>
      </w:r>
      <w:r w:rsidRPr="0078717A">
        <w:tab/>
        <w:t>the school is a non</w:t>
      </w:r>
      <w:r w:rsidR="0078717A">
        <w:noBreakHyphen/>
      </w:r>
      <w:r w:rsidRPr="0078717A">
        <w:t>government school at any time during 2019; and</w:t>
      </w:r>
    </w:p>
    <w:p w:rsidR="006D377A" w:rsidRPr="0078717A" w:rsidRDefault="006D377A" w:rsidP="006D377A">
      <w:pPr>
        <w:pStyle w:val="paragraph"/>
      </w:pPr>
      <w:r w:rsidRPr="0078717A">
        <w:tab/>
        <w:t>(b)</w:t>
      </w:r>
      <w:r w:rsidRPr="0078717A">
        <w:tab/>
        <w:t>subsection</w:t>
      </w:r>
      <w:r w:rsidR="0078717A">
        <w:t> </w:t>
      </w:r>
      <w:r w:rsidRPr="0078717A">
        <w:t>78(6) of the Act applies to the approved authority for the school for 2019; and</w:t>
      </w:r>
    </w:p>
    <w:p w:rsidR="006D377A" w:rsidRPr="0078717A" w:rsidRDefault="006D377A" w:rsidP="006D377A">
      <w:pPr>
        <w:pStyle w:val="paragraph"/>
      </w:pPr>
      <w:r w:rsidRPr="0078717A">
        <w:tab/>
        <w:t>(c)</w:t>
      </w:r>
      <w:r w:rsidRPr="0078717A">
        <w:tab/>
        <w:t>the school’s Commonwealth share for 2019 is more or less than 80%.</w:t>
      </w:r>
    </w:p>
    <w:p w:rsidR="006D377A" w:rsidRPr="0078717A" w:rsidRDefault="006D377A" w:rsidP="006D377A">
      <w:pPr>
        <w:pStyle w:val="subsection"/>
      </w:pPr>
      <w:r w:rsidRPr="0078717A">
        <w:tab/>
        <w:t>(3)</w:t>
      </w:r>
      <w:r w:rsidRPr="0078717A">
        <w:tab/>
        <w:t>This subclause applies to the school for 2019 if:</w:t>
      </w:r>
    </w:p>
    <w:p w:rsidR="006D377A" w:rsidRPr="0078717A" w:rsidRDefault="006D377A" w:rsidP="006D377A">
      <w:pPr>
        <w:pStyle w:val="paragraph"/>
      </w:pPr>
      <w:r w:rsidRPr="0078717A">
        <w:tab/>
        <w:t>(a)</w:t>
      </w:r>
      <w:r w:rsidRPr="0078717A">
        <w:tab/>
        <w:t>in 2017 the approved authority for the school was an approved system authority; and</w:t>
      </w:r>
    </w:p>
    <w:p w:rsidR="006D377A" w:rsidRPr="0078717A" w:rsidRDefault="006D377A" w:rsidP="006D377A">
      <w:pPr>
        <w:pStyle w:val="paragraph"/>
      </w:pPr>
      <w:r w:rsidRPr="0078717A">
        <w:tab/>
        <w:t>(b)</w:t>
      </w:r>
      <w:r w:rsidRPr="0078717A">
        <w:tab/>
        <w:t xml:space="preserve">the SES score for the school for 2017 was specified in the </w:t>
      </w:r>
      <w:r w:rsidRPr="0078717A">
        <w:rPr>
          <w:i/>
        </w:rPr>
        <w:t>Australian Education (SES Scores) Determination</w:t>
      </w:r>
      <w:r w:rsidR="0078717A">
        <w:rPr>
          <w:i/>
        </w:rPr>
        <w:t> </w:t>
      </w:r>
      <w:r w:rsidRPr="0078717A">
        <w:rPr>
          <w:i/>
        </w:rPr>
        <w:t>2013</w:t>
      </w:r>
      <w:r w:rsidRPr="0078717A">
        <w:t>.</w:t>
      </w:r>
    </w:p>
    <w:p w:rsidR="007559CE" w:rsidRPr="0078717A" w:rsidRDefault="007559CE" w:rsidP="007559CE">
      <w:pPr>
        <w:pStyle w:val="notetext"/>
        <w:rPr>
          <w:i/>
        </w:rPr>
      </w:pPr>
      <w:r w:rsidRPr="0078717A">
        <w:t>Note:</w:t>
      </w:r>
      <w:r w:rsidRPr="0078717A">
        <w:tab/>
      </w:r>
      <w:r w:rsidRPr="0078717A">
        <w:rPr>
          <w:b/>
          <w:i/>
        </w:rPr>
        <w:t>SES score</w:t>
      </w:r>
      <w:r w:rsidRPr="0078717A">
        <w:t xml:space="preserve"> was defined in the Act as previously in force in relation to 2017</w:t>
      </w:r>
      <w:r w:rsidRPr="0078717A">
        <w:rPr>
          <w:i/>
        </w:rPr>
        <w:t>.</w:t>
      </w:r>
    </w:p>
    <w:p w:rsidR="0037475F" w:rsidRPr="0078717A" w:rsidRDefault="0037475F" w:rsidP="0037475F">
      <w:pPr>
        <w:pStyle w:val="ActHead5"/>
      </w:pPr>
      <w:bookmarkStart w:id="148" w:name="_Toc43300641"/>
      <w:r w:rsidRPr="00CF3F04">
        <w:rPr>
          <w:rStyle w:val="CharSectno"/>
        </w:rPr>
        <w:t>18</w:t>
      </w:r>
      <w:r w:rsidRPr="0078717A">
        <w:t xml:space="preserve">  Total amount payable</w:t>
      </w:r>
      <w:bookmarkEnd w:id="148"/>
    </w:p>
    <w:p w:rsidR="0037475F" w:rsidRPr="0078717A" w:rsidRDefault="0037475F" w:rsidP="0037475F">
      <w:pPr>
        <w:pStyle w:val="subsection"/>
      </w:pPr>
      <w:r w:rsidRPr="0078717A">
        <w:tab/>
      </w:r>
      <w:r w:rsidRPr="0078717A">
        <w:tab/>
        <w:t>For the purposes of paragraph</w:t>
      </w:r>
      <w:r w:rsidR="0078717A">
        <w:t> </w:t>
      </w:r>
      <w:r w:rsidRPr="0078717A">
        <w:t>69A(4)(a) of the Act, the total of the amounts determined by the Minister for 2019, taken together, in relation to the circumstances mentioned in clause</w:t>
      </w:r>
      <w:r w:rsidR="0078717A">
        <w:t> </w:t>
      </w:r>
      <w:r w:rsidRPr="0078717A">
        <w:t>17 of this Schedule, is $82.74 million.</w:t>
      </w:r>
    </w:p>
    <w:p w:rsidR="0037475F" w:rsidRPr="0078717A" w:rsidRDefault="0037475F" w:rsidP="0037475F">
      <w:pPr>
        <w:pStyle w:val="ActHead5"/>
      </w:pPr>
      <w:bookmarkStart w:id="149" w:name="_Toc43300642"/>
      <w:r w:rsidRPr="00CF3F04">
        <w:rPr>
          <w:rStyle w:val="CharSectno"/>
        </w:rPr>
        <w:t>19</w:t>
      </w:r>
      <w:r w:rsidRPr="0078717A">
        <w:t xml:space="preserve">  Purpose for which funding is spent or committed to be spent</w:t>
      </w:r>
      <w:bookmarkEnd w:id="149"/>
    </w:p>
    <w:p w:rsidR="0037475F" w:rsidRPr="0078717A" w:rsidRDefault="0037475F" w:rsidP="0037475F">
      <w:pPr>
        <w:pStyle w:val="subsection"/>
      </w:pPr>
      <w:r w:rsidRPr="0078717A">
        <w:tab/>
        <w:t>(1)</w:t>
      </w:r>
      <w:r w:rsidRPr="0078717A">
        <w:tab/>
        <w:t>For the purposes of paragraph</w:t>
      </w:r>
      <w:r w:rsidR="0078717A">
        <w:t> </w:t>
      </w:r>
      <w:r w:rsidRPr="0078717A">
        <w:t>78(2)(a) of the Act, an approved authority for a school must spend, or commit to spend, financial assistance that is payable for the school under subsection</w:t>
      </w:r>
      <w:r w:rsidR="0078717A">
        <w:t> </w:t>
      </w:r>
      <w:r w:rsidRPr="0078717A">
        <w:t>69A(1) of the Act in the circumstances mentioned in clause</w:t>
      </w:r>
      <w:r w:rsidR="0078717A">
        <w:t> </w:t>
      </w:r>
      <w:r w:rsidRPr="0078717A">
        <w:t>17 of this Schedule:</w:t>
      </w:r>
    </w:p>
    <w:p w:rsidR="0037475F" w:rsidRPr="0078717A" w:rsidRDefault="0037475F" w:rsidP="0037475F">
      <w:pPr>
        <w:pStyle w:val="paragraph"/>
      </w:pPr>
      <w:r w:rsidRPr="0078717A">
        <w:tab/>
        <w:t>(a)</w:t>
      </w:r>
      <w:r w:rsidRPr="0078717A">
        <w:tab/>
        <w:t>for the purpose of providing school education at a school for which the authority is approved; and</w:t>
      </w:r>
    </w:p>
    <w:p w:rsidR="0037475F" w:rsidRPr="0078717A" w:rsidRDefault="0037475F" w:rsidP="0037475F">
      <w:pPr>
        <w:pStyle w:val="paragraph"/>
      </w:pPr>
      <w:r w:rsidRPr="0078717A">
        <w:tab/>
        <w:t>(b)</w:t>
      </w:r>
      <w:r w:rsidRPr="0078717A">
        <w:tab/>
        <w:t>in accordance with any written directions given by the Minister.</w:t>
      </w:r>
    </w:p>
    <w:p w:rsidR="0037475F" w:rsidRPr="0078717A" w:rsidRDefault="0037475F" w:rsidP="0037475F">
      <w:pPr>
        <w:pStyle w:val="subsection"/>
      </w:pPr>
      <w:r w:rsidRPr="0078717A">
        <w:tab/>
        <w:t>(2)</w:t>
      </w:r>
      <w:r w:rsidRPr="0078717A">
        <w:tab/>
        <w:t>Subsections</w:t>
      </w:r>
      <w:r w:rsidR="0078717A">
        <w:t> </w:t>
      </w:r>
      <w:r w:rsidRPr="0078717A">
        <w:t xml:space="preserve">29(2) and (3) of this regulation have effect as if a reference in those subsections to </w:t>
      </w:r>
      <w:r w:rsidR="0078717A">
        <w:t>subsection (</w:t>
      </w:r>
      <w:r w:rsidRPr="0078717A">
        <w:t xml:space="preserve">1) included a reference to </w:t>
      </w:r>
      <w:r w:rsidR="0078717A">
        <w:t>subclause (</w:t>
      </w:r>
      <w:r w:rsidRPr="0078717A">
        <w:t>1) of this clause.</w:t>
      </w:r>
    </w:p>
    <w:p w:rsidR="0037475F" w:rsidRPr="0078717A" w:rsidRDefault="0037475F" w:rsidP="0037475F">
      <w:pPr>
        <w:pStyle w:val="subsection"/>
      </w:pPr>
      <w:r w:rsidRPr="0078717A">
        <w:tab/>
        <w:t>(3)</w:t>
      </w:r>
      <w:r w:rsidRPr="0078717A">
        <w:tab/>
        <w:t xml:space="preserve">Financial assistance mentioned in </w:t>
      </w:r>
      <w:r w:rsidR="0078717A">
        <w:t>subclause (</w:t>
      </w:r>
      <w:r w:rsidRPr="0078717A">
        <w:t>1) must be spent, or committed to be spent:</w:t>
      </w:r>
    </w:p>
    <w:p w:rsidR="0037475F" w:rsidRPr="0078717A" w:rsidRDefault="0037475F" w:rsidP="0037475F">
      <w:pPr>
        <w:pStyle w:val="paragraph"/>
      </w:pPr>
      <w:r w:rsidRPr="0078717A">
        <w:tab/>
        <w:t>(a)</w:t>
      </w:r>
      <w:r w:rsidRPr="0078717A">
        <w:tab/>
        <w:t>before 31</w:t>
      </w:r>
      <w:r w:rsidR="0078717A">
        <w:t> </w:t>
      </w:r>
      <w:r w:rsidRPr="0078717A">
        <w:t>December 2022; or</w:t>
      </w:r>
    </w:p>
    <w:p w:rsidR="0037475F" w:rsidRPr="0078717A" w:rsidRDefault="0037475F" w:rsidP="0037475F">
      <w:pPr>
        <w:pStyle w:val="paragraph"/>
      </w:pPr>
      <w:r w:rsidRPr="0078717A">
        <w:tab/>
        <w:t>(b)</w:t>
      </w:r>
      <w:r w:rsidRPr="0078717A">
        <w:tab/>
        <w:t>as otherwise directed in writing by the Minister.</w:t>
      </w:r>
    </w:p>
    <w:p w:rsidR="0037475F" w:rsidRPr="0078717A" w:rsidRDefault="0037475F" w:rsidP="0037475F">
      <w:pPr>
        <w:pStyle w:val="subsection"/>
      </w:pPr>
      <w:r w:rsidRPr="0078717A">
        <w:tab/>
        <w:t>(4)</w:t>
      </w:r>
      <w:r w:rsidRPr="0078717A">
        <w:tab/>
        <w:t xml:space="preserve">For the purposes of </w:t>
      </w:r>
      <w:r w:rsidR="0078717A">
        <w:t>paragraphs (</w:t>
      </w:r>
      <w:r w:rsidRPr="0078717A">
        <w:t>1)(b) and (3)(b) of this clause, the Minister may give written directions to an approved authority.</w:t>
      </w:r>
    </w:p>
    <w:p w:rsidR="0037475F" w:rsidRPr="0078717A" w:rsidRDefault="0037475F" w:rsidP="0037475F">
      <w:pPr>
        <w:pStyle w:val="subsection"/>
      </w:pPr>
      <w:r w:rsidRPr="0078717A">
        <w:tab/>
        <w:t>(5)</w:t>
      </w:r>
      <w:r w:rsidRPr="0078717A">
        <w:tab/>
        <w:t xml:space="preserve">Any interest earned on financial assistance mentioned in </w:t>
      </w:r>
      <w:r w:rsidR="0078717A">
        <w:t>subclause (</w:t>
      </w:r>
      <w:r w:rsidRPr="0078717A">
        <w:t>1) must be spent, or committed to be spent, in the same way as the financial assistance.</w:t>
      </w:r>
    </w:p>
    <w:p w:rsidR="0037475F" w:rsidRPr="0078717A" w:rsidRDefault="0037475F" w:rsidP="00622633">
      <w:pPr>
        <w:pStyle w:val="ActHead3"/>
        <w:pageBreakBefore/>
      </w:pPr>
      <w:bookmarkStart w:id="150" w:name="_Toc43300643"/>
      <w:r w:rsidRPr="00CF3F04">
        <w:rPr>
          <w:rStyle w:val="CharDivNo"/>
        </w:rPr>
        <w:t>Division</w:t>
      </w:r>
      <w:r w:rsidR="0078717A" w:rsidRPr="00CF3F04">
        <w:rPr>
          <w:rStyle w:val="CharDivNo"/>
        </w:rPr>
        <w:t> </w:t>
      </w:r>
      <w:r w:rsidRPr="00CF3F04">
        <w:rPr>
          <w:rStyle w:val="CharDivNo"/>
        </w:rPr>
        <w:t>2</w:t>
      </w:r>
      <w:r w:rsidRPr="0078717A">
        <w:t>—</w:t>
      </w:r>
      <w:r w:rsidRPr="00CF3F04">
        <w:rPr>
          <w:rStyle w:val="CharDivText"/>
        </w:rPr>
        <w:t>Additional financial assistance for non</w:t>
      </w:r>
      <w:r w:rsidR="0078717A" w:rsidRPr="00CF3F04">
        <w:rPr>
          <w:rStyle w:val="CharDivText"/>
        </w:rPr>
        <w:noBreakHyphen/>
      </w:r>
      <w:r w:rsidRPr="00CF3F04">
        <w:rPr>
          <w:rStyle w:val="CharDivText"/>
        </w:rPr>
        <w:t>government schools (2016 census data arrangements) for 2019</w:t>
      </w:r>
      <w:bookmarkEnd w:id="150"/>
    </w:p>
    <w:p w:rsidR="0037475F" w:rsidRPr="0078717A" w:rsidRDefault="0037475F" w:rsidP="0037475F">
      <w:pPr>
        <w:pStyle w:val="ActHead5"/>
      </w:pPr>
      <w:bookmarkStart w:id="151" w:name="_Toc43300644"/>
      <w:r w:rsidRPr="00CF3F04">
        <w:rPr>
          <w:rStyle w:val="CharSectno"/>
        </w:rPr>
        <w:t>20</w:t>
      </w:r>
      <w:r w:rsidRPr="0078717A">
        <w:t xml:space="preserve">  Circumstances</w:t>
      </w:r>
      <w:bookmarkEnd w:id="151"/>
    </w:p>
    <w:p w:rsidR="0037475F" w:rsidRPr="0078717A" w:rsidRDefault="0037475F" w:rsidP="0037475F">
      <w:pPr>
        <w:pStyle w:val="subsection"/>
      </w:pPr>
      <w:r w:rsidRPr="0078717A">
        <w:tab/>
      </w:r>
      <w:r w:rsidRPr="0078717A">
        <w:tab/>
        <w:t>For the purposes of subsection</w:t>
      </w:r>
      <w:r w:rsidR="0078717A">
        <w:t> </w:t>
      </w:r>
      <w:r w:rsidRPr="0078717A">
        <w:t>69A(1) of the Act, the circumstance for a school for 2019 is that the school is a non</w:t>
      </w:r>
      <w:r w:rsidR="0078717A">
        <w:noBreakHyphen/>
      </w:r>
      <w:r w:rsidRPr="0078717A">
        <w:t>government school.</w:t>
      </w:r>
    </w:p>
    <w:p w:rsidR="0037475F" w:rsidRPr="0078717A" w:rsidRDefault="0037475F" w:rsidP="0037475F">
      <w:pPr>
        <w:pStyle w:val="ActHead5"/>
      </w:pPr>
      <w:bookmarkStart w:id="152" w:name="_Toc43300645"/>
      <w:r w:rsidRPr="00CF3F04">
        <w:rPr>
          <w:rStyle w:val="CharSectno"/>
        </w:rPr>
        <w:t>21</w:t>
      </w:r>
      <w:r w:rsidRPr="0078717A">
        <w:t xml:space="preserve">  Total amount payable</w:t>
      </w:r>
      <w:bookmarkEnd w:id="152"/>
    </w:p>
    <w:p w:rsidR="0037475F" w:rsidRPr="0078717A" w:rsidRDefault="0037475F" w:rsidP="0037475F">
      <w:pPr>
        <w:pStyle w:val="subsection"/>
      </w:pPr>
      <w:r w:rsidRPr="0078717A">
        <w:tab/>
      </w:r>
      <w:r w:rsidRPr="0078717A">
        <w:tab/>
        <w:t>For the purposes of paragraph</w:t>
      </w:r>
      <w:r w:rsidR="0078717A">
        <w:t> </w:t>
      </w:r>
      <w:r w:rsidRPr="0078717A">
        <w:t>69A(4)(a) of the Act, the total of the amounts determined by the Minister for 2019, taken together, in relation to the circumstances mentioned in clause</w:t>
      </w:r>
      <w:r w:rsidR="0078717A">
        <w:t> </w:t>
      </w:r>
      <w:r w:rsidRPr="0078717A">
        <w:t>20 of this Schedule, is $79.28 million.</w:t>
      </w:r>
    </w:p>
    <w:p w:rsidR="0037475F" w:rsidRPr="0078717A" w:rsidRDefault="0037475F" w:rsidP="0037475F">
      <w:pPr>
        <w:pStyle w:val="ActHead5"/>
      </w:pPr>
      <w:bookmarkStart w:id="153" w:name="_Toc43300646"/>
      <w:r w:rsidRPr="00CF3F04">
        <w:rPr>
          <w:rStyle w:val="CharSectno"/>
        </w:rPr>
        <w:t>22</w:t>
      </w:r>
      <w:r w:rsidRPr="0078717A">
        <w:t xml:space="preserve">  Purpose for which funding is spent or committed to be spent</w:t>
      </w:r>
      <w:bookmarkEnd w:id="153"/>
    </w:p>
    <w:p w:rsidR="0037475F" w:rsidRPr="0078717A" w:rsidRDefault="0037475F" w:rsidP="0037475F">
      <w:pPr>
        <w:pStyle w:val="subsection"/>
      </w:pPr>
      <w:r w:rsidRPr="0078717A">
        <w:tab/>
        <w:t>(1)</w:t>
      </w:r>
      <w:r w:rsidRPr="0078717A">
        <w:tab/>
        <w:t>For the purposes of paragraph</w:t>
      </w:r>
      <w:r w:rsidR="0078717A">
        <w:t> </w:t>
      </w:r>
      <w:r w:rsidRPr="0078717A">
        <w:t>78(2)(a) of the Act, an approved authority for a school must spend, or commit to spend, financial assistance that is payable for the school under subsection</w:t>
      </w:r>
      <w:r w:rsidR="0078717A">
        <w:t> </w:t>
      </w:r>
      <w:r w:rsidRPr="0078717A">
        <w:t>69A(1) of the Act in the circumstances mentioned in clause</w:t>
      </w:r>
      <w:r w:rsidR="0078717A">
        <w:t> </w:t>
      </w:r>
      <w:r w:rsidRPr="0078717A">
        <w:t>20 of this Schedule:</w:t>
      </w:r>
    </w:p>
    <w:p w:rsidR="0037475F" w:rsidRPr="0078717A" w:rsidRDefault="0037475F" w:rsidP="0037475F">
      <w:pPr>
        <w:pStyle w:val="paragraph"/>
      </w:pPr>
      <w:r w:rsidRPr="0078717A">
        <w:tab/>
        <w:t>(a)</w:t>
      </w:r>
      <w:r w:rsidRPr="0078717A">
        <w:tab/>
        <w:t>for the purpose of providing school education at a school for which the authority is approved; and</w:t>
      </w:r>
    </w:p>
    <w:p w:rsidR="0037475F" w:rsidRPr="0078717A" w:rsidRDefault="0037475F" w:rsidP="0037475F">
      <w:pPr>
        <w:pStyle w:val="paragraph"/>
      </w:pPr>
      <w:r w:rsidRPr="0078717A">
        <w:tab/>
        <w:t>(b)</w:t>
      </w:r>
      <w:r w:rsidRPr="0078717A">
        <w:tab/>
        <w:t>in accordance with any written directions given by the Minister.</w:t>
      </w:r>
    </w:p>
    <w:p w:rsidR="0037475F" w:rsidRPr="0078717A" w:rsidRDefault="0037475F" w:rsidP="0037475F">
      <w:pPr>
        <w:pStyle w:val="subsection"/>
      </w:pPr>
      <w:r w:rsidRPr="0078717A">
        <w:tab/>
        <w:t>(2)</w:t>
      </w:r>
      <w:r w:rsidRPr="0078717A">
        <w:tab/>
        <w:t>Subsections</w:t>
      </w:r>
      <w:r w:rsidR="0078717A">
        <w:t> </w:t>
      </w:r>
      <w:r w:rsidRPr="0078717A">
        <w:t xml:space="preserve">29(2) and (3) of this regulation have effect as if a reference in those subsections to </w:t>
      </w:r>
      <w:r w:rsidR="0078717A">
        <w:t>subsection (</w:t>
      </w:r>
      <w:r w:rsidRPr="0078717A">
        <w:t xml:space="preserve">1) included a reference to </w:t>
      </w:r>
      <w:r w:rsidR="0078717A">
        <w:t>subclause (</w:t>
      </w:r>
      <w:r w:rsidRPr="0078717A">
        <w:t>1) of this clause.</w:t>
      </w:r>
    </w:p>
    <w:p w:rsidR="0037475F" w:rsidRPr="0078717A" w:rsidRDefault="0037475F" w:rsidP="0037475F">
      <w:pPr>
        <w:pStyle w:val="subsection"/>
      </w:pPr>
      <w:r w:rsidRPr="0078717A">
        <w:tab/>
        <w:t>(3)</w:t>
      </w:r>
      <w:r w:rsidRPr="0078717A">
        <w:tab/>
        <w:t xml:space="preserve">Financial assistance mentioned in </w:t>
      </w:r>
      <w:r w:rsidR="0078717A">
        <w:t>subclause (</w:t>
      </w:r>
      <w:r w:rsidRPr="0078717A">
        <w:t>1) must be spent, or committed to be spent:</w:t>
      </w:r>
    </w:p>
    <w:p w:rsidR="0037475F" w:rsidRPr="0078717A" w:rsidRDefault="0037475F" w:rsidP="0037475F">
      <w:pPr>
        <w:pStyle w:val="paragraph"/>
      </w:pPr>
      <w:r w:rsidRPr="0078717A">
        <w:tab/>
        <w:t>(a)</w:t>
      </w:r>
      <w:r w:rsidRPr="0078717A">
        <w:tab/>
        <w:t>before 31</w:t>
      </w:r>
      <w:r w:rsidR="0078717A">
        <w:t> </w:t>
      </w:r>
      <w:r w:rsidRPr="0078717A">
        <w:t>December 2022; or</w:t>
      </w:r>
    </w:p>
    <w:p w:rsidR="0037475F" w:rsidRPr="0078717A" w:rsidRDefault="0037475F" w:rsidP="0037475F">
      <w:pPr>
        <w:pStyle w:val="paragraph"/>
      </w:pPr>
      <w:r w:rsidRPr="0078717A">
        <w:tab/>
        <w:t>(b)</w:t>
      </w:r>
      <w:r w:rsidRPr="0078717A">
        <w:tab/>
        <w:t>as otherwise directed in writing by the Minister.</w:t>
      </w:r>
    </w:p>
    <w:p w:rsidR="0037475F" w:rsidRPr="0078717A" w:rsidRDefault="0037475F" w:rsidP="0037475F">
      <w:pPr>
        <w:pStyle w:val="subsection"/>
      </w:pPr>
      <w:r w:rsidRPr="0078717A">
        <w:tab/>
        <w:t>(4)</w:t>
      </w:r>
      <w:r w:rsidRPr="0078717A">
        <w:tab/>
        <w:t xml:space="preserve">For the purposes of </w:t>
      </w:r>
      <w:r w:rsidR="0078717A">
        <w:t>paragraphs (</w:t>
      </w:r>
      <w:r w:rsidRPr="0078717A">
        <w:t>1)(b) and (3)(b) of this clause, the Minister may give written directions to an approved authority.</w:t>
      </w:r>
    </w:p>
    <w:p w:rsidR="0037475F" w:rsidRPr="0078717A" w:rsidRDefault="0037475F" w:rsidP="0037475F">
      <w:pPr>
        <w:pStyle w:val="subsection"/>
      </w:pPr>
      <w:r w:rsidRPr="0078717A">
        <w:tab/>
        <w:t>(5)</w:t>
      </w:r>
      <w:r w:rsidRPr="0078717A">
        <w:tab/>
        <w:t xml:space="preserve">Any interest earned on financial assistance mentioned in </w:t>
      </w:r>
      <w:r w:rsidR="0078717A">
        <w:t>subclause (</w:t>
      </w:r>
      <w:r w:rsidRPr="0078717A">
        <w:t>1) must be spent, or committed to be spent, in the same way as the financial assistance.</w:t>
      </w:r>
    </w:p>
    <w:p w:rsidR="00C71CEB" w:rsidRPr="0078717A" w:rsidRDefault="00C71CEB" w:rsidP="001D75DB">
      <w:pPr>
        <w:pStyle w:val="ActHead2"/>
        <w:pageBreakBefore/>
      </w:pPr>
      <w:bookmarkStart w:id="154" w:name="_Toc43300647"/>
      <w:r w:rsidRPr="00CF3F04">
        <w:rPr>
          <w:rStyle w:val="CharPartNo"/>
        </w:rPr>
        <w:t>Part</w:t>
      </w:r>
      <w:r w:rsidR="0078717A" w:rsidRPr="00CF3F04">
        <w:rPr>
          <w:rStyle w:val="CharPartNo"/>
        </w:rPr>
        <w:t> </w:t>
      </w:r>
      <w:r w:rsidRPr="00CF3F04">
        <w:rPr>
          <w:rStyle w:val="CharPartNo"/>
        </w:rPr>
        <w:t>6</w:t>
      </w:r>
      <w:r w:rsidRPr="0078717A">
        <w:t>—</w:t>
      </w:r>
      <w:r w:rsidRPr="00CF3F04">
        <w:rPr>
          <w:rStyle w:val="CharPartText"/>
        </w:rPr>
        <w:t>Local Schools Community Fund</w:t>
      </w:r>
      <w:bookmarkEnd w:id="154"/>
    </w:p>
    <w:p w:rsidR="00C71CEB" w:rsidRPr="00CF3F04" w:rsidRDefault="00C71CEB" w:rsidP="00C71CEB">
      <w:pPr>
        <w:pStyle w:val="Header"/>
      </w:pPr>
      <w:r w:rsidRPr="00CF3F04">
        <w:rPr>
          <w:rStyle w:val="CharDivNo"/>
        </w:rPr>
        <w:t xml:space="preserve"> </w:t>
      </w:r>
      <w:r w:rsidRPr="00CF3F04">
        <w:rPr>
          <w:rStyle w:val="CharDivText"/>
        </w:rPr>
        <w:t xml:space="preserve"> </w:t>
      </w:r>
    </w:p>
    <w:p w:rsidR="00C71CEB" w:rsidRPr="0078717A" w:rsidRDefault="00C71CEB" w:rsidP="00C71CEB">
      <w:pPr>
        <w:pStyle w:val="ActHead5"/>
      </w:pPr>
      <w:bookmarkStart w:id="155" w:name="_Toc43300648"/>
      <w:r w:rsidRPr="00CF3F04">
        <w:rPr>
          <w:rStyle w:val="CharSectno"/>
        </w:rPr>
        <w:t>23</w:t>
      </w:r>
      <w:r w:rsidRPr="0078717A">
        <w:t xml:space="preserve">  Circumstances</w:t>
      </w:r>
      <w:bookmarkEnd w:id="155"/>
    </w:p>
    <w:p w:rsidR="00C71CEB" w:rsidRPr="0078717A" w:rsidRDefault="00C71CEB" w:rsidP="00C71CEB">
      <w:pPr>
        <w:pStyle w:val="subsection"/>
      </w:pPr>
      <w:r w:rsidRPr="0078717A">
        <w:tab/>
      </w:r>
      <w:r w:rsidRPr="0078717A">
        <w:tab/>
        <w:t>For the purposes of subsection</w:t>
      </w:r>
      <w:r w:rsidR="0078717A">
        <w:t> </w:t>
      </w:r>
      <w:r w:rsidRPr="0078717A">
        <w:t>69A(1) of the Act, the circumstance for 2019 or 2020 is that a project for the school has been approved by the Minister, in writing, for the year in accordance with the Local Schools Community Fund Guidelines.</w:t>
      </w:r>
    </w:p>
    <w:p w:rsidR="00C71CEB" w:rsidRPr="0078717A" w:rsidRDefault="00C71CEB" w:rsidP="00C71CEB">
      <w:pPr>
        <w:pStyle w:val="ActHead5"/>
      </w:pPr>
      <w:bookmarkStart w:id="156" w:name="_Toc43300649"/>
      <w:r w:rsidRPr="00CF3F04">
        <w:rPr>
          <w:rStyle w:val="CharSectno"/>
        </w:rPr>
        <w:t>24</w:t>
      </w:r>
      <w:r w:rsidRPr="0078717A">
        <w:t xml:space="preserve">  Total amount payable</w:t>
      </w:r>
      <w:bookmarkEnd w:id="156"/>
    </w:p>
    <w:p w:rsidR="00C71CEB" w:rsidRPr="0078717A" w:rsidRDefault="00C71CEB" w:rsidP="00C71CEB">
      <w:pPr>
        <w:pStyle w:val="subsection"/>
      </w:pPr>
      <w:r w:rsidRPr="0078717A">
        <w:tab/>
      </w:r>
      <w:r w:rsidRPr="0078717A">
        <w:tab/>
        <w:t>For the purposes of paragraph</w:t>
      </w:r>
      <w:r w:rsidR="0078717A">
        <w:t> </w:t>
      </w:r>
      <w:r w:rsidRPr="0078717A">
        <w:t>69A(4)(a) of the Act, the total of the amounts determined by the Minister for 2019 and 2020, taken together, in relation to the circumstances mentioned in clause</w:t>
      </w:r>
      <w:r w:rsidR="0078717A">
        <w:t> </w:t>
      </w:r>
      <w:r w:rsidRPr="0078717A">
        <w:t>23 of this Schedule, is $30.2 million.</w:t>
      </w:r>
    </w:p>
    <w:p w:rsidR="00C71CEB" w:rsidRPr="0078717A" w:rsidRDefault="00C71CEB" w:rsidP="00C71CEB">
      <w:pPr>
        <w:pStyle w:val="ActHead5"/>
      </w:pPr>
      <w:bookmarkStart w:id="157" w:name="_Toc43300650"/>
      <w:r w:rsidRPr="00CF3F04">
        <w:rPr>
          <w:rStyle w:val="CharSectno"/>
        </w:rPr>
        <w:t>25</w:t>
      </w:r>
      <w:r w:rsidRPr="0078717A">
        <w:t xml:space="preserve">  Purpose for which funding is spent or committed to be spent</w:t>
      </w:r>
      <w:bookmarkEnd w:id="157"/>
    </w:p>
    <w:p w:rsidR="00C71CEB" w:rsidRPr="0078717A" w:rsidRDefault="00C71CEB" w:rsidP="00C71CEB">
      <w:pPr>
        <w:pStyle w:val="subsection"/>
      </w:pPr>
      <w:r w:rsidRPr="0078717A">
        <w:tab/>
        <w:t>(1)</w:t>
      </w:r>
      <w:r w:rsidRPr="0078717A">
        <w:tab/>
        <w:t>For the purposes of paragraph</w:t>
      </w:r>
      <w:r w:rsidR="0078717A">
        <w:t> </w:t>
      </w:r>
      <w:r w:rsidRPr="0078717A">
        <w:t>78(2)(a) of the Act, an approved authority for a school must spend, or commit to spend, financial assistance that is payable for the school under subsection</w:t>
      </w:r>
      <w:r w:rsidR="0078717A">
        <w:t> </w:t>
      </w:r>
      <w:r w:rsidRPr="0078717A">
        <w:t>69A(1) of the Act in the circumstances mentioned in clause</w:t>
      </w:r>
      <w:r w:rsidR="0078717A">
        <w:t> </w:t>
      </w:r>
      <w:r w:rsidRPr="0078717A">
        <w:t>23 of this Schedule:</w:t>
      </w:r>
    </w:p>
    <w:p w:rsidR="00C71CEB" w:rsidRPr="0078717A" w:rsidRDefault="00C71CEB" w:rsidP="00C71CEB">
      <w:pPr>
        <w:pStyle w:val="paragraph"/>
      </w:pPr>
      <w:r w:rsidRPr="0078717A">
        <w:tab/>
        <w:t>(a)</w:t>
      </w:r>
      <w:r w:rsidRPr="0078717A">
        <w:tab/>
        <w:t>for the purposes of the project mentioned in clause</w:t>
      </w:r>
      <w:r w:rsidR="0078717A">
        <w:t> </w:t>
      </w:r>
      <w:r w:rsidRPr="0078717A">
        <w:t>23 of this Schedule; and</w:t>
      </w:r>
    </w:p>
    <w:p w:rsidR="00C71CEB" w:rsidRPr="0078717A" w:rsidRDefault="00C71CEB" w:rsidP="00C71CEB">
      <w:pPr>
        <w:pStyle w:val="paragraph"/>
      </w:pPr>
      <w:r w:rsidRPr="0078717A">
        <w:tab/>
        <w:t>(b)</w:t>
      </w:r>
      <w:r w:rsidRPr="0078717A">
        <w:tab/>
        <w:t>in accordance with the Local Schools Community Fund Guidelines or as otherwise directed in writing by the Minister.</w:t>
      </w:r>
    </w:p>
    <w:p w:rsidR="00C71CEB" w:rsidRPr="0078717A" w:rsidRDefault="00C71CEB" w:rsidP="00C71CEB">
      <w:pPr>
        <w:pStyle w:val="subsection"/>
      </w:pPr>
      <w:r w:rsidRPr="0078717A">
        <w:tab/>
        <w:t>(2)</w:t>
      </w:r>
      <w:r w:rsidRPr="0078717A">
        <w:tab/>
        <w:t xml:space="preserve">Financial assistance mentioned in </w:t>
      </w:r>
      <w:r w:rsidR="0078717A">
        <w:t>subclause (</w:t>
      </w:r>
      <w:r w:rsidRPr="0078717A">
        <w:t>1) must be spent, or committed to be spent:</w:t>
      </w:r>
    </w:p>
    <w:p w:rsidR="00C71CEB" w:rsidRPr="0078717A" w:rsidRDefault="00C71CEB" w:rsidP="00C71CEB">
      <w:pPr>
        <w:pStyle w:val="paragraph"/>
      </w:pPr>
      <w:r w:rsidRPr="0078717A">
        <w:tab/>
        <w:t>(a)</w:t>
      </w:r>
      <w:r w:rsidRPr="0078717A">
        <w:tab/>
        <w:t>before 1</w:t>
      </w:r>
      <w:r w:rsidR="0078717A">
        <w:t> </w:t>
      </w:r>
      <w:r w:rsidRPr="0078717A">
        <w:t>January 2021; or</w:t>
      </w:r>
    </w:p>
    <w:p w:rsidR="00C71CEB" w:rsidRPr="0078717A" w:rsidRDefault="00C71CEB" w:rsidP="00C71CEB">
      <w:pPr>
        <w:pStyle w:val="paragraph"/>
      </w:pPr>
      <w:r w:rsidRPr="0078717A">
        <w:tab/>
        <w:t>(b)</w:t>
      </w:r>
      <w:r w:rsidRPr="0078717A">
        <w:tab/>
        <w:t>as otherwise directed in writing by the Minister.</w:t>
      </w:r>
    </w:p>
    <w:p w:rsidR="00C71CEB" w:rsidRPr="0078717A" w:rsidRDefault="00C71CEB" w:rsidP="00C71CEB">
      <w:pPr>
        <w:pStyle w:val="subsection"/>
      </w:pPr>
      <w:r w:rsidRPr="0078717A">
        <w:tab/>
        <w:t>(3)</w:t>
      </w:r>
      <w:r w:rsidRPr="0078717A">
        <w:tab/>
        <w:t xml:space="preserve">For the purposes of </w:t>
      </w:r>
      <w:r w:rsidR="0078717A">
        <w:t>paragraphs (</w:t>
      </w:r>
      <w:r w:rsidRPr="0078717A">
        <w:t>1)(b) and (2)(b) of this clause, the Minister may give written directions to an approved authority.</w:t>
      </w:r>
    </w:p>
    <w:p w:rsidR="00C71CEB" w:rsidRPr="0078717A" w:rsidRDefault="00C71CEB" w:rsidP="00C71CEB">
      <w:pPr>
        <w:pStyle w:val="subsection"/>
      </w:pPr>
      <w:r w:rsidRPr="0078717A">
        <w:tab/>
        <w:t>(4)</w:t>
      </w:r>
      <w:r w:rsidRPr="0078717A">
        <w:tab/>
        <w:t xml:space="preserve">Any interest earned on financial assistance mentioned in </w:t>
      </w:r>
      <w:r w:rsidR="0078717A">
        <w:t>subclause (</w:t>
      </w:r>
      <w:r w:rsidRPr="0078717A">
        <w:t>1) must be spent, or committed to be spent, in the same way as the financial assistance.</w:t>
      </w:r>
    </w:p>
    <w:p w:rsidR="00EB7219" w:rsidRPr="0078717A" w:rsidRDefault="00EB7219" w:rsidP="00EB7219">
      <w:pPr>
        <w:pStyle w:val="ActHead1"/>
        <w:pageBreakBefore/>
      </w:pPr>
      <w:bookmarkStart w:id="158" w:name="_Toc43300651"/>
      <w:r w:rsidRPr="00CF3F04">
        <w:rPr>
          <w:rStyle w:val="CharChapNo"/>
        </w:rPr>
        <w:t>Schedule</w:t>
      </w:r>
      <w:r w:rsidR="0078717A" w:rsidRPr="00CF3F04">
        <w:rPr>
          <w:rStyle w:val="CharChapNo"/>
        </w:rPr>
        <w:t> </w:t>
      </w:r>
      <w:r w:rsidRPr="00CF3F04">
        <w:rPr>
          <w:rStyle w:val="CharChapNo"/>
        </w:rPr>
        <w:t>2</w:t>
      </w:r>
      <w:r w:rsidRPr="0078717A">
        <w:t>—</w:t>
      </w:r>
      <w:r w:rsidRPr="00CF3F04">
        <w:rPr>
          <w:rStyle w:val="CharChapText"/>
        </w:rPr>
        <w:t>Per</w:t>
      </w:r>
      <w:r w:rsidR="0078717A" w:rsidRPr="00CF3F04">
        <w:rPr>
          <w:rStyle w:val="CharChapText"/>
        </w:rPr>
        <w:noBreakHyphen/>
      </w:r>
      <w:r w:rsidRPr="00CF3F04">
        <w:rPr>
          <w:rStyle w:val="CharChapText"/>
        </w:rPr>
        <w:t>student amounts for 2017 for certain schools</w:t>
      </w:r>
      <w:bookmarkEnd w:id="158"/>
    </w:p>
    <w:p w:rsidR="00EB7219" w:rsidRPr="0078717A" w:rsidRDefault="00EB7219" w:rsidP="00EB7219">
      <w:pPr>
        <w:pStyle w:val="notemargin"/>
      </w:pPr>
      <w:r w:rsidRPr="0078717A">
        <w:t>Note:</w:t>
      </w:r>
      <w:r w:rsidRPr="0078717A">
        <w:tab/>
        <w:t>See subclause</w:t>
      </w:r>
      <w:r w:rsidR="0078717A">
        <w:t> </w:t>
      </w:r>
      <w:r w:rsidRPr="0078717A">
        <w:t>5(3) of Schedule</w:t>
      </w:r>
      <w:r w:rsidR="0078717A">
        <w:t> </w:t>
      </w:r>
      <w:r w:rsidRPr="0078717A">
        <w:t>1.</w:t>
      </w:r>
    </w:p>
    <w:p w:rsidR="00EB7219" w:rsidRPr="00CF3F04" w:rsidRDefault="00EB7219" w:rsidP="00EB7219">
      <w:pPr>
        <w:pStyle w:val="Header"/>
      </w:pPr>
      <w:r w:rsidRPr="00CF3F04">
        <w:rPr>
          <w:rStyle w:val="CharPartNo"/>
        </w:rPr>
        <w:t xml:space="preserve"> </w:t>
      </w:r>
      <w:r w:rsidRPr="00CF3F04">
        <w:rPr>
          <w:rStyle w:val="CharPartText"/>
        </w:rPr>
        <w:t xml:space="preserve"> </w:t>
      </w:r>
    </w:p>
    <w:p w:rsidR="00EB7219" w:rsidRPr="00CF3F04" w:rsidRDefault="00EB7219" w:rsidP="00EB7219">
      <w:pPr>
        <w:pStyle w:val="Header"/>
      </w:pPr>
      <w:r w:rsidRPr="00CF3F04">
        <w:rPr>
          <w:rStyle w:val="CharDivNo"/>
        </w:rPr>
        <w:t xml:space="preserve"> </w:t>
      </w:r>
      <w:r w:rsidRPr="00CF3F04">
        <w:rPr>
          <w:rStyle w:val="CharDivText"/>
        </w:rPr>
        <w:t xml:space="preserve"> </w:t>
      </w:r>
    </w:p>
    <w:p w:rsidR="00EB7219" w:rsidRPr="0078717A" w:rsidRDefault="00EB7219" w:rsidP="00EB7219">
      <w:pPr>
        <w:pStyle w:val="ActHead5"/>
      </w:pPr>
      <w:bookmarkStart w:id="159" w:name="_Toc43300652"/>
      <w:r w:rsidRPr="00CF3F04">
        <w:rPr>
          <w:rStyle w:val="CharSectno"/>
        </w:rPr>
        <w:t>1</w:t>
      </w:r>
      <w:r w:rsidRPr="0078717A">
        <w:t xml:space="preserve">  Per</w:t>
      </w:r>
      <w:r w:rsidR="0078717A">
        <w:noBreakHyphen/>
      </w:r>
      <w:r w:rsidRPr="0078717A">
        <w:t>student amounts for 2017 for certain schools</w:t>
      </w:r>
      <w:bookmarkEnd w:id="159"/>
    </w:p>
    <w:p w:rsidR="00EB7219" w:rsidRPr="0078717A" w:rsidRDefault="00EB7219" w:rsidP="00EB7219">
      <w:pPr>
        <w:pStyle w:val="subsection"/>
      </w:pPr>
      <w:r w:rsidRPr="0078717A">
        <w:tab/>
      </w:r>
      <w:r w:rsidRPr="0078717A">
        <w:tab/>
        <w:t>For a school specified in column 1 of an item in the following table, the per</w:t>
      </w:r>
      <w:r w:rsidR="0078717A">
        <w:noBreakHyphen/>
      </w:r>
      <w:r w:rsidRPr="0078717A">
        <w:t>student amount is the amount specified in column 2 of the item.</w:t>
      </w:r>
    </w:p>
    <w:p w:rsidR="00EB7219" w:rsidRPr="0078717A" w:rsidRDefault="00EB7219" w:rsidP="00EB7219">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32"/>
        <w:gridCol w:w="5953"/>
        <w:gridCol w:w="1844"/>
      </w:tblGrid>
      <w:tr w:rsidR="00EB7219" w:rsidRPr="0078717A" w:rsidTr="002029A1">
        <w:trPr>
          <w:tblHeader/>
        </w:trPr>
        <w:tc>
          <w:tcPr>
            <w:tcW w:w="5000" w:type="pct"/>
            <w:gridSpan w:val="3"/>
            <w:tcBorders>
              <w:top w:val="single" w:sz="12" w:space="0" w:color="auto"/>
              <w:bottom w:val="single" w:sz="6" w:space="0" w:color="auto"/>
            </w:tcBorders>
            <w:shd w:val="clear" w:color="auto" w:fill="auto"/>
          </w:tcPr>
          <w:p w:rsidR="00EB7219" w:rsidRPr="0078717A" w:rsidRDefault="00EB7219" w:rsidP="00F01651">
            <w:pPr>
              <w:pStyle w:val="TableHeading"/>
            </w:pPr>
            <w:r w:rsidRPr="0078717A">
              <w:t>Per</w:t>
            </w:r>
            <w:r w:rsidR="0078717A">
              <w:noBreakHyphen/>
            </w:r>
            <w:r w:rsidRPr="0078717A">
              <w:t>student amounts for 2017</w:t>
            </w:r>
          </w:p>
        </w:tc>
      </w:tr>
      <w:tr w:rsidR="00EB7219" w:rsidRPr="0078717A" w:rsidTr="002029A1">
        <w:trPr>
          <w:tblHeader/>
        </w:trPr>
        <w:tc>
          <w:tcPr>
            <w:tcW w:w="429" w:type="pct"/>
            <w:tcBorders>
              <w:top w:val="single" w:sz="6" w:space="0" w:color="auto"/>
              <w:bottom w:val="single" w:sz="12" w:space="0" w:color="auto"/>
            </w:tcBorders>
            <w:shd w:val="clear" w:color="auto" w:fill="auto"/>
          </w:tcPr>
          <w:p w:rsidR="00EB7219" w:rsidRPr="0078717A" w:rsidRDefault="00EB7219" w:rsidP="00F01651">
            <w:pPr>
              <w:pStyle w:val="TableHeading"/>
            </w:pPr>
            <w:r w:rsidRPr="0078717A">
              <w:t>Item</w:t>
            </w:r>
          </w:p>
        </w:tc>
        <w:tc>
          <w:tcPr>
            <w:tcW w:w="3490" w:type="pct"/>
            <w:tcBorders>
              <w:top w:val="single" w:sz="6" w:space="0" w:color="auto"/>
              <w:bottom w:val="single" w:sz="12" w:space="0" w:color="auto"/>
            </w:tcBorders>
            <w:shd w:val="clear" w:color="auto" w:fill="auto"/>
          </w:tcPr>
          <w:p w:rsidR="00EB7219" w:rsidRPr="0078717A" w:rsidRDefault="00EB7219" w:rsidP="00F01651">
            <w:pPr>
              <w:pStyle w:val="TableHeading"/>
            </w:pPr>
            <w:r w:rsidRPr="0078717A">
              <w:t>Column 1</w:t>
            </w:r>
          </w:p>
          <w:p w:rsidR="00EB7219" w:rsidRPr="0078717A" w:rsidRDefault="00EB7219" w:rsidP="00F01651">
            <w:pPr>
              <w:pStyle w:val="TableHeading"/>
            </w:pPr>
            <w:r w:rsidRPr="0078717A">
              <w:t>School</w:t>
            </w:r>
          </w:p>
        </w:tc>
        <w:tc>
          <w:tcPr>
            <w:tcW w:w="1081" w:type="pct"/>
            <w:tcBorders>
              <w:top w:val="single" w:sz="6" w:space="0" w:color="auto"/>
              <w:bottom w:val="single" w:sz="12" w:space="0" w:color="auto"/>
            </w:tcBorders>
            <w:shd w:val="clear" w:color="auto" w:fill="auto"/>
          </w:tcPr>
          <w:p w:rsidR="00EB7219" w:rsidRPr="0078717A" w:rsidRDefault="00EB7219" w:rsidP="00F01651">
            <w:pPr>
              <w:pStyle w:val="TableHeading"/>
              <w:jc w:val="center"/>
            </w:pPr>
            <w:r w:rsidRPr="0078717A">
              <w:t>Column 2</w:t>
            </w:r>
          </w:p>
          <w:p w:rsidR="00EB7219" w:rsidRPr="0078717A" w:rsidRDefault="00EB7219" w:rsidP="00F01651">
            <w:pPr>
              <w:pStyle w:val="TableHeading"/>
              <w:jc w:val="center"/>
            </w:pPr>
            <w:r w:rsidRPr="0078717A">
              <w:t>Per</w:t>
            </w:r>
            <w:r w:rsidR="0078717A">
              <w:noBreakHyphen/>
            </w:r>
            <w:r w:rsidRPr="0078717A">
              <w:t>student amount for 2017</w:t>
            </w:r>
          </w:p>
        </w:tc>
      </w:tr>
      <w:tr w:rsidR="00EB7219" w:rsidRPr="0078717A" w:rsidTr="002029A1">
        <w:tc>
          <w:tcPr>
            <w:tcW w:w="429" w:type="pct"/>
            <w:tcBorders>
              <w:top w:val="single" w:sz="12" w:space="0" w:color="auto"/>
            </w:tcBorders>
            <w:shd w:val="clear" w:color="auto" w:fill="auto"/>
          </w:tcPr>
          <w:p w:rsidR="00EB7219" w:rsidRPr="0078717A" w:rsidRDefault="00EB7219" w:rsidP="00F01651">
            <w:pPr>
              <w:pStyle w:val="Tabletext"/>
            </w:pPr>
            <w:r w:rsidRPr="0078717A">
              <w:t>1</w:t>
            </w:r>
          </w:p>
        </w:tc>
        <w:tc>
          <w:tcPr>
            <w:tcW w:w="3490" w:type="pct"/>
            <w:tcBorders>
              <w:top w:val="single" w:sz="12" w:space="0" w:color="auto"/>
            </w:tcBorders>
            <w:shd w:val="clear" w:color="auto" w:fill="auto"/>
            <w:vAlign w:val="center"/>
          </w:tcPr>
          <w:p w:rsidR="00EB7219" w:rsidRPr="0078717A" w:rsidRDefault="00EB7219" w:rsidP="00F01651">
            <w:pPr>
              <w:rPr>
                <w:color w:val="000000"/>
                <w:sz w:val="20"/>
              </w:rPr>
            </w:pPr>
            <w:r w:rsidRPr="0078717A">
              <w:rPr>
                <w:color w:val="000000"/>
                <w:sz w:val="20"/>
              </w:rPr>
              <w:t>Albury Wodonga Community College (AGEID: 25136)</w:t>
            </w:r>
          </w:p>
        </w:tc>
        <w:tc>
          <w:tcPr>
            <w:tcW w:w="1081" w:type="pct"/>
            <w:tcBorders>
              <w:top w:val="single" w:sz="12" w:space="0" w:color="auto"/>
            </w:tcBorders>
            <w:shd w:val="clear" w:color="auto" w:fill="auto"/>
            <w:vAlign w:val="center"/>
          </w:tcPr>
          <w:p w:rsidR="00EB7219" w:rsidRPr="0078717A" w:rsidRDefault="0037475F" w:rsidP="00F01651">
            <w:pPr>
              <w:jc w:val="right"/>
              <w:rPr>
                <w:color w:val="000000"/>
                <w:sz w:val="20"/>
              </w:rPr>
            </w:pPr>
            <w:r w:rsidRPr="0078717A">
              <w:rPr>
                <w:color w:val="000000"/>
                <w:sz w:val="20"/>
              </w:rPr>
              <w:t>$15,892.75</w:t>
            </w:r>
          </w:p>
        </w:tc>
      </w:tr>
      <w:tr w:rsidR="00EB7219" w:rsidRPr="0078717A" w:rsidTr="002029A1">
        <w:tc>
          <w:tcPr>
            <w:tcW w:w="429" w:type="pct"/>
            <w:shd w:val="clear" w:color="auto" w:fill="auto"/>
          </w:tcPr>
          <w:p w:rsidR="00EB7219" w:rsidRPr="0078717A" w:rsidRDefault="00EB7219" w:rsidP="00F01651">
            <w:pPr>
              <w:pStyle w:val="Tabletext"/>
            </w:pPr>
            <w:r w:rsidRPr="0078717A">
              <w:t>2</w:t>
            </w:r>
          </w:p>
        </w:tc>
        <w:tc>
          <w:tcPr>
            <w:tcW w:w="3490" w:type="pct"/>
            <w:shd w:val="clear" w:color="auto" w:fill="auto"/>
            <w:vAlign w:val="center"/>
          </w:tcPr>
          <w:p w:rsidR="00EB7219" w:rsidRPr="0078717A" w:rsidRDefault="00EB7219" w:rsidP="00F01651">
            <w:pPr>
              <w:rPr>
                <w:color w:val="000000"/>
                <w:sz w:val="20"/>
              </w:rPr>
            </w:pPr>
            <w:r w:rsidRPr="0078717A">
              <w:rPr>
                <w:color w:val="000000"/>
                <w:sz w:val="20"/>
              </w:rPr>
              <w:t>Albury Wodonga Community College, Albury (AGEID: 28887)</w:t>
            </w:r>
          </w:p>
        </w:tc>
        <w:tc>
          <w:tcPr>
            <w:tcW w:w="1081" w:type="pct"/>
            <w:shd w:val="clear" w:color="auto" w:fill="auto"/>
            <w:vAlign w:val="center"/>
          </w:tcPr>
          <w:p w:rsidR="00EB7219" w:rsidRPr="0078717A" w:rsidRDefault="00EB7219" w:rsidP="00F01651">
            <w:pPr>
              <w:jc w:val="right"/>
              <w:rPr>
                <w:color w:val="000000"/>
                <w:sz w:val="20"/>
              </w:rPr>
            </w:pPr>
            <w:r w:rsidRPr="0078717A">
              <w:rPr>
                <w:color w:val="000000"/>
                <w:sz w:val="20"/>
              </w:rPr>
              <w:t>$14,867.86</w:t>
            </w:r>
          </w:p>
        </w:tc>
      </w:tr>
      <w:tr w:rsidR="00EB7219" w:rsidRPr="0078717A" w:rsidTr="002029A1">
        <w:tc>
          <w:tcPr>
            <w:tcW w:w="429" w:type="pct"/>
            <w:shd w:val="clear" w:color="auto" w:fill="auto"/>
          </w:tcPr>
          <w:p w:rsidR="00EB7219" w:rsidRPr="0078717A" w:rsidRDefault="00EB7219" w:rsidP="00F01651">
            <w:pPr>
              <w:pStyle w:val="Tabletext"/>
            </w:pPr>
            <w:r w:rsidRPr="0078717A">
              <w:t>3</w:t>
            </w:r>
          </w:p>
        </w:tc>
        <w:tc>
          <w:tcPr>
            <w:tcW w:w="3490" w:type="pct"/>
            <w:shd w:val="clear" w:color="auto" w:fill="auto"/>
            <w:vAlign w:val="center"/>
          </w:tcPr>
          <w:p w:rsidR="00EB7219" w:rsidRPr="0078717A" w:rsidRDefault="00EB7219" w:rsidP="00F01651">
            <w:pPr>
              <w:spacing w:line="240" w:lineRule="auto"/>
              <w:rPr>
                <w:rFonts w:eastAsia="Times New Roman"/>
                <w:color w:val="000000"/>
                <w:sz w:val="20"/>
              </w:rPr>
            </w:pPr>
            <w:r w:rsidRPr="0078717A">
              <w:rPr>
                <w:color w:val="000000"/>
                <w:sz w:val="20"/>
              </w:rPr>
              <w:t>Al</w:t>
            </w:r>
            <w:r w:rsidR="0078717A">
              <w:rPr>
                <w:color w:val="000000"/>
                <w:sz w:val="20"/>
              </w:rPr>
              <w:noBreakHyphen/>
            </w:r>
            <w:r w:rsidRPr="0078717A">
              <w:rPr>
                <w:color w:val="000000"/>
                <w:sz w:val="20"/>
              </w:rPr>
              <w:t>Faisal College (AGEID: 15403)</w:t>
            </w:r>
          </w:p>
        </w:tc>
        <w:tc>
          <w:tcPr>
            <w:tcW w:w="1081" w:type="pct"/>
            <w:shd w:val="clear" w:color="auto" w:fill="auto"/>
            <w:vAlign w:val="center"/>
          </w:tcPr>
          <w:p w:rsidR="00EB7219" w:rsidRPr="0078717A" w:rsidRDefault="00EB7219" w:rsidP="00F01651">
            <w:pPr>
              <w:jc w:val="right"/>
              <w:rPr>
                <w:color w:val="000000"/>
                <w:sz w:val="20"/>
              </w:rPr>
            </w:pPr>
            <w:r w:rsidRPr="0078717A">
              <w:rPr>
                <w:color w:val="000000"/>
                <w:sz w:val="20"/>
              </w:rPr>
              <w:t>$8,410.30</w:t>
            </w:r>
          </w:p>
        </w:tc>
      </w:tr>
      <w:tr w:rsidR="00EB7219" w:rsidRPr="0078717A" w:rsidTr="002029A1">
        <w:tc>
          <w:tcPr>
            <w:tcW w:w="429" w:type="pct"/>
            <w:shd w:val="clear" w:color="auto" w:fill="auto"/>
          </w:tcPr>
          <w:p w:rsidR="00EB7219" w:rsidRPr="0078717A" w:rsidRDefault="00EB7219" w:rsidP="00F01651">
            <w:pPr>
              <w:pStyle w:val="Tabletext"/>
            </w:pPr>
            <w:r w:rsidRPr="0078717A">
              <w:t>4</w:t>
            </w:r>
          </w:p>
        </w:tc>
        <w:tc>
          <w:tcPr>
            <w:tcW w:w="3490" w:type="pct"/>
            <w:shd w:val="clear" w:color="auto" w:fill="auto"/>
            <w:vAlign w:val="center"/>
          </w:tcPr>
          <w:p w:rsidR="00EB7219" w:rsidRPr="0078717A" w:rsidRDefault="00EB7219" w:rsidP="00F01651">
            <w:pPr>
              <w:rPr>
                <w:color w:val="000000"/>
                <w:sz w:val="20"/>
              </w:rPr>
            </w:pPr>
            <w:r w:rsidRPr="0078717A">
              <w:rPr>
                <w:color w:val="000000"/>
                <w:sz w:val="20"/>
              </w:rPr>
              <w:t>Al</w:t>
            </w:r>
            <w:r w:rsidR="0078717A">
              <w:rPr>
                <w:color w:val="000000"/>
                <w:sz w:val="20"/>
              </w:rPr>
              <w:noBreakHyphen/>
            </w:r>
            <w:r w:rsidRPr="0078717A">
              <w:rPr>
                <w:color w:val="000000"/>
                <w:sz w:val="20"/>
              </w:rPr>
              <w:t>Faisal College—Campbelltown (AGEID: 30306)</w:t>
            </w:r>
          </w:p>
        </w:tc>
        <w:tc>
          <w:tcPr>
            <w:tcW w:w="1081" w:type="pct"/>
            <w:shd w:val="clear" w:color="auto" w:fill="auto"/>
            <w:vAlign w:val="center"/>
          </w:tcPr>
          <w:p w:rsidR="00EB7219" w:rsidRPr="0078717A" w:rsidRDefault="00EB7219" w:rsidP="00F01651">
            <w:pPr>
              <w:jc w:val="right"/>
              <w:rPr>
                <w:color w:val="000000"/>
                <w:sz w:val="20"/>
              </w:rPr>
            </w:pPr>
            <w:r w:rsidRPr="0078717A">
              <w:rPr>
                <w:color w:val="000000"/>
                <w:sz w:val="20"/>
              </w:rPr>
              <w:t>$8,122.73</w:t>
            </w:r>
          </w:p>
        </w:tc>
      </w:tr>
      <w:tr w:rsidR="00EB7219" w:rsidRPr="0078717A" w:rsidTr="002029A1">
        <w:tc>
          <w:tcPr>
            <w:tcW w:w="429" w:type="pct"/>
            <w:shd w:val="clear" w:color="auto" w:fill="auto"/>
          </w:tcPr>
          <w:p w:rsidR="00EB7219" w:rsidRPr="0078717A" w:rsidRDefault="00EB7219" w:rsidP="00F01651">
            <w:pPr>
              <w:pStyle w:val="Tabletext"/>
            </w:pPr>
            <w:r w:rsidRPr="0078717A">
              <w:t>5</w:t>
            </w:r>
          </w:p>
        </w:tc>
        <w:tc>
          <w:tcPr>
            <w:tcW w:w="3490" w:type="pct"/>
            <w:shd w:val="clear" w:color="auto" w:fill="auto"/>
            <w:vAlign w:val="center"/>
          </w:tcPr>
          <w:p w:rsidR="00EB7219" w:rsidRPr="0078717A" w:rsidRDefault="00EB7219" w:rsidP="00F01651">
            <w:pPr>
              <w:rPr>
                <w:color w:val="000000"/>
                <w:sz w:val="20"/>
              </w:rPr>
            </w:pPr>
            <w:r w:rsidRPr="0078717A">
              <w:rPr>
                <w:color w:val="000000"/>
                <w:sz w:val="20"/>
              </w:rPr>
              <w:t>Al</w:t>
            </w:r>
            <w:r w:rsidR="0078717A">
              <w:rPr>
                <w:color w:val="000000"/>
                <w:sz w:val="20"/>
              </w:rPr>
              <w:noBreakHyphen/>
            </w:r>
            <w:r w:rsidRPr="0078717A">
              <w:rPr>
                <w:color w:val="000000"/>
                <w:sz w:val="20"/>
              </w:rPr>
              <w:t>Faisal College—Liverpool (AGEID: 30305)</w:t>
            </w:r>
          </w:p>
        </w:tc>
        <w:tc>
          <w:tcPr>
            <w:tcW w:w="1081" w:type="pct"/>
            <w:shd w:val="clear" w:color="auto" w:fill="auto"/>
            <w:vAlign w:val="center"/>
          </w:tcPr>
          <w:p w:rsidR="00EB7219" w:rsidRPr="0078717A" w:rsidRDefault="00EB7219" w:rsidP="00F01651">
            <w:pPr>
              <w:jc w:val="right"/>
              <w:rPr>
                <w:color w:val="000000"/>
                <w:sz w:val="20"/>
              </w:rPr>
            </w:pPr>
            <w:r w:rsidRPr="0078717A">
              <w:rPr>
                <w:color w:val="000000"/>
                <w:sz w:val="20"/>
              </w:rPr>
              <w:t>$8,128.03</w:t>
            </w:r>
          </w:p>
        </w:tc>
      </w:tr>
      <w:tr w:rsidR="00EB7219" w:rsidRPr="0078717A" w:rsidTr="002029A1">
        <w:tc>
          <w:tcPr>
            <w:tcW w:w="429" w:type="pct"/>
            <w:tcBorders>
              <w:bottom w:val="single" w:sz="2" w:space="0" w:color="auto"/>
            </w:tcBorders>
            <w:shd w:val="clear" w:color="auto" w:fill="auto"/>
          </w:tcPr>
          <w:p w:rsidR="00EB7219" w:rsidRPr="0078717A" w:rsidRDefault="00EB7219" w:rsidP="00F01651">
            <w:pPr>
              <w:pStyle w:val="Tabletext"/>
            </w:pPr>
            <w:r w:rsidRPr="0078717A">
              <w:t>6</w:t>
            </w:r>
          </w:p>
        </w:tc>
        <w:tc>
          <w:tcPr>
            <w:tcW w:w="3490" w:type="pct"/>
            <w:tcBorders>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Aspect Central Coast School (AGEID: 4079)</w:t>
            </w:r>
          </w:p>
        </w:tc>
        <w:tc>
          <w:tcPr>
            <w:tcW w:w="1081" w:type="pct"/>
            <w:tcBorders>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$12,883.41</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7</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Aspect Hunter School (AGEID: 3039)</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$12,505.69</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8</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Aspect Macarthur School (AGEID: 29102)</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$12,546.84</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9</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Aspect Riverina School (AGEID: 29104)</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$13,841.56</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10</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Aspect South Coast School (AGEID: 6747)</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$12,231.79</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11</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Aspect South East Sydney School (AGEID: 15942)</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$12,344.46</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12</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Aspect Treetop School (AGEID: 30339)</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$13,081.14</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13</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Aspect Vern Barnett School (AGEID: 3048)</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$11,853.54</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14</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Aspect Western Sydney School (AGEID: 4280)</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$14,482.80</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15</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Australian Industry Trade College (AGEID: 28118)</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$8,798.72</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16</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Australian Industry Trade College—Redlands (AGEID: 30340)</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$8,972.48</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17</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Australian International Academy, Kellyville Campus (AGEID: 30170)</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$7,346.17</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18</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Australian International Academy of Education (AGEID: 4270)</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$9,047.18</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19</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Australian Islamic College (Dianella) (AGEID: 14588)</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$9,161.39</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20</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Australian Islamic College (Kewdale) (AGEID: 16671)</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$9,651.01</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21</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Australian Islamic College (Thornlie) (AGEID: 13273)</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$8,553.27</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22</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Blakes Crossing Christian College (AGEID: 30155)</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$9,077.13</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23</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Brisbane Boys College (AGEID: 416)</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$3,290.06</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24</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Broughton Anglican College (AGEID: 5492)</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$7,305.71</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25</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Calderwood Christian School (AGEID: 80047)</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$11,182.58</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26</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Calvary Christian College (AGEID: 4228)</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$7,763.45</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27</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Calvin Christian School (AGEID: 17627)</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$8,679.20</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28</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Carey Baptist College (AGEID: 15683)</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$6,610.51</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29</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Carey Baptist College—Forrestdale (AGEID: 29930)</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$8,493.58</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30</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Carinity Education—Glendyne (AGEID: 17689)</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$15,096.38</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31</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Carinity Education—Rockhampton (AGEID: 30310)</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$20,066.16</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32</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Carinity Education—Southside (AGEID: 16708)</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$15,742.71</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33</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Carinya Christian School (AGEID: 3321)</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$11,723.90</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34</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Carinya Christian School (AGEID: 4263)</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$9,590.92</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35</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Carmichael College (AGEID: 30254)</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$8,674.59</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36</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Channel Christian School (AGEID: 30320)</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$11,721.48</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38</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Chinchilla Christian School (AGEID: 4245)</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$10,156.97</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39</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Christian Aboriginal Parent</w:t>
            </w:r>
            <w:r w:rsidR="0078717A">
              <w:rPr>
                <w:color w:val="000000"/>
                <w:sz w:val="20"/>
              </w:rPr>
              <w:noBreakHyphen/>
            </w:r>
            <w:r w:rsidRPr="0078717A">
              <w:rPr>
                <w:color w:val="000000"/>
                <w:sz w:val="20"/>
              </w:rPr>
              <w:t>Directed School (AGEID: 2756)</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$21,122.84</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40</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Christian Aboriginal Parent</w:t>
            </w:r>
            <w:r w:rsidR="0078717A">
              <w:rPr>
                <w:color w:val="000000"/>
                <w:sz w:val="20"/>
              </w:rPr>
              <w:noBreakHyphen/>
            </w:r>
            <w:r w:rsidRPr="0078717A">
              <w:rPr>
                <w:color w:val="000000"/>
                <w:sz w:val="20"/>
              </w:rPr>
              <w:t>Directed School (Caps), Kurrawang (AGEID: 8870)</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$30,225.68</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41</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Christian Brothers High School (AGEID: 1348)</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$6,682.78</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42</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Christian Outreach College (AGEID: 4005)</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$7,927.65</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43</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Citipointe Christian College The Christian Outreach College Brisbane (AGEID: 2531)</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$6,450.58</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44</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Clayfield College (AGEID: 432)</w:t>
            </w:r>
          </w:p>
        </w:tc>
        <w:tc>
          <w:tcPr>
            <w:tcW w:w="1081" w:type="pct"/>
            <w:tcBorders>
              <w:top w:val="single" w:sz="2" w:space="0" w:color="auto"/>
              <w:bottom w:val="single" w:sz="2" w:space="0" w:color="auto"/>
            </w:tcBorders>
            <w:shd w:val="clear" w:color="auto" w:fill="auto"/>
            <w:vAlign w:val="center"/>
          </w:tcPr>
          <w:p w:rsidR="00EB7219" w:rsidRPr="0078717A" w:rsidRDefault="00AE360A" w:rsidP="00F01651">
            <w:pPr>
              <w:jc w:val="right"/>
              <w:rPr>
                <w:color w:val="000000"/>
                <w:sz w:val="20"/>
              </w:rPr>
            </w:pPr>
            <w:r w:rsidRPr="0078717A">
              <w:rPr>
                <w:color w:val="000000"/>
                <w:sz w:val="20"/>
              </w:rPr>
              <w:t>$4,679.04</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45</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Craig Davis College (AGEID: 30001)</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$34,486.86</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46</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Dalby Christian College (AGEID: 2548)</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$9,644.49</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47</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Dynamic Alternative Learning Environment (D.A.L.E.) Christian School (AGEID: 16054)</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$23,578.95</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48</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Dynamic Alternative Learning Environment (D.A.L.E.) Young Parents School (AGEID: 30309)</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$19,687.94</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49</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EDEN College (AGEID: 29772)</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$27,671.94</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50</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Edmund Rice College (AGEID: 1379)</w:t>
            </w:r>
          </w:p>
        </w:tc>
        <w:tc>
          <w:tcPr>
            <w:tcW w:w="1081" w:type="pct"/>
            <w:tcBorders>
              <w:top w:val="single" w:sz="2" w:space="0" w:color="auto"/>
              <w:bottom w:val="single" w:sz="2" w:space="0" w:color="auto"/>
            </w:tcBorders>
            <w:shd w:val="clear" w:color="auto" w:fill="auto"/>
            <w:vAlign w:val="center"/>
          </w:tcPr>
          <w:p w:rsidR="00EB7219" w:rsidRPr="0078717A" w:rsidRDefault="00AE360A" w:rsidP="00F01651">
            <w:pPr>
              <w:jc w:val="right"/>
              <w:rPr>
                <w:color w:val="000000"/>
                <w:sz w:val="20"/>
              </w:rPr>
            </w:pPr>
            <w:r w:rsidRPr="0078717A">
              <w:rPr>
                <w:color w:val="000000"/>
                <w:sz w:val="20"/>
              </w:rPr>
              <w:t>$8,640.24</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51</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Emmanuel Christian School (AGEID: 30319)</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$13,348.67</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52</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Endeavour Christian College (AGEID: 29365)</w:t>
            </w:r>
          </w:p>
        </w:tc>
        <w:tc>
          <w:tcPr>
            <w:tcW w:w="1081" w:type="pct"/>
            <w:tcBorders>
              <w:top w:val="single" w:sz="2" w:space="0" w:color="auto"/>
              <w:bottom w:val="single" w:sz="2" w:space="0" w:color="auto"/>
            </w:tcBorders>
            <w:shd w:val="clear" w:color="auto" w:fill="auto"/>
            <w:vAlign w:val="center"/>
          </w:tcPr>
          <w:p w:rsidR="00EB7219" w:rsidRPr="0078717A" w:rsidRDefault="00AE360A" w:rsidP="00F01651">
            <w:pPr>
              <w:jc w:val="right"/>
              <w:rPr>
                <w:color w:val="000000"/>
                <w:sz w:val="20"/>
              </w:rPr>
            </w:pPr>
            <w:r w:rsidRPr="0078717A">
              <w:rPr>
                <w:color w:val="000000"/>
                <w:sz w:val="20"/>
              </w:rPr>
              <w:t>$16,707.75</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53</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Frensham School (AGEID: 1381)</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$6,320.87</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54</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Gib Gate School (AGEID: 1382)</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$6,193.60</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55</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Groves Christian College (AGEID: 17213)</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$7,768.27</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56</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Hilliard Christian School (AGEID: 55)</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$12,179.86</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57</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Hinterland Christian College (AGEID: 5454)</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$10,127.16</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58</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Illawarra Christian School (AGEID: 14564)</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$8,186.95</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59</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Key College (AGEID: 16513)</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$20,453.01</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60</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Kinross Wolaroi School (AGEID: 1410)</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$7,269.64</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61</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Knox Grammar School (AGEID: 1411)</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$2,339.71</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62</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Livingstone Christian College (AGEID: 17662)</w:t>
            </w:r>
          </w:p>
        </w:tc>
        <w:tc>
          <w:tcPr>
            <w:tcW w:w="1081" w:type="pct"/>
            <w:tcBorders>
              <w:top w:val="single" w:sz="2" w:space="0" w:color="auto"/>
              <w:bottom w:val="single" w:sz="2" w:space="0" w:color="auto"/>
            </w:tcBorders>
            <w:shd w:val="clear" w:color="auto" w:fill="auto"/>
            <w:vAlign w:val="center"/>
          </w:tcPr>
          <w:p w:rsidR="00EB7219" w:rsidRPr="0078717A" w:rsidRDefault="00AE360A" w:rsidP="00F01651">
            <w:pPr>
              <w:jc w:val="right"/>
              <w:rPr>
                <w:color w:val="000000"/>
                <w:sz w:val="20"/>
              </w:rPr>
            </w:pPr>
            <w:r w:rsidRPr="0078717A">
              <w:rPr>
                <w:color w:val="000000"/>
                <w:sz w:val="20"/>
              </w:rPr>
              <w:t>$8,325.34</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63</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Mercedes College (AGEID: 106)</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$7,627.87</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64</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MLC School (AGEID: 1452)</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$5,208.49</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65</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Montgrove College (AGEID: 16519)</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$7,573.54</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66</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Mueller College (AGEID: 17214)</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$8,903.83</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67</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Muswellbrook Christian School (AGEID: 16412)</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$10,208.30</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68</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Northern Christian School (AGEID: 84755)</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$13,199.02</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69</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North West Christian School (AGEID: 2803)</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$13,785.45</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70</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Pacific Coast Christian School (AGEID: 28198)</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$10,433.21</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71</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Pacific Hope School (AGEID: 30206)</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$35,077.37</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72</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Presbyterian Ladies College (AGEID: 1526)</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$4,680.07</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73</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Presbyterian Ladies’ College (PLC) Armidale (AGEID: 1525)</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$8,042.90</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74</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Pymble Ladies’ College (AGEID: 1528)</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$2,771.72</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75</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Ravenswood School for Girls (AGEID: 1531)</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$2,351.55</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76</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Redfield College (AGEID: 5601)</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$4,715.28</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77</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Royal Institute for Deaf and Blind Children (RIDBC) Alice Betteridge School (AGEID: 3040)</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$22,323.88</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78</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Royal Institute for Deaf and Blind Children (RIDBC) Garfield Barwick School (AGEID: 13283)</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$32,027.62</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79</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Royal Institute for Deaf and Blind Children (RIDBC) Thomas Pattison School (AGEID: 15957)</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$28,012.00</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80</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Santa Maria College (AGEID: 232)</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$5,957.48</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81</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Seaview Christian College (AGEID: 30314)</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$12,909.00</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82</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Shalom Christian College (AGEID: 13496)</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$21,111.80</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83</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Somerville House (AGEID: 724)</w:t>
            </w:r>
          </w:p>
        </w:tc>
        <w:tc>
          <w:tcPr>
            <w:tcW w:w="1081" w:type="pct"/>
            <w:tcBorders>
              <w:top w:val="single" w:sz="2" w:space="0" w:color="auto"/>
              <w:bottom w:val="single" w:sz="2" w:space="0" w:color="auto"/>
            </w:tcBorders>
            <w:shd w:val="clear" w:color="auto" w:fill="auto"/>
            <w:vAlign w:val="center"/>
          </w:tcPr>
          <w:p w:rsidR="00EB7219" w:rsidRPr="0078717A" w:rsidRDefault="005A04DA" w:rsidP="00F01651">
            <w:pPr>
              <w:jc w:val="right"/>
              <w:rPr>
                <w:color w:val="000000"/>
                <w:sz w:val="20"/>
              </w:rPr>
            </w:pPr>
            <w:r w:rsidRPr="0078717A">
              <w:rPr>
                <w:color w:val="000000"/>
                <w:sz w:val="20"/>
              </w:rPr>
              <w:t>$4,045.21</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84</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St Aloysius College (AGEID: 306)</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$7,056.04</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85</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St Andrew’s Cathedral Gawura School (AGEID: 29067)</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$20,531.80</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86</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St Andrew’s Cathedral School (AGEID: 29275)</w:t>
            </w:r>
          </w:p>
        </w:tc>
        <w:tc>
          <w:tcPr>
            <w:tcW w:w="1081" w:type="pct"/>
            <w:tcBorders>
              <w:top w:val="single" w:sz="2" w:space="0" w:color="auto"/>
              <w:bottom w:val="single" w:sz="2" w:space="0" w:color="auto"/>
            </w:tcBorders>
            <w:shd w:val="clear" w:color="auto" w:fill="auto"/>
            <w:vAlign w:val="center"/>
          </w:tcPr>
          <w:p w:rsidR="00EB7219" w:rsidRPr="0078717A" w:rsidRDefault="005A04DA" w:rsidP="00F01651">
            <w:pPr>
              <w:jc w:val="right"/>
              <w:rPr>
                <w:color w:val="000000"/>
                <w:sz w:val="20"/>
              </w:rPr>
            </w:pPr>
            <w:r w:rsidRPr="0078717A">
              <w:rPr>
                <w:color w:val="000000"/>
                <w:sz w:val="20"/>
              </w:rPr>
              <w:t>$3,995.34</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87</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St Andrew’s Christian School (AGEID: 16099)</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$12,352.17</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88</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St Brigid’s College (AGEID: 15269)</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$7,565.06</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89</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St Dominic’s College (AGEID: 1632)</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$8,783.93</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90</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St Edmund’s College (AGEID: 2068)</w:t>
            </w:r>
          </w:p>
        </w:tc>
        <w:tc>
          <w:tcPr>
            <w:tcW w:w="1081" w:type="pct"/>
            <w:tcBorders>
              <w:top w:val="single" w:sz="2" w:space="0" w:color="auto"/>
              <w:bottom w:val="single" w:sz="2" w:space="0" w:color="auto"/>
            </w:tcBorders>
            <w:shd w:val="clear" w:color="auto" w:fill="auto"/>
            <w:vAlign w:val="center"/>
          </w:tcPr>
          <w:p w:rsidR="00EB7219" w:rsidRPr="0078717A" w:rsidRDefault="005A04DA" w:rsidP="00F01651">
            <w:pPr>
              <w:jc w:val="right"/>
              <w:rPr>
                <w:color w:val="000000"/>
                <w:sz w:val="20"/>
              </w:rPr>
            </w:pPr>
            <w:r w:rsidRPr="0078717A">
              <w:rPr>
                <w:color w:val="000000"/>
                <w:sz w:val="20"/>
              </w:rPr>
              <w:t>$7,623.05</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91</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St Edmund’s School (AGEID: 3032)</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$18,635.94</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92</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St Edward’s Christian Brothers College (AGEID: 1636)</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$8,163.92</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93</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St Gabriel’s School for Hearing Impaired Children (AGEID: 3033)</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$17,918.05</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94</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St John’s Anglican College (AGEID: 15331)</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$6,916.01</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95</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St Joseph’s College (AGEID: 1442)</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$5,833.72</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96</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St Mary’s Flexible Learning Centre (AGEID: 30203)</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$20,517.15</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97</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St Patrick’s College (AGEID: 1900)</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$6,189.01</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98</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St Paul’s College (AGEID: 375)</w:t>
            </w:r>
          </w:p>
        </w:tc>
        <w:tc>
          <w:tcPr>
            <w:tcW w:w="1081" w:type="pct"/>
            <w:tcBorders>
              <w:top w:val="single" w:sz="2" w:space="0" w:color="auto"/>
              <w:bottom w:val="single" w:sz="2" w:space="0" w:color="auto"/>
            </w:tcBorders>
            <w:shd w:val="clear" w:color="auto" w:fill="auto"/>
            <w:vAlign w:val="center"/>
          </w:tcPr>
          <w:p w:rsidR="00EB7219" w:rsidRPr="0078717A" w:rsidRDefault="005A04DA" w:rsidP="00F01651">
            <w:pPr>
              <w:jc w:val="right"/>
              <w:rPr>
                <w:color w:val="000000"/>
                <w:sz w:val="20"/>
              </w:rPr>
            </w:pPr>
            <w:r w:rsidRPr="0078717A">
              <w:rPr>
                <w:color w:val="000000"/>
                <w:sz w:val="20"/>
              </w:rPr>
              <w:t>$8,647.18</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99</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St Peter’s Anglican Primary School (AGEID: 4064)</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$7,027.27</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100</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St Philip’s Christian College (AGEID: 3317)</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$7,404.55</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101</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St Philip’s Christian College—Gosford (AGEID: 2398)</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$8,242.95</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102</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St Philip’s Christian College—Port Stephens (AGEID: 14376)</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$8,909.65</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103</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St Pius X College (AGEID: 1954)</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$6,974.27</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104</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Staines Memorial College (AGEID: 28858)</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$9,807.41</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105</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Summerland Christian College (AGEID: 5297)</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$9,888.85</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106</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Suncoast Christian College (AGEID: 2525)</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$8,181.84</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107</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Sunshine Coast Grammar School (AGEID: 15407)</w:t>
            </w:r>
          </w:p>
        </w:tc>
        <w:tc>
          <w:tcPr>
            <w:tcW w:w="1081" w:type="pct"/>
            <w:tcBorders>
              <w:top w:val="single" w:sz="2" w:space="0" w:color="auto"/>
              <w:bottom w:val="single" w:sz="2" w:space="0" w:color="auto"/>
            </w:tcBorders>
            <w:shd w:val="clear" w:color="auto" w:fill="auto"/>
            <w:vAlign w:val="center"/>
          </w:tcPr>
          <w:p w:rsidR="00EB7219" w:rsidRPr="0078717A" w:rsidRDefault="005A04DA" w:rsidP="00F01651">
            <w:pPr>
              <w:jc w:val="right"/>
              <w:rPr>
                <w:color w:val="000000"/>
                <w:sz w:val="20"/>
              </w:rPr>
            </w:pPr>
            <w:r w:rsidRPr="0078717A">
              <w:rPr>
                <w:color w:val="000000"/>
                <w:sz w:val="20"/>
              </w:rPr>
              <w:t>$6,751.92</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108</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Sydney Grammar School (AGEID: 2021)</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$2,628.37</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109</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Sydney Grammar School, Edgecliff Preparatory School (AGEID: 2019)</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$2,200.26</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110</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Sydney Grammar School, St Ives Preparatory School (AGEID: 2020)</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$2,015.11</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111</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Tangara School for Girls (AGEID: 4021)</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$4,118.78</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112</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The John Berne School (AGEID: 16089)</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$25,815.45</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113</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The King’s School (AGEID: 2027)</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$4,531.43</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114</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The Lakes College (AGEID: 22799)</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$7,256.47</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115</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The Lakes College (AGEID: 80038)</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$30,209.25</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116</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The Scots College (AGEID: 2029)</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$2,668.66</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117</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The SCOTS PGC College (AGEID: 738)</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$9,671.91</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118</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The Scots School (AGEID: 2030)</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$8,243.29</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119</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The Springfield Anglican College (AGEID: 15361)</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$7,863.66</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120</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Tom Quinn Community Centre Alternative School (AGEID: 30336)</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$18,348.33</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121</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Tudor House (AGEID: 2034)</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$6,405.19</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122</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Victory College (AGEID: 2545)</w:t>
            </w:r>
          </w:p>
        </w:tc>
        <w:tc>
          <w:tcPr>
            <w:tcW w:w="1081" w:type="pct"/>
            <w:tcBorders>
              <w:top w:val="single" w:sz="2" w:space="0" w:color="auto"/>
              <w:bottom w:val="single" w:sz="2" w:space="0" w:color="auto"/>
            </w:tcBorders>
            <w:shd w:val="clear" w:color="auto" w:fill="auto"/>
            <w:vAlign w:val="center"/>
          </w:tcPr>
          <w:p w:rsidR="00EB7219" w:rsidRPr="0078717A" w:rsidRDefault="005A04DA" w:rsidP="00F01651">
            <w:pPr>
              <w:jc w:val="right"/>
              <w:rPr>
                <w:color w:val="000000"/>
                <w:sz w:val="20"/>
              </w:rPr>
            </w:pPr>
            <w:r w:rsidRPr="0078717A">
              <w:rPr>
                <w:color w:val="000000"/>
                <w:sz w:val="20"/>
              </w:rPr>
              <w:t>$10,282.96</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123</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Warwick Christian College (AGEID: 26131)</w:t>
            </w:r>
          </w:p>
        </w:tc>
        <w:tc>
          <w:tcPr>
            <w:tcW w:w="1081" w:type="pct"/>
            <w:tcBorders>
              <w:top w:val="single" w:sz="2" w:space="0" w:color="auto"/>
              <w:bottom w:val="single" w:sz="2" w:space="0" w:color="auto"/>
            </w:tcBorders>
            <w:shd w:val="clear" w:color="auto" w:fill="auto"/>
            <w:vAlign w:val="center"/>
          </w:tcPr>
          <w:p w:rsidR="00EB7219" w:rsidRPr="0078717A" w:rsidRDefault="005A04DA" w:rsidP="00F01651">
            <w:pPr>
              <w:jc w:val="right"/>
              <w:rPr>
                <w:color w:val="000000"/>
                <w:sz w:val="20"/>
              </w:rPr>
            </w:pPr>
            <w:r w:rsidRPr="0078717A">
              <w:rPr>
                <w:color w:val="000000"/>
                <w:sz w:val="20"/>
              </w:rPr>
              <w:t>$12,255.14</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124</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Waverley College (AGEID: 2039)</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$6,971.43</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125</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Wesley College (AGEID: 10940)</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$3,743.98</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126</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Whitsunday Christian College (AGEID: 15362)</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$9,657.91</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127</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Wollemi College (AGEID: 27644)</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$8,757.75</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128</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Wollongong Flexible Learning Centre (AGEID: 29962)</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$21,825.19</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129</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Wongutha Christian Aboriginal Parent</w:t>
            </w:r>
            <w:r w:rsidR="0078717A">
              <w:rPr>
                <w:color w:val="000000"/>
                <w:sz w:val="20"/>
              </w:rPr>
              <w:noBreakHyphen/>
            </w:r>
            <w:r w:rsidRPr="0078717A">
              <w:rPr>
                <w:color w:val="000000"/>
                <w:sz w:val="20"/>
              </w:rPr>
              <w:t>Directed School (AGEID: 13603)</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$27,434.31</w:t>
            </w:r>
          </w:p>
        </w:tc>
      </w:tr>
      <w:tr w:rsidR="00EB7219" w:rsidRPr="0078717A" w:rsidTr="002029A1">
        <w:tc>
          <w:tcPr>
            <w:tcW w:w="429" w:type="pct"/>
            <w:tcBorders>
              <w:top w:val="single" w:sz="2" w:space="0" w:color="auto"/>
              <w:bottom w:val="single" w:sz="2" w:space="0" w:color="auto"/>
            </w:tcBorders>
            <w:shd w:val="clear" w:color="auto" w:fill="auto"/>
          </w:tcPr>
          <w:p w:rsidR="00EB7219" w:rsidRPr="0078717A" w:rsidRDefault="00EB7219" w:rsidP="00F01651">
            <w:pPr>
              <w:pStyle w:val="Tabletext"/>
            </w:pPr>
            <w:r w:rsidRPr="0078717A">
              <w:t>130</w:t>
            </w:r>
          </w:p>
        </w:tc>
        <w:tc>
          <w:tcPr>
            <w:tcW w:w="3490" w:type="pct"/>
            <w:tcBorders>
              <w:top w:val="single" w:sz="2" w:space="0" w:color="auto"/>
              <w:bottom w:val="single" w:sz="2" w:space="0" w:color="auto"/>
            </w:tcBorders>
            <w:shd w:val="clear" w:color="auto" w:fill="auto"/>
            <w:vAlign w:val="center"/>
          </w:tcPr>
          <w:p w:rsidR="00EB7219" w:rsidRPr="0078717A" w:rsidRDefault="00EB7219" w:rsidP="00F01651">
            <w:pPr>
              <w:rPr>
                <w:color w:val="000000"/>
                <w:sz w:val="20"/>
              </w:rPr>
            </w:pPr>
            <w:r w:rsidRPr="0078717A">
              <w:rPr>
                <w:color w:val="000000"/>
                <w:sz w:val="20"/>
              </w:rPr>
              <w:t>Yiramalay/Wesley Studio School (AGEID: 29953)</w:t>
            </w:r>
          </w:p>
        </w:tc>
        <w:tc>
          <w:tcPr>
            <w:tcW w:w="1081" w:type="pct"/>
            <w:tcBorders>
              <w:top w:val="single" w:sz="2" w:space="0" w:color="auto"/>
              <w:bottom w:val="single" w:sz="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$48,570.30</w:t>
            </w:r>
          </w:p>
        </w:tc>
      </w:tr>
      <w:tr w:rsidR="00EB7219" w:rsidRPr="0078717A" w:rsidTr="002029A1">
        <w:tc>
          <w:tcPr>
            <w:tcW w:w="429" w:type="pct"/>
            <w:tcBorders>
              <w:top w:val="single" w:sz="2" w:space="0" w:color="auto"/>
              <w:bottom w:val="single" w:sz="12" w:space="0" w:color="auto"/>
            </w:tcBorders>
            <w:shd w:val="clear" w:color="auto" w:fill="auto"/>
          </w:tcPr>
          <w:p w:rsidR="00EB7219" w:rsidRPr="0078717A" w:rsidRDefault="00EB7219" w:rsidP="00F01651">
            <w:pPr>
              <w:pStyle w:val="Tabletext"/>
            </w:pPr>
            <w:r w:rsidRPr="0078717A">
              <w:t>131</w:t>
            </w:r>
          </w:p>
        </w:tc>
        <w:tc>
          <w:tcPr>
            <w:tcW w:w="3490" w:type="pct"/>
            <w:tcBorders>
              <w:top w:val="single" w:sz="2" w:space="0" w:color="auto"/>
              <w:bottom w:val="single" w:sz="12" w:space="0" w:color="auto"/>
            </w:tcBorders>
            <w:shd w:val="clear" w:color="auto" w:fill="auto"/>
            <w:vAlign w:val="center"/>
          </w:tcPr>
          <w:p w:rsidR="00EB7219" w:rsidRPr="0078717A" w:rsidRDefault="00EB7219" w:rsidP="00F01651">
            <w:pPr>
              <w:rPr>
                <w:color w:val="000000"/>
                <w:sz w:val="20"/>
              </w:rPr>
            </w:pPr>
            <w:r w:rsidRPr="0078717A">
              <w:rPr>
                <w:color w:val="000000"/>
                <w:sz w:val="20"/>
              </w:rPr>
              <w:t>Youth Outreach Service (YOS) Lawnton (AGEID: 30260)</w:t>
            </w:r>
          </w:p>
        </w:tc>
        <w:tc>
          <w:tcPr>
            <w:tcW w:w="1081" w:type="pct"/>
            <w:tcBorders>
              <w:top w:val="single" w:sz="2" w:space="0" w:color="auto"/>
              <w:bottom w:val="single" w:sz="12" w:space="0" w:color="auto"/>
            </w:tcBorders>
            <w:shd w:val="clear" w:color="auto" w:fill="auto"/>
            <w:vAlign w:val="center"/>
          </w:tcPr>
          <w:p w:rsidR="00EB7219" w:rsidRPr="0078717A" w:rsidRDefault="00EB7219" w:rsidP="00F01651">
            <w:pPr>
              <w:jc w:val="right"/>
              <w:rPr>
                <w:color w:val="000000"/>
                <w:sz w:val="20"/>
              </w:rPr>
            </w:pPr>
            <w:r w:rsidRPr="0078717A">
              <w:rPr>
                <w:color w:val="000000"/>
                <w:sz w:val="20"/>
              </w:rPr>
              <w:t>$18,179.96</w:t>
            </w:r>
          </w:p>
        </w:tc>
      </w:tr>
    </w:tbl>
    <w:p w:rsidR="00EB7219" w:rsidRPr="0078717A" w:rsidRDefault="00EB7219" w:rsidP="00EB7219">
      <w:pPr>
        <w:pStyle w:val="notetext"/>
      </w:pPr>
      <w:r w:rsidRPr="0078717A">
        <w:t>Note:</w:t>
      </w:r>
      <w:r w:rsidRPr="0078717A">
        <w:tab/>
        <w:t>AGEID (short for Australian Government Education ID) is the unique identifier used by the Commonwealth for managing client information for Australian schools receiving financial assistance under the Act.</w:t>
      </w:r>
    </w:p>
    <w:p w:rsidR="00EB7219" w:rsidRPr="0078717A" w:rsidRDefault="00EB7219" w:rsidP="00EB7219">
      <w:pPr>
        <w:pStyle w:val="ActHead1"/>
        <w:pageBreakBefore/>
      </w:pPr>
      <w:bookmarkStart w:id="160" w:name="_Toc43300653"/>
      <w:r w:rsidRPr="00CF3F04">
        <w:rPr>
          <w:rStyle w:val="CharChapNo"/>
        </w:rPr>
        <w:t>Schedule</w:t>
      </w:r>
      <w:r w:rsidR="0078717A" w:rsidRPr="00CF3F04">
        <w:rPr>
          <w:rStyle w:val="CharChapNo"/>
        </w:rPr>
        <w:t> </w:t>
      </w:r>
      <w:r w:rsidRPr="00CF3F04">
        <w:rPr>
          <w:rStyle w:val="CharChapNo"/>
        </w:rPr>
        <w:t>3</w:t>
      </w:r>
      <w:r w:rsidRPr="0078717A">
        <w:t>—</w:t>
      </w:r>
      <w:r w:rsidRPr="00CF3F04">
        <w:rPr>
          <w:rStyle w:val="CharChapText"/>
        </w:rPr>
        <w:t>Levels of education: certain schools in South Australia</w:t>
      </w:r>
      <w:bookmarkEnd w:id="160"/>
    </w:p>
    <w:p w:rsidR="00EB7219" w:rsidRPr="0078717A" w:rsidRDefault="00EB7219" w:rsidP="00EB7219">
      <w:pPr>
        <w:pStyle w:val="notemargin"/>
      </w:pPr>
      <w:r w:rsidRPr="0078717A">
        <w:t>Note:</w:t>
      </w:r>
      <w:r w:rsidRPr="0078717A">
        <w:tab/>
        <w:t>See section</w:t>
      </w:r>
      <w:r w:rsidR="0078717A">
        <w:t> </w:t>
      </w:r>
      <w:r w:rsidRPr="0078717A">
        <w:t>7.</w:t>
      </w:r>
    </w:p>
    <w:p w:rsidR="00EB7219" w:rsidRPr="00CF3F04" w:rsidRDefault="00EB7219" w:rsidP="00EB7219">
      <w:pPr>
        <w:pStyle w:val="Header"/>
      </w:pPr>
      <w:r w:rsidRPr="00CF3F04">
        <w:rPr>
          <w:rStyle w:val="CharPartNo"/>
        </w:rPr>
        <w:t xml:space="preserve"> </w:t>
      </w:r>
      <w:r w:rsidRPr="00CF3F04">
        <w:rPr>
          <w:rStyle w:val="CharPartText"/>
        </w:rPr>
        <w:t xml:space="preserve"> </w:t>
      </w:r>
    </w:p>
    <w:p w:rsidR="00EB7219" w:rsidRPr="00CF3F04" w:rsidRDefault="00EB7219" w:rsidP="00EB7219">
      <w:pPr>
        <w:pStyle w:val="Header"/>
      </w:pPr>
      <w:r w:rsidRPr="00CF3F04">
        <w:rPr>
          <w:rStyle w:val="CharDivNo"/>
        </w:rPr>
        <w:t xml:space="preserve"> </w:t>
      </w:r>
      <w:r w:rsidRPr="00CF3F04">
        <w:rPr>
          <w:rStyle w:val="CharDivText"/>
        </w:rPr>
        <w:t xml:space="preserve"> </w:t>
      </w:r>
    </w:p>
    <w:p w:rsidR="006D377A" w:rsidRPr="0078717A" w:rsidRDefault="006D377A" w:rsidP="006D377A">
      <w:pPr>
        <w:pStyle w:val="ActHead5"/>
      </w:pPr>
      <w:bookmarkStart w:id="161" w:name="_Toc43300654"/>
      <w:r w:rsidRPr="00CF3F04">
        <w:rPr>
          <w:rStyle w:val="CharSectno"/>
        </w:rPr>
        <w:t>1</w:t>
      </w:r>
      <w:r w:rsidRPr="0078717A">
        <w:t xml:space="preserve">  Certain schools in South Australia</w:t>
      </w:r>
      <w:bookmarkEnd w:id="161"/>
    </w:p>
    <w:p w:rsidR="006D377A" w:rsidRPr="0078717A" w:rsidRDefault="006D377A" w:rsidP="006D377A">
      <w:pPr>
        <w:pStyle w:val="subsection"/>
      </w:pPr>
      <w:r w:rsidRPr="0078717A">
        <w:tab/>
      </w:r>
      <w:r w:rsidRPr="0078717A">
        <w:tab/>
        <w:t>For a school specified in an item in the following table, the levels of education constituting primary and secondary education for:</w:t>
      </w:r>
    </w:p>
    <w:p w:rsidR="006D377A" w:rsidRPr="0078717A" w:rsidRDefault="006D377A" w:rsidP="006D377A">
      <w:pPr>
        <w:pStyle w:val="paragraph"/>
      </w:pPr>
      <w:r w:rsidRPr="0078717A">
        <w:tab/>
        <w:t>(a)</w:t>
      </w:r>
      <w:r w:rsidRPr="0078717A">
        <w:tab/>
        <w:t>the calendar year specified in the item; and</w:t>
      </w:r>
    </w:p>
    <w:p w:rsidR="006D377A" w:rsidRPr="0078717A" w:rsidRDefault="006D377A" w:rsidP="006D377A">
      <w:pPr>
        <w:pStyle w:val="paragraph"/>
      </w:pPr>
      <w:r w:rsidRPr="0078717A">
        <w:tab/>
        <w:t>(b)</w:t>
      </w:r>
      <w:r w:rsidRPr="0078717A">
        <w:tab/>
        <w:t>each later calendar year;</w:t>
      </w:r>
    </w:p>
    <w:p w:rsidR="006D377A" w:rsidRPr="0078717A" w:rsidRDefault="006D377A" w:rsidP="006D377A">
      <w:pPr>
        <w:pStyle w:val="subsection2"/>
      </w:pPr>
      <w:r w:rsidRPr="0078717A">
        <w:t xml:space="preserve">are those mentioned in </w:t>
      </w:r>
      <w:r w:rsidR="0078717A">
        <w:t>paragraphs (</w:t>
      </w:r>
      <w:r w:rsidRPr="0078717A">
        <w:t>7)(1)(b) and (2)(b), respectively.</w:t>
      </w:r>
    </w:p>
    <w:p w:rsidR="006D377A" w:rsidRPr="0078717A" w:rsidRDefault="006D377A" w:rsidP="006D377A">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5660"/>
        <w:gridCol w:w="1938"/>
      </w:tblGrid>
      <w:tr w:rsidR="006D377A" w:rsidRPr="0078717A" w:rsidTr="004152A5">
        <w:trPr>
          <w:tblHeader/>
        </w:trPr>
        <w:tc>
          <w:tcPr>
            <w:tcW w:w="8312" w:type="dxa"/>
            <w:gridSpan w:val="3"/>
            <w:tcBorders>
              <w:top w:val="single" w:sz="12" w:space="0" w:color="auto"/>
              <w:bottom w:val="single" w:sz="6" w:space="0" w:color="auto"/>
            </w:tcBorders>
            <w:shd w:val="clear" w:color="auto" w:fill="auto"/>
          </w:tcPr>
          <w:p w:rsidR="006D377A" w:rsidRPr="0078717A" w:rsidRDefault="006D377A" w:rsidP="004152A5">
            <w:pPr>
              <w:pStyle w:val="TableHeading"/>
            </w:pPr>
            <w:r w:rsidRPr="0078717A">
              <w:t>Certain schools in South Australia</w:t>
            </w:r>
          </w:p>
        </w:tc>
      </w:tr>
      <w:tr w:rsidR="006D377A" w:rsidRPr="0078717A" w:rsidTr="004152A5">
        <w:trPr>
          <w:tblHeader/>
        </w:trPr>
        <w:tc>
          <w:tcPr>
            <w:tcW w:w="714" w:type="dxa"/>
            <w:tcBorders>
              <w:top w:val="single" w:sz="6" w:space="0" w:color="auto"/>
              <w:bottom w:val="single" w:sz="12" w:space="0" w:color="auto"/>
            </w:tcBorders>
            <w:shd w:val="clear" w:color="auto" w:fill="auto"/>
          </w:tcPr>
          <w:p w:rsidR="006D377A" w:rsidRPr="0078717A" w:rsidRDefault="006D377A" w:rsidP="004152A5">
            <w:pPr>
              <w:pStyle w:val="TableHeading"/>
            </w:pPr>
            <w:r w:rsidRPr="0078717A">
              <w:t>Item</w:t>
            </w:r>
          </w:p>
        </w:tc>
        <w:tc>
          <w:tcPr>
            <w:tcW w:w="5660" w:type="dxa"/>
            <w:tcBorders>
              <w:top w:val="single" w:sz="6" w:space="0" w:color="auto"/>
              <w:bottom w:val="single" w:sz="12" w:space="0" w:color="auto"/>
            </w:tcBorders>
            <w:shd w:val="clear" w:color="auto" w:fill="auto"/>
          </w:tcPr>
          <w:p w:rsidR="006D377A" w:rsidRPr="0078717A" w:rsidRDefault="006D377A" w:rsidP="004152A5">
            <w:pPr>
              <w:pStyle w:val="TableHeading"/>
            </w:pPr>
            <w:r w:rsidRPr="0078717A">
              <w:t>Name of school</w:t>
            </w:r>
          </w:p>
        </w:tc>
        <w:tc>
          <w:tcPr>
            <w:tcW w:w="1938" w:type="dxa"/>
            <w:tcBorders>
              <w:top w:val="single" w:sz="6" w:space="0" w:color="auto"/>
              <w:bottom w:val="single" w:sz="12" w:space="0" w:color="auto"/>
            </w:tcBorders>
            <w:shd w:val="clear" w:color="auto" w:fill="auto"/>
          </w:tcPr>
          <w:p w:rsidR="006D377A" w:rsidRPr="0078717A" w:rsidRDefault="006D377A" w:rsidP="004152A5">
            <w:pPr>
              <w:pStyle w:val="TableHeading"/>
            </w:pPr>
            <w:r w:rsidRPr="0078717A">
              <w:t>First calendar year</w:t>
            </w:r>
          </w:p>
        </w:tc>
      </w:tr>
      <w:tr w:rsidR="006D377A" w:rsidRPr="0078717A" w:rsidTr="004152A5">
        <w:tc>
          <w:tcPr>
            <w:tcW w:w="714" w:type="dxa"/>
            <w:tcBorders>
              <w:top w:val="single" w:sz="12" w:space="0" w:color="auto"/>
            </w:tcBorders>
            <w:shd w:val="clear" w:color="auto" w:fill="auto"/>
          </w:tcPr>
          <w:p w:rsidR="006D377A" w:rsidRPr="0078717A" w:rsidRDefault="006D377A" w:rsidP="004152A5">
            <w:pPr>
              <w:pStyle w:val="Tabletext"/>
            </w:pPr>
            <w:r w:rsidRPr="0078717A">
              <w:t>1</w:t>
            </w:r>
          </w:p>
        </w:tc>
        <w:tc>
          <w:tcPr>
            <w:tcW w:w="5660" w:type="dxa"/>
            <w:tcBorders>
              <w:top w:val="single" w:sz="12" w:space="0" w:color="auto"/>
            </w:tcBorders>
            <w:shd w:val="clear" w:color="auto" w:fill="auto"/>
            <w:vAlign w:val="bottom"/>
          </w:tcPr>
          <w:p w:rsidR="006D377A" w:rsidRPr="0078717A" w:rsidRDefault="006D377A" w:rsidP="004152A5">
            <w:pPr>
              <w:pStyle w:val="Tabletext"/>
            </w:pPr>
            <w:r w:rsidRPr="0078717A">
              <w:t>Blackfriars Priory School (AGEID: 15689)</w:t>
            </w:r>
          </w:p>
        </w:tc>
        <w:tc>
          <w:tcPr>
            <w:tcW w:w="1938" w:type="dxa"/>
            <w:tcBorders>
              <w:top w:val="single" w:sz="12" w:space="0" w:color="auto"/>
            </w:tcBorders>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2</w:t>
            </w:r>
          </w:p>
        </w:tc>
        <w:tc>
          <w:tcPr>
            <w:tcW w:w="5660" w:type="dxa"/>
            <w:shd w:val="clear" w:color="auto" w:fill="auto"/>
            <w:vAlign w:val="bottom"/>
          </w:tcPr>
          <w:p w:rsidR="006D377A" w:rsidRPr="0078717A" w:rsidRDefault="006D377A" w:rsidP="004152A5">
            <w:pPr>
              <w:pStyle w:val="Tabletext"/>
            </w:pPr>
            <w:r w:rsidRPr="0078717A">
              <w:t>Blakes Crossing Christian College (AGEID: 30155)</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3</w:t>
            </w:r>
          </w:p>
        </w:tc>
        <w:tc>
          <w:tcPr>
            <w:tcW w:w="5660" w:type="dxa"/>
            <w:shd w:val="clear" w:color="auto" w:fill="auto"/>
            <w:vAlign w:val="bottom"/>
          </w:tcPr>
          <w:p w:rsidR="006D377A" w:rsidRPr="0078717A" w:rsidRDefault="006D377A" w:rsidP="004152A5">
            <w:pPr>
              <w:pStyle w:val="Tabletext"/>
            </w:pPr>
            <w:r w:rsidRPr="0078717A">
              <w:t>Cabra Dominican College (AGEID: 255)</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4</w:t>
            </w:r>
          </w:p>
        </w:tc>
        <w:tc>
          <w:tcPr>
            <w:tcW w:w="5660" w:type="dxa"/>
            <w:shd w:val="clear" w:color="auto" w:fill="auto"/>
            <w:vAlign w:val="bottom"/>
          </w:tcPr>
          <w:p w:rsidR="006D377A" w:rsidRPr="0078717A" w:rsidRDefault="006D377A" w:rsidP="004152A5">
            <w:pPr>
              <w:pStyle w:val="Tabletext"/>
            </w:pPr>
            <w:r w:rsidRPr="0078717A">
              <w:t>Cardijn College (AGEID: 4041)</w:t>
            </w:r>
          </w:p>
        </w:tc>
        <w:tc>
          <w:tcPr>
            <w:tcW w:w="1938" w:type="dxa"/>
            <w:shd w:val="clear" w:color="auto" w:fill="auto"/>
          </w:tcPr>
          <w:p w:rsidR="006D377A" w:rsidRPr="0078717A" w:rsidRDefault="006D377A" w:rsidP="004152A5">
            <w:pPr>
              <w:pStyle w:val="Tabletext"/>
            </w:pPr>
            <w:r w:rsidRPr="0078717A">
              <w:t>2019</w:t>
            </w:r>
          </w:p>
        </w:tc>
      </w:tr>
      <w:tr w:rsidR="006D377A" w:rsidRPr="0078717A" w:rsidTr="004152A5">
        <w:tc>
          <w:tcPr>
            <w:tcW w:w="714" w:type="dxa"/>
            <w:shd w:val="clear" w:color="auto" w:fill="auto"/>
          </w:tcPr>
          <w:p w:rsidR="006D377A" w:rsidRPr="0078717A" w:rsidRDefault="006D377A" w:rsidP="004152A5">
            <w:pPr>
              <w:pStyle w:val="Tabletext"/>
            </w:pPr>
            <w:r w:rsidRPr="0078717A">
              <w:t>5</w:t>
            </w:r>
          </w:p>
        </w:tc>
        <w:tc>
          <w:tcPr>
            <w:tcW w:w="5660" w:type="dxa"/>
            <w:shd w:val="clear" w:color="auto" w:fill="auto"/>
            <w:vAlign w:val="bottom"/>
          </w:tcPr>
          <w:p w:rsidR="006D377A" w:rsidRPr="0078717A" w:rsidRDefault="006D377A" w:rsidP="004152A5">
            <w:pPr>
              <w:pStyle w:val="Tabletext"/>
            </w:pPr>
            <w:r w:rsidRPr="0078717A">
              <w:t>Caritas College (AGEID: 351)</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6</w:t>
            </w:r>
          </w:p>
        </w:tc>
        <w:tc>
          <w:tcPr>
            <w:tcW w:w="5660" w:type="dxa"/>
            <w:shd w:val="clear" w:color="auto" w:fill="auto"/>
            <w:vAlign w:val="bottom"/>
          </w:tcPr>
          <w:p w:rsidR="006D377A" w:rsidRPr="0078717A" w:rsidRDefault="006D377A" w:rsidP="004152A5">
            <w:pPr>
              <w:pStyle w:val="Tabletext"/>
            </w:pPr>
            <w:r w:rsidRPr="0078717A">
              <w:t>Cedar College (AGEID: 14586)</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7</w:t>
            </w:r>
          </w:p>
        </w:tc>
        <w:tc>
          <w:tcPr>
            <w:tcW w:w="5660" w:type="dxa"/>
            <w:shd w:val="clear" w:color="auto" w:fill="auto"/>
            <w:vAlign w:val="bottom"/>
          </w:tcPr>
          <w:p w:rsidR="006D377A" w:rsidRPr="0078717A" w:rsidRDefault="006D377A" w:rsidP="004152A5">
            <w:pPr>
              <w:pStyle w:val="Tabletext"/>
            </w:pPr>
            <w:r w:rsidRPr="0078717A">
              <w:t>Christian Brothers College (AGEID: 15342)</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8</w:t>
            </w:r>
          </w:p>
        </w:tc>
        <w:tc>
          <w:tcPr>
            <w:tcW w:w="5660" w:type="dxa"/>
            <w:shd w:val="clear" w:color="auto" w:fill="auto"/>
            <w:vAlign w:val="bottom"/>
          </w:tcPr>
          <w:p w:rsidR="006D377A" w:rsidRPr="0078717A" w:rsidRDefault="006D377A" w:rsidP="004152A5">
            <w:pPr>
              <w:pStyle w:val="Tabletext"/>
            </w:pPr>
            <w:r w:rsidRPr="0078717A">
              <w:t>Concordia College (AGEID: 15944)</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9</w:t>
            </w:r>
          </w:p>
        </w:tc>
        <w:tc>
          <w:tcPr>
            <w:tcW w:w="5660" w:type="dxa"/>
            <w:shd w:val="clear" w:color="auto" w:fill="auto"/>
            <w:vAlign w:val="bottom"/>
          </w:tcPr>
          <w:p w:rsidR="006D377A" w:rsidRPr="0078717A" w:rsidRDefault="006D377A" w:rsidP="004152A5">
            <w:pPr>
              <w:pStyle w:val="Tabletext"/>
            </w:pPr>
            <w:r w:rsidRPr="0078717A">
              <w:t>Cornerstone College (AGEID: 17262)</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10</w:t>
            </w:r>
          </w:p>
        </w:tc>
        <w:tc>
          <w:tcPr>
            <w:tcW w:w="5660" w:type="dxa"/>
            <w:shd w:val="clear" w:color="auto" w:fill="auto"/>
            <w:vAlign w:val="bottom"/>
          </w:tcPr>
          <w:p w:rsidR="006D377A" w:rsidRPr="0078717A" w:rsidRDefault="006D377A" w:rsidP="004152A5">
            <w:pPr>
              <w:pStyle w:val="Tabletext"/>
            </w:pPr>
            <w:r w:rsidRPr="0078717A">
              <w:t>Crossways Lutheran School, Ceduna (AGEID: 2630)</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11</w:t>
            </w:r>
          </w:p>
        </w:tc>
        <w:tc>
          <w:tcPr>
            <w:tcW w:w="5660" w:type="dxa"/>
            <w:shd w:val="clear" w:color="auto" w:fill="auto"/>
            <w:vAlign w:val="bottom"/>
          </w:tcPr>
          <w:p w:rsidR="006D377A" w:rsidRPr="0078717A" w:rsidRDefault="006D377A" w:rsidP="004152A5">
            <w:pPr>
              <w:pStyle w:val="Tabletext"/>
            </w:pPr>
            <w:r w:rsidRPr="0078717A">
              <w:t>Domino Servite College Inc (AGEID: 30308)</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12</w:t>
            </w:r>
          </w:p>
        </w:tc>
        <w:tc>
          <w:tcPr>
            <w:tcW w:w="5660" w:type="dxa"/>
            <w:shd w:val="clear" w:color="auto" w:fill="auto"/>
            <w:vAlign w:val="bottom"/>
          </w:tcPr>
          <w:p w:rsidR="006D377A" w:rsidRPr="0078717A" w:rsidRDefault="006D377A" w:rsidP="004152A5">
            <w:pPr>
              <w:pStyle w:val="Tabletext"/>
            </w:pPr>
            <w:r w:rsidRPr="0078717A">
              <w:t>Emmaus Christian College Incorporated (AGEID: 2610)</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13</w:t>
            </w:r>
          </w:p>
        </w:tc>
        <w:tc>
          <w:tcPr>
            <w:tcW w:w="5660" w:type="dxa"/>
            <w:shd w:val="clear" w:color="auto" w:fill="auto"/>
            <w:vAlign w:val="bottom"/>
          </w:tcPr>
          <w:p w:rsidR="006D377A" w:rsidRPr="0078717A" w:rsidRDefault="006D377A" w:rsidP="004152A5">
            <w:pPr>
              <w:pStyle w:val="Tabletext"/>
            </w:pPr>
            <w:r w:rsidRPr="0078717A">
              <w:t>Encounter Lutheran College (AGEID: 17272)</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14</w:t>
            </w:r>
          </w:p>
        </w:tc>
        <w:tc>
          <w:tcPr>
            <w:tcW w:w="5660" w:type="dxa"/>
            <w:shd w:val="clear" w:color="auto" w:fill="auto"/>
            <w:vAlign w:val="bottom"/>
          </w:tcPr>
          <w:p w:rsidR="006D377A" w:rsidRPr="0078717A" w:rsidRDefault="006D377A" w:rsidP="004152A5">
            <w:pPr>
              <w:pStyle w:val="Tabletext"/>
            </w:pPr>
            <w:r w:rsidRPr="0078717A">
              <w:t>Endeavour College (AGEID: 16101)</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15</w:t>
            </w:r>
          </w:p>
        </w:tc>
        <w:tc>
          <w:tcPr>
            <w:tcW w:w="5660" w:type="dxa"/>
            <w:shd w:val="clear" w:color="auto" w:fill="auto"/>
            <w:vAlign w:val="bottom"/>
          </w:tcPr>
          <w:p w:rsidR="006D377A" w:rsidRPr="0078717A" w:rsidRDefault="006D377A" w:rsidP="004152A5">
            <w:pPr>
              <w:pStyle w:val="Tabletext"/>
            </w:pPr>
            <w:r w:rsidRPr="0078717A">
              <w:t>Faith Lutheran College (AGEID: 17261)</w:t>
            </w:r>
          </w:p>
        </w:tc>
        <w:tc>
          <w:tcPr>
            <w:tcW w:w="1938" w:type="dxa"/>
            <w:shd w:val="clear" w:color="auto" w:fill="auto"/>
          </w:tcPr>
          <w:p w:rsidR="006D377A" w:rsidRPr="0078717A" w:rsidRDefault="006D377A" w:rsidP="004152A5">
            <w:pPr>
              <w:pStyle w:val="Tabletext"/>
            </w:pPr>
            <w:r w:rsidRPr="0078717A">
              <w:t>2019</w:t>
            </w:r>
          </w:p>
        </w:tc>
      </w:tr>
      <w:tr w:rsidR="006D377A" w:rsidRPr="0078717A" w:rsidTr="004152A5">
        <w:tc>
          <w:tcPr>
            <w:tcW w:w="714" w:type="dxa"/>
            <w:shd w:val="clear" w:color="auto" w:fill="auto"/>
          </w:tcPr>
          <w:p w:rsidR="006D377A" w:rsidRPr="0078717A" w:rsidRDefault="006D377A" w:rsidP="004152A5">
            <w:pPr>
              <w:pStyle w:val="Tabletext"/>
            </w:pPr>
            <w:r w:rsidRPr="0078717A">
              <w:t>16</w:t>
            </w:r>
          </w:p>
        </w:tc>
        <w:tc>
          <w:tcPr>
            <w:tcW w:w="5660" w:type="dxa"/>
            <w:shd w:val="clear" w:color="auto" w:fill="auto"/>
            <w:vAlign w:val="bottom"/>
          </w:tcPr>
          <w:p w:rsidR="006D377A" w:rsidRPr="0078717A" w:rsidRDefault="006D377A" w:rsidP="004152A5">
            <w:pPr>
              <w:pStyle w:val="Tabletext"/>
            </w:pPr>
            <w:r w:rsidRPr="0078717A">
              <w:t>Garden College (AGEID: 30212)</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17</w:t>
            </w:r>
          </w:p>
        </w:tc>
        <w:tc>
          <w:tcPr>
            <w:tcW w:w="5660" w:type="dxa"/>
            <w:shd w:val="clear" w:color="auto" w:fill="auto"/>
            <w:vAlign w:val="bottom"/>
          </w:tcPr>
          <w:p w:rsidR="006D377A" w:rsidRPr="0078717A" w:rsidRDefault="006D377A" w:rsidP="004152A5">
            <w:pPr>
              <w:pStyle w:val="Tabletext"/>
            </w:pPr>
            <w:r w:rsidRPr="0078717A">
              <w:t>Gleeson College (AGEID: 13267)</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18</w:t>
            </w:r>
          </w:p>
        </w:tc>
        <w:tc>
          <w:tcPr>
            <w:tcW w:w="5660" w:type="dxa"/>
            <w:shd w:val="clear" w:color="auto" w:fill="auto"/>
            <w:vAlign w:val="bottom"/>
          </w:tcPr>
          <w:p w:rsidR="006D377A" w:rsidRPr="0078717A" w:rsidRDefault="006D377A" w:rsidP="004152A5">
            <w:pPr>
              <w:pStyle w:val="Tabletext"/>
            </w:pPr>
            <w:r w:rsidRPr="0078717A">
              <w:t>Harvest Christian College (AGEID: 16728)</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19</w:t>
            </w:r>
          </w:p>
        </w:tc>
        <w:tc>
          <w:tcPr>
            <w:tcW w:w="5660" w:type="dxa"/>
            <w:shd w:val="clear" w:color="auto" w:fill="auto"/>
            <w:vAlign w:val="bottom"/>
          </w:tcPr>
          <w:p w:rsidR="006D377A" w:rsidRPr="0078717A" w:rsidRDefault="006D377A" w:rsidP="004152A5">
            <w:pPr>
              <w:pStyle w:val="Tabletext"/>
            </w:pPr>
            <w:r w:rsidRPr="0078717A">
              <w:t>Heritage College Inc (AGEID: 14653)</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20</w:t>
            </w:r>
          </w:p>
        </w:tc>
        <w:tc>
          <w:tcPr>
            <w:tcW w:w="5660" w:type="dxa"/>
            <w:shd w:val="clear" w:color="auto" w:fill="auto"/>
            <w:vAlign w:val="bottom"/>
          </w:tcPr>
          <w:p w:rsidR="006D377A" w:rsidRPr="0078717A" w:rsidRDefault="006D377A" w:rsidP="004152A5">
            <w:pPr>
              <w:pStyle w:val="Tabletext"/>
            </w:pPr>
            <w:r w:rsidRPr="0078717A">
              <w:t>Hope Christian College (AGEID: 2622)</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21</w:t>
            </w:r>
          </w:p>
        </w:tc>
        <w:tc>
          <w:tcPr>
            <w:tcW w:w="5660" w:type="dxa"/>
            <w:shd w:val="clear" w:color="auto" w:fill="auto"/>
            <w:vAlign w:val="bottom"/>
          </w:tcPr>
          <w:p w:rsidR="006D377A" w:rsidRPr="0078717A" w:rsidRDefault="006D377A" w:rsidP="004152A5">
            <w:pPr>
              <w:pStyle w:val="Tabletext"/>
            </w:pPr>
            <w:r w:rsidRPr="0078717A">
              <w:t>Horizon Christian School (AGEID: 14133)</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22</w:t>
            </w:r>
          </w:p>
        </w:tc>
        <w:tc>
          <w:tcPr>
            <w:tcW w:w="5660" w:type="dxa"/>
            <w:shd w:val="clear" w:color="auto" w:fill="auto"/>
            <w:vAlign w:val="bottom"/>
          </w:tcPr>
          <w:p w:rsidR="006D377A" w:rsidRPr="0078717A" w:rsidRDefault="006D377A" w:rsidP="004152A5">
            <w:pPr>
              <w:pStyle w:val="Tabletext"/>
            </w:pPr>
            <w:r w:rsidRPr="0078717A">
              <w:t>Immanuel College (AGEID: 17260)</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23</w:t>
            </w:r>
          </w:p>
        </w:tc>
        <w:tc>
          <w:tcPr>
            <w:tcW w:w="5660" w:type="dxa"/>
            <w:shd w:val="clear" w:color="auto" w:fill="auto"/>
            <w:vAlign w:val="bottom"/>
          </w:tcPr>
          <w:p w:rsidR="006D377A" w:rsidRPr="0078717A" w:rsidRDefault="006D377A" w:rsidP="004152A5">
            <w:pPr>
              <w:pStyle w:val="Tabletext"/>
            </w:pPr>
            <w:r w:rsidRPr="0078717A">
              <w:t>Investigator College (AGEID: 17289)</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24</w:t>
            </w:r>
          </w:p>
        </w:tc>
        <w:tc>
          <w:tcPr>
            <w:tcW w:w="5660" w:type="dxa"/>
            <w:shd w:val="clear" w:color="auto" w:fill="auto"/>
            <w:vAlign w:val="bottom"/>
          </w:tcPr>
          <w:p w:rsidR="006D377A" w:rsidRPr="0078717A" w:rsidRDefault="006D377A" w:rsidP="004152A5">
            <w:pPr>
              <w:pStyle w:val="Tabletext"/>
            </w:pPr>
            <w:r w:rsidRPr="0078717A">
              <w:t>IQRA College (AGEID: 84822)</w:t>
            </w:r>
          </w:p>
        </w:tc>
        <w:tc>
          <w:tcPr>
            <w:tcW w:w="1938" w:type="dxa"/>
            <w:shd w:val="clear" w:color="auto" w:fill="auto"/>
          </w:tcPr>
          <w:p w:rsidR="006D377A" w:rsidRPr="0078717A" w:rsidRDefault="006D377A" w:rsidP="004152A5">
            <w:pPr>
              <w:pStyle w:val="Tabletext"/>
            </w:pPr>
            <w:r w:rsidRPr="0078717A">
              <w:t>2019</w:t>
            </w:r>
          </w:p>
        </w:tc>
      </w:tr>
      <w:tr w:rsidR="006D377A" w:rsidRPr="0078717A" w:rsidTr="004152A5">
        <w:tc>
          <w:tcPr>
            <w:tcW w:w="714" w:type="dxa"/>
            <w:shd w:val="clear" w:color="auto" w:fill="auto"/>
          </w:tcPr>
          <w:p w:rsidR="006D377A" w:rsidRPr="0078717A" w:rsidRDefault="006D377A" w:rsidP="004152A5">
            <w:pPr>
              <w:pStyle w:val="Tabletext"/>
            </w:pPr>
            <w:r w:rsidRPr="0078717A">
              <w:t>25</w:t>
            </w:r>
          </w:p>
        </w:tc>
        <w:tc>
          <w:tcPr>
            <w:tcW w:w="5660" w:type="dxa"/>
            <w:shd w:val="clear" w:color="auto" w:fill="auto"/>
            <w:vAlign w:val="bottom"/>
          </w:tcPr>
          <w:p w:rsidR="006D377A" w:rsidRPr="0078717A" w:rsidRDefault="006D377A" w:rsidP="004152A5">
            <w:pPr>
              <w:pStyle w:val="Tabletext"/>
            </w:pPr>
            <w:r w:rsidRPr="0078717A">
              <w:t>Kildare College (AGEID: 14053)</w:t>
            </w:r>
          </w:p>
        </w:tc>
        <w:tc>
          <w:tcPr>
            <w:tcW w:w="1938" w:type="dxa"/>
            <w:shd w:val="clear" w:color="auto" w:fill="auto"/>
          </w:tcPr>
          <w:p w:rsidR="006D377A" w:rsidRPr="0078717A" w:rsidRDefault="006D377A" w:rsidP="004152A5">
            <w:pPr>
              <w:pStyle w:val="Tabletext"/>
            </w:pPr>
            <w:r w:rsidRPr="0078717A">
              <w:t>2019</w:t>
            </w:r>
          </w:p>
        </w:tc>
      </w:tr>
      <w:tr w:rsidR="006D377A" w:rsidRPr="0078717A" w:rsidTr="004152A5">
        <w:tc>
          <w:tcPr>
            <w:tcW w:w="714" w:type="dxa"/>
            <w:shd w:val="clear" w:color="auto" w:fill="auto"/>
          </w:tcPr>
          <w:p w:rsidR="006D377A" w:rsidRPr="0078717A" w:rsidRDefault="006D377A" w:rsidP="004152A5">
            <w:pPr>
              <w:pStyle w:val="Tabletext"/>
            </w:pPr>
            <w:r w:rsidRPr="0078717A">
              <w:t>26</w:t>
            </w:r>
          </w:p>
        </w:tc>
        <w:tc>
          <w:tcPr>
            <w:tcW w:w="5660" w:type="dxa"/>
            <w:shd w:val="clear" w:color="auto" w:fill="auto"/>
            <w:vAlign w:val="bottom"/>
          </w:tcPr>
          <w:p w:rsidR="006D377A" w:rsidRPr="0078717A" w:rsidRDefault="006D377A" w:rsidP="004152A5">
            <w:pPr>
              <w:pStyle w:val="Tabletext"/>
            </w:pPr>
            <w:r w:rsidRPr="0078717A">
              <w:t>King’s Baptist Grammar School (AGEID: 4039)</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27</w:t>
            </w:r>
          </w:p>
        </w:tc>
        <w:tc>
          <w:tcPr>
            <w:tcW w:w="5660" w:type="dxa"/>
            <w:shd w:val="clear" w:color="auto" w:fill="auto"/>
            <w:vAlign w:val="bottom"/>
          </w:tcPr>
          <w:p w:rsidR="006D377A" w:rsidRPr="0078717A" w:rsidRDefault="006D377A" w:rsidP="004152A5">
            <w:pPr>
              <w:pStyle w:val="Tabletext"/>
            </w:pPr>
            <w:r w:rsidRPr="0078717A">
              <w:t>Loreto College (AGEID: 15690)</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28</w:t>
            </w:r>
          </w:p>
        </w:tc>
        <w:tc>
          <w:tcPr>
            <w:tcW w:w="5660" w:type="dxa"/>
            <w:shd w:val="clear" w:color="auto" w:fill="auto"/>
            <w:vAlign w:val="bottom"/>
          </w:tcPr>
          <w:p w:rsidR="006D377A" w:rsidRPr="0078717A" w:rsidRDefault="006D377A" w:rsidP="004152A5">
            <w:pPr>
              <w:pStyle w:val="Tabletext"/>
            </w:pPr>
            <w:r w:rsidRPr="0078717A">
              <w:t>Maitland Lutheran School (AGEID: 269)</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29</w:t>
            </w:r>
          </w:p>
        </w:tc>
        <w:tc>
          <w:tcPr>
            <w:tcW w:w="5660" w:type="dxa"/>
            <w:shd w:val="clear" w:color="auto" w:fill="auto"/>
            <w:vAlign w:val="bottom"/>
          </w:tcPr>
          <w:p w:rsidR="006D377A" w:rsidRPr="0078717A" w:rsidRDefault="006D377A" w:rsidP="004152A5">
            <w:pPr>
              <w:pStyle w:val="Tabletext"/>
            </w:pPr>
            <w:r w:rsidRPr="0078717A">
              <w:t>Mary Mackillop College (AGEID: 275)</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30</w:t>
            </w:r>
          </w:p>
        </w:tc>
        <w:tc>
          <w:tcPr>
            <w:tcW w:w="5660" w:type="dxa"/>
            <w:shd w:val="clear" w:color="auto" w:fill="auto"/>
            <w:vAlign w:val="bottom"/>
          </w:tcPr>
          <w:p w:rsidR="006D377A" w:rsidRPr="0078717A" w:rsidRDefault="006D377A" w:rsidP="004152A5">
            <w:pPr>
              <w:pStyle w:val="Tabletext"/>
            </w:pPr>
            <w:r w:rsidRPr="0078717A">
              <w:t>Marymount College (AGEID: 276)</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31</w:t>
            </w:r>
          </w:p>
        </w:tc>
        <w:tc>
          <w:tcPr>
            <w:tcW w:w="5660" w:type="dxa"/>
            <w:shd w:val="clear" w:color="auto" w:fill="auto"/>
            <w:vAlign w:val="bottom"/>
          </w:tcPr>
          <w:p w:rsidR="006D377A" w:rsidRPr="0078717A" w:rsidRDefault="006D377A" w:rsidP="004152A5">
            <w:pPr>
              <w:pStyle w:val="Tabletext"/>
            </w:pPr>
            <w:r w:rsidRPr="0078717A">
              <w:t>Mercedes College (AGEID: 279)</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32</w:t>
            </w:r>
          </w:p>
        </w:tc>
        <w:tc>
          <w:tcPr>
            <w:tcW w:w="5660" w:type="dxa"/>
            <w:shd w:val="clear" w:color="auto" w:fill="auto"/>
            <w:vAlign w:val="bottom"/>
          </w:tcPr>
          <w:p w:rsidR="006D377A" w:rsidRPr="0078717A" w:rsidRDefault="006D377A" w:rsidP="004152A5">
            <w:pPr>
              <w:pStyle w:val="Tabletext"/>
            </w:pPr>
            <w:r w:rsidRPr="0078717A">
              <w:t>Meridian School Incorporated (AGEID: 15880)</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33</w:t>
            </w:r>
          </w:p>
        </w:tc>
        <w:tc>
          <w:tcPr>
            <w:tcW w:w="5660" w:type="dxa"/>
            <w:shd w:val="clear" w:color="auto" w:fill="auto"/>
            <w:vAlign w:val="bottom"/>
          </w:tcPr>
          <w:p w:rsidR="006D377A" w:rsidRPr="0078717A" w:rsidRDefault="006D377A" w:rsidP="004152A5">
            <w:pPr>
              <w:pStyle w:val="Tabletext"/>
            </w:pPr>
            <w:r w:rsidRPr="0078717A">
              <w:t>Mid North Christian College (AGEID: 22798)</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34</w:t>
            </w:r>
          </w:p>
        </w:tc>
        <w:tc>
          <w:tcPr>
            <w:tcW w:w="5660" w:type="dxa"/>
            <w:shd w:val="clear" w:color="auto" w:fill="auto"/>
            <w:vAlign w:val="bottom"/>
          </w:tcPr>
          <w:p w:rsidR="006D377A" w:rsidRPr="0078717A" w:rsidRDefault="006D377A" w:rsidP="004152A5">
            <w:pPr>
              <w:pStyle w:val="Tabletext"/>
            </w:pPr>
            <w:r w:rsidRPr="0078717A">
              <w:t>Mount Barker Waldorf School (AGEID: 2611)</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35</w:t>
            </w:r>
          </w:p>
        </w:tc>
        <w:tc>
          <w:tcPr>
            <w:tcW w:w="5660" w:type="dxa"/>
            <w:shd w:val="clear" w:color="auto" w:fill="auto"/>
            <w:vAlign w:val="bottom"/>
          </w:tcPr>
          <w:p w:rsidR="006D377A" w:rsidRPr="0078717A" w:rsidRDefault="006D377A" w:rsidP="004152A5">
            <w:pPr>
              <w:pStyle w:val="Tabletext"/>
            </w:pPr>
            <w:r w:rsidRPr="0078717A">
              <w:t>Mount Carmel College (AGEID: 282)</w:t>
            </w:r>
          </w:p>
        </w:tc>
        <w:tc>
          <w:tcPr>
            <w:tcW w:w="1938" w:type="dxa"/>
            <w:shd w:val="clear" w:color="auto" w:fill="auto"/>
          </w:tcPr>
          <w:p w:rsidR="006D377A" w:rsidRPr="0078717A" w:rsidRDefault="006D377A" w:rsidP="004152A5">
            <w:pPr>
              <w:pStyle w:val="Tabletext"/>
            </w:pPr>
            <w:r w:rsidRPr="0078717A">
              <w:t>2019</w:t>
            </w:r>
          </w:p>
        </w:tc>
      </w:tr>
      <w:tr w:rsidR="006D377A" w:rsidRPr="0078717A" w:rsidTr="004152A5">
        <w:tc>
          <w:tcPr>
            <w:tcW w:w="714" w:type="dxa"/>
            <w:shd w:val="clear" w:color="auto" w:fill="auto"/>
          </w:tcPr>
          <w:p w:rsidR="006D377A" w:rsidRPr="0078717A" w:rsidRDefault="006D377A" w:rsidP="004152A5">
            <w:pPr>
              <w:pStyle w:val="Tabletext"/>
            </w:pPr>
            <w:r w:rsidRPr="0078717A">
              <w:t>36</w:t>
            </w:r>
          </w:p>
        </w:tc>
        <w:tc>
          <w:tcPr>
            <w:tcW w:w="5660" w:type="dxa"/>
            <w:shd w:val="clear" w:color="auto" w:fill="auto"/>
            <w:vAlign w:val="bottom"/>
          </w:tcPr>
          <w:p w:rsidR="006D377A" w:rsidRPr="0078717A" w:rsidRDefault="006D377A" w:rsidP="004152A5">
            <w:pPr>
              <w:pStyle w:val="Tabletext"/>
            </w:pPr>
            <w:r w:rsidRPr="0078717A">
              <w:t>Navigator College (AGEID: 28557)</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37</w:t>
            </w:r>
          </w:p>
        </w:tc>
        <w:tc>
          <w:tcPr>
            <w:tcW w:w="5660" w:type="dxa"/>
            <w:shd w:val="clear" w:color="auto" w:fill="auto"/>
            <w:vAlign w:val="bottom"/>
          </w:tcPr>
          <w:p w:rsidR="006D377A" w:rsidRPr="0078717A" w:rsidRDefault="006D377A" w:rsidP="004152A5">
            <w:pPr>
              <w:pStyle w:val="Tabletext"/>
            </w:pPr>
            <w:r w:rsidRPr="0078717A">
              <w:t>Nazareth Catholic College (AGEID: 26772)</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38</w:t>
            </w:r>
          </w:p>
        </w:tc>
        <w:tc>
          <w:tcPr>
            <w:tcW w:w="5660" w:type="dxa"/>
            <w:shd w:val="clear" w:color="auto" w:fill="auto"/>
            <w:vAlign w:val="bottom"/>
          </w:tcPr>
          <w:p w:rsidR="006D377A" w:rsidRPr="0078717A" w:rsidRDefault="006D377A" w:rsidP="004152A5">
            <w:pPr>
              <w:pStyle w:val="Tabletext"/>
            </w:pPr>
            <w:r w:rsidRPr="0078717A">
              <w:t>Our Lady of the Sacred Heart College (AGEID: 15344)</w:t>
            </w:r>
          </w:p>
        </w:tc>
        <w:tc>
          <w:tcPr>
            <w:tcW w:w="1938" w:type="dxa"/>
            <w:shd w:val="clear" w:color="auto" w:fill="auto"/>
          </w:tcPr>
          <w:p w:rsidR="006D377A" w:rsidRPr="0078717A" w:rsidRDefault="006D377A" w:rsidP="004152A5">
            <w:pPr>
              <w:pStyle w:val="Tabletext"/>
            </w:pPr>
            <w:r w:rsidRPr="0078717A">
              <w:t>2019</w:t>
            </w:r>
          </w:p>
        </w:tc>
      </w:tr>
      <w:tr w:rsidR="006D377A" w:rsidRPr="0078717A" w:rsidTr="004152A5">
        <w:tc>
          <w:tcPr>
            <w:tcW w:w="714" w:type="dxa"/>
            <w:shd w:val="clear" w:color="auto" w:fill="auto"/>
          </w:tcPr>
          <w:p w:rsidR="006D377A" w:rsidRPr="0078717A" w:rsidRDefault="006D377A" w:rsidP="004152A5">
            <w:pPr>
              <w:pStyle w:val="Tabletext"/>
            </w:pPr>
            <w:r w:rsidRPr="0078717A">
              <w:t>39</w:t>
            </w:r>
          </w:p>
        </w:tc>
        <w:tc>
          <w:tcPr>
            <w:tcW w:w="5660" w:type="dxa"/>
            <w:shd w:val="clear" w:color="auto" w:fill="auto"/>
            <w:vAlign w:val="bottom"/>
          </w:tcPr>
          <w:p w:rsidR="006D377A" w:rsidRPr="0078717A" w:rsidRDefault="006D377A" w:rsidP="004152A5">
            <w:pPr>
              <w:pStyle w:val="Tabletext"/>
            </w:pPr>
            <w:r w:rsidRPr="0078717A">
              <w:t>Pembroke School (AGEID: 265)</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40</w:t>
            </w:r>
          </w:p>
        </w:tc>
        <w:tc>
          <w:tcPr>
            <w:tcW w:w="5660" w:type="dxa"/>
            <w:shd w:val="clear" w:color="auto" w:fill="auto"/>
            <w:vAlign w:val="bottom"/>
          </w:tcPr>
          <w:p w:rsidR="006D377A" w:rsidRPr="0078717A" w:rsidRDefault="006D377A" w:rsidP="004152A5">
            <w:pPr>
              <w:pStyle w:val="Tabletext"/>
            </w:pPr>
            <w:r w:rsidRPr="0078717A">
              <w:t>Pinnacle College—Elizabeth East Campus (AGEID: 22817)</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rPr>
                <w:color w:val="000000" w:themeColor="text1"/>
              </w:rPr>
            </w:pPr>
            <w:r w:rsidRPr="0078717A">
              <w:rPr>
                <w:color w:val="000000" w:themeColor="text1"/>
              </w:rPr>
              <w:t>41</w:t>
            </w:r>
          </w:p>
        </w:tc>
        <w:tc>
          <w:tcPr>
            <w:tcW w:w="5660" w:type="dxa"/>
            <w:shd w:val="clear" w:color="auto" w:fill="auto"/>
            <w:vAlign w:val="bottom"/>
          </w:tcPr>
          <w:p w:rsidR="006D377A" w:rsidRPr="0078717A" w:rsidRDefault="006D377A" w:rsidP="004152A5">
            <w:pPr>
              <w:pStyle w:val="Tabletext"/>
              <w:rPr>
                <w:color w:val="000000" w:themeColor="text1"/>
              </w:rPr>
            </w:pPr>
            <w:r w:rsidRPr="0078717A">
              <w:rPr>
                <w:color w:val="000000" w:themeColor="text1"/>
                <w:lang w:eastAsia="en-US"/>
              </w:rPr>
              <w:t>Playford College (AGEID: 80002)</w:t>
            </w:r>
          </w:p>
        </w:tc>
        <w:tc>
          <w:tcPr>
            <w:tcW w:w="1938" w:type="dxa"/>
            <w:shd w:val="clear" w:color="auto" w:fill="auto"/>
          </w:tcPr>
          <w:p w:rsidR="006D377A" w:rsidRPr="0078717A" w:rsidRDefault="006D377A" w:rsidP="004152A5">
            <w:pPr>
              <w:pStyle w:val="Tabletext"/>
              <w:rPr>
                <w:color w:val="000000" w:themeColor="text1"/>
              </w:rPr>
            </w:pPr>
            <w:r w:rsidRPr="0078717A">
              <w:rPr>
                <w:color w:val="000000" w:themeColor="text1"/>
              </w:rPr>
              <w:t>2018</w:t>
            </w:r>
          </w:p>
        </w:tc>
      </w:tr>
      <w:tr w:rsidR="006D377A" w:rsidRPr="0078717A" w:rsidTr="004152A5">
        <w:tc>
          <w:tcPr>
            <w:tcW w:w="714" w:type="dxa"/>
            <w:shd w:val="clear" w:color="auto" w:fill="auto"/>
          </w:tcPr>
          <w:p w:rsidR="006D377A" w:rsidRPr="0078717A" w:rsidRDefault="006D377A" w:rsidP="004152A5">
            <w:pPr>
              <w:pStyle w:val="Tabletext"/>
            </w:pPr>
            <w:r w:rsidRPr="0078717A">
              <w:t>42</w:t>
            </w:r>
          </w:p>
        </w:tc>
        <w:tc>
          <w:tcPr>
            <w:tcW w:w="5660" w:type="dxa"/>
            <w:shd w:val="clear" w:color="auto" w:fill="auto"/>
            <w:vAlign w:val="bottom"/>
          </w:tcPr>
          <w:p w:rsidR="006D377A" w:rsidRPr="0078717A" w:rsidRDefault="006D377A" w:rsidP="004152A5">
            <w:pPr>
              <w:pStyle w:val="Tabletext"/>
            </w:pPr>
            <w:r w:rsidRPr="0078717A">
              <w:t>Portside Christian College (AGEID: 2601)</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43</w:t>
            </w:r>
          </w:p>
        </w:tc>
        <w:tc>
          <w:tcPr>
            <w:tcW w:w="5660" w:type="dxa"/>
            <w:shd w:val="clear" w:color="auto" w:fill="auto"/>
            <w:vAlign w:val="bottom"/>
          </w:tcPr>
          <w:p w:rsidR="006D377A" w:rsidRPr="0078717A" w:rsidRDefault="006D377A" w:rsidP="004152A5">
            <w:pPr>
              <w:pStyle w:val="Tabletext"/>
            </w:pPr>
            <w:r w:rsidRPr="0078717A">
              <w:t>Prescott College (AGEID: 391)</w:t>
            </w:r>
          </w:p>
        </w:tc>
        <w:tc>
          <w:tcPr>
            <w:tcW w:w="1938" w:type="dxa"/>
            <w:shd w:val="clear" w:color="auto" w:fill="auto"/>
          </w:tcPr>
          <w:p w:rsidR="006D377A" w:rsidRPr="0078717A" w:rsidRDefault="006D377A" w:rsidP="004152A5">
            <w:pPr>
              <w:pStyle w:val="Tabletext"/>
            </w:pPr>
            <w:r w:rsidRPr="0078717A">
              <w:t>2019</w:t>
            </w:r>
          </w:p>
        </w:tc>
      </w:tr>
      <w:tr w:rsidR="006D377A" w:rsidRPr="0078717A" w:rsidTr="004152A5">
        <w:tc>
          <w:tcPr>
            <w:tcW w:w="714" w:type="dxa"/>
            <w:shd w:val="clear" w:color="auto" w:fill="auto"/>
          </w:tcPr>
          <w:p w:rsidR="006D377A" w:rsidRPr="0078717A" w:rsidRDefault="006D377A" w:rsidP="004152A5">
            <w:pPr>
              <w:pStyle w:val="Tabletext"/>
            </w:pPr>
            <w:r w:rsidRPr="0078717A">
              <w:t>44</w:t>
            </w:r>
          </w:p>
        </w:tc>
        <w:tc>
          <w:tcPr>
            <w:tcW w:w="5660" w:type="dxa"/>
            <w:shd w:val="clear" w:color="auto" w:fill="auto"/>
            <w:vAlign w:val="bottom"/>
          </w:tcPr>
          <w:p w:rsidR="006D377A" w:rsidRPr="0078717A" w:rsidRDefault="006D377A" w:rsidP="004152A5">
            <w:pPr>
              <w:pStyle w:val="Tabletext"/>
            </w:pPr>
            <w:r w:rsidRPr="0078717A">
              <w:t>Prescott College Southern (AGEID: 2606)</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45</w:t>
            </w:r>
          </w:p>
        </w:tc>
        <w:tc>
          <w:tcPr>
            <w:tcW w:w="5660" w:type="dxa"/>
            <w:shd w:val="clear" w:color="auto" w:fill="auto"/>
            <w:vAlign w:val="bottom"/>
          </w:tcPr>
          <w:p w:rsidR="006D377A" w:rsidRPr="0078717A" w:rsidRDefault="006D377A" w:rsidP="004152A5">
            <w:pPr>
              <w:pStyle w:val="Tabletext"/>
            </w:pPr>
            <w:r w:rsidRPr="0078717A">
              <w:t>Prince Alfred College (AGEID: 299)</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46</w:t>
            </w:r>
          </w:p>
        </w:tc>
        <w:tc>
          <w:tcPr>
            <w:tcW w:w="5660" w:type="dxa"/>
            <w:shd w:val="clear" w:color="auto" w:fill="auto"/>
            <w:vAlign w:val="bottom"/>
          </w:tcPr>
          <w:p w:rsidR="006D377A" w:rsidRPr="0078717A" w:rsidRDefault="006D377A" w:rsidP="004152A5">
            <w:pPr>
              <w:pStyle w:val="Tabletext"/>
            </w:pPr>
            <w:r w:rsidRPr="0078717A">
              <w:t>Pulteney Grammar School (AGEID: 300)</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47</w:t>
            </w:r>
          </w:p>
        </w:tc>
        <w:tc>
          <w:tcPr>
            <w:tcW w:w="5660" w:type="dxa"/>
            <w:shd w:val="clear" w:color="auto" w:fill="auto"/>
            <w:vAlign w:val="bottom"/>
          </w:tcPr>
          <w:p w:rsidR="006D377A" w:rsidRPr="0078717A" w:rsidRDefault="006D377A" w:rsidP="004152A5">
            <w:pPr>
              <w:pStyle w:val="Tabletext"/>
            </w:pPr>
            <w:r w:rsidRPr="0078717A">
              <w:t>Rivergum College (AGEID: 5529)</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48</w:t>
            </w:r>
          </w:p>
        </w:tc>
        <w:tc>
          <w:tcPr>
            <w:tcW w:w="5660" w:type="dxa"/>
            <w:shd w:val="clear" w:color="auto" w:fill="auto"/>
            <w:vAlign w:val="bottom"/>
          </w:tcPr>
          <w:p w:rsidR="006D377A" w:rsidRPr="0078717A" w:rsidRDefault="006D377A" w:rsidP="004152A5">
            <w:pPr>
              <w:pStyle w:val="Tabletext"/>
            </w:pPr>
            <w:r w:rsidRPr="0078717A">
              <w:t>Rostrevor College (AGEID: 15341)</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49</w:t>
            </w:r>
          </w:p>
        </w:tc>
        <w:tc>
          <w:tcPr>
            <w:tcW w:w="5660" w:type="dxa"/>
            <w:shd w:val="clear" w:color="auto" w:fill="auto"/>
            <w:vAlign w:val="bottom"/>
          </w:tcPr>
          <w:p w:rsidR="006D377A" w:rsidRPr="0078717A" w:rsidRDefault="006D377A" w:rsidP="004152A5">
            <w:pPr>
              <w:pStyle w:val="Tabletext"/>
            </w:pPr>
            <w:r w:rsidRPr="0078717A">
              <w:t>Sacred Heart College (AGEID: 303)</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50</w:t>
            </w:r>
          </w:p>
        </w:tc>
        <w:tc>
          <w:tcPr>
            <w:tcW w:w="5660" w:type="dxa"/>
            <w:shd w:val="clear" w:color="auto" w:fill="auto"/>
            <w:vAlign w:val="bottom"/>
          </w:tcPr>
          <w:p w:rsidR="006D377A" w:rsidRPr="0078717A" w:rsidRDefault="006D377A" w:rsidP="004152A5">
            <w:pPr>
              <w:pStyle w:val="Tabletext"/>
            </w:pPr>
            <w:r w:rsidRPr="0078717A">
              <w:t>Samaritan College (AGEID: 28124)</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51</w:t>
            </w:r>
          </w:p>
        </w:tc>
        <w:tc>
          <w:tcPr>
            <w:tcW w:w="5660" w:type="dxa"/>
            <w:shd w:val="clear" w:color="auto" w:fill="auto"/>
            <w:vAlign w:val="bottom"/>
          </w:tcPr>
          <w:p w:rsidR="006D377A" w:rsidRPr="0078717A" w:rsidRDefault="006D377A" w:rsidP="004152A5">
            <w:pPr>
              <w:pStyle w:val="Tabletext"/>
            </w:pPr>
            <w:r w:rsidRPr="0078717A">
              <w:t>Scotch College (AGEID: 390)</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52</w:t>
            </w:r>
          </w:p>
        </w:tc>
        <w:tc>
          <w:tcPr>
            <w:tcW w:w="5660" w:type="dxa"/>
            <w:shd w:val="clear" w:color="auto" w:fill="auto"/>
            <w:vAlign w:val="bottom"/>
          </w:tcPr>
          <w:p w:rsidR="006D377A" w:rsidRPr="0078717A" w:rsidRDefault="006D377A" w:rsidP="004152A5">
            <w:pPr>
              <w:pStyle w:val="Tabletext"/>
            </w:pPr>
            <w:r w:rsidRPr="0078717A">
              <w:t>Seaview Christian College (AGEID: 30314)</w:t>
            </w:r>
          </w:p>
        </w:tc>
        <w:tc>
          <w:tcPr>
            <w:tcW w:w="1938" w:type="dxa"/>
            <w:shd w:val="clear" w:color="auto" w:fill="auto"/>
          </w:tcPr>
          <w:p w:rsidR="006D377A" w:rsidRPr="0078717A" w:rsidRDefault="006D377A" w:rsidP="004152A5">
            <w:pPr>
              <w:pStyle w:val="Tabletext"/>
            </w:pPr>
            <w:r w:rsidRPr="0078717A">
              <w:t>2019</w:t>
            </w:r>
          </w:p>
        </w:tc>
      </w:tr>
      <w:tr w:rsidR="006D377A" w:rsidRPr="0078717A" w:rsidTr="004152A5">
        <w:tc>
          <w:tcPr>
            <w:tcW w:w="714" w:type="dxa"/>
            <w:shd w:val="clear" w:color="auto" w:fill="auto"/>
          </w:tcPr>
          <w:p w:rsidR="006D377A" w:rsidRPr="0078717A" w:rsidRDefault="006D377A" w:rsidP="004152A5">
            <w:pPr>
              <w:pStyle w:val="Tabletext"/>
            </w:pPr>
            <w:r w:rsidRPr="0078717A">
              <w:t>53</w:t>
            </w:r>
          </w:p>
        </w:tc>
        <w:tc>
          <w:tcPr>
            <w:tcW w:w="5660" w:type="dxa"/>
            <w:shd w:val="clear" w:color="auto" w:fill="auto"/>
            <w:vAlign w:val="bottom"/>
          </w:tcPr>
          <w:p w:rsidR="006D377A" w:rsidRPr="0078717A" w:rsidRDefault="006D377A" w:rsidP="004152A5">
            <w:pPr>
              <w:pStyle w:val="Tabletext"/>
            </w:pPr>
            <w:r w:rsidRPr="0078717A">
              <w:t>Seymour College (AGEID: 298)</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54</w:t>
            </w:r>
          </w:p>
        </w:tc>
        <w:tc>
          <w:tcPr>
            <w:tcW w:w="5660" w:type="dxa"/>
            <w:shd w:val="clear" w:color="auto" w:fill="auto"/>
            <w:vAlign w:val="bottom"/>
          </w:tcPr>
          <w:p w:rsidR="006D377A" w:rsidRPr="0078717A" w:rsidRDefault="006D377A" w:rsidP="004152A5">
            <w:pPr>
              <w:pStyle w:val="Tabletext"/>
            </w:pPr>
            <w:r w:rsidRPr="0078717A">
              <w:t>Southern Montessori School (AGEID: 13279)</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55</w:t>
            </w:r>
          </w:p>
        </w:tc>
        <w:tc>
          <w:tcPr>
            <w:tcW w:w="5660" w:type="dxa"/>
            <w:shd w:val="clear" w:color="auto" w:fill="auto"/>
            <w:vAlign w:val="bottom"/>
          </w:tcPr>
          <w:p w:rsidR="006D377A" w:rsidRPr="0078717A" w:rsidRDefault="006D377A" w:rsidP="004152A5">
            <w:pPr>
              <w:pStyle w:val="Tabletext"/>
            </w:pPr>
            <w:r w:rsidRPr="0078717A">
              <w:t>Southern Vales Christian College (AGEID: 2619)</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56</w:t>
            </w:r>
          </w:p>
        </w:tc>
        <w:tc>
          <w:tcPr>
            <w:tcW w:w="5660" w:type="dxa"/>
            <w:shd w:val="clear" w:color="auto" w:fill="auto"/>
            <w:vAlign w:val="bottom"/>
          </w:tcPr>
          <w:p w:rsidR="006D377A" w:rsidRPr="0078717A" w:rsidRDefault="006D377A" w:rsidP="004152A5">
            <w:pPr>
              <w:pStyle w:val="Tabletext"/>
            </w:pPr>
            <w:r w:rsidRPr="0078717A">
              <w:t>St Aloysius College (AGEID: 306)</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57</w:t>
            </w:r>
          </w:p>
        </w:tc>
        <w:tc>
          <w:tcPr>
            <w:tcW w:w="5660" w:type="dxa"/>
            <w:shd w:val="clear" w:color="auto" w:fill="auto"/>
            <w:vAlign w:val="bottom"/>
          </w:tcPr>
          <w:p w:rsidR="006D377A" w:rsidRPr="0078717A" w:rsidRDefault="006D377A" w:rsidP="004152A5">
            <w:pPr>
              <w:pStyle w:val="Tabletext"/>
            </w:pPr>
            <w:r w:rsidRPr="0078717A">
              <w:t>St Barbara’s Parish School (AGEID: 16983)</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58</w:t>
            </w:r>
          </w:p>
        </w:tc>
        <w:tc>
          <w:tcPr>
            <w:tcW w:w="5660" w:type="dxa"/>
            <w:shd w:val="clear" w:color="auto" w:fill="auto"/>
            <w:vAlign w:val="bottom"/>
          </w:tcPr>
          <w:p w:rsidR="006D377A" w:rsidRPr="0078717A" w:rsidRDefault="006D377A" w:rsidP="004152A5">
            <w:pPr>
              <w:pStyle w:val="Tabletext"/>
            </w:pPr>
            <w:r w:rsidRPr="0078717A">
              <w:t>St Columba College (AGEID: 15419)</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59</w:t>
            </w:r>
          </w:p>
        </w:tc>
        <w:tc>
          <w:tcPr>
            <w:tcW w:w="5660" w:type="dxa"/>
            <w:shd w:val="clear" w:color="auto" w:fill="auto"/>
            <w:vAlign w:val="bottom"/>
          </w:tcPr>
          <w:p w:rsidR="006D377A" w:rsidRPr="0078717A" w:rsidRDefault="006D377A" w:rsidP="004152A5">
            <w:pPr>
              <w:pStyle w:val="Tabletext"/>
            </w:pPr>
            <w:r w:rsidRPr="0078717A">
              <w:t>St Dominic’s Priory College (AGEID: 315)</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60</w:t>
            </w:r>
          </w:p>
        </w:tc>
        <w:tc>
          <w:tcPr>
            <w:tcW w:w="5660" w:type="dxa"/>
            <w:shd w:val="clear" w:color="auto" w:fill="auto"/>
            <w:vAlign w:val="bottom"/>
          </w:tcPr>
          <w:p w:rsidR="006D377A" w:rsidRPr="0078717A" w:rsidRDefault="006D377A" w:rsidP="004152A5">
            <w:pPr>
              <w:pStyle w:val="Tabletext"/>
            </w:pPr>
            <w:r w:rsidRPr="0078717A">
              <w:t>St Francis de Sales College (AGEID: 381)</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61</w:t>
            </w:r>
          </w:p>
        </w:tc>
        <w:tc>
          <w:tcPr>
            <w:tcW w:w="5660" w:type="dxa"/>
            <w:shd w:val="clear" w:color="auto" w:fill="auto"/>
            <w:vAlign w:val="bottom"/>
          </w:tcPr>
          <w:p w:rsidR="006D377A" w:rsidRPr="0078717A" w:rsidRDefault="006D377A" w:rsidP="004152A5">
            <w:pPr>
              <w:pStyle w:val="Tabletext"/>
            </w:pPr>
            <w:r w:rsidRPr="0078717A">
              <w:t>St Ignatius’ College (AGEID: 15343)</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62</w:t>
            </w:r>
          </w:p>
        </w:tc>
        <w:tc>
          <w:tcPr>
            <w:tcW w:w="5660" w:type="dxa"/>
            <w:shd w:val="clear" w:color="auto" w:fill="auto"/>
            <w:vAlign w:val="bottom"/>
          </w:tcPr>
          <w:p w:rsidR="006D377A" w:rsidRPr="0078717A" w:rsidRDefault="006D377A" w:rsidP="004152A5">
            <w:pPr>
              <w:pStyle w:val="Tabletext"/>
            </w:pPr>
            <w:r w:rsidRPr="0078717A">
              <w:t>St John’s Grammar School (AGEID: 326)</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63</w:t>
            </w:r>
          </w:p>
        </w:tc>
        <w:tc>
          <w:tcPr>
            <w:tcW w:w="5660" w:type="dxa"/>
            <w:shd w:val="clear" w:color="auto" w:fill="auto"/>
            <w:vAlign w:val="bottom"/>
          </w:tcPr>
          <w:p w:rsidR="006D377A" w:rsidRPr="0078717A" w:rsidRDefault="006D377A" w:rsidP="004152A5">
            <w:pPr>
              <w:pStyle w:val="Tabletext"/>
            </w:pPr>
            <w:r w:rsidRPr="0078717A">
              <w:t>St Joseph’s School (AGEID: 352)</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64</w:t>
            </w:r>
          </w:p>
        </w:tc>
        <w:tc>
          <w:tcPr>
            <w:tcW w:w="5660" w:type="dxa"/>
            <w:shd w:val="clear" w:color="auto" w:fill="auto"/>
            <w:vAlign w:val="bottom"/>
          </w:tcPr>
          <w:p w:rsidR="006D377A" w:rsidRPr="0078717A" w:rsidRDefault="006D377A" w:rsidP="004152A5">
            <w:pPr>
              <w:pStyle w:val="Tabletext"/>
            </w:pPr>
            <w:r w:rsidRPr="0078717A">
              <w:t>St Mark’s College (AGEID: 362)</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65</w:t>
            </w:r>
          </w:p>
        </w:tc>
        <w:tc>
          <w:tcPr>
            <w:tcW w:w="5660" w:type="dxa"/>
            <w:shd w:val="clear" w:color="auto" w:fill="auto"/>
            <w:vAlign w:val="bottom"/>
          </w:tcPr>
          <w:p w:rsidR="006D377A" w:rsidRPr="0078717A" w:rsidRDefault="006D377A" w:rsidP="004152A5">
            <w:pPr>
              <w:pStyle w:val="Tabletext"/>
            </w:pPr>
            <w:r w:rsidRPr="0078717A">
              <w:t>St Martins Lutheran College (AGEID: 2629)</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66</w:t>
            </w:r>
          </w:p>
        </w:tc>
        <w:tc>
          <w:tcPr>
            <w:tcW w:w="5660" w:type="dxa"/>
            <w:shd w:val="clear" w:color="auto" w:fill="auto"/>
            <w:vAlign w:val="bottom"/>
          </w:tcPr>
          <w:p w:rsidR="006D377A" w:rsidRPr="0078717A" w:rsidRDefault="006D377A" w:rsidP="004152A5">
            <w:pPr>
              <w:pStyle w:val="Tabletext"/>
            </w:pPr>
            <w:r w:rsidRPr="0078717A">
              <w:t>St Mary’s College (AGEID: 366)</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67</w:t>
            </w:r>
          </w:p>
        </w:tc>
        <w:tc>
          <w:tcPr>
            <w:tcW w:w="5660" w:type="dxa"/>
            <w:shd w:val="clear" w:color="auto" w:fill="auto"/>
            <w:vAlign w:val="bottom"/>
          </w:tcPr>
          <w:p w:rsidR="006D377A" w:rsidRPr="0078717A" w:rsidRDefault="006D377A" w:rsidP="004152A5">
            <w:pPr>
              <w:pStyle w:val="Tabletext"/>
            </w:pPr>
            <w:r w:rsidRPr="0078717A">
              <w:t>St Michael’s College (AGEID: 15691)</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68</w:t>
            </w:r>
          </w:p>
        </w:tc>
        <w:tc>
          <w:tcPr>
            <w:tcW w:w="5660" w:type="dxa"/>
            <w:shd w:val="clear" w:color="auto" w:fill="auto"/>
            <w:vAlign w:val="bottom"/>
          </w:tcPr>
          <w:p w:rsidR="006D377A" w:rsidRPr="0078717A" w:rsidRDefault="006D377A" w:rsidP="004152A5">
            <w:pPr>
              <w:pStyle w:val="Tabletext"/>
            </w:pPr>
            <w:r w:rsidRPr="0078717A">
              <w:t>St Paul’s College (AGEID: 375)</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69</w:t>
            </w:r>
          </w:p>
        </w:tc>
        <w:tc>
          <w:tcPr>
            <w:tcW w:w="5660" w:type="dxa"/>
            <w:shd w:val="clear" w:color="auto" w:fill="auto"/>
            <w:vAlign w:val="bottom"/>
          </w:tcPr>
          <w:p w:rsidR="006D377A" w:rsidRPr="0078717A" w:rsidRDefault="006D377A" w:rsidP="004152A5">
            <w:pPr>
              <w:pStyle w:val="Tabletext"/>
            </w:pPr>
            <w:r w:rsidRPr="0078717A">
              <w:t>St Peter’s College (AGEID: 252)</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70</w:t>
            </w:r>
          </w:p>
        </w:tc>
        <w:tc>
          <w:tcPr>
            <w:tcW w:w="5660" w:type="dxa"/>
            <w:shd w:val="clear" w:color="auto" w:fill="auto"/>
            <w:vAlign w:val="bottom"/>
          </w:tcPr>
          <w:p w:rsidR="006D377A" w:rsidRPr="0078717A" w:rsidRDefault="006D377A" w:rsidP="004152A5">
            <w:pPr>
              <w:pStyle w:val="Tabletext"/>
            </w:pPr>
            <w:r w:rsidRPr="0078717A">
              <w:t>St Peter’s Collegiate Girls’ School (AGEID: 377)</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71</w:t>
            </w:r>
          </w:p>
        </w:tc>
        <w:tc>
          <w:tcPr>
            <w:tcW w:w="5660" w:type="dxa"/>
            <w:shd w:val="clear" w:color="auto" w:fill="auto"/>
            <w:vAlign w:val="bottom"/>
          </w:tcPr>
          <w:p w:rsidR="006D377A" w:rsidRPr="0078717A" w:rsidRDefault="006D377A" w:rsidP="004152A5">
            <w:pPr>
              <w:pStyle w:val="Tabletext"/>
            </w:pPr>
            <w:r w:rsidRPr="0078717A">
              <w:t>Sunrise Christian School Marion (AGEID: 85516)</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72</w:t>
            </w:r>
          </w:p>
        </w:tc>
        <w:tc>
          <w:tcPr>
            <w:tcW w:w="5660" w:type="dxa"/>
            <w:shd w:val="clear" w:color="auto" w:fill="auto"/>
            <w:vAlign w:val="bottom"/>
          </w:tcPr>
          <w:p w:rsidR="006D377A" w:rsidRPr="0078717A" w:rsidRDefault="006D377A" w:rsidP="004152A5">
            <w:pPr>
              <w:pStyle w:val="Tabletext"/>
            </w:pPr>
            <w:r w:rsidRPr="0078717A">
              <w:t>Tatachilla Lutheran College (AGEID: 14290)</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73</w:t>
            </w:r>
          </w:p>
        </w:tc>
        <w:tc>
          <w:tcPr>
            <w:tcW w:w="5660" w:type="dxa"/>
            <w:shd w:val="clear" w:color="auto" w:fill="auto"/>
            <w:vAlign w:val="bottom"/>
          </w:tcPr>
          <w:p w:rsidR="006D377A" w:rsidRPr="0078717A" w:rsidRDefault="006D377A" w:rsidP="004152A5">
            <w:pPr>
              <w:pStyle w:val="Tabletext"/>
            </w:pPr>
            <w:r w:rsidRPr="0078717A">
              <w:t>Temple Christian College (AGEID: 4040)</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74</w:t>
            </w:r>
          </w:p>
        </w:tc>
        <w:tc>
          <w:tcPr>
            <w:tcW w:w="5660" w:type="dxa"/>
            <w:shd w:val="clear" w:color="auto" w:fill="auto"/>
            <w:vAlign w:val="bottom"/>
          </w:tcPr>
          <w:p w:rsidR="006D377A" w:rsidRPr="0078717A" w:rsidRDefault="006D377A" w:rsidP="004152A5">
            <w:pPr>
              <w:pStyle w:val="Tabletext"/>
            </w:pPr>
            <w:r w:rsidRPr="0078717A">
              <w:t>Tenison Woods College (AGEID: 17290)</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75</w:t>
            </w:r>
          </w:p>
        </w:tc>
        <w:tc>
          <w:tcPr>
            <w:tcW w:w="5660" w:type="dxa"/>
            <w:shd w:val="clear" w:color="auto" w:fill="auto"/>
            <w:vAlign w:val="bottom"/>
          </w:tcPr>
          <w:p w:rsidR="006D377A" w:rsidRPr="0078717A" w:rsidRDefault="006D377A" w:rsidP="004152A5">
            <w:pPr>
              <w:pStyle w:val="Tabletext"/>
            </w:pPr>
            <w:r w:rsidRPr="0078717A">
              <w:t>The Hills Christian Community School Incorporated (AGEID: 4038)</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76</w:t>
            </w:r>
          </w:p>
        </w:tc>
        <w:tc>
          <w:tcPr>
            <w:tcW w:w="5660" w:type="dxa"/>
            <w:shd w:val="clear" w:color="auto" w:fill="auto"/>
            <w:vAlign w:val="bottom"/>
          </w:tcPr>
          <w:p w:rsidR="006D377A" w:rsidRPr="0078717A" w:rsidRDefault="006D377A" w:rsidP="004152A5">
            <w:pPr>
              <w:pStyle w:val="Tabletext"/>
            </w:pPr>
            <w:r w:rsidRPr="0078717A">
              <w:t>The Hills Montessori School (AGEID: 2623)</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77</w:t>
            </w:r>
          </w:p>
        </w:tc>
        <w:tc>
          <w:tcPr>
            <w:tcW w:w="5660" w:type="dxa"/>
            <w:shd w:val="clear" w:color="auto" w:fill="auto"/>
            <w:vAlign w:val="bottom"/>
          </w:tcPr>
          <w:p w:rsidR="006D377A" w:rsidRPr="0078717A" w:rsidRDefault="006D377A" w:rsidP="004152A5">
            <w:pPr>
              <w:pStyle w:val="Tabletext"/>
            </w:pPr>
            <w:r w:rsidRPr="0078717A">
              <w:t>Thomas More College (AGEID: 2612)</w:t>
            </w:r>
          </w:p>
        </w:tc>
        <w:tc>
          <w:tcPr>
            <w:tcW w:w="1938" w:type="dxa"/>
            <w:shd w:val="clear" w:color="auto" w:fill="auto"/>
          </w:tcPr>
          <w:p w:rsidR="006D377A" w:rsidRPr="0078717A" w:rsidRDefault="006D377A" w:rsidP="004152A5">
            <w:pPr>
              <w:pStyle w:val="Tabletext"/>
            </w:pPr>
            <w:r w:rsidRPr="0078717A">
              <w:t>2019</w:t>
            </w:r>
          </w:p>
        </w:tc>
      </w:tr>
      <w:tr w:rsidR="006D377A" w:rsidRPr="0078717A" w:rsidTr="004152A5">
        <w:tc>
          <w:tcPr>
            <w:tcW w:w="714" w:type="dxa"/>
            <w:shd w:val="clear" w:color="auto" w:fill="auto"/>
          </w:tcPr>
          <w:p w:rsidR="006D377A" w:rsidRPr="0078717A" w:rsidRDefault="006D377A" w:rsidP="004152A5">
            <w:pPr>
              <w:pStyle w:val="Tabletext"/>
            </w:pPr>
            <w:r w:rsidRPr="0078717A">
              <w:t>78</w:t>
            </w:r>
          </w:p>
        </w:tc>
        <w:tc>
          <w:tcPr>
            <w:tcW w:w="5660" w:type="dxa"/>
            <w:shd w:val="clear" w:color="auto" w:fill="auto"/>
            <w:vAlign w:val="bottom"/>
          </w:tcPr>
          <w:p w:rsidR="006D377A" w:rsidRPr="0078717A" w:rsidRDefault="006D377A" w:rsidP="004152A5">
            <w:pPr>
              <w:pStyle w:val="Tabletext"/>
            </w:pPr>
            <w:r w:rsidRPr="0078717A">
              <w:t>Torrens Valley Christian School (AGEID: 2616)</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79</w:t>
            </w:r>
          </w:p>
        </w:tc>
        <w:tc>
          <w:tcPr>
            <w:tcW w:w="5660" w:type="dxa"/>
            <w:shd w:val="clear" w:color="auto" w:fill="auto"/>
            <w:vAlign w:val="bottom"/>
          </w:tcPr>
          <w:p w:rsidR="006D377A" w:rsidRPr="0078717A" w:rsidRDefault="006D377A" w:rsidP="004152A5">
            <w:pPr>
              <w:pStyle w:val="Tabletext"/>
            </w:pPr>
            <w:r w:rsidRPr="0078717A">
              <w:t>Trinity College Blakeview (AGEID: 16029)</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80</w:t>
            </w:r>
          </w:p>
        </w:tc>
        <w:tc>
          <w:tcPr>
            <w:tcW w:w="5660" w:type="dxa"/>
            <w:shd w:val="clear" w:color="auto" w:fill="auto"/>
            <w:vAlign w:val="bottom"/>
          </w:tcPr>
          <w:p w:rsidR="006D377A" w:rsidRPr="0078717A" w:rsidRDefault="006D377A" w:rsidP="004152A5">
            <w:pPr>
              <w:pStyle w:val="Tabletext"/>
            </w:pPr>
            <w:r w:rsidRPr="0078717A">
              <w:t>Trinity College Gawler River School (AGEID: 16879)</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81</w:t>
            </w:r>
          </w:p>
        </w:tc>
        <w:tc>
          <w:tcPr>
            <w:tcW w:w="5660" w:type="dxa"/>
            <w:shd w:val="clear" w:color="auto" w:fill="auto"/>
            <w:vAlign w:val="bottom"/>
          </w:tcPr>
          <w:p w:rsidR="006D377A" w:rsidRPr="0078717A" w:rsidRDefault="006D377A" w:rsidP="004152A5">
            <w:pPr>
              <w:pStyle w:val="Tabletext"/>
            </w:pPr>
            <w:r w:rsidRPr="0078717A">
              <w:t>Trinity College North (AGEID: 16030)</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82</w:t>
            </w:r>
          </w:p>
        </w:tc>
        <w:tc>
          <w:tcPr>
            <w:tcW w:w="5660" w:type="dxa"/>
            <w:shd w:val="clear" w:color="auto" w:fill="auto"/>
            <w:vAlign w:val="bottom"/>
          </w:tcPr>
          <w:p w:rsidR="006D377A" w:rsidRPr="0078717A" w:rsidRDefault="006D377A" w:rsidP="004152A5">
            <w:pPr>
              <w:pStyle w:val="Tabletext"/>
            </w:pPr>
            <w:r w:rsidRPr="0078717A">
              <w:t>Trinity College South (AGEID: 16031)</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83</w:t>
            </w:r>
          </w:p>
        </w:tc>
        <w:tc>
          <w:tcPr>
            <w:tcW w:w="5660" w:type="dxa"/>
            <w:shd w:val="clear" w:color="auto" w:fill="auto"/>
            <w:vAlign w:val="bottom"/>
          </w:tcPr>
          <w:p w:rsidR="006D377A" w:rsidRPr="0078717A" w:rsidRDefault="006D377A" w:rsidP="004152A5">
            <w:pPr>
              <w:pStyle w:val="Tabletext"/>
            </w:pPr>
            <w:r w:rsidRPr="0078717A">
              <w:t>Tyndale Christian School (AGEID: 4046)</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84</w:t>
            </w:r>
          </w:p>
        </w:tc>
        <w:tc>
          <w:tcPr>
            <w:tcW w:w="5660" w:type="dxa"/>
            <w:shd w:val="clear" w:color="auto" w:fill="auto"/>
            <w:vAlign w:val="bottom"/>
          </w:tcPr>
          <w:p w:rsidR="006D377A" w:rsidRPr="0078717A" w:rsidRDefault="006D377A" w:rsidP="004152A5">
            <w:pPr>
              <w:pStyle w:val="Tabletext"/>
            </w:pPr>
            <w:r w:rsidRPr="0078717A">
              <w:t>Tyndale Christian School Murray Bridge (AGEID: 16724)</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85</w:t>
            </w:r>
          </w:p>
        </w:tc>
        <w:tc>
          <w:tcPr>
            <w:tcW w:w="5660" w:type="dxa"/>
            <w:shd w:val="clear" w:color="auto" w:fill="auto"/>
            <w:vAlign w:val="bottom"/>
          </w:tcPr>
          <w:p w:rsidR="006D377A" w:rsidRPr="0078717A" w:rsidRDefault="006D377A" w:rsidP="004152A5">
            <w:pPr>
              <w:pStyle w:val="Tabletext"/>
            </w:pPr>
            <w:r w:rsidRPr="0078717A">
              <w:t>Tyndale Christian School Strathalbyn (AGEID: 13508)</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86</w:t>
            </w:r>
          </w:p>
        </w:tc>
        <w:tc>
          <w:tcPr>
            <w:tcW w:w="5660" w:type="dxa"/>
            <w:shd w:val="clear" w:color="auto" w:fill="auto"/>
            <w:vAlign w:val="bottom"/>
          </w:tcPr>
          <w:p w:rsidR="006D377A" w:rsidRPr="0078717A" w:rsidRDefault="006D377A" w:rsidP="004152A5">
            <w:pPr>
              <w:pStyle w:val="Tabletext"/>
            </w:pPr>
            <w:r w:rsidRPr="0078717A">
              <w:t>Unity College Inc (AGEID: 2605)</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87</w:t>
            </w:r>
          </w:p>
        </w:tc>
        <w:tc>
          <w:tcPr>
            <w:tcW w:w="5660" w:type="dxa"/>
            <w:shd w:val="clear" w:color="auto" w:fill="auto"/>
            <w:vAlign w:val="bottom"/>
          </w:tcPr>
          <w:p w:rsidR="006D377A" w:rsidRPr="0078717A" w:rsidRDefault="006D377A" w:rsidP="004152A5">
            <w:pPr>
              <w:pStyle w:val="Tabletext"/>
            </w:pPr>
            <w:r w:rsidRPr="0078717A">
              <w:t>Xavier College (AGEID: 14339)</w:t>
            </w:r>
          </w:p>
        </w:tc>
        <w:tc>
          <w:tcPr>
            <w:tcW w:w="1938" w:type="dxa"/>
            <w:shd w:val="clear" w:color="auto" w:fill="auto"/>
          </w:tcPr>
          <w:p w:rsidR="006D377A" w:rsidRPr="0078717A" w:rsidRDefault="006D377A" w:rsidP="004152A5">
            <w:pPr>
              <w:pStyle w:val="Tabletext"/>
            </w:pPr>
            <w:r w:rsidRPr="0078717A">
              <w:t>2019</w:t>
            </w:r>
          </w:p>
        </w:tc>
      </w:tr>
      <w:tr w:rsidR="006D377A" w:rsidRPr="0078717A" w:rsidTr="004152A5">
        <w:tc>
          <w:tcPr>
            <w:tcW w:w="714" w:type="dxa"/>
            <w:shd w:val="clear" w:color="auto" w:fill="auto"/>
          </w:tcPr>
          <w:p w:rsidR="006D377A" w:rsidRPr="0078717A" w:rsidRDefault="006D377A" w:rsidP="004152A5">
            <w:pPr>
              <w:pStyle w:val="Tabletext"/>
            </w:pPr>
            <w:r w:rsidRPr="0078717A">
              <w:t>88</w:t>
            </w:r>
          </w:p>
        </w:tc>
        <w:tc>
          <w:tcPr>
            <w:tcW w:w="5660" w:type="dxa"/>
            <w:shd w:val="clear" w:color="auto" w:fill="auto"/>
            <w:vAlign w:val="bottom"/>
          </w:tcPr>
          <w:p w:rsidR="006D377A" w:rsidRPr="0078717A" w:rsidRDefault="006D377A" w:rsidP="004152A5">
            <w:pPr>
              <w:pStyle w:val="Tabletext"/>
            </w:pPr>
            <w:r w:rsidRPr="0078717A">
              <w:t>Walford Anglican School for Girls (AGEID: 401)</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89</w:t>
            </w:r>
          </w:p>
        </w:tc>
        <w:tc>
          <w:tcPr>
            <w:tcW w:w="5660" w:type="dxa"/>
            <w:shd w:val="clear" w:color="auto" w:fill="auto"/>
            <w:vAlign w:val="bottom"/>
          </w:tcPr>
          <w:p w:rsidR="006D377A" w:rsidRPr="0078717A" w:rsidRDefault="006D377A" w:rsidP="004152A5">
            <w:pPr>
              <w:pStyle w:val="Tabletext"/>
            </w:pPr>
            <w:r w:rsidRPr="0078717A">
              <w:t>Westminster School (AGEID: 402)</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shd w:val="clear" w:color="auto" w:fill="auto"/>
          </w:tcPr>
          <w:p w:rsidR="006D377A" w:rsidRPr="0078717A" w:rsidRDefault="006D377A" w:rsidP="004152A5">
            <w:pPr>
              <w:pStyle w:val="Tabletext"/>
            </w:pPr>
            <w:r w:rsidRPr="0078717A">
              <w:t>90</w:t>
            </w:r>
          </w:p>
        </w:tc>
        <w:tc>
          <w:tcPr>
            <w:tcW w:w="5660" w:type="dxa"/>
            <w:shd w:val="clear" w:color="auto" w:fill="auto"/>
            <w:vAlign w:val="bottom"/>
          </w:tcPr>
          <w:p w:rsidR="006D377A" w:rsidRPr="0078717A" w:rsidRDefault="006D377A" w:rsidP="004152A5">
            <w:pPr>
              <w:pStyle w:val="Tabletext"/>
            </w:pPr>
            <w:r w:rsidRPr="0078717A">
              <w:t>Wilderness School (AGEID: 404)</w:t>
            </w:r>
          </w:p>
        </w:tc>
        <w:tc>
          <w:tcPr>
            <w:tcW w:w="1938" w:type="dxa"/>
            <w:shd w:val="clear" w:color="auto" w:fill="auto"/>
          </w:tcPr>
          <w:p w:rsidR="006D377A" w:rsidRPr="0078717A" w:rsidRDefault="006D377A" w:rsidP="004152A5">
            <w:pPr>
              <w:pStyle w:val="Tabletext"/>
            </w:pPr>
            <w:r w:rsidRPr="0078717A">
              <w:t>2018</w:t>
            </w:r>
          </w:p>
        </w:tc>
      </w:tr>
      <w:tr w:rsidR="006D377A" w:rsidRPr="0078717A" w:rsidTr="004152A5">
        <w:tc>
          <w:tcPr>
            <w:tcW w:w="714" w:type="dxa"/>
            <w:tcBorders>
              <w:bottom w:val="single" w:sz="2" w:space="0" w:color="auto"/>
            </w:tcBorders>
            <w:shd w:val="clear" w:color="auto" w:fill="auto"/>
          </w:tcPr>
          <w:p w:rsidR="006D377A" w:rsidRPr="0078717A" w:rsidRDefault="006D377A" w:rsidP="004152A5">
            <w:pPr>
              <w:pStyle w:val="Tabletext"/>
            </w:pPr>
            <w:r w:rsidRPr="0078717A">
              <w:t>91</w:t>
            </w:r>
          </w:p>
        </w:tc>
        <w:tc>
          <w:tcPr>
            <w:tcW w:w="5660" w:type="dxa"/>
            <w:tcBorders>
              <w:bottom w:val="single" w:sz="2" w:space="0" w:color="auto"/>
            </w:tcBorders>
            <w:shd w:val="clear" w:color="auto" w:fill="auto"/>
            <w:vAlign w:val="bottom"/>
          </w:tcPr>
          <w:p w:rsidR="006D377A" w:rsidRPr="0078717A" w:rsidRDefault="006D377A" w:rsidP="004152A5">
            <w:pPr>
              <w:pStyle w:val="Tabletext"/>
            </w:pPr>
            <w:r w:rsidRPr="0078717A">
              <w:t>Willunga Waldorf School (AGEID: 13521)</w:t>
            </w:r>
          </w:p>
        </w:tc>
        <w:tc>
          <w:tcPr>
            <w:tcW w:w="1938" w:type="dxa"/>
            <w:tcBorders>
              <w:bottom w:val="single" w:sz="2" w:space="0" w:color="auto"/>
            </w:tcBorders>
            <w:shd w:val="clear" w:color="auto" w:fill="auto"/>
          </w:tcPr>
          <w:p w:rsidR="006D377A" w:rsidRPr="0078717A" w:rsidRDefault="006D377A" w:rsidP="004152A5">
            <w:pPr>
              <w:pStyle w:val="Tabletext"/>
            </w:pPr>
            <w:r w:rsidRPr="0078717A">
              <w:t>2018</w:t>
            </w:r>
          </w:p>
        </w:tc>
      </w:tr>
      <w:tr w:rsidR="006D377A" w:rsidRPr="0078717A" w:rsidTr="004152A5">
        <w:tc>
          <w:tcPr>
            <w:tcW w:w="714" w:type="dxa"/>
            <w:tcBorders>
              <w:top w:val="single" w:sz="2" w:space="0" w:color="auto"/>
              <w:bottom w:val="single" w:sz="12" w:space="0" w:color="auto"/>
            </w:tcBorders>
            <w:shd w:val="clear" w:color="auto" w:fill="auto"/>
          </w:tcPr>
          <w:p w:rsidR="006D377A" w:rsidRPr="0078717A" w:rsidRDefault="006D377A" w:rsidP="004152A5">
            <w:pPr>
              <w:pStyle w:val="Tabletext"/>
            </w:pPr>
            <w:r w:rsidRPr="0078717A">
              <w:t>92</w:t>
            </w:r>
          </w:p>
        </w:tc>
        <w:tc>
          <w:tcPr>
            <w:tcW w:w="5660" w:type="dxa"/>
            <w:tcBorders>
              <w:top w:val="single" w:sz="2" w:space="0" w:color="auto"/>
              <w:bottom w:val="single" w:sz="12" w:space="0" w:color="auto"/>
            </w:tcBorders>
            <w:shd w:val="clear" w:color="auto" w:fill="auto"/>
            <w:vAlign w:val="bottom"/>
          </w:tcPr>
          <w:p w:rsidR="006D377A" w:rsidRPr="0078717A" w:rsidRDefault="006D377A" w:rsidP="004152A5">
            <w:pPr>
              <w:pStyle w:val="Tabletext"/>
            </w:pPr>
            <w:r w:rsidRPr="0078717A">
              <w:t>Woodcroft College (AGEID: 13281)</w:t>
            </w:r>
          </w:p>
        </w:tc>
        <w:tc>
          <w:tcPr>
            <w:tcW w:w="1938" w:type="dxa"/>
            <w:tcBorders>
              <w:top w:val="single" w:sz="2" w:space="0" w:color="auto"/>
              <w:bottom w:val="single" w:sz="12" w:space="0" w:color="auto"/>
            </w:tcBorders>
            <w:shd w:val="clear" w:color="auto" w:fill="auto"/>
          </w:tcPr>
          <w:p w:rsidR="006D377A" w:rsidRPr="0078717A" w:rsidRDefault="006D377A" w:rsidP="004152A5">
            <w:pPr>
              <w:pStyle w:val="Tabletext"/>
            </w:pPr>
            <w:r w:rsidRPr="0078717A">
              <w:t>2018</w:t>
            </w:r>
          </w:p>
        </w:tc>
      </w:tr>
    </w:tbl>
    <w:p w:rsidR="006D377A" w:rsidRPr="0078717A" w:rsidRDefault="006D377A" w:rsidP="006D377A">
      <w:pPr>
        <w:pStyle w:val="notetext"/>
      </w:pPr>
      <w:r w:rsidRPr="0078717A">
        <w:t>Note:</w:t>
      </w:r>
      <w:r w:rsidRPr="0078717A">
        <w:tab/>
        <w:t>AGEID (short for Australian Government Education ID) is the unique identifier used by the Commonwealth for managing client information for Australian schools receiving financial assistance under the Act.</w:t>
      </w:r>
    </w:p>
    <w:p w:rsidR="002029A1" w:rsidRPr="0078717A" w:rsidRDefault="002029A1" w:rsidP="00F01651">
      <w:pPr>
        <w:sectPr w:rsidR="002029A1" w:rsidRPr="0078717A" w:rsidSect="004075EF">
          <w:headerReference w:type="even" r:id="rId51"/>
          <w:headerReference w:type="default" r:id="rId52"/>
          <w:footerReference w:type="even" r:id="rId53"/>
          <w:footerReference w:type="default" r:id="rId54"/>
          <w:headerReference w:type="first" r:id="rId55"/>
          <w:footerReference w:type="first" r:id="rId56"/>
          <w:pgSz w:w="11907" w:h="16839" w:code="9"/>
          <w:pgMar w:top="2325" w:right="1797" w:bottom="1440" w:left="1797" w:header="720" w:footer="709" w:gutter="0"/>
          <w:cols w:space="720"/>
          <w:docGrid w:linePitch="299"/>
        </w:sectPr>
      </w:pPr>
    </w:p>
    <w:p w:rsidR="00C26AB0" w:rsidRPr="0078717A" w:rsidRDefault="00C26AB0" w:rsidP="00C26AB0">
      <w:pPr>
        <w:pStyle w:val="ENotesHeading1"/>
        <w:pageBreakBefore/>
        <w:outlineLvl w:val="9"/>
      </w:pPr>
      <w:bookmarkStart w:id="162" w:name="_Toc43300655"/>
      <w:r w:rsidRPr="0078717A">
        <w:t>Endnotes</w:t>
      </w:r>
      <w:bookmarkEnd w:id="162"/>
    </w:p>
    <w:p w:rsidR="007271C3" w:rsidRPr="0078717A" w:rsidRDefault="007271C3" w:rsidP="007271C3">
      <w:pPr>
        <w:pStyle w:val="ENotesHeading2"/>
        <w:spacing w:line="240" w:lineRule="auto"/>
        <w:outlineLvl w:val="9"/>
      </w:pPr>
      <w:bookmarkStart w:id="163" w:name="_Toc43300656"/>
      <w:r w:rsidRPr="0078717A">
        <w:t>Endnote 1—About the endnotes</w:t>
      </w:r>
      <w:bookmarkEnd w:id="163"/>
    </w:p>
    <w:p w:rsidR="007271C3" w:rsidRPr="0078717A" w:rsidRDefault="007271C3" w:rsidP="007271C3">
      <w:pPr>
        <w:spacing w:after="120"/>
      </w:pPr>
      <w:r w:rsidRPr="0078717A">
        <w:t>The endnotes provide information about this compilation and the compiled law.</w:t>
      </w:r>
    </w:p>
    <w:p w:rsidR="007271C3" w:rsidRPr="0078717A" w:rsidRDefault="007271C3" w:rsidP="007271C3">
      <w:pPr>
        <w:spacing w:after="120"/>
      </w:pPr>
      <w:r w:rsidRPr="0078717A">
        <w:t>The following endnotes are included in every compilation:</w:t>
      </w:r>
    </w:p>
    <w:p w:rsidR="007271C3" w:rsidRPr="0078717A" w:rsidRDefault="007271C3" w:rsidP="007271C3">
      <w:r w:rsidRPr="0078717A">
        <w:t>Endnote 1—About the endnotes</w:t>
      </w:r>
    </w:p>
    <w:p w:rsidR="007271C3" w:rsidRPr="0078717A" w:rsidRDefault="007271C3" w:rsidP="007271C3">
      <w:r w:rsidRPr="0078717A">
        <w:t>Endnote 2—Abbreviation key</w:t>
      </w:r>
    </w:p>
    <w:p w:rsidR="007271C3" w:rsidRPr="0078717A" w:rsidRDefault="007271C3" w:rsidP="007271C3">
      <w:r w:rsidRPr="0078717A">
        <w:t>Endnote 3—Legislation history</w:t>
      </w:r>
    </w:p>
    <w:p w:rsidR="007271C3" w:rsidRPr="0078717A" w:rsidRDefault="007271C3" w:rsidP="007271C3">
      <w:pPr>
        <w:spacing w:after="120"/>
      </w:pPr>
      <w:r w:rsidRPr="0078717A">
        <w:t>Endnote 4—Amendment history</w:t>
      </w:r>
    </w:p>
    <w:p w:rsidR="007271C3" w:rsidRPr="0078717A" w:rsidRDefault="007271C3" w:rsidP="007271C3">
      <w:r w:rsidRPr="0078717A">
        <w:rPr>
          <w:b/>
        </w:rPr>
        <w:t>Abbreviation key—Endnote 2</w:t>
      </w:r>
    </w:p>
    <w:p w:rsidR="007271C3" w:rsidRPr="0078717A" w:rsidRDefault="007271C3" w:rsidP="007271C3">
      <w:pPr>
        <w:spacing w:after="120"/>
      </w:pPr>
      <w:r w:rsidRPr="0078717A">
        <w:t>The abbreviation key sets out abbreviations that may be used in the endnotes.</w:t>
      </w:r>
    </w:p>
    <w:p w:rsidR="007271C3" w:rsidRPr="0078717A" w:rsidRDefault="007271C3" w:rsidP="007271C3">
      <w:pPr>
        <w:rPr>
          <w:b/>
        </w:rPr>
      </w:pPr>
      <w:r w:rsidRPr="0078717A">
        <w:rPr>
          <w:b/>
        </w:rPr>
        <w:t>Legislation history and amendment history—Endnotes 3 and 4</w:t>
      </w:r>
    </w:p>
    <w:p w:rsidR="007271C3" w:rsidRPr="0078717A" w:rsidRDefault="007271C3" w:rsidP="007271C3">
      <w:pPr>
        <w:spacing w:after="120"/>
      </w:pPr>
      <w:r w:rsidRPr="0078717A">
        <w:t>Amending laws are annotated in the legislation history and amendment history.</w:t>
      </w:r>
    </w:p>
    <w:p w:rsidR="007271C3" w:rsidRPr="0078717A" w:rsidRDefault="007271C3" w:rsidP="007271C3">
      <w:pPr>
        <w:spacing w:after="120"/>
      </w:pPr>
      <w:r w:rsidRPr="0078717A">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7271C3" w:rsidRPr="0078717A" w:rsidRDefault="007271C3" w:rsidP="007271C3">
      <w:pPr>
        <w:spacing w:after="120"/>
      </w:pPr>
      <w:r w:rsidRPr="0078717A">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7271C3" w:rsidRPr="0078717A" w:rsidRDefault="007271C3" w:rsidP="007271C3">
      <w:pPr>
        <w:rPr>
          <w:b/>
        </w:rPr>
      </w:pPr>
      <w:r w:rsidRPr="0078717A">
        <w:rPr>
          <w:b/>
        </w:rPr>
        <w:t>Editorial changes</w:t>
      </w:r>
    </w:p>
    <w:p w:rsidR="007271C3" w:rsidRPr="0078717A" w:rsidRDefault="007271C3" w:rsidP="007271C3">
      <w:pPr>
        <w:spacing w:after="120"/>
      </w:pPr>
      <w:r w:rsidRPr="0078717A">
        <w:t xml:space="preserve">The </w:t>
      </w:r>
      <w:r w:rsidRPr="0078717A">
        <w:rPr>
          <w:i/>
        </w:rPr>
        <w:t>Legislation Act 2003</w:t>
      </w:r>
      <w:r w:rsidRPr="0078717A">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7271C3" w:rsidRPr="0078717A" w:rsidRDefault="007271C3" w:rsidP="007271C3">
      <w:pPr>
        <w:spacing w:after="120"/>
      </w:pPr>
      <w:r w:rsidRPr="0078717A">
        <w:t xml:space="preserve">If the compilation includes editorial changes, the endnotes include a brief outline of the changes in general terms. Full details of any changes can be obtained from the Office of Parliamentary Counsel. </w:t>
      </w:r>
    </w:p>
    <w:p w:rsidR="007271C3" w:rsidRPr="0078717A" w:rsidRDefault="007271C3" w:rsidP="007271C3">
      <w:pPr>
        <w:keepNext/>
      </w:pPr>
      <w:r w:rsidRPr="0078717A">
        <w:rPr>
          <w:b/>
        </w:rPr>
        <w:t>Misdescribed amendments</w:t>
      </w:r>
    </w:p>
    <w:p w:rsidR="007271C3" w:rsidRPr="0078717A" w:rsidRDefault="007271C3" w:rsidP="007271C3">
      <w:pPr>
        <w:spacing w:after="120"/>
      </w:pPr>
      <w:r w:rsidRPr="0078717A">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7271C3" w:rsidRPr="0078717A" w:rsidRDefault="007271C3" w:rsidP="007271C3">
      <w:pPr>
        <w:spacing w:before="120"/>
      </w:pPr>
      <w:r w:rsidRPr="0078717A">
        <w:t>If a misdescribed amendment cannot be given effect as intended, the abbreviation “(md not incorp)” is added to the details of the amendment included in the amendment history.</w:t>
      </w:r>
    </w:p>
    <w:p w:rsidR="00E34AF7" w:rsidRPr="0078717A" w:rsidRDefault="00E34AF7" w:rsidP="00E34AF7"/>
    <w:p w:rsidR="007271C3" w:rsidRPr="0078717A" w:rsidRDefault="007271C3" w:rsidP="007271C3">
      <w:pPr>
        <w:pStyle w:val="ENotesHeading2"/>
        <w:pageBreakBefore/>
        <w:outlineLvl w:val="9"/>
      </w:pPr>
      <w:bookmarkStart w:id="164" w:name="_Toc43300657"/>
      <w:r w:rsidRPr="0078717A">
        <w:t>Endnote 2—Abbreviation key</w:t>
      </w:r>
      <w:bookmarkEnd w:id="164"/>
    </w:p>
    <w:p w:rsidR="007271C3" w:rsidRPr="0078717A" w:rsidRDefault="007271C3" w:rsidP="007271C3">
      <w:pPr>
        <w:pStyle w:val="Tabletext"/>
      </w:pPr>
    </w:p>
    <w:tbl>
      <w:tblPr>
        <w:tblW w:w="5000" w:type="pct"/>
        <w:tblLook w:val="0000" w:firstRow="0" w:lastRow="0" w:firstColumn="0" w:lastColumn="0" w:noHBand="0" w:noVBand="0"/>
      </w:tblPr>
      <w:tblGrid>
        <w:gridCol w:w="4570"/>
        <w:gridCol w:w="3959"/>
      </w:tblGrid>
      <w:tr w:rsidR="007271C3" w:rsidRPr="0078717A" w:rsidTr="002029A1">
        <w:tc>
          <w:tcPr>
            <w:tcW w:w="2679" w:type="pct"/>
            <w:shd w:val="clear" w:color="auto" w:fill="auto"/>
          </w:tcPr>
          <w:p w:rsidR="007271C3" w:rsidRPr="0078717A" w:rsidRDefault="007271C3" w:rsidP="007271C3">
            <w:pPr>
              <w:spacing w:before="60"/>
              <w:ind w:left="34"/>
              <w:rPr>
                <w:sz w:val="20"/>
              </w:rPr>
            </w:pPr>
            <w:r w:rsidRPr="0078717A">
              <w:rPr>
                <w:sz w:val="20"/>
              </w:rPr>
              <w:t>ad = added or inserted</w:t>
            </w:r>
          </w:p>
        </w:tc>
        <w:tc>
          <w:tcPr>
            <w:tcW w:w="2321" w:type="pct"/>
            <w:shd w:val="clear" w:color="auto" w:fill="auto"/>
          </w:tcPr>
          <w:p w:rsidR="007271C3" w:rsidRPr="0078717A" w:rsidRDefault="007271C3" w:rsidP="007271C3">
            <w:pPr>
              <w:spacing w:before="60"/>
              <w:ind w:left="34"/>
              <w:rPr>
                <w:sz w:val="20"/>
              </w:rPr>
            </w:pPr>
            <w:r w:rsidRPr="0078717A">
              <w:rPr>
                <w:sz w:val="20"/>
              </w:rPr>
              <w:t>o = order(s)</w:t>
            </w:r>
          </w:p>
        </w:tc>
      </w:tr>
      <w:tr w:rsidR="007271C3" w:rsidRPr="0078717A" w:rsidTr="002029A1">
        <w:tc>
          <w:tcPr>
            <w:tcW w:w="2679" w:type="pct"/>
            <w:shd w:val="clear" w:color="auto" w:fill="auto"/>
          </w:tcPr>
          <w:p w:rsidR="007271C3" w:rsidRPr="0078717A" w:rsidRDefault="007271C3" w:rsidP="007271C3">
            <w:pPr>
              <w:spacing w:before="60"/>
              <w:ind w:left="34"/>
              <w:rPr>
                <w:sz w:val="20"/>
              </w:rPr>
            </w:pPr>
            <w:r w:rsidRPr="0078717A">
              <w:rPr>
                <w:sz w:val="20"/>
              </w:rPr>
              <w:t>am = amended</w:t>
            </w:r>
          </w:p>
        </w:tc>
        <w:tc>
          <w:tcPr>
            <w:tcW w:w="2321" w:type="pct"/>
            <w:shd w:val="clear" w:color="auto" w:fill="auto"/>
          </w:tcPr>
          <w:p w:rsidR="007271C3" w:rsidRPr="0078717A" w:rsidRDefault="007271C3" w:rsidP="007271C3">
            <w:pPr>
              <w:spacing w:before="60"/>
              <w:ind w:left="34"/>
              <w:rPr>
                <w:sz w:val="20"/>
              </w:rPr>
            </w:pPr>
            <w:r w:rsidRPr="0078717A">
              <w:rPr>
                <w:sz w:val="20"/>
              </w:rPr>
              <w:t>Ord = Ordinance</w:t>
            </w:r>
          </w:p>
        </w:tc>
      </w:tr>
      <w:tr w:rsidR="007271C3" w:rsidRPr="0078717A" w:rsidTr="002029A1">
        <w:tc>
          <w:tcPr>
            <w:tcW w:w="2679" w:type="pct"/>
            <w:shd w:val="clear" w:color="auto" w:fill="auto"/>
          </w:tcPr>
          <w:p w:rsidR="007271C3" w:rsidRPr="0078717A" w:rsidRDefault="007271C3" w:rsidP="007271C3">
            <w:pPr>
              <w:spacing w:before="60"/>
              <w:ind w:left="34"/>
              <w:rPr>
                <w:sz w:val="20"/>
              </w:rPr>
            </w:pPr>
            <w:r w:rsidRPr="0078717A">
              <w:rPr>
                <w:sz w:val="20"/>
              </w:rPr>
              <w:t>amdt = amendment</w:t>
            </w:r>
          </w:p>
        </w:tc>
        <w:tc>
          <w:tcPr>
            <w:tcW w:w="2321" w:type="pct"/>
            <w:shd w:val="clear" w:color="auto" w:fill="auto"/>
          </w:tcPr>
          <w:p w:rsidR="007271C3" w:rsidRPr="0078717A" w:rsidRDefault="007271C3" w:rsidP="007271C3">
            <w:pPr>
              <w:spacing w:before="60"/>
              <w:ind w:left="34"/>
              <w:rPr>
                <w:sz w:val="20"/>
              </w:rPr>
            </w:pPr>
            <w:r w:rsidRPr="0078717A">
              <w:rPr>
                <w:sz w:val="20"/>
              </w:rPr>
              <w:t>orig = original</w:t>
            </w:r>
          </w:p>
        </w:tc>
      </w:tr>
      <w:tr w:rsidR="007271C3" w:rsidRPr="0078717A" w:rsidTr="002029A1">
        <w:tc>
          <w:tcPr>
            <w:tcW w:w="2679" w:type="pct"/>
            <w:shd w:val="clear" w:color="auto" w:fill="auto"/>
          </w:tcPr>
          <w:p w:rsidR="007271C3" w:rsidRPr="0078717A" w:rsidRDefault="007271C3" w:rsidP="007271C3">
            <w:pPr>
              <w:spacing w:before="60"/>
              <w:ind w:left="34"/>
              <w:rPr>
                <w:sz w:val="20"/>
              </w:rPr>
            </w:pPr>
            <w:r w:rsidRPr="0078717A">
              <w:rPr>
                <w:sz w:val="20"/>
              </w:rPr>
              <w:t>c = clause(s)</w:t>
            </w:r>
          </w:p>
        </w:tc>
        <w:tc>
          <w:tcPr>
            <w:tcW w:w="2321" w:type="pct"/>
            <w:shd w:val="clear" w:color="auto" w:fill="auto"/>
          </w:tcPr>
          <w:p w:rsidR="007271C3" w:rsidRPr="0078717A" w:rsidRDefault="007271C3" w:rsidP="007271C3">
            <w:pPr>
              <w:spacing w:before="60"/>
              <w:ind w:left="34"/>
              <w:rPr>
                <w:sz w:val="20"/>
              </w:rPr>
            </w:pPr>
            <w:r w:rsidRPr="0078717A">
              <w:rPr>
                <w:sz w:val="20"/>
              </w:rPr>
              <w:t>par = paragraph(s)/subparagraph(s)</w:t>
            </w:r>
          </w:p>
        </w:tc>
      </w:tr>
      <w:tr w:rsidR="007271C3" w:rsidRPr="0078717A" w:rsidTr="002029A1">
        <w:tc>
          <w:tcPr>
            <w:tcW w:w="2679" w:type="pct"/>
            <w:shd w:val="clear" w:color="auto" w:fill="auto"/>
          </w:tcPr>
          <w:p w:rsidR="007271C3" w:rsidRPr="0078717A" w:rsidRDefault="007271C3" w:rsidP="007271C3">
            <w:pPr>
              <w:spacing w:before="60"/>
              <w:ind w:left="34"/>
              <w:rPr>
                <w:sz w:val="20"/>
              </w:rPr>
            </w:pPr>
            <w:r w:rsidRPr="0078717A">
              <w:rPr>
                <w:sz w:val="20"/>
              </w:rPr>
              <w:t>C[x] = Compilation No. x</w:t>
            </w:r>
          </w:p>
        </w:tc>
        <w:tc>
          <w:tcPr>
            <w:tcW w:w="2321" w:type="pct"/>
            <w:shd w:val="clear" w:color="auto" w:fill="auto"/>
          </w:tcPr>
          <w:p w:rsidR="007271C3" w:rsidRPr="0078717A" w:rsidRDefault="007271C3" w:rsidP="007271C3">
            <w:pPr>
              <w:ind w:left="34"/>
              <w:rPr>
                <w:sz w:val="20"/>
              </w:rPr>
            </w:pPr>
            <w:r w:rsidRPr="0078717A">
              <w:rPr>
                <w:sz w:val="20"/>
              </w:rPr>
              <w:t xml:space="preserve">    /sub</w:t>
            </w:r>
            <w:r w:rsidR="0078717A">
              <w:rPr>
                <w:sz w:val="20"/>
              </w:rPr>
              <w:noBreakHyphen/>
            </w:r>
            <w:r w:rsidRPr="0078717A">
              <w:rPr>
                <w:sz w:val="20"/>
              </w:rPr>
              <w:t>subparagraph(s)</w:t>
            </w:r>
          </w:p>
        </w:tc>
      </w:tr>
      <w:tr w:rsidR="007271C3" w:rsidRPr="0078717A" w:rsidTr="002029A1">
        <w:tc>
          <w:tcPr>
            <w:tcW w:w="2679" w:type="pct"/>
            <w:shd w:val="clear" w:color="auto" w:fill="auto"/>
          </w:tcPr>
          <w:p w:rsidR="007271C3" w:rsidRPr="0078717A" w:rsidRDefault="007271C3" w:rsidP="007271C3">
            <w:pPr>
              <w:spacing w:before="60"/>
              <w:ind w:left="34"/>
              <w:rPr>
                <w:sz w:val="20"/>
              </w:rPr>
            </w:pPr>
            <w:r w:rsidRPr="0078717A">
              <w:rPr>
                <w:sz w:val="20"/>
              </w:rPr>
              <w:t>Ch = Chapter(s)</w:t>
            </w:r>
          </w:p>
        </w:tc>
        <w:tc>
          <w:tcPr>
            <w:tcW w:w="2321" w:type="pct"/>
            <w:shd w:val="clear" w:color="auto" w:fill="auto"/>
          </w:tcPr>
          <w:p w:rsidR="007271C3" w:rsidRPr="0078717A" w:rsidRDefault="007271C3" w:rsidP="007271C3">
            <w:pPr>
              <w:spacing w:before="60"/>
              <w:ind w:left="34"/>
              <w:rPr>
                <w:sz w:val="20"/>
              </w:rPr>
            </w:pPr>
            <w:r w:rsidRPr="0078717A">
              <w:rPr>
                <w:sz w:val="20"/>
              </w:rPr>
              <w:t>pres = present</w:t>
            </w:r>
          </w:p>
        </w:tc>
      </w:tr>
      <w:tr w:rsidR="007271C3" w:rsidRPr="0078717A" w:rsidTr="002029A1">
        <w:tc>
          <w:tcPr>
            <w:tcW w:w="2679" w:type="pct"/>
            <w:shd w:val="clear" w:color="auto" w:fill="auto"/>
          </w:tcPr>
          <w:p w:rsidR="007271C3" w:rsidRPr="0078717A" w:rsidRDefault="007271C3" w:rsidP="007271C3">
            <w:pPr>
              <w:spacing w:before="60"/>
              <w:ind w:left="34"/>
              <w:rPr>
                <w:sz w:val="20"/>
              </w:rPr>
            </w:pPr>
            <w:r w:rsidRPr="0078717A">
              <w:rPr>
                <w:sz w:val="20"/>
              </w:rPr>
              <w:t>def = definition(s)</w:t>
            </w:r>
          </w:p>
        </w:tc>
        <w:tc>
          <w:tcPr>
            <w:tcW w:w="2321" w:type="pct"/>
            <w:shd w:val="clear" w:color="auto" w:fill="auto"/>
          </w:tcPr>
          <w:p w:rsidR="007271C3" w:rsidRPr="0078717A" w:rsidRDefault="007271C3" w:rsidP="007271C3">
            <w:pPr>
              <w:spacing w:before="60"/>
              <w:ind w:left="34"/>
              <w:rPr>
                <w:sz w:val="20"/>
              </w:rPr>
            </w:pPr>
            <w:r w:rsidRPr="0078717A">
              <w:rPr>
                <w:sz w:val="20"/>
              </w:rPr>
              <w:t>prev = previous</w:t>
            </w:r>
          </w:p>
        </w:tc>
      </w:tr>
      <w:tr w:rsidR="007271C3" w:rsidRPr="0078717A" w:rsidTr="002029A1">
        <w:tc>
          <w:tcPr>
            <w:tcW w:w="2679" w:type="pct"/>
            <w:shd w:val="clear" w:color="auto" w:fill="auto"/>
          </w:tcPr>
          <w:p w:rsidR="007271C3" w:rsidRPr="0078717A" w:rsidRDefault="007271C3" w:rsidP="007271C3">
            <w:pPr>
              <w:spacing w:before="60"/>
              <w:ind w:left="34"/>
              <w:rPr>
                <w:sz w:val="20"/>
              </w:rPr>
            </w:pPr>
            <w:r w:rsidRPr="0078717A">
              <w:rPr>
                <w:sz w:val="20"/>
              </w:rPr>
              <w:t>Dict = Dictionary</w:t>
            </w:r>
          </w:p>
        </w:tc>
        <w:tc>
          <w:tcPr>
            <w:tcW w:w="2321" w:type="pct"/>
            <w:shd w:val="clear" w:color="auto" w:fill="auto"/>
          </w:tcPr>
          <w:p w:rsidR="007271C3" w:rsidRPr="0078717A" w:rsidRDefault="007271C3" w:rsidP="007271C3">
            <w:pPr>
              <w:spacing w:before="60"/>
              <w:ind w:left="34"/>
              <w:rPr>
                <w:sz w:val="20"/>
              </w:rPr>
            </w:pPr>
            <w:r w:rsidRPr="0078717A">
              <w:rPr>
                <w:sz w:val="20"/>
              </w:rPr>
              <w:t>(prev…) = previously</w:t>
            </w:r>
          </w:p>
        </w:tc>
      </w:tr>
      <w:tr w:rsidR="007271C3" w:rsidRPr="0078717A" w:rsidTr="002029A1">
        <w:tc>
          <w:tcPr>
            <w:tcW w:w="2679" w:type="pct"/>
            <w:shd w:val="clear" w:color="auto" w:fill="auto"/>
          </w:tcPr>
          <w:p w:rsidR="007271C3" w:rsidRPr="0078717A" w:rsidRDefault="007271C3" w:rsidP="007271C3">
            <w:pPr>
              <w:spacing w:before="60"/>
              <w:ind w:left="34"/>
              <w:rPr>
                <w:sz w:val="20"/>
              </w:rPr>
            </w:pPr>
            <w:r w:rsidRPr="0078717A">
              <w:rPr>
                <w:sz w:val="20"/>
              </w:rPr>
              <w:t>disallowed = disallowed by Parliament</w:t>
            </w:r>
          </w:p>
        </w:tc>
        <w:tc>
          <w:tcPr>
            <w:tcW w:w="2321" w:type="pct"/>
            <w:shd w:val="clear" w:color="auto" w:fill="auto"/>
          </w:tcPr>
          <w:p w:rsidR="007271C3" w:rsidRPr="0078717A" w:rsidRDefault="007271C3" w:rsidP="007271C3">
            <w:pPr>
              <w:spacing w:before="60"/>
              <w:ind w:left="34"/>
              <w:rPr>
                <w:sz w:val="20"/>
              </w:rPr>
            </w:pPr>
            <w:r w:rsidRPr="0078717A">
              <w:rPr>
                <w:sz w:val="20"/>
              </w:rPr>
              <w:t>Pt = Part(s)</w:t>
            </w:r>
          </w:p>
        </w:tc>
      </w:tr>
      <w:tr w:rsidR="007271C3" w:rsidRPr="0078717A" w:rsidTr="002029A1">
        <w:tc>
          <w:tcPr>
            <w:tcW w:w="2679" w:type="pct"/>
            <w:shd w:val="clear" w:color="auto" w:fill="auto"/>
          </w:tcPr>
          <w:p w:rsidR="007271C3" w:rsidRPr="0078717A" w:rsidRDefault="007271C3" w:rsidP="007271C3">
            <w:pPr>
              <w:spacing w:before="60"/>
              <w:ind w:left="34"/>
              <w:rPr>
                <w:sz w:val="20"/>
              </w:rPr>
            </w:pPr>
            <w:r w:rsidRPr="0078717A">
              <w:rPr>
                <w:sz w:val="20"/>
              </w:rPr>
              <w:t>Div = Division(s)</w:t>
            </w:r>
          </w:p>
        </w:tc>
        <w:tc>
          <w:tcPr>
            <w:tcW w:w="2321" w:type="pct"/>
            <w:shd w:val="clear" w:color="auto" w:fill="auto"/>
          </w:tcPr>
          <w:p w:rsidR="007271C3" w:rsidRPr="0078717A" w:rsidRDefault="007271C3" w:rsidP="007271C3">
            <w:pPr>
              <w:spacing w:before="60"/>
              <w:ind w:left="34"/>
              <w:rPr>
                <w:sz w:val="20"/>
              </w:rPr>
            </w:pPr>
            <w:r w:rsidRPr="0078717A">
              <w:rPr>
                <w:sz w:val="20"/>
              </w:rPr>
              <w:t>r = regulation(s)/rule(s)</w:t>
            </w:r>
          </w:p>
        </w:tc>
      </w:tr>
      <w:tr w:rsidR="007271C3" w:rsidRPr="0078717A" w:rsidTr="002029A1">
        <w:tc>
          <w:tcPr>
            <w:tcW w:w="2679" w:type="pct"/>
            <w:shd w:val="clear" w:color="auto" w:fill="auto"/>
          </w:tcPr>
          <w:p w:rsidR="007271C3" w:rsidRPr="0078717A" w:rsidRDefault="007271C3" w:rsidP="007271C3">
            <w:pPr>
              <w:spacing w:before="60"/>
              <w:ind w:left="34"/>
              <w:rPr>
                <w:sz w:val="20"/>
              </w:rPr>
            </w:pPr>
            <w:r w:rsidRPr="0078717A">
              <w:rPr>
                <w:sz w:val="20"/>
              </w:rPr>
              <w:t>ed = editorial change</w:t>
            </w:r>
          </w:p>
        </w:tc>
        <w:tc>
          <w:tcPr>
            <w:tcW w:w="2321" w:type="pct"/>
            <w:shd w:val="clear" w:color="auto" w:fill="auto"/>
          </w:tcPr>
          <w:p w:rsidR="007271C3" w:rsidRPr="0078717A" w:rsidRDefault="007271C3" w:rsidP="007271C3">
            <w:pPr>
              <w:spacing w:before="60"/>
              <w:ind w:left="34"/>
              <w:rPr>
                <w:sz w:val="20"/>
              </w:rPr>
            </w:pPr>
            <w:r w:rsidRPr="0078717A">
              <w:rPr>
                <w:sz w:val="20"/>
              </w:rPr>
              <w:t>reloc = relocated</w:t>
            </w:r>
          </w:p>
        </w:tc>
      </w:tr>
      <w:tr w:rsidR="007271C3" w:rsidRPr="0078717A" w:rsidTr="002029A1">
        <w:tc>
          <w:tcPr>
            <w:tcW w:w="2679" w:type="pct"/>
            <w:shd w:val="clear" w:color="auto" w:fill="auto"/>
          </w:tcPr>
          <w:p w:rsidR="007271C3" w:rsidRPr="0078717A" w:rsidRDefault="007271C3" w:rsidP="007271C3">
            <w:pPr>
              <w:spacing w:before="60"/>
              <w:ind w:left="34"/>
              <w:rPr>
                <w:sz w:val="20"/>
              </w:rPr>
            </w:pPr>
            <w:r w:rsidRPr="0078717A">
              <w:rPr>
                <w:sz w:val="20"/>
              </w:rPr>
              <w:t>exp = expires/expired or ceases/ceased to have</w:t>
            </w:r>
          </w:p>
        </w:tc>
        <w:tc>
          <w:tcPr>
            <w:tcW w:w="2321" w:type="pct"/>
            <w:shd w:val="clear" w:color="auto" w:fill="auto"/>
          </w:tcPr>
          <w:p w:rsidR="007271C3" w:rsidRPr="0078717A" w:rsidRDefault="007271C3" w:rsidP="007271C3">
            <w:pPr>
              <w:spacing w:before="60"/>
              <w:ind w:left="34"/>
              <w:rPr>
                <w:sz w:val="20"/>
              </w:rPr>
            </w:pPr>
            <w:r w:rsidRPr="0078717A">
              <w:rPr>
                <w:sz w:val="20"/>
              </w:rPr>
              <w:t>renum = renumbered</w:t>
            </w:r>
          </w:p>
        </w:tc>
      </w:tr>
      <w:tr w:rsidR="007271C3" w:rsidRPr="0078717A" w:rsidTr="002029A1">
        <w:tc>
          <w:tcPr>
            <w:tcW w:w="2679" w:type="pct"/>
            <w:shd w:val="clear" w:color="auto" w:fill="auto"/>
          </w:tcPr>
          <w:p w:rsidR="007271C3" w:rsidRPr="0078717A" w:rsidRDefault="007271C3" w:rsidP="007271C3">
            <w:pPr>
              <w:ind w:left="34"/>
              <w:rPr>
                <w:sz w:val="20"/>
              </w:rPr>
            </w:pPr>
            <w:r w:rsidRPr="0078717A">
              <w:rPr>
                <w:sz w:val="20"/>
              </w:rPr>
              <w:t xml:space="preserve">    effect</w:t>
            </w:r>
          </w:p>
        </w:tc>
        <w:tc>
          <w:tcPr>
            <w:tcW w:w="2321" w:type="pct"/>
            <w:shd w:val="clear" w:color="auto" w:fill="auto"/>
          </w:tcPr>
          <w:p w:rsidR="007271C3" w:rsidRPr="0078717A" w:rsidRDefault="007271C3" w:rsidP="007271C3">
            <w:pPr>
              <w:spacing w:before="60"/>
              <w:ind w:left="34"/>
              <w:rPr>
                <w:sz w:val="20"/>
              </w:rPr>
            </w:pPr>
            <w:r w:rsidRPr="0078717A">
              <w:rPr>
                <w:sz w:val="20"/>
              </w:rPr>
              <w:t>rep = repealed</w:t>
            </w:r>
          </w:p>
        </w:tc>
      </w:tr>
      <w:tr w:rsidR="007271C3" w:rsidRPr="0078717A" w:rsidTr="002029A1">
        <w:tc>
          <w:tcPr>
            <w:tcW w:w="2679" w:type="pct"/>
            <w:shd w:val="clear" w:color="auto" w:fill="auto"/>
          </w:tcPr>
          <w:p w:rsidR="007271C3" w:rsidRPr="0078717A" w:rsidRDefault="007271C3" w:rsidP="007271C3">
            <w:pPr>
              <w:spacing w:before="60"/>
              <w:ind w:left="34"/>
              <w:rPr>
                <w:sz w:val="20"/>
              </w:rPr>
            </w:pPr>
            <w:r w:rsidRPr="0078717A">
              <w:rPr>
                <w:sz w:val="20"/>
              </w:rPr>
              <w:t>F = Federal Register of Legislation</w:t>
            </w:r>
          </w:p>
        </w:tc>
        <w:tc>
          <w:tcPr>
            <w:tcW w:w="2321" w:type="pct"/>
            <w:shd w:val="clear" w:color="auto" w:fill="auto"/>
          </w:tcPr>
          <w:p w:rsidR="007271C3" w:rsidRPr="0078717A" w:rsidRDefault="007271C3" w:rsidP="007271C3">
            <w:pPr>
              <w:spacing w:before="60"/>
              <w:ind w:left="34"/>
              <w:rPr>
                <w:sz w:val="20"/>
              </w:rPr>
            </w:pPr>
            <w:r w:rsidRPr="0078717A">
              <w:rPr>
                <w:sz w:val="20"/>
              </w:rPr>
              <w:t>rs = repealed and substituted</w:t>
            </w:r>
          </w:p>
        </w:tc>
      </w:tr>
      <w:tr w:rsidR="007271C3" w:rsidRPr="0078717A" w:rsidTr="002029A1">
        <w:tc>
          <w:tcPr>
            <w:tcW w:w="2679" w:type="pct"/>
            <w:shd w:val="clear" w:color="auto" w:fill="auto"/>
          </w:tcPr>
          <w:p w:rsidR="007271C3" w:rsidRPr="0078717A" w:rsidRDefault="007271C3" w:rsidP="007271C3">
            <w:pPr>
              <w:spacing w:before="60"/>
              <w:ind w:left="34"/>
              <w:rPr>
                <w:sz w:val="20"/>
              </w:rPr>
            </w:pPr>
            <w:r w:rsidRPr="0078717A">
              <w:rPr>
                <w:sz w:val="20"/>
              </w:rPr>
              <w:t>gaz = gazette</w:t>
            </w:r>
          </w:p>
        </w:tc>
        <w:tc>
          <w:tcPr>
            <w:tcW w:w="2321" w:type="pct"/>
            <w:shd w:val="clear" w:color="auto" w:fill="auto"/>
          </w:tcPr>
          <w:p w:rsidR="007271C3" w:rsidRPr="0078717A" w:rsidRDefault="007271C3" w:rsidP="007271C3">
            <w:pPr>
              <w:spacing w:before="60"/>
              <w:ind w:left="34"/>
              <w:rPr>
                <w:sz w:val="20"/>
              </w:rPr>
            </w:pPr>
            <w:r w:rsidRPr="0078717A">
              <w:rPr>
                <w:sz w:val="20"/>
              </w:rPr>
              <w:t>s = section(s)/subsection(s)</w:t>
            </w:r>
          </w:p>
        </w:tc>
      </w:tr>
      <w:tr w:rsidR="007271C3" w:rsidRPr="0078717A" w:rsidTr="002029A1">
        <w:tc>
          <w:tcPr>
            <w:tcW w:w="2679" w:type="pct"/>
            <w:shd w:val="clear" w:color="auto" w:fill="auto"/>
          </w:tcPr>
          <w:p w:rsidR="007271C3" w:rsidRPr="0078717A" w:rsidRDefault="007271C3" w:rsidP="007271C3">
            <w:pPr>
              <w:spacing w:before="60"/>
              <w:ind w:left="34"/>
              <w:rPr>
                <w:sz w:val="20"/>
              </w:rPr>
            </w:pPr>
            <w:r w:rsidRPr="0078717A">
              <w:rPr>
                <w:sz w:val="20"/>
              </w:rPr>
              <w:t xml:space="preserve">LA = </w:t>
            </w:r>
            <w:r w:rsidRPr="0078717A">
              <w:rPr>
                <w:i/>
                <w:sz w:val="20"/>
              </w:rPr>
              <w:t>Legislation Act 2003</w:t>
            </w:r>
          </w:p>
        </w:tc>
        <w:tc>
          <w:tcPr>
            <w:tcW w:w="2321" w:type="pct"/>
            <w:shd w:val="clear" w:color="auto" w:fill="auto"/>
          </w:tcPr>
          <w:p w:rsidR="007271C3" w:rsidRPr="0078717A" w:rsidRDefault="007271C3" w:rsidP="007271C3">
            <w:pPr>
              <w:spacing w:before="60"/>
              <w:ind w:left="34"/>
              <w:rPr>
                <w:sz w:val="20"/>
              </w:rPr>
            </w:pPr>
            <w:r w:rsidRPr="0078717A">
              <w:rPr>
                <w:sz w:val="20"/>
              </w:rPr>
              <w:t>Sch = Schedule(s)</w:t>
            </w:r>
          </w:p>
        </w:tc>
      </w:tr>
      <w:tr w:rsidR="007271C3" w:rsidRPr="0078717A" w:rsidTr="002029A1">
        <w:tc>
          <w:tcPr>
            <w:tcW w:w="2679" w:type="pct"/>
            <w:shd w:val="clear" w:color="auto" w:fill="auto"/>
          </w:tcPr>
          <w:p w:rsidR="007271C3" w:rsidRPr="0078717A" w:rsidRDefault="007271C3" w:rsidP="007271C3">
            <w:pPr>
              <w:spacing w:before="60"/>
              <w:ind w:left="34"/>
              <w:rPr>
                <w:sz w:val="20"/>
              </w:rPr>
            </w:pPr>
            <w:r w:rsidRPr="0078717A">
              <w:rPr>
                <w:sz w:val="20"/>
              </w:rPr>
              <w:t xml:space="preserve">LIA = </w:t>
            </w:r>
            <w:r w:rsidRPr="0078717A">
              <w:rPr>
                <w:i/>
                <w:sz w:val="20"/>
              </w:rPr>
              <w:t>Legislative Instruments Act 2003</w:t>
            </w:r>
          </w:p>
        </w:tc>
        <w:tc>
          <w:tcPr>
            <w:tcW w:w="2321" w:type="pct"/>
            <w:shd w:val="clear" w:color="auto" w:fill="auto"/>
          </w:tcPr>
          <w:p w:rsidR="007271C3" w:rsidRPr="0078717A" w:rsidRDefault="007271C3" w:rsidP="007271C3">
            <w:pPr>
              <w:spacing w:before="60"/>
              <w:ind w:left="34"/>
              <w:rPr>
                <w:sz w:val="20"/>
              </w:rPr>
            </w:pPr>
            <w:r w:rsidRPr="0078717A">
              <w:rPr>
                <w:sz w:val="20"/>
              </w:rPr>
              <w:t>Sdiv = Subdivision(s)</w:t>
            </w:r>
          </w:p>
        </w:tc>
      </w:tr>
      <w:tr w:rsidR="007271C3" w:rsidRPr="0078717A" w:rsidTr="002029A1">
        <w:tc>
          <w:tcPr>
            <w:tcW w:w="2679" w:type="pct"/>
            <w:shd w:val="clear" w:color="auto" w:fill="auto"/>
          </w:tcPr>
          <w:p w:rsidR="007271C3" w:rsidRPr="0078717A" w:rsidRDefault="007271C3" w:rsidP="007271C3">
            <w:pPr>
              <w:spacing w:before="60"/>
              <w:ind w:left="34"/>
              <w:rPr>
                <w:sz w:val="20"/>
              </w:rPr>
            </w:pPr>
            <w:r w:rsidRPr="0078717A">
              <w:rPr>
                <w:sz w:val="20"/>
              </w:rPr>
              <w:t>(md) = misdescribed amendment can be given</w:t>
            </w:r>
          </w:p>
        </w:tc>
        <w:tc>
          <w:tcPr>
            <w:tcW w:w="2321" w:type="pct"/>
            <w:shd w:val="clear" w:color="auto" w:fill="auto"/>
          </w:tcPr>
          <w:p w:rsidR="007271C3" w:rsidRPr="0078717A" w:rsidRDefault="007271C3" w:rsidP="007271C3">
            <w:pPr>
              <w:spacing w:before="60"/>
              <w:ind w:left="34"/>
              <w:rPr>
                <w:sz w:val="20"/>
              </w:rPr>
            </w:pPr>
            <w:r w:rsidRPr="0078717A">
              <w:rPr>
                <w:sz w:val="20"/>
              </w:rPr>
              <w:t>SLI = Select Legislative Instrument</w:t>
            </w:r>
          </w:p>
        </w:tc>
      </w:tr>
      <w:tr w:rsidR="007271C3" w:rsidRPr="0078717A" w:rsidTr="002029A1">
        <w:tc>
          <w:tcPr>
            <w:tcW w:w="2679" w:type="pct"/>
            <w:shd w:val="clear" w:color="auto" w:fill="auto"/>
          </w:tcPr>
          <w:p w:rsidR="007271C3" w:rsidRPr="0078717A" w:rsidRDefault="007271C3" w:rsidP="007271C3">
            <w:pPr>
              <w:ind w:left="34"/>
              <w:rPr>
                <w:sz w:val="20"/>
              </w:rPr>
            </w:pPr>
            <w:r w:rsidRPr="0078717A">
              <w:rPr>
                <w:sz w:val="20"/>
              </w:rPr>
              <w:t xml:space="preserve">    effect</w:t>
            </w:r>
          </w:p>
        </w:tc>
        <w:tc>
          <w:tcPr>
            <w:tcW w:w="2321" w:type="pct"/>
            <w:shd w:val="clear" w:color="auto" w:fill="auto"/>
          </w:tcPr>
          <w:p w:rsidR="007271C3" w:rsidRPr="0078717A" w:rsidRDefault="007271C3" w:rsidP="007271C3">
            <w:pPr>
              <w:spacing w:before="60"/>
              <w:ind w:left="34"/>
              <w:rPr>
                <w:sz w:val="20"/>
              </w:rPr>
            </w:pPr>
            <w:r w:rsidRPr="0078717A">
              <w:rPr>
                <w:sz w:val="20"/>
              </w:rPr>
              <w:t>SR = Statutory Rules</w:t>
            </w:r>
          </w:p>
        </w:tc>
      </w:tr>
      <w:tr w:rsidR="007271C3" w:rsidRPr="0078717A" w:rsidTr="002029A1">
        <w:tc>
          <w:tcPr>
            <w:tcW w:w="2679" w:type="pct"/>
            <w:shd w:val="clear" w:color="auto" w:fill="auto"/>
          </w:tcPr>
          <w:p w:rsidR="007271C3" w:rsidRPr="0078717A" w:rsidRDefault="007271C3" w:rsidP="007271C3">
            <w:pPr>
              <w:spacing w:before="60"/>
              <w:ind w:left="34"/>
              <w:rPr>
                <w:sz w:val="20"/>
              </w:rPr>
            </w:pPr>
            <w:r w:rsidRPr="0078717A">
              <w:rPr>
                <w:sz w:val="20"/>
              </w:rPr>
              <w:t>(md not incorp) = misdescribed amendment</w:t>
            </w:r>
          </w:p>
        </w:tc>
        <w:tc>
          <w:tcPr>
            <w:tcW w:w="2321" w:type="pct"/>
            <w:shd w:val="clear" w:color="auto" w:fill="auto"/>
          </w:tcPr>
          <w:p w:rsidR="007271C3" w:rsidRPr="0078717A" w:rsidRDefault="007271C3" w:rsidP="007271C3">
            <w:pPr>
              <w:spacing w:before="60"/>
              <w:ind w:left="34"/>
              <w:rPr>
                <w:sz w:val="20"/>
              </w:rPr>
            </w:pPr>
            <w:r w:rsidRPr="0078717A">
              <w:rPr>
                <w:sz w:val="20"/>
              </w:rPr>
              <w:t>Sub</w:t>
            </w:r>
            <w:r w:rsidR="0078717A">
              <w:rPr>
                <w:sz w:val="20"/>
              </w:rPr>
              <w:noBreakHyphen/>
            </w:r>
            <w:r w:rsidRPr="0078717A">
              <w:rPr>
                <w:sz w:val="20"/>
              </w:rPr>
              <w:t>Ch = Sub</w:t>
            </w:r>
            <w:r w:rsidR="0078717A">
              <w:rPr>
                <w:sz w:val="20"/>
              </w:rPr>
              <w:noBreakHyphen/>
            </w:r>
            <w:r w:rsidRPr="0078717A">
              <w:rPr>
                <w:sz w:val="20"/>
              </w:rPr>
              <w:t>Chapter(s)</w:t>
            </w:r>
          </w:p>
        </w:tc>
      </w:tr>
      <w:tr w:rsidR="007271C3" w:rsidRPr="0078717A" w:rsidTr="002029A1">
        <w:tc>
          <w:tcPr>
            <w:tcW w:w="2679" w:type="pct"/>
            <w:shd w:val="clear" w:color="auto" w:fill="auto"/>
          </w:tcPr>
          <w:p w:rsidR="007271C3" w:rsidRPr="0078717A" w:rsidRDefault="007271C3" w:rsidP="007271C3">
            <w:pPr>
              <w:ind w:left="34"/>
              <w:rPr>
                <w:sz w:val="20"/>
              </w:rPr>
            </w:pPr>
            <w:r w:rsidRPr="0078717A">
              <w:rPr>
                <w:sz w:val="20"/>
              </w:rPr>
              <w:t xml:space="preserve">    cannot be given effect</w:t>
            </w:r>
          </w:p>
        </w:tc>
        <w:tc>
          <w:tcPr>
            <w:tcW w:w="2321" w:type="pct"/>
            <w:shd w:val="clear" w:color="auto" w:fill="auto"/>
          </w:tcPr>
          <w:p w:rsidR="007271C3" w:rsidRPr="0078717A" w:rsidRDefault="007271C3" w:rsidP="007271C3">
            <w:pPr>
              <w:spacing w:before="60"/>
              <w:ind w:left="34"/>
              <w:rPr>
                <w:sz w:val="20"/>
              </w:rPr>
            </w:pPr>
            <w:r w:rsidRPr="0078717A">
              <w:rPr>
                <w:sz w:val="20"/>
              </w:rPr>
              <w:t>SubPt = Subpart(s)</w:t>
            </w:r>
          </w:p>
        </w:tc>
      </w:tr>
      <w:tr w:rsidR="007271C3" w:rsidRPr="0078717A" w:rsidTr="002029A1">
        <w:tc>
          <w:tcPr>
            <w:tcW w:w="2679" w:type="pct"/>
            <w:shd w:val="clear" w:color="auto" w:fill="auto"/>
          </w:tcPr>
          <w:p w:rsidR="007271C3" w:rsidRPr="0078717A" w:rsidRDefault="007271C3" w:rsidP="007271C3">
            <w:pPr>
              <w:spacing w:before="60"/>
              <w:ind w:left="34"/>
              <w:rPr>
                <w:sz w:val="20"/>
              </w:rPr>
            </w:pPr>
            <w:r w:rsidRPr="0078717A">
              <w:rPr>
                <w:sz w:val="20"/>
              </w:rPr>
              <w:t>mod = modified/modification</w:t>
            </w:r>
          </w:p>
        </w:tc>
        <w:tc>
          <w:tcPr>
            <w:tcW w:w="2321" w:type="pct"/>
            <w:shd w:val="clear" w:color="auto" w:fill="auto"/>
          </w:tcPr>
          <w:p w:rsidR="007271C3" w:rsidRPr="0078717A" w:rsidRDefault="007271C3" w:rsidP="007271C3">
            <w:pPr>
              <w:spacing w:before="60"/>
              <w:ind w:left="34"/>
              <w:rPr>
                <w:sz w:val="20"/>
              </w:rPr>
            </w:pPr>
            <w:r w:rsidRPr="0078717A">
              <w:rPr>
                <w:sz w:val="20"/>
                <w:u w:val="single"/>
              </w:rPr>
              <w:t>underlining</w:t>
            </w:r>
            <w:r w:rsidRPr="0078717A">
              <w:rPr>
                <w:sz w:val="20"/>
              </w:rPr>
              <w:t xml:space="preserve"> = whole or part not</w:t>
            </w:r>
          </w:p>
        </w:tc>
      </w:tr>
      <w:tr w:rsidR="007271C3" w:rsidRPr="0078717A" w:rsidTr="002029A1">
        <w:tc>
          <w:tcPr>
            <w:tcW w:w="2679" w:type="pct"/>
            <w:shd w:val="clear" w:color="auto" w:fill="auto"/>
          </w:tcPr>
          <w:p w:rsidR="007271C3" w:rsidRPr="0078717A" w:rsidRDefault="007271C3" w:rsidP="007271C3">
            <w:pPr>
              <w:spacing w:before="60"/>
              <w:ind w:left="34"/>
              <w:rPr>
                <w:sz w:val="20"/>
              </w:rPr>
            </w:pPr>
            <w:r w:rsidRPr="0078717A">
              <w:rPr>
                <w:sz w:val="20"/>
              </w:rPr>
              <w:t>No. = Number(s)</w:t>
            </w:r>
          </w:p>
        </w:tc>
        <w:tc>
          <w:tcPr>
            <w:tcW w:w="2321" w:type="pct"/>
            <w:shd w:val="clear" w:color="auto" w:fill="auto"/>
          </w:tcPr>
          <w:p w:rsidR="007271C3" w:rsidRPr="0078717A" w:rsidRDefault="007271C3" w:rsidP="007271C3">
            <w:pPr>
              <w:ind w:left="34"/>
              <w:rPr>
                <w:sz w:val="20"/>
              </w:rPr>
            </w:pPr>
            <w:r w:rsidRPr="0078717A">
              <w:rPr>
                <w:sz w:val="20"/>
              </w:rPr>
              <w:t xml:space="preserve">    commenced or to be commenced</w:t>
            </w:r>
          </w:p>
        </w:tc>
      </w:tr>
    </w:tbl>
    <w:p w:rsidR="007271C3" w:rsidRPr="0078717A" w:rsidRDefault="007271C3" w:rsidP="007271C3">
      <w:pPr>
        <w:pStyle w:val="Tabletext"/>
      </w:pPr>
    </w:p>
    <w:p w:rsidR="00512C8C" w:rsidRPr="0078717A" w:rsidRDefault="00512C8C" w:rsidP="00A82657">
      <w:pPr>
        <w:pStyle w:val="ENotesHeading2"/>
        <w:pageBreakBefore/>
        <w:outlineLvl w:val="9"/>
      </w:pPr>
      <w:bookmarkStart w:id="165" w:name="_Toc43300658"/>
      <w:r w:rsidRPr="0078717A">
        <w:t>Endnote 3—Legislation history</w:t>
      </w:r>
      <w:bookmarkEnd w:id="165"/>
    </w:p>
    <w:p w:rsidR="00512C8C" w:rsidRPr="0078717A" w:rsidRDefault="00512C8C" w:rsidP="00512C8C">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33"/>
        <w:gridCol w:w="2132"/>
        <w:gridCol w:w="2132"/>
        <w:gridCol w:w="2132"/>
      </w:tblGrid>
      <w:tr w:rsidR="00512C8C" w:rsidRPr="0078717A" w:rsidTr="002029A1">
        <w:trPr>
          <w:cantSplit/>
          <w:tblHeader/>
        </w:trPr>
        <w:tc>
          <w:tcPr>
            <w:tcW w:w="1250" w:type="pct"/>
            <w:tcBorders>
              <w:top w:val="single" w:sz="12" w:space="0" w:color="auto"/>
              <w:bottom w:val="single" w:sz="12" w:space="0" w:color="auto"/>
            </w:tcBorders>
            <w:shd w:val="clear" w:color="auto" w:fill="auto"/>
          </w:tcPr>
          <w:p w:rsidR="00512C8C" w:rsidRPr="0078717A" w:rsidRDefault="00512C8C" w:rsidP="00512C8C">
            <w:pPr>
              <w:pStyle w:val="ENoteTableHeading"/>
            </w:pPr>
            <w:r w:rsidRPr="0078717A">
              <w:t>Number and year</w:t>
            </w:r>
          </w:p>
        </w:tc>
        <w:tc>
          <w:tcPr>
            <w:tcW w:w="1250" w:type="pct"/>
            <w:tcBorders>
              <w:top w:val="single" w:sz="12" w:space="0" w:color="auto"/>
              <w:bottom w:val="single" w:sz="12" w:space="0" w:color="auto"/>
            </w:tcBorders>
            <w:shd w:val="clear" w:color="auto" w:fill="auto"/>
          </w:tcPr>
          <w:p w:rsidR="00512C8C" w:rsidRPr="0078717A" w:rsidRDefault="00664733" w:rsidP="00682E12">
            <w:pPr>
              <w:pStyle w:val="ENoteTableHeading"/>
            </w:pPr>
            <w:r w:rsidRPr="0078717A">
              <w:t>FRLI r</w:t>
            </w:r>
            <w:r w:rsidR="007271C3" w:rsidRPr="0078717A">
              <w:t>egistration</w:t>
            </w:r>
          </w:p>
        </w:tc>
        <w:tc>
          <w:tcPr>
            <w:tcW w:w="1250" w:type="pct"/>
            <w:tcBorders>
              <w:top w:val="single" w:sz="12" w:space="0" w:color="auto"/>
              <w:bottom w:val="single" w:sz="12" w:space="0" w:color="auto"/>
            </w:tcBorders>
            <w:shd w:val="clear" w:color="auto" w:fill="auto"/>
          </w:tcPr>
          <w:p w:rsidR="00512C8C" w:rsidRPr="0078717A" w:rsidRDefault="00512C8C" w:rsidP="00512C8C">
            <w:pPr>
              <w:pStyle w:val="ENoteTableHeading"/>
            </w:pPr>
            <w:r w:rsidRPr="0078717A">
              <w:t>Commencement</w:t>
            </w:r>
          </w:p>
        </w:tc>
        <w:tc>
          <w:tcPr>
            <w:tcW w:w="1250" w:type="pct"/>
            <w:tcBorders>
              <w:top w:val="single" w:sz="12" w:space="0" w:color="auto"/>
              <w:bottom w:val="single" w:sz="12" w:space="0" w:color="auto"/>
            </w:tcBorders>
            <w:shd w:val="clear" w:color="auto" w:fill="auto"/>
          </w:tcPr>
          <w:p w:rsidR="00512C8C" w:rsidRPr="0078717A" w:rsidRDefault="00512C8C" w:rsidP="00512C8C">
            <w:pPr>
              <w:pStyle w:val="ENoteTableHeading"/>
            </w:pPr>
            <w:r w:rsidRPr="0078717A">
              <w:t>Application, saving and transitional provisions</w:t>
            </w:r>
          </w:p>
        </w:tc>
      </w:tr>
      <w:tr w:rsidR="00512C8C" w:rsidRPr="0078717A" w:rsidTr="002029A1">
        <w:trPr>
          <w:cantSplit/>
        </w:trPr>
        <w:tc>
          <w:tcPr>
            <w:tcW w:w="1250" w:type="pct"/>
            <w:tcBorders>
              <w:top w:val="single" w:sz="12" w:space="0" w:color="auto"/>
              <w:bottom w:val="single" w:sz="4" w:space="0" w:color="auto"/>
            </w:tcBorders>
            <w:shd w:val="clear" w:color="auto" w:fill="auto"/>
          </w:tcPr>
          <w:p w:rsidR="00512C8C" w:rsidRPr="0078717A" w:rsidRDefault="009C1CE7" w:rsidP="00512C8C">
            <w:pPr>
              <w:pStyle w:val="ENoteTableText"/>
            </w:pPr>
            <w:r w:rsidRPr="0078717A">
              <w:t>195, 2013</w:t>
            </w:r>
          </w:p>
        </w:tc>
        <w:tc>
          <w:tcPr>
            <w:tcW w:w="1250" w:type="pct"/>
            <w:tcBorders>
              <w:top w:val="single" w:sz="12" w:space="0" w:color="auto"/>
              <w:bottom w:val="single" w:sz="4" w:space="0" w:color="auto"/>
            </w:tcBorders>
            <w:shd w:val="clear" w:color="auto" w:fill="auto"/>
          </w:tcPr>
          <w:p w:rsidR="00512C8C" w:rsidRPr="0078717A" w:rsidRDefault="00CB0BE3" w:rsidP="00512C8C">
            <w:pPr>
              <w:pStyle w:val="ENoteTableText"/>
            </w:pPr>
            <w:r w:rsidRPr="0078717A">
              <w:t>31</w:t>
            </w:r>
            <w:r w:rsidR="0078717A">
              <w:t> </w:t>
            </w:r>
            <w:r w:rsidRPr="0078717A">
              <w:t>Jul</w:t>
            </w:r>
            <w:r w:rsidR="008A0611" w:rsidRPr="0078717A">
              <w:t>y</w:t>
            </w:r>
            <w:r w:rsidRPr="0078717A">
              <w:t xml:space="preserve"> 2013 (F2013L01476)</w:t>
            </w:r>
          </w:p>
        </w:tc>
        <w:tc>
          <w:tcPr>
            <w:tcW w:w="1250" w:type="pct"/>
            <w:tcBorders>
              <w:top w:val="single" w:sz="12" w:space="0" w:color="auto"/>
              <w:bottom w:val="single" w:sz="4" w:space="0" w:color="auto"/>
            </w:tcBorders>
            <w:shd w:val="clear" w:color="auto" w:fill="auto"/>
          </w:tcPr>
          <w:p w:rsidR="00512C8C" w:rsidRPr="0078717A" w:rsidRDefault="00CB0BE3" w:rsidP="00512C8C">
            <w:pPr>
              <w:pStyle w:val="ENoteTableText"/>
            </w:pPr>
            <w:r w:rsidRPr="0078717A">
              <w:t>1 Jan 2014</w:t>
            </w:r>
            <w:r w:rsidR="00682E12" w:rsidRPr="0078717A">
              <w:t xml:space="preserve"> (s 2)</w:t>
            </w:r>
          </w:p>
        </w:tc>
        <w:tc>
          <w:tcPr>
            <w:tcW w:w="1250" w:type="pct"/>
            <w:tcBorders>
              <w:top w:val="single" w:sz="12" w:space="0" w:color="auto"/>
              <w:bottom w:val="single" w:sz="4" w:space="0" w:color="auto"/>
            </w:tcBorders>
            <w:shd w:val="clear" w:color="auto" w:fill="auto"/>
          </w:tcPr>
          <w:p w:rsidR="00512C8C" w:rsidRPr="0078717A" w:rsidRDefault="00512C8C" w:rsidP="00512C8C">
            <w:pPr>
              <w:pStyle w:val="ENoteTableText"/>
            </w:pPr>
          </w:p>
        </w:tc>
      </w:tr>
      <w:tr w:rsidR="00512C8C" w:rsidRPr="0078717A" w:rsidTr="002029A1">
        <w:trPr>
          <w:cantSplit/>
        </w:trPr>
        <w:tc>
          <w:tcPr>
            <w:tcW w:w="1250" w:type="pct"/>
            <w:tcBorders>
              <w:top w:val="single" w:sz="4" w:space="0" w:color="auto"/>
              <w:bottom w:val="single" w:sz="4" w:space="0" w:color="auto"/>
            </w:tcBorders>
            <w:shd w:val="clear" w:color="auto" w:fill="auto"/>
          </w:tcPr>
          <w:p w:rsidR="00512C8C" w:rsidRPr="0078717A" w:rsidRDefault="009C1CE7" w:rsidP="00512C8C">
            <w:pPr>
              <w:pStyle w:val="ENoteTableText"/>
            </w:pPr>
            <w:r w:rsidRPr="0078717A">
              <w:t>188, 2014</w:t>
            </w:r>
          </w:p>
        </w:tc>
        <w:tc>
          <w:tcPr>
            <w:tcW w:w="1250" w:type="pct"/>
            <w:tcBorders>
              <w:top w:val="single" w:sz="4" w:space="0" w:color="auto"/>
              <w:bottom w:val="single" w:sz="4" w:space="0" w:color="auto"/>
            </w:tcBorders>
            <w:shd w:val="clear" w:color="auto" w:fill="auto"/>
          </w:tcPr>
          <w:p w:rsidR="00512C8C" w:rsidRPr="0078717A" w:rsidRDefault="00DF3111" w:rsidP="00512C8C">
            <w:pPr>
              <w:pStyle w:val="ENoteTableText"/>
            </w:pPr>
            <w:r w:rsidRPr="0078717A">
              <w:t>16 Dec 2014 (F2014L01723)</w:t>
            </w:r>
          </w:p>
        </w:tc>
        <w:tc>
          <w:tcPr>
            <w:tcW w:w="1250" w:type="pct"/>
            <w:tcBorders>
              <w:top w:val="single" w:sz="4" w:space="0" w:color="auto"/>
              <w:bottom w:val="single" w:sz="4" w:space="0" w:color="auto"/>
            </w:tcBorders>
            <w:shd w:val="clear" w:color="auto" w:fill="auto"/>
          </w:tcPr>
          <w:p w:rsidR="00512C8C" w:rsidRPr="0078717A" w:rsidRDefault="00EC0426" w:rsidP="00EC0426">
            <w:pPr>
              <w:pStyle w:val="ENoteTableText"/>
            </w:pPr>
            <w:r w:rsidRPr="0078717A">
              <w:t>Sch 2: 1 Jan 2015 (s 2 item</w:t>
            </w:r>
            <w:r w:rsidR="0078717A">
              <w:t> </w:t>
            </w:r>
            <w:r w:rsidRPr="0078717A">
              <w:t>3)</w:t>
            </w:r>
            <w:r w:rsidRPr="0078717A">
              <w:br/>
              <w:t>Remainder: 17 Dec 2014 (s 2 items</w:t>
            </w:r>
            <w:r w:rsidR="0078717A">
              <w:t> </w:t>
            </w:r>
            <w:r w:rsidRPr="0078717A">
              <w:t>1, 2, 4)</w:t>
            </w:r>
          </w:p>
        </w:tc>
        <w:tc>
          <w:tcPr>
            <w:tcW w:w="1250" w:type="pct"/>
            <w:tcBorders>
              <w:top w:val="single" w:sz="4" w:space="0" w:color="auto"/>
              <w:bottom w:val="single" w:sz="4" w:space="0" w:color="auto"/>
            </w:tcBorders>
            <w:shd w:val="clear" w:color="auto" w:fill="auto"/>
          </w:tcPr>
          <w:p w:rsidR="00512C8C" w:rsidRPr="0078717A" w:rsidRDefault="00100936" w:rsidP="00512C8C">
            <w:pPr>
              <w:pStyle w:val="ENoteTableText"/>
            </w:pPr>
            <w:r w:rsidRPr="0078717A">
              <w:t>—</w:t>
            </w:r>
          </w:p>
        </w:tc>
      </w:tr>
      <w:tr w:rsidR="00B30A44" w:rsidRPr="0078717A" w:rsidTr="002029A1">
        <w:trPr>
          <w:cantSplit/>
        </w:trPr>
        <w:tc>
          <w:tcPr>
            <w:tcW w:w="1250" w:type="pct"/>
            <w:tcBorders>
              <w:top w:val="single" w:sz="4" w:space="0" w:color="auto"/>
              <w:bottom w:val="single" w:sz="12" w:space="0" w:color="auto"/>
            </w:tcBorders>
            <w:shd w:val="clear" w:color="auto" w:fill="auto"/>
          </w:tcPr>
          <w:p w:rsidR="00B30A44" w:rsidRPr="0078717A" w:rsidRDefault="009C1CE7">
            <w:pPr>
              <w:pStyle w:val="ENoteTableText"/>
            </w:pPr>
            <w:r w:rsidRPr="0078717A">
              <w:t>140, 2015</w:t>
            </w:r>
          </w:p>
        </w:tc>
        <w:tc>
          <w:tcPr>
            <w:tcW w:w="1250" w:type="pct"/>
            <w:tcBorders>
              <w:top w:val="single" w:sz="4" w:space="0" w:color="auto"/>
              <w:bottom w:val="single" w:sz="12" w:space="0" w:color="auto"/>
            </w:tcBorders>
            <w:shd w:val="clear" w:color="auto" w:fill="auto"/>
          </w:tcPr>
          <w:p w:rsidR="00B30A44" w:rsidRPr="0078717A" w:rsidRDefault="00B30A44" w:rsidP="00512C8C">
            <w:pPr>
              <w:pStyle w:val="ENoteTableText"/>
            </w:pPr>
            <w:r w:rsidRPr="0078717A">
              <w:t>24 Aug 2015 (F2015L01305)</w:t>
            </w:r>
          </w:p>
        </w:tc>
        <w:tc>
          <w:tcPr>
            <w:tcW w:w="1250" w:type="pct"/>
            <w:tcBorders>
              <w:top w:val="single" w:sz="4" w:space="0" w:color="auto"/>
              <w:bottom w:val="single" w:sz="12" w:space="0" w:color="auto"/>
            </w:tcBorders>
            <w:shd w:val="clear" w:color="auto" w:fill="auto"/>
          </w:tcPr>
          <w:p w:rsidR="00B30A44" w:rsidRPr="0078717A" w:rsidRDefault="00B30A44" w:rsidP="00EC0426">
            <w:pPr>
              <w:pStyle w:val="ENoteTableText"/>
            </w:pPr>
            <w:r w:rsidRPr="0078717A">
              <w:t>25 Aug 2015 (s 2(1) item</w:t>
            </w:r>
            <w:r w:rsidR="0078717A">
              <w:t> </w:t>
            </w:r>
            <w:r w:rsidRPr="0078717A">
              <w:t>1)</w:t>
            </w:r>
          </w:p>
        </w:tc>
        <w:tc>
          <w:tcPr>
            <w:tcW w:w="1250" w:type="pct"/>
            <w:tcBorders>
              <w:top w:val="single" w:sz="4" w:space="0" w:color="auto"/>
              <w:bottom w:val="single" w:sz="12" w:space="0" w:color="auto"/>
            </w:tcBorders>
            <w:shd w:val="clear" w:color="auto" w:fill="auto"/>
          </w:tcPr>
          <w:p w:rsidR="00B30A44" w:rsidRPr="0078717A" w:rsidRDefault="00AF4E8A" w:rsidP="00512C8C">
            <w:pPr>
              <w:pStyle w:val="ENoteTableText"/>
            </w:pPr>
            <w:r w:rsidRPr="0078717A">
              <w:t>—</w:t>
            </w:r>
          </w:p>
        </w:tc>
      </w:tr>
    </w:tbl>
    <w:p w:rsidR="001F4A07" w:rsidRPr="0078717A" w:rsidRDefault="001F4A07" w:rsidP="00732A20">
      <w:pPr>
        <w:pStyle w:val="Tabletext"/>
      </w:pPr>
    </w:p>
    <w:tbl>
      <w:tblPr>
        <w:tblW w:w="5000" w:type="pct"/>
        <w:tblBorders>
          <w:top w:val="single" w:sz="4" w:space="0" w:color="auto"/>
          <w:bottom w:val="single" w:sz="2" w:space="0" w:color="auto"/>
          <w:insideH w:val="single" w:sz="4" w:space="0" w:color="auto"/>
        </w:tblBorders>
        <w:tblLook w:val="0000" w:firstRow="0" w:lastRow="0" w:firstColumn="0" w:lastColumn="0" w:noHBand="0" w:noVBand="0"/>
      </w:tblPr>
      <w:tblGrid>
        <w:gridCol w:w="2164"/>
        <w:gridCol w:w="2025"/>
        <w:gridCol w:w="2170"/>
        <w:gridCol w:w="2170"/>
      </w:tblGrid>
      <w:tr w:rsidR="00984224" w:rsidRPr="0078717A" w:rsidTr="002029A1">
        <w:trPr>
          <w:cantSplit/>
          <w:tblHeader/>
        </w:trPr>
        <w:tc>
          <w:tcPr>
            <w:tcW w:w="1269" w:type="pct"/>
            <w:tcBorders>
              <w:top w:val="single" w:sz="12" w:space="0" w:color="auto"/>
              <w:bottom w:val="single" w:sz="12" w:space="0" w:color="auto"/>
            </w:tcBorders>
            <w:shd w:val="clear" w:color="auto" w:fill="auto"/>
          </w:tcPr>
          <w:p w:rsidR="001F4A07" w:rsidRPr="0078717A" w:rsidRDefault="001F4A07" w:rsidP="00732A20">
            <w:pPr>
              <w:pStyle w:val="ENoteTableHeading"/>
            </w:pPr>
            <w:r w:rsidRPr="0078717A">
              <w:t>Name</w:t>
            </w:r>
          </w:p>
        </w:tc>
        <w:tc>
          <w:tcPr>
            <w:tcW w:w="1187" w:type="pct"/>
            <w:tcBorders>
              <w:top w:val="single" w:sz="12" w:space="0" w:color="auto"/>
              <w:bottom w:val="single" w:sz="12" w:space="0" w:color="auto"/>
            </w:tcBorders>
            <w:shd w:val="clear" w:color="auto" w:fill="auto"/>
          </w:tcPr>
          <w:p w:rsidR="001F4A07" w:rsidRPr="0078717A" w:rsidRDefault="001F4A07" w:rsidP="00732A20">
            <w:pPr>
              <w:pStyle w:val="ENoteTableHeading"/>
            </w:pPr>
            <w:r w:rsidRPr="0078717A">
              <w:t>Registration</w:t>
            </w:r>
          </w:p>
        </w:tc>
        <w:tc>
          <w:tcPr>
            <w:tcW w:w="1272" w:type="pct"/>
            <w:tcBorders>
              <w:top w:val="single" w:sz="12" w:space="0" w:color="auto"/>
              <w:bottom w:val="single" w:sz="12" w:space="0" w:color="auto"/>
            </w:tcBorders>
            <w:shd w:val="clear" w:color="auto" w:fill="auto"/>
          </w:tcPr>
          <w:p w:rsidR="001F4A07" w:rsidRPr="0078717A" w:rsidRDefault="001F4A07" w:rsidP="00732A20">
            <w:pPr>
              <w:pStyle w:val="ENoteTableHeading"/>
            </w:pPr>
            <w:r w:rsidRPr="0078717A">
              <w:t>Commencement</w:t>
            </w:r>
          </w:p>
        </w:tc>
        <w:tc>
          <w:tcPr>
            <w:tcW w:w="1272" w:type="pct"/>
            <w:tcBorders>
              <w:top w:val="single" w:sz="12" w:space="0" w:color="auto"/>
              <w:bottom w:val="single" w:sz="12" w:space="0" w:color="auto"/>
            </w:tcBorders>
            <w:shd w:val="clear" w:color="auto" w:fill="auto"/>
          </w:tcPr>
          <w:p w:rsidR="001F4A07" w:rsidRPr="0078717A" w:rsidRDefault="001F4A07" w:rsidP="00732A20">
            <w:pPr>
              <w:pStyle w:val="ENoteTableHeading"/>
            </w:pPr>
            <w:r w:rsidRPr="0078717A">
              <w:t>Application, saving and transitional provisions</w:t>
            </w:r>
          </w:p>
        </w:tc>
      </w:tr>
      <w:tr w:rsidR="00984224" w:rsidRPr="0078717A" w:rsidTr="002029A1">
        <w:trPr>
          <w:cantSplit/>
        </w:trPr>
        <w:tc>
          <w:tcPr>
            <w:tcW w:w="1269" w:type="pct"/>
            <w:tcBorders>
              <w:top w:val="single" w:sz="12" w:space="0" w:color="auto"/>
              <w:bottom w:val="single" w:sz="4" w:space="0" w:color="auto"/>
            </w:tcBorders>
            <w:shd w:val="clear" w:color="auto" w:fill="auto"/>
          </w:tcPr>
          <w:p w:rsidR="001F4A07" w:rsidRPr="0078717A" w:rsidRDefault="001F4A07" w:rsidP="00732A20">
            <w:pPr>
              <w:pStyle w:val="ENoteTableText"/>
            </w:pPr>
            <w:r w:rsidRPr="0078717A">
              <w:t>Australian Education Amendment Regulation</w:t>
            </w:r>
            <w:r w:rsidR="0078717A">
              <w:t> </w:t>
            </w:r>
            <w:r w:rsidRPr="0078717A">
              <w:t>2016 (No.</w:t>
            </w:r>
            <w:r w:rsidR="0078717A">
              <w:t> </w:t>
            </w:r>
            <w:r w:rsidRPr="0078717A">
              <w:t>1)</w:t>
            </w:r>
          </w:p>
        </w:tc>
        <w:tc>
          <w:tcPr>
            <w:tcW w:w="1187" w:type="pct"/>
            <w:tcBorders>
              <w:top w:val="single" w:sz="12" w:space="0" w:color="auto"/>
              <w:bottom w:val="single" w:sz="4" w:space="0" w:color="auto"/>
            </w:tcBorders>
            <w:shd w:val="clear" w:color="auto" w:fill="auto"/>
          </w:tcPr>
          <w:p w:rsidR="001F4A07" w:rsidRPr="0078717A" w:rsidRDefault="001F4A07" w:rsidP="00732A20">
            <w:pPr>
              <w:pStyle w:val="ENoteTableText"/>
            </w:pPr>
            <w:r w:rsidRPr="0078717A">
              <w:t>9</w:t>
            </w:r>
            <w:r w:rsidR="0078717A">
              <w:t> </w:t>
            </w:r>
            <w:r w:rsidRPr="0078717A">
              <w:t xml:space="preserve">May 2016 </w:t>
            </w:r>
            <w:r w:rsidR="007F56FA" w:rsidRPr="0078717A">
              <w:t>(</w:t>
            </w:r>
            <w:r w:rsidRPr="0078717A">
              <w:t>F2016L00713</w:t>
            </w:r>
            <w:r w:rsidR="007F56FA" w:rsidRPr="0078717A">
              <w:t>)</w:t>
            </w:r>
          </w:p>
        </w:tc>
        <w:tc>
          <w:tcPr>
            <w:tcW w:w="1272" w:type="pct"/>
            <w:tcBorders>
              <w:top w:val="single" w:sz="12" w:space="0" w:color="auto"/>
              <w:bottom w:val="single" w:sz="4" w:space="0" w:color="auto"/>
            </w:tcBorders>
            <w:shd w:val="clear" w:color="auto" w:fill="auto"/>
          </w:tcPr>
          <w:p w:rsidR="001F4A07" w:rsidRPr="0078717A" w:rsidRDefault="001F4A07" w:rsidP="00BF2691">
            <w:pPr>
              <w:pStyle w:val="ENoteTableText"/>
            </w:pPr>
            <w:r w:rsidRPr="0078717A">
              <w:t>10</w:t>
            </w:r>
            <w:r w:rsidR="0078717A">
              <w:t> </w:t>
            </w:r>
            <w:r w:rsidRPr="0078717A">
              <w:t>May 2016 (s</w:t>
            </w:r>
            <w:r w:rsidR="00BF2691" w:rsidRPr="0078717A">
              <w:t> </w:t>
            </w:r>
            <w:r w:rsidRPr="0078717A">
              <w:t>2(1) item</w:t>
            </w:r>
            <w:r w:rsidR="0078717A">
              <w:t> </w:t>
            </w:r>
            <w:r w:rsidRPr="0078717A">
              <w:t>1)</w:t>
            </w:r>
          </w:p>
        </w:tc>
        <w:tc>
          <w:tcPr>
            <w:tcW w:w="1272" w:type="pct"/>
            <w:tcBorders>
              <w:top w:val="single" w:sz="12" w:space="0" w:color="auto"/>
              <w:bottom w:val="single" w:sz="4" w:space="0" w:color="auto"/>
            </w:tcBorders>
            <w:shd w:val="clear" w:color="auto" w:fill="auto"/>
          </w:tcPr>
          <w:p w:rsidR="001F4A07" w:rsidRPr="0078717A" w:rsidRDefault="001F4A07" w:rsidP="00732A20">
            <w:pPr>
              <w:pStyle w:val="ENoteTableText"/>
            </w:pPr>
            <w:r w:rsidRPr="0078717A">
              <w:t>—</w:t>
            </w:r>
          </w:p>
        </w:tc>
      </w:tr>
      <w:tr w:rsidR="007F56FA" w:rsidRPr="0078717A" w:rsidTr="002029A1">
        <w:trPr>
          <w:cantSplit/>
        </w:trPr>
        <w:tc>
          <w:tcPr>
            <w:tcW w:w="1269" w:type="pct"/>
            <w:tcBorders>
              <w:top w:val="single" w:sz="4" w:space="0" w:color="auto"/>
              <w:bottom w:val="single" w:sz="4" w:space="0" w:color="auto"/>
            </w:tcBorders>
            <w:shd w:val="clear" w:color="auto" w:fill="auto"/>
          </w:tcPr>
          <w:p w:rsidR="007F56FA" w:rsidRPr="0078717A" w:rsidRDefault="007F56FA" w:rsidP="00732A20">
            <w:pPr>
              <w:pStyle w:val="ENoteTableText"/>
            </w:pPr>
            <w:r w:rsidRPr="0078717A">
              <w:t>Australian Education Amendment (2016 Measures No.</w:t>
            </w:r>
            <w:r w:rsidR="0078717A">
              <w:t> </w:t>
            </w:r>
            <w:r w:rsidRPr="0078717A">
              <w:t>2) Regulation</w:t>
            </w:r>
            <w:r w:rsidR="0078717A">
              <w:t> </w:t>
            </w:r>
            <w:r w:rsidRPr="0078717A">
              <w:t>2016</w:t>
            </w:r>
          </w:p>
        </w:tc>
        <w:tc>
          <w:tcPr>
            <w:tcW w:w="1187" w:type="pct"/>
            <w:tcBorders>
              <w:top w:val="single" w:sz="4" w:space="0" w:color="auto"/>
              <w:bottom w:val="single" w:sz="4" w:space="0" w:color="auto"/>
            </w:tcBorders>
            <w:shd w:val="clear" w:color="auto" w:fill="auto"/>
          </w:tcPr>
          <w:p w:rsidR="007F56FA" w:rsidRPr="0078717A" w:rsidRDefault="007F56FA" w:rsidP="00732A20">
            <w:pPr>
              <w:pStyle w:val="ENoteTableText"/>
            </w:pPr>
            <w:r w:rsidRPr="0078717A">
              <w:t>29 Sept 2016 (F2016L01545)</w:t>
            </w:r>
          </w:p>
        </w:tc>
        <w:tc>
          <w:tcPr>
            <w:tcW w:w="1272" w:type="pct"/>
            <w:tcBorders>
              <w:top w:val="single" w:sz="4" w:space="0" w:color="auto"/>
              <w:bottom w:val="single" w:sz="4" w:space="0" w:color="auto"/>
            </w:tcBorders>
            <w:shd w:val="clear" w:color="auto" w:fill="auto"/>
          </w:tcPr>
          <w:p w:rsidR="007F56FA" w:rsidRPr="0078717A" w:rsidRDefault="007F56FA" w:rsidP="00BF2691">
            <w:pPr>
              <w:pStyle w:val="ENoteTableText"/>
            </w:pPr>
            <w:r w:rsidRPr="0078717A">
              <w:t>30 Sept 2016 (s 2(1) item</w:t>
            </w:r>
            <w:r w:rsidR="0078717A">
              <w:t> </w:t>
            </w:r>
            <w:r w:rsidRPr="0078717A">
              <w:t>1)</w:t>
            </w:r>
          </w:p>
        </w:tc>
        <w:tc>
          <w:tcPr>
            <w:tcW w:w="1272" w:type="pct"/>
            <w:tcBorders>
              <w:top w:val="single" w:sz="4" w:space="0" w:color="auto"/>
              <w:bottom w:val="single" w:sz="4" w:space="0" w:color="auto"/>
            </w:tcBorders>
            <w:shd w:val="clear" w:color="auto" w:fill="auto"/>
          </w:tcPr>
          <w:p w:rsidR="007F56FA" w:rsidRPr="0078717A" w:rsidRDefault="007F56FA" w:rsidP="00732A20">
            <w:pPr>
              <w:pStyle w:val="ENoteTableText"/>
            </w:pPr>
            <w:r w:rsidRPr="0078717A">
              <w:t>—</w:t>
            </w:r>
          </w:p>
        </w:tc>
      </w:tr>
      <w:tr w:rsidR="00D35A75" w:rsidRPr="0078717A" w:rsidTr="002029A1">
        <w:trPr>
          <w:cantSplit/>
        </w:trPr>
        <w:tc>
          <w:tcPr>
            <w:tcW w:w="1269" w:type="pct"/>
            <w:tcBorders>
              <w:top w:val="single" w:sz="4" w:space="0" w:color="auto"/>
              <w:bottom w:val="single" w:sz="4" w:space="0" w:color="auto"/>
            </w:tcBorders>
            <w:shd w:val="clear" w:color="auto" w:fill="auto"/>
          </w:tcPr>
          <w:p w:rsidR="00D35A75" w:rsidRPr="0078717A" w:rsidRDefault="00D35A75" w:rsidP="00732A20">
            <w:pPr>
              <w:pStyle w:val="ENoteTableText"/>
            </w:pPr>
            <w:r w:rsidRPr="0078717A">
              <w:t>Australian Education Amendment (2016 Measures No.</w:t>
            </w:r>
            <w:r w:rsidR="0078717A">
              <w:t> </w:t>
            </w:r>
            <w:r w:rsidRPr="0078717A">
              <w:t>3) Regulation</w:t>
            </w:r>
            <w:r w:rsidR="0078717A">
              <w:t> </w:t>
            </w:r>
            <w:r w:rsidRPr="0078717A">
              <w:t>2016</w:t>
            </w:r>
          </w:p>
        </w:tc>
        <w:tc>
          <w:tcPr>
            <w:tcW w:w="1187" w:type="pct"/>
            <w:tcBorders>
              <w:top w:val="single" w:sz="4" w:space="0" w:color="auto"/>
              <w:bottom w:val="single" w:sz="4" w:space="0" w:color="auto"/>
            </w:tcBorders>
            <w:shd w:val="clear" w:color="auto" w:fill="auto"/>
          </w:tcPr>
          <w:p w:rsidR="00D35A75" w:rsidRPr="0078717A" w:rsidRDefault="008139F7" w:rsidP="00724BA3">
            <w:pPr>
              <w:pStyle w:val="ENoteTableText"/>
            </w:pPr>
            <w:r w:rsidRPr="0078717A">
              <w:t xml:space="preserve">28 Oct 2016 </w:t>
            </w:r>
            <w:r w:rsidR="00D35A75" w:rsidRPr="0078717A">
              <w:t>(F2016L01653)</w:t>
            </w:r>
          </w:p>
        </w:tc>
        <w:tc>
          <w:tcPr>
            <w:tcW w:w="1272" w:type="pct"/>
            <w:tcBorders>
              <w:top w:val="single" w:sz="4" w:space="0" w:color="auto"/>
              <w:bottom w:val="single" w:sz="4" w:space="0" w:color="auto"/>
            </w:tcBorders>
            <w:shd w:val="clear" w:color="auto" w:fill="auto"/>
          </w:tcPr>
          <w:p w:rsidR="00D35A75" w:rsidRPr="0078717A" w:rsidRDefault="00D35A75" w:rsidP="00BF2691">
            <w:pPr>
              <w:pStyle w:val="ENoteTableText"/>
            </w:pPr>
            <w:r w:rsidRPr="0078717A">
              <w:t>29 Oct 2016 (s 2(1) item</w:t>
            </w:r>
            <w:r w:rsidR="0078717A">
              <w:t> </w:t>
            </w:r>
            <w:r w:rsidRPr="0078717A">
              <w:t>1)</w:t>
            </w:r>
          </w:p>
        </w:tc>
        <w:tc>
          <w:tcPr>
            <w:tcW w:w="1272" w:type="pct"/>
            <w:tcBorders>
              <w:top w:val="single" w:sz="4" w:space="0" w:color="auto"/>
              <w:bottom w:val="single" w:sz="4" w:space="0" w:color="auto"/>
            </w:tcBorders>
            <w:shd w:val="clear" w:color="auto" w:fill="auto"/>
          </w:tcPr>
          <w:p w:rsidR="00D35A75" w:rsidRPr="0078717A" w:rsidRDefault="00D35A75" w:rsidP="00732A20">
            <w:pPr>
              <w:pStyle w:val="ENoteTableText"/>
            </w:pPr>
            <w:r w:rsidRPr="0078717A">
              <w:t>—</w:t>
            </w:r>
          </w:p>
        </w:tc>
      </w:tr>
      <w:tr w:rsidR="00C40849" w:rsidRPr="0078717A" w:rsidTr="00C559D4">
        <w:trPr>
          <w:cantSplit/>
        </w:trPr>
        <w:tc>
          <w:tcPr>
            <w:tcW w:w="1269" w:type="pct"/>
            <w:tcBorders>
              <w:top w:val="single" w:sz="4" w:space="0" w:color="auto"/>
              <w:bottom w:val="single" w:sz="4" w:space="0" w:color="auto"/>
            </w:tcBorders>
            <w:shd w:val="clear" w:color="auto" w:fill="auto"/>
          </w:tcPr>
          <w:p w:rsidR="00C40849" w:rsidRPr="0078717A" w:rsidRDefault="00C40849" w:rsidP="00732A20">
            <w:pPr>
              <w:pStyle w:val="ENoteTableText"/>
            </w:pPr>
            <w:r w:rsidRPr="0078717A">
              <w:t>Australian Education Amendment (2017 Measures No.</w:t>
            </w:r>
            <w:r w:rsidR="0078717A">
              <w:t> </w:t>
            </w:r>
            <w:r w:rsidRPr="0078717A">
              <w:t>1) Regulations</w:t>
            </w:r>
            <w:r w:rsidR="0078717A">
              <w:t> </w:t>
            </w:r>
            <w:r w:rsidRPr="0078717A">
              <w:t>2017</w:t>
            </w:r>
          </w:p>
        </w:tc>
        <w:tc>
          <w:tcPr>
            <w:tcW w:w="1187" w:type="pct"/>
            <w:tcBorders>
              <w:top w:val="single" w:sz="4" w:space="0" w:color="auto"/>
              <w:bottom w:val="single" w:sz="4" w:space="0" w:color="auto"/>
            </w:tcBorders>
            <w:shd w:val="clear" w:color="auto" w:fill="auto"/>
          </w:tcPr>
          <w:p w:rsidR="00C40849" w:rsidRPr="0078717A" w:rsidRDefault="00C40849" w:rsidP="00724BA3">
            <w:pPr>
              <w:pStyle w:val="ENoteTableText"/>
            </w:pPr>
            <w:r w:rsidRPr="0078717A">
              <w:t>21 Sept 2017 (</w:t>
            </w:r>
            <w:r w:rsidR="009A2458" w:rsidRPr="0078717A">
              <w:t>F2017L01231)</w:t>
            </w:r>
          </w:p>
        </w:tc>
        <w:tc>
          <w:tcPr>
            <w:tcW w:w="1272" w:type="pct"/>
            <w:tcBorders>
              <w:top w:val="single" w:sz="4" w:space="0" w:color="auto"/>
              <w:bottom w:val="single" w:sz="4" w:space="0" w:color="auto"/>
            </w:tcBorders>
            <w:shd w:val="clear" w:color="auto" w:fill="auto"/>
          </w:tcPr>
          <w:p w:rsidR="00C40849" w:rsidRPr="0078717A" w:rsidRDefault="009A2458" w:rsidP="00BF2691">
            <w:pPr>
              <w:pStyle w:val="ENoteTableText"/>
            </w:pPr>
            <w:r w:rsidRPr="0078717A">
              <w:t>22 Sept 2017 (s 2(1) item</w:t>
            </w:r>
            <w:r w:rsidR="0078717A">
              <w:t> </w:t>
            </w:r>
            <w:r w:rsidRPr="0078717A">
              <w:t>1)</w:t>
            </w:r>
          </w:p>
        </w:tc>
        <w:tc>
          <w:tcPr>
            <w:tcW w:w="1272" w:type="pct"/>
            <w:tcBorders>
              <w:top w:val="single" w:sz="4" w:space="0" w:color="auto"/>
              <w:bottom w:val="single" w:sz="4" w:space="0" w:color="auto"/>
            </w:tcBorders>
            <w:shd w:val="clear" w:color="auto" w:fill="auto"/>
          </w:tcPr>
          <w:p w:rsidR="00C40849" w:rsidRPr="0078717A" w:rsidRDefault="009A2458" w:rsidP="00732A20">
            <w:pPr>
              <w:pStyle w:val="ENoteTableText"/>
            </w:pPr>
            <w:r w:rsidRPr="0078717A">
              <w:t>—</w:t>
            </w:r>
          </w:p>
        </w:tc>
      </w:tr>
      <w:tr w:rsidR="00F33388" w:rsidRPr="0078717A" w:rsidTr="002029A1">
        <w:trPr>
          <w:cantSplit/>
        </w:trPr>
        <w:tc>
          <w:tcPr>
            <w:tcW w:w="1269" w:type="pct"/>
            <w:tcBorders>
              <w:top w:val="single" w:sz="4" w:space="0" w:color="auto"/>
              <w:bottom w:val="single" w:sz="4" w:space="0" w:color="auto"/>
            </w:tcBorders>
            <w:shd w:val="clear" w:color="auto" w:fill="auto"/>
          </w:tcPr>
          <w:p w:rsidR="00F33388" w:rsidRPr="0078717A" w:rsidRDefault="00F33388" w:rsidP="00732A20">
            <w:pPr>
              <w:pStyle w:val="ENoteTableText"/>
            </w:pPr>
            <w:r w:rsidRPr="0078717A">
              <w:t>Australian Education Amendment (2017 Measures No.</w:t>
            </w:r>
            <w:r w:rsidR="0078717A">
              <w:t> </w:t>
            </w:r>
            <w:r w:rsidRPr="0078717A">
              <w:t>2) Regulations</w:t>
            </w:r>
            <w:r w:rsidR="0078717A">
              <w:t> </w:t>
            </w:r>
            <w:r w:rsidRPr="0078717A">
              <w:t>2017</w:t>
            </w:r>
          </w:p>
        </w:tc>
        <w:tc>
          <w:tcPr>
            <w:tcW w:w="1187" w:type="pct"/>
            <w:tcBorders>
              <w:top w:val="single" w:sz="4" w:space="0" w:color="auto"/>
              <w:bottom w:val="single" w:sz="4" w:space="0" w:color="auto"/>
            </w:tcBorders>
            <w:shd w:val="clear" w:color="auto" w:fill="auto"/>
          </w:tcPr>
          <w:p w:rsidR="00F33388" w:rsidRPr="0078717A" w:rsidRDefault="00F33388" w:rsidP="00724BA3">
            <w:pPr>
              <w:pStyle w:val="ENoteTableText"/>
            </w:pPr>
            <w:r w:rsidRPr="0078717A">
              <w:t>20 Nov 2017 (F2017L01501)</w:t>
            </w:r>
          </w:p>
        </w:tc>
        <w:tc>
          <w:tcPr>
            <w:tcW w:w="1272" w:type="pct"/>
            <w:tcBorders>
              <w:top w:val="single" w:sz="4" w:space="0" w:color="auto"/>
              <w:bottom w:val="single" w:sz="4" w:space="0" w:color="auto"/>
            </w:tcBorders>
            <w:shd w:val="clear" w:color="auto" w:fill="auto"/>
          </w:tcPr>
          <w:p w:rsidR="00F33388" w:rsidRPr="0078717A" w:rsidRDefault="008406B1" w:rsidP="00BF2691">
            <w:pPr>
              <w:pStyle w:val="ENoteTableText"/>
            </w:pPr>
            <w:r w:rsidRPr="0078717A">
              <w:t xml:space="preserve">Sch 1: </w:t>
            </w:r>
            <w:r w:rsidR="00F33388" w:rsidRPr="0078717A">
              <w:t>1 Jan 2018 (s 2(1) item</w:t>
            </w:r>
            <w:r w:rsidR="0078717A">
              <w:t> </w:t>
            </w:r>
            <w:r w:rsidR="00F33388" w:rsidRPr="0078717A">
              <w:t>2)</w:t>
            </w:r>
          </w:p>
        </w:tc>
        <w:tc>
          <w:tcPr>
            <w:tcW w:w="1272" w:type="pct"/>
            <w:tcBorders>
              <w:top w:val="single" w:sz="4" w:space="0" w:color="auto"/>
              <w:bottom w:val="single" w:sz="4" w:space="0" w:color="auto"/>
            </w:tcBorders>
            <w:shd w:val="clear" w:color="auto" w:fill="auto"/>
          </w:tcPr>
          <w:p w:rsidR="00F33388" w:rsidRPr="0078717A" w:rsidRDefault="00F33388" w:rsidP="00732A20">
            <w:pPr>
              <w:pStyle w:val="ENoteTableText"/>
            </w:pPr>
            <w:r w:rsidRPr="0078717A">
              <w:t>—</w:t>
            </w:r>
          </w:p>
        </w:tc>
      </w:tr>
      <w:tr w:rsidR="008406B1" w:rsidRPr="0078717A" w:rsidTr="00835EE9">
        <w:trPr>
          <w:cantSplit/>
        </w:trPr>
        <w:tc>
          <w:tcPr>
            <w:tcW w:w="1269" w:type="pct"/>
            <w:tcBorders>
              <w:top w:val="single" w:sz="4" w:space="0" w:color="auto"/>
              <w:bottom w:val="single" w:sz="4" w:space="0" w:color="auto"/>
            </w:tcBorders>
            <w:shd w:val="clear" w:color="auto" w:fill="auto"/>
          </w:tcPr>
          <w:p w:rsidR="008406B1" w:rsidRPr="0078717A" w:rsidRDefault="008406B1" w:rsidP="00732A20">
            <w:pPr>
              <w:pStyle w:val="ENoteTableText"/>
            </w:pPr>
            <w:r w:rsidRPr="0078717A">
              <w:t>Australian Education Amendment (2017 Measures No.</w:t>
            </w:r>
            <w:r w:rsidR="0078717A">
              <w:t> </w:t>
            </w:r>
            <w:r w:rsidRPr="0078717A">
              <w:t>3) Regulations</w:t>
            </w:r>
            <w:r w:rsidR="0078717A">
              <w:t> </w:t>
            </w:r>
            <w:r w:rsidRPr="0078717A">
              <w:t>2017</w:t>
            </w:r>
          </w:p>
        </w:tc>
        <w:tc>
          <w:tcPr>
            <w:tcW w:w="1187" w:type="pct"/>
            <w:tcBorders>
              <w:top w:val="single" w:sz="4" w:space="0" w:color="auto"/>
              <w:bottom w:val="single" w:sz="4" w:space="0" w:color="auto"/>
            </w:tcBorders>
            <w:shd w:val="clear" w:color="auto" w:fill="auto"/>
          </w:tcPr>
          <w:p w:rsidR="008406B1" w:rsidRPr="0078717A" w:rsidRDefault="008406B1" w:rsidP="00724BA3">
            <w:pPr>
              <w:pStyle w:val="ENoteTableText"/>
            </w:pPr>
            <w:r w:rsidRPr="0078717A">
              <w:t>18 Dec 2017 (F2017L01643)</w:t>
            </w:r>
          </w:p>
        </w:tc>
        <w:tc>
          <w:tcPr>
            <w:tcW w:w="1272" w:type="pct"/>
            <w:tcBorders>
              <w:top w:val="single" w:sz="4" w:space="0" w:color="auto"/>
              <w:bottom w:val="single" w:sz="4" w:space="0" w:color="auto"/>
            </w:tcBorders>
            <w:shd w:val="clear" w:color="auto" w:fill="auto"/>
          </w:tcPr>
          <w:p w:rsidR="008406B1" w:rsidRPr="0078717A" w:rsidRDefault="008406B1" w:rsidP="00BF2691">
            <w:pPr>
              <w:pStyle w:val="ENoteTableText"/>
            </w:pPr>
            <w:r w:rsidRPr="0078717A">
              <w:t>Sch 1: 1 Jan 2018 (s 2(1) item</w:t>
            </w:r>
            <w:r w:rsidR="0078717A">
              <w:t> </w:t>
            </w:r>
            <w:r w:rsidRPr="0078717A">
              <w:t>2)</w:t>
            </w:r>
          </w:p>
        </w:tc>
        <w:tc>
          <w:tcPr>
            <w:tcW w:w="1272" w:type="pct"/>
            <w:tcBorders>
              <w:top w:val="single" w:sz="4" w:space="0" w:color="auto"/>
              <w:bottom w:val="single" w:sz="4" w:space="0" w:color="auto"/>
            </w:tcBorders>
            <w:shd w:val="clear" w:color="auto" w:fill="auto"/>
          </w:tcPr>
          <w:p w:rsidR="008406B1" w:rsidRPr="0078717A" w:rsidRDefault="008406B1" w:rsidP="00732A20">
            <w:pPr>
              <w:pStyle w:val="ENoteTableText"/>
            </w:pPr>
            <w:r w:rsidRPr="0078717A">
              <w:t>—</w:t>
            </w:r>
          </w:p>
        </w:tc>
      </w:tr>
      <w:tr w:rsidR="005E4176" w:rsidRPr="0078717A" w:rsidTr="00DA48B2">
        <w:trPr>
          <w:cantSplit/>
        </w:trPr>
        <w:tc>
          <w:tcPr>
            <w:tcW w:w="1269" w:type="pct"/>
            <w:tcBorders>
              <w:top w:val="single" w:sz="4" w:space="0" w:color="auto"/>
              <w:bottom w:val="single" w:sz="4" w:space="0" w:color="auto"/>
            </w:tcBorders>
            <w:shd w:val="clear" w:color="auto" w:fill="auto"/>
          </w:tcPr>
          <w:p w:rsidR="005E4176" w:rsidRPr="0078717A" w:rsidRDefault="005E4176" w:rsidP="00887B0C">
            <w:pPr>
              <w:pStyle w:val="ENoteTableText"/>
            </w:pPr>
            <w:r w:rsidRPr="0078717A">
              <w:t>Australian Education Amendment (2018 Measures No.</w:t>
            </w:r>
            <w:r w:rsidR="0078717A">
              <w:t> </w:t>
            </w:r>
            <w:r w:rsidRPr="0078717A">
              <w:t>1) Regulations</w:t>
            </w:r>
            <w:r w:rsidR="0078717A">
              <w:t> </w:t>
            </w:r>
            <w:r w:rsidRPr="0078717A">
              <w:t>2018</w:t>
            </w:r>
          </w:p>
        </w:tc>
        <w:tc>
          <w:tcPr>
            <w:tcW w:w="1187" w:type="pct"/>
            <w:tcBorders>
              <w:top w:val="single" w:sz="4" w:space="0" w:color="auto"/>
              <w:bottom w:val="single" w:sz="4" w:space="0" w:color="auto"/>
            </w:tcBorders>
            <w:shd w:val="clear" w:color="auto" w:fill="auto"/>
          </w:tcPr>
          <w:p w:rsidR="005E4176" w:rsidRPr="0078717A" w:rsidRDefault="005E4176" w:rsidP="00724BA3">
            <w:pPr>
              <w:pStyle w:val="ENoteTableText"/>
            </w:pPr>
            <w:r w:rsidRPr="0078717A">
              <w:t>25</w:t>
            </w:r>
            <w:r w:rsidR="0078717A">
              <w:t> </w:t>
            </w:r>
            <w:r w:rsidRPr="0078717A">
              <w:t>Jul</w:t>
            </w:r>
            <w:r w:rsidR="003F6263" w:rsidRPr="0078717A">
              <w:t>y</w:t>
            </w:r>
            <w:r w:rsidRPr="0078717A">
              <w:t xml:space="preserve"> 2018 (F2018L01056)</w:t>
            </w:r>
          </w:p>
        </w:tc>
        <w:tc>
          <w:tcPr>
            <w:tcW w:w="1272" w:type="pct"/>
            <w:tcBorders>
              <w:top w:val="single" w:sz="4" w:space="0" w:color="auto"/>
              <w:bottom w:val="single" w:sz="4" w:space="0" w:color="auto"/>
            </w:tcBorders>
            <w:shd w:val="clear" w:color="auto" w:fill="auto"/>
          </w:tcPr>
          <w:p w:rsidR="005E4176" w:rsidRPr="0078717A" w:rsidRDefault="005E4176" w:rsidP="00BF2691">
            <w:pPr>
              <w:pStyle w:val="ENoteTableText"/>
            </w:pPr>
            <w:r w:rsidRPr="0078717A">
              <w:t>26</w:t>
            </w:r>
            <w:r w:rsidR="0078717A">
              <w:t> </w:t>
            </w:r>
            <w:r w:rsidRPr="0078717A">
              <w:t>Jul</w:t>
            </w:r>
            <w:r w:rsidR="003F6263" w:rsidRPr="0078717A">
              <w:t>y</w:t>
            </w:r>
            <w:r w:rsidRPr="0078717A">
              <w:t xml:space="preserve"> 2018 (s 2(1) item</w:t>
            </w:r>
            <w:r w:rsidR="0078717A">
              <w:t> </w:t>
            </w:r>
            <w:r w:rsidRPr="0078717A">
              <w:t>1)</w:t>
            </w:r>
          </w:p>
        </w:tc>
        <w:tc>
          <w:tcPr>
            <w:tcW w:w="1272" w:type="pct"/>
            <w:tcBorders>
              <w:top w:val="single" w:sz="4" w:space="0" w:color="auto"/>
              <w:bottom w:val="single" w:sz="4" w:space="0" w:color="auto"/>
            </w:tcBorders>
            <w:shd w:val="clear" w:color="auto" w:fill="auto"/>
          </w:tcPr>
          <w:p w:rsidR="005E4176" w:rsidRPr="0078717A" w:rsidRDefault="005E4176" w:rsidP="00732A20">
            <w:pPr>
              <w:pStyle w:val="ENoteTableText"/>
            </w:pPr>
            <w:r w:rsidRPr="0078717A">
              <w:t>—</w:t>
            </w:r>
          </w:p>
        </w:tc>
      </w:tr>
      <w:tr w:rsidR="00794445" w:rsidRPr="0078717A" w:rsidTr="001D448C">
        <w:trPr>
          <w:cantSplit/>
        </w:trPr>
        <w:tc>
          <w:tcPr>
            <w:tcW w:w="1269" w:type="pct"/>
            <w:tcBorders>
              <w:top w:val="single" w:sz="4" w:space="0" w:color="auto"/>
              <w:bottom w:val="single" w:sz="4" w:space="0" w:color="auto"/>
            </w:tcBorders>
            <w:shd w:val="clear" w:color="auto" w:fill="auto"/>
          </w:tcPr>
          <w:p w:rsidR="00794445" w:rsidRPr="0078717A" w:rsidRDefault="00794445" w:rsidP="00887B0C">
            <w:pPr>
              <w:pStyle w:val="ENoteTableText"/>
            </w:pPr>
            <w:r w:rsidRPr="0078717A">
              <w:t>Australian Education Amendment (2018 Measures No.</w:t>
            </w:r>
            <w:r w:rsidR="0078717A">
              <w:t> </w:t>
            </w:r>
            <w:r w:rsidRPr="0078717A">
              <w:t>2) Regulations</w:t>
            </w:r>
            <w:r w:rsidR="0078717A">
              <w:t> </w:t>
            </w:r>
            <w:r w:rsidRPr="0078717A">
              <w:t>2018</w:t>
            </w:r>
          </w:p>
        </w:tc>
        <w:tc>
          <w:tcPr>
            <w:tcW w:w="1187" w:type="pct"/>
            <w:tcBorders>
              <w:top w:val="single" w:sz="4" w:space="0" w:color="auto"/>
              <w:bottom w:val="single" w:sz="4" w:space="0" w:color="auto"/>
            </w:tcBorders>
            <w:shd w:val="clear" w:color="auto" w:fill="auto"/>
          </w:tcPr>
          <w:p w:rsidR="00794445" w:rsidRPr="0078717A" w:rsidRDefault="00794445" w:rsidP="00724BA3">
            <w:pPr>
              <w:pStyle w:val="ENoteTableText"/>
            </w:pPr>
            <w:r w:rsidRPr="0078717A">
              <w:t>12 Oct 2018 (F2018L01424)</w:t>
            </w:r>
          </w:p>
        </w:tc>
        <w:tc>
          <w:tcPr>
            <w:tcW w:w="1272" w:type="pct"/>
            <w:tcBorders>
              <w:top w:val="single" w:sz="4" w:space="0" w:color="auto"/>
              <w:bottom w:val="single" w:sz="4" w:space="0" w:color="auto"/>
            </w:tcBorders>
            <w:shd w:val="clear" w:color="auto" w:fill="auto"/>
          </w:tcPr>
          <w:p w:rsidR="00794445" w:rsidRPr="0078717A" w:rsidRDefault="00794445" w:rsidP="00BF2691">
            <w:pPr>
              <w:pStyle w:val="ENoteTableText"/>
            </w:pPr>
            <w:r w:rsidRPr="0078717A">
              <w:t>13 Oct 2018 (s 2(1) item</w:t>
            </w:r>
            <w:r w:rsidR="0078717A">
              <w:t> </w:t>
            </w:r>
            <w:r w:rsidRPr="0078717A">
              <w:t>1)</w:t>
            </w:r>
          </w:p>
        </w:tc>
        <w:tc>
          <w:tcPr>
            <w:tcW w:w="1272" w:type="pct"/>
            <w:tcBorders>
              <w:top w:val="single" w:sz="4" w:space="0" w:color="auto"/>
              <w:bottom w:val="single" w:sz="4" w:space="0" w:color="auto"/>
            </w:tcBorders>
            <w:shd w:val="clear" w:color="auto" w:fill="auto"/>
          </w:tcPr>
          <w:p w:rsidR="00794445" w:rsidRPr="0078717A" w:rsidRDefault="00794445" w:rsidP="00732A20">
            <w:pPr>
              <w:pStyle w:val="ENoteTableText"/>
            </w:pPr>
            <w:r w:rsidRPr="0078717A">
              <w:t>—</w:t>
            </w:r>
          </w:p>
        </w:tc>
      </w:tr>
      <w:tr w:rsidR="00A87165" w:rsidRPr="0078717A" w:rsidTr="001D75DB">
        <w:trPr>
          <w:cantSplit/>
        </w:trPr>
        <w:tc>
          <w:tcPr>
            <w:tcW w:w="1269" w:type="pct"/>
            <w:tcBorders>
              <w:top w:val="single" w:sz="4" w:space="0" w:color="auto"/>
              <w:bottom w:val="single" w:sz="4" w:space="0" w:color="auto"/>
            </w:tcBorders>
            <w:shd w:val="clear" w:color="auto" w:fill="auto"/>
          </w:tcPr>
          <w:p w:rsidR="00A87165" w:rsidRPr="0078717A" w:rsidRDefault="00A87165" w:rsidP="00887B0C">
            <w:pPr>
              <w:pStyle w:val="ENoteTableText"/>
            </w:pPr>
            <w:r w:rsidRPr="0078717A">
              <w:t>Australian Education Amendment (2018 Measures No.</w:t>
            </w:r>
            <w:r w:rsidR="0078717A">
              <w:t> </w:t>
            </w:r>
            <w:r w:rsidRPr="0078717A">
              <w:t>3) Regulations</w:t>
            </w:r>
            <w:r w:rsidR="0078717A">
              <w:t> </w:t>
            </w:r>
            <w:r w:rsidRPr="0078717A">
              <w:t>2018</w:t>
            </w:r>
          </w:p>
        </w:tc>
        <w:tc>
          <w:tcPr>
            <w:tcW w:w="1187" w:type="pct"/>
            <w:tcBorders>
              <w:top w:val="single" w:sz="4" w:space="0" w:color="auto"/>
              <w:bottom w:val="single" w:sz="4" w:space="0" w:color="auto"/>
            </w:tcBorders>
            <w:shd w:val="clear" w:color="auto" w:fill="auto"/>
          </w:tcPr>
          <w:p w:rsidR="00A87165" w:rsidRPr="0078717A" w:rsidRDefault="00A87165" w:rsidP="00724BA3">
            <w:pPr>
              <w:pStyle w:val="ENoteTableText"/>
            </w:pPr>
            <w:r w:rsidRPr="0078717A">
              <w:t>6 Dec 2018 (F2018L01677)</w:t>
            </w:r>
          </w:p>
        </w:tc>
        <w:tc>
          <w:tcPr>
            <w:tcW w:w="1272" w:type="pct"/>
            <w:tcBorders>
              <w:top w:val="single" w:sz="4" w:space="0" w:color="auto"/>
              <w:bottom w:val="single" w:sz="4" w:space="0" w:color="auto"/>
            </w:tcBorders>
            <w:shd w:val="clear" w:color="auto" w:fill="auto"/>
          </w:tcPr>
          <w:p w:rsidR="00A87165" w:rsidRPr="0078717A" w:rsidRDefault="00A87165" w:rsidP="001D448C">
            <w:pPr>
              <w:pStyle w:val="ENoteTableText"/>
            </w:pPr>
            <w:r w:rsidRPr="0078717A">
              <w:t>Sch 2: 1 Jan 2019 (s 2(1) item</w:t>
            </w:r>
            <w:r w:rsidR="0078717A">
              <w:t> </w:t>
            </w:r>
            <w:r w:rsidR="001D448C" w:rsidRPr="0078717A">
              <w:t>3</w:t>
            </w:r>
            <w:r w:rsidRPr="0078717A">
              <w:t>)</w:t>
            </w:r>
            <w:r w:rsidRPr="0078717A">
              <w:br/>
              <w:t>Remainder: 7 Dec 2018 (s</w:t>
            </w:r>
            <w:r w:rsidR="001D448C" w:rsidRPr="0078717A">
              <w:t> </w:t>
            </w:r>
            <w:r w:rsidRPr="0078717A">
              <w:t>2(1) items</w:t>
            </w:r>
            <w:r w:rsidR="0078717A">
              <w:t> </w:t>
            </w:r>
            <w:r w:rsidRPr="0078717A">
              <w:t xml:space="preserve">1, </w:t>
            </w:r>
            <w:r w:rsidR="001D448C" w:rsidRPr="0078717A">
              <w:t>2</w:t>
            </w:r>
            <w:r w:rsidRPr="0078717A">
              <w:t>)</w:t>
            </w:r>
          </w:p>
        </w:tc>
        <w:tc>
          <w:tcPr>
            <w:tcW w:w="1272" w:type="pct"/>
            <w:tcBorders>
              <w:top w:val="single" w:sz="4" w:space="0" w:color="auto"/>
              <w:bottom w:val="single" w:sz="4" w:space="0" w:color="auto"/>
            </w:tcBorders>
            <w:shd w:val="clear" w:color="auto" w:fill="auto"/>
          </w:tcPr>
          <w:p w:rsidR="00A87165" w:rsidRPr="0078717A" w:rsidRDefault="00A87165" w:rsidP="00732A20">
            <w:pPr>
              <w:pStyle w:val="ENoteTableText"/>
            </w:pPr>
            <w:r w:rsidRPr="0078717A">
              <w:t>—</w:t>
            </w:r>
          </w:p>
        </w:tc>
      </w:tr>
      <w:tr w:rsidR="00A65517" w:rsidRPr="0078717A" w:rsidTr="001D75DB">
        <w:trPr>
          <w:cantSplit/>
        </w:trPr>
        <w:tc>
          <w:tcPr>
            <w:tcW w:w="1269" w:type="pct"/>
            <w:tcBorders>
              <w:top w:val="single" w:sz="4" w:space="0" w:color="auto"/>
              <w:bottom w:val="single" w:sz="4" w:space="0" w:color="auto"/>
            </w:tcBorders>
            <w:shd w:val="clear" w:color="auto" w:fill="auto"/>
          </w:tcPr>
          <w:p w:rsidR="00A65517" w:rsidRPr="0078717A" w:rsidRDefault="00A65517" w:rsidP="00887B0C">
            <w:pPr>
              <w:pStyle w:val="ENoteTableText"/>
            </w:pPr>
            <w:r w:rsidRPr="0078717A">
              <w:t>Australian Education Amendment (2019 Measures No.</w:t>
            </w:r>
            <w:r w:rsidR="0078717A">
              <w:t> </w:t>
            </w:r>
            <w:r w:rsidRPr="0078717A">
              <w:t>1) Regulations</w:t>
            </w:r>
            <w:r w:rsidR="0078717A">
              <w:t> </w:t>
            </w:r>
            <w:r w:rsidRPr="0078717A">
              <w:t>2019</w:t>
            </w:r>
          </w:p>
        </w:tc>
        <w:tc>
          <w:tcPr>
            <w:tcW w:w="1187" w:type="pct"/>
            <w:tcBorders>
              <w:top w:val="single" w:sz="4" w:space="0" w:color="auto"/>
              <w:bottom w:val="single" w:sz="4" w:space="0" w:color="auto"/>
            </w:tcBorders>
            <w:shd w:val="clear" w:color="auto" w:fill="auto"/>
          </w:tcPr>
          <w:p w:rsidR="00A65517" w:rsidRPr="0078717A" w:rsidRDefault="00A65517" w:rsidP="00724BA3">
            <w:pPr>
              <w:pStyle w:val="ENoteTableText"/>
            </w:pPr>
            <w:r w:rsidRPr="0078717A">
              <w:t>8 Apr 2019 (F2019L00558)</w:t>
            </w:r>
          </w:p>
        </w:tc>
        <w:tc>
          <w:tcPr>
            <w:tcW w:w="1272" w:type="pct"/>
            <w:tcBorders>
              <w:top w:val="single" w:sz="4" w:space="0" w:color="auto"/>
              <w:bottom w:val="single" w:sz="4" w:space="0" w:color="auto"/>
            </w:tcBorders>
            <w:shd w:val="clear" w:color="auto" w:fill="auto"/>
          </w:tcPr>
          <w:p w:rsidR="00A65517" w:rsidRPr="0078717A" w:rsidRDefault="00A65517" w:rsidP="00A93A1A">
            <w:pPr>
              <w:pStyle w:val="ENoteTableText"/>
            </w:pPr>
            <w:r w:rsidRPr="0078717A">
              <w:t>1 Jan 2020 (s 2(1) item</w:t>
            </w:r>
            <w:r w:rsidR="0078717A">
              <w:t> </w:t>
            </w:r>
            <w:r w:rsidRPr="0078717A">
              <w:t>1)</w:t>
            </w:r>
          </w:p>
        </w:tc>
        <w:tc>
          <w:tcPr>
            <w:tcW w:w="1272" w:type="pct"/>
            <w:tcBorders>
              <w:top w:val="single" w:sz="4" w:space="0" w:color="auto"/>
              <w:bottom w:val="single" w:sz="4" w:space="0" w:color="auto"/>
            </w:tcBorders>
            <w:shd w:val="clear" w:color="auto" w:fill="auto"/>
          </w:tcPr>
          <w:p w:rsidR="00A65517" w:rsidRPr="0078717A" w:rsidRDefault="00A65517" w:rsidP="00732A20">
            <w:pPr>
              <w:pStyle w:val="ENoteTableText"/>
            </w:pPr>
            <w:r w:rsidRPr="0078717A">
              <w:t>—</w:t>
            </w:r>
          </w:p>
        </w:tc>
      </w:tr>
      <w:tr w:rsidR="00A65517" w:rsidRPr="0078717A" w:rsidTr="001D75DB">
        <w:trPr>
          <w:cantSplit/>
        </w:trPr>
        <w:tc>
          <w:tcPr>
            <w:tcW w:w="1269" w:type="pct"/>
            <w:tcBorders>
              <w:top w:val="single" w:sz="4" w:space="0" w:color="auto"/>
              <w:bottom w:val="single" w:sz="4" w:space="0" w:color="auto"/>
            </w:tcBorders>
            <w:shd w:val="clear" w:color="auto" w:fill="auto"/>
          </w:tcPr>
          <w:p w:rsidR="00A65517" w:rsidRPr="0078717A" w:rsidRDefault="00A65517" w:rsidP="00887B0C">
            <w:pPr>
              <w:pStyle w:val="ENoteTableText"/>
            </w:pPr>
            <w:r w:rsidRPr="0078717A">
              <w:t>Australian Education Amendment (2019 Measures No.</w:t>
            </w:r>
            <w:r w:rsidR="0078717A">
              <w:t> </w:t>
            </w:r>
            <w:r w:rsidRPr="0078717A">
              <w:t>2) Regulations</w:t>
            </w:r>
            <w:r w:rsidR="0078717A">
              <w:t> </w:t>
            </w:r>
            <w:r w:rsidRPr="0078717A">
              <w:t>2019</w:t>
            </w:r>
          </w:p>
        </w:tc>
        <w:tc>
          <w:tcPr>
            <w:tcW w:w="1187" w:type="pct"/>
            <w:tcBorders>
              <w:top w:val="single" w:sz="4" w:space="0" w:color="auto"/>
              <w:bottom w:val="single" w:sz="4" w:space="0" w:color="auto"/>
            </w:tcBorders>
            <w:shd w:val="clear" w:color="auto" w:fill="auto"/>
          </w:tcPr>
          <w:p w:rsidR="00A65517" w:rsidRPr="0078717A" w:rsidRDefault="00A65517" w:rsidP="00724BA3">
            <w:pPr>
              <w:pStyle w:val="ENoteTableText"/>
            </w:pPr>
            <w:r w:rsidRPr="0078717A">
              <w:t>12</w:t>
            </w:r>
            <w:r w:rsidR="0078717A">
              <w:t> </w:t>
            </w:r>
            <w:r w:rsidRPr="0078717A">
              <w:t>July 2019 (F2019L00981)</w:t>
            </w:r>
          </w:p>
        </w:tc>
        <w:tc>
          <w:tcPr>
            <w:tcW w:w="1272" w:type="pct"/>
            <w:tcBorders>
              <w:top w:val="single" w:sz="4" w:space="0" w:color="auto"/>
              <w:bottom w:val="single" w:sz="4" w:space="0" w:color="auto"/>
            </w:tcBorders>
            <w:shd w:val="clear" w:color="auto" w:fill="auto"/>
          </w:tcPr>
          <w:p w:rsidR="00A65517" w:rsidRPr="0078717A" w:rsidRDefault="00A65517" w:rsidP="001D448C">
            <w:pPr>
              <w:pStyle w:val="ENoteTableText"/>
            </w:pPr>
            <w:r w:rsidRPr="0078717A">
              <w:t>13</w:t>
            </w:r>
            <w:r w:rsidR="0078717A">
              <w:t> </w:t>
            </w:r>
            <w:r w:rsidRPr="0078717A">
              <w:t>July 2019 (s 2(1) item</w:t>
            </w:r>
            <w:r w:rsidR="0078717A">
              <w:t> </w:t>
            </w:r>
            <w:r w:rsidRPr="0078717A">
              <w:t>1)</w:t>
            </w:r>
          </w:p>
        </w:tc>
        <w:tc>
          <w:tcPr>
            <w:tcW w:w="1272" w:type="pct"/>
            <w:tcBorders>
              <w:top w:val="single" w:sz="4" w:space="0" w:color="auto"/>
              <w:bottom w:val="single" w:sz="4" w:space="0" w:color="auto"/>
            </w:tcBorders>
            <w:shd w:val="clear" w:color="auto" w:fill="auto"/>
          </w:tcPr>
          <w:p w:rsidR="00A65517" w:rsidRPr="0078717A" w:rsidRDefault="00A65517" w:rsidP="00732A20">
            <w:pPr>
              <w:pStyle w:val="ENoteTableText"/>
            </w:pPr>
            <w:r w:rsidRPr="0078717A">
              <w:t>—</w:t>
            </w:r>
          </w:p>
        </w:tc>
      </w:tr>
      <w:tr w:rsidR="00A65517" w:rsidRPr="0078717A" w:rsidTr="008771D9">
        <w:trPr>
          <w:cantSplit/>
        </w:trPr>
        <w:tc>
          <w:tcPr>
            <w:tcW w:w="1269" w:type="pct"/>
            <w:tcBorders>
              <w:top w:val="single" w:sz="4" w:space="0" w:color="auto"/>
              <w:bottom w:val="single" w:sz="4" w:space="0" w:color="auto"/>
            </w:tcBorders>
            <w:shd w:val="clear" w:color="auto" w:fill="auto"/>
          </w:tcPr>
          <w:p w:rsidR="00A65517" w:rsidRPr="0078717A" w:rsidRDefault="00A65517" w:rsidP="00887B0C">
            <w:pPr>
              <w:pStyle w:val="ENoteTableText"/>
            </w:pPr>
            <w:r w:rsidRPr="0078717A">
              <w:t>Australian Education Amendment (2019 Measures No.</w:t>
            </w:r>
            <w:r w:rsidR="0078717A">
              <w:t> </w:t>
            </w:r>
            <w:r w:rsidRPr="0078717A">
              <w:t>3) Regulations</w:t>
            </w:r>
            <w:r w:rsidR="0078717A">
              <w:t> </w:t>
            </w:r>
            <w:r w:rsidRPr="0078717A">
              <w:t>2019</w:t>
            </w:r>
          </w:p>
        </w:tc>
        <w:tc>
          <w:tcPr>
            <w:tcW w:w="1187" w:type="pct"/>
            <w:tcBorders>
              <w:top w:val="single" w:sz="4" w:space="0" w:color="auto"/>
              <w:bottom w:val="single" w:sz="4" w:space="0" w:color="auto"/>
            </w:tcBorders>
            <w:shd w:val="clear" w:color="auto" w:fill="auto"/>
          </w:tcPr>
          <w:p w:rsidR="00A65517" w:rsidRPr="0078717A" w:rsidRDefault="00A65517" w:rsidP="00724BA3">
            <w:pPr>
              <w:pStyle w:val="ENoteTableText"/>
            </w:pPr>
            <w:r w:rsidRPr="0078717A">
              <w:t>12</w:t>
            </w:r>
            <w:r w:rsidR="0078717A">
              <w:t> </w:t>
            </w:r>
            <w:r w:rsidRPr="0078717A">
              <w:t>July 2019 (F2019L00982)</w:t>
            </w:r>
          </w:p>
        </w:tc>
        <w:tc>
          <w:tcPr>
            <w:tcW w:w="1272" w:type="pct"/>
            <w:tcBorders>
              <w:top w:val="single" w:sz="4" w:space="0" w:color="auto"/>
              <w:bottom w:val="single" w:sz="4" w:space="0" w:color="auto"/>
            </w:tcBorders>
            <w:shd w:val="clear" w:color="auto" w:fill="auto"/>
          </w:tcPr>
          <w:p w:rsidR="00A65517" w:rsidRPr="0078717A" w:rsidRDefault="00A65517" w:rsidP="001D448C">
            <w:pPr>
              <w:pStyle w:val="ENoteTableText"/>
            </w:pPr>
            <w:r w:rsidRPr="0078717A">
              <w:t>13</w:t>
            </w:r>
            <w:r w:rsidR="0078717A">
              <w:t> </w:t>
            </w:r>
            <w:r w:rsidRPr="0078717A">
              <w:t>July 2019 (s 2(1) item</w:t>
            </w:r>
            <w:r w:rsidR="0078717A">
              <w:t> </w:t>
            </w:r>
            <w:r w:rsidRPr="0078717A">
              <w:t>1)</w:t>
            </w:r>
          </w:p>
        </w:tc>
        <w:tc>
          <w:tcPr>
            <w:tcW w:w="1272" w:type="pct"/>
            <w:tcBorders>
              <w:top w:val="single" w:sz="4" w:space="0" w:color="auto"/>
              <w:bottom w:val="single" w:sz="4" w:space="0" w:color="auto"/>
            </w:tcBorders>
            <w:shd w:val="clear" w:color="auto" w:fill="auto"/>
          </w:tcPr>
          <w:p w:rsidR="00A65517" w:rsidRPr="0078717A" w:rsidRDefault="00A65517" w:rsidP="00732A20">
            <w:pPr>
              <w:pStyle w:val="ENoteTableText"/>
            </w:pPr>
            <w:r w:rsidRPr="0078717A">
              <w:t>—</w:t>
            </w:r>
          </w:p>
        </w:tc>
      </w:tr>
      <w:tr w:rsidR="004152A5" w:rsidRPr="0078717A" w:rsidTr="008771D9">
        <w:trPr>
          <w:cantSplit/>
        </w:trPr>
        <w:tc>
          <w:tcPr>
            <w:tcW w:w="1269" w:type="pct"/>
            <w:tcBorders>
              <w:top w:val="single" w:sz="4" w:space="0" w:color="auto"/>
              <w:bottom w:val="single" w:sz="4" w:space="0" w:color="auto"/>
            </w:tcBorders>
            <w:shd w:val="clear" w:color="auto" w:fill="auto"/>
          </w:tcPr>
          <w:p w:rsidR="004152A5" w:rsidRPr="0078717A" w:rsidRDefault="004152A5" w:rsidP="00887B0C">
            <w:pPr>
              <w:pStyle w:val="ENoteTableText"/>
            </w:pPr>
            <w:r w:rsidRPr="0078717A">
              <w:rPr>
                <w:noProof/>
              </w:rPr>
              <w:t>Australian Education Amendment (2019 Measures No.</w:t>
            </w:r>
            <w:r w:rsidR="0078717A">
              <w:rPr>
                <w:noProof/>
              </w:rPr>
              <w:t> </w:t>
            </w:r>
            <w:r w:rsidRPr="0078717A">
              <w:rPr>
                <w:noProof/>
              </w:rPr>
              <w:t>4) Regulations</w:t>
            </w:r>
            <w:r w:rsidR="0078717A">
              <w:rPr>
                <w:noProof/>
              </w:rPr>
              <w:t> </w:t>
            </w:r>
            <w:r w:rsidRPr="0078717A">
              <w:rPr>
                <w:noProof/>
              </w:rPr>
              <w:t>2019</w:t>
            </w:r>
          </w:p>
        </w:tc>
        <w:tc>
          <w:tcPr>
            <w:tcW w:w="1187" w:type="pct"/>
            <w:tcBorders>
              <w:top w:val="single" w:sz="4" w:space="0" w:color="auto"/>
              <w:bottom w:val="single" w:sz="4" w:space="0" w:color="auto"/>
            </w:tcBorders>
            <w:shd w:val="clear" w:color="auto" w:fill="auto"/>
          </w:tcPr>
          <w:p w:rsidR="004152A5" w:rsidRPr="0078717A" w:rsidRDefault="004152A5" w:rsidP="00724BA3">
            <w:pPr>
              <w:pStyle w:val="ENoteTableText"/>
            </w:pPr>
            <w:r w:rsidRPr="0078717A">
              <w:rPr>
                <w:noProof/>
              </w:rPr>
              <w:t>4 Nov 2019 (F2019L01421)</w:t>
            </w:r>
          </w:p>
        </w:tc>
        <w:tc>
          <w:tcPr>
            <w:tcW w:w="1272" w:type="pct"/>
            <w:tcBorders>
              <w:top w:val="single" w:sz="4" w:space="0" w:color="auto"/>
              <w:bottom w:val="single" w:sz="4" w:space="0" w:color="auto"/>
            </w:tcBorders>
            <w:shd w:val="clear" w:color="auto" w:fill="auto"/>
          </w:tcPr>
          <w:p w:rsidR="004152A5" w:rsidRPr="0078717A" w:rsidRDefault="004152A5" w:rsidP="001D448C">
            <w:pPr>
              <w:pStyle w:val="ENoteTableText"/>
            </w:pPr>
            <w:r w:rsidRPr="0078717A">
              <w:t>5 Nov 2019 (s 2(1) item</w:t>
            </w:r>
            <w:r w:rsidR="0078717A">
              <w:t> </w:t>
            </w:r>
            <w:r w:rsidRPr="0078717A">
              <w:t>1)</w:t>
            </w:r>
          </w:p>
        </w:tc>
        <w:tc>
          <w:tcPr>
            <w:tcW w:w="1272" w:type="pct"/>
            <w:tcBorders>
              <w:top w:val="single" w:sz="4" w:space="0" w:color="auto"/>
              <w:bottom w:val="single" w:sz="4" w:space="0" w:color="auto"/>
            </w:tcBorders>
            <w:shd w:val="clear" w:color="auto" w:fill="auto"/>
          </w:tcPr>
          <w:p w:rsidR="004152A5" w:rsidRPr="0078717A" w:rsidRDefault="004152A5" w:rsidP="00732A20">
            <w:pPr>
              <w:pStyle w:val="ENoteTableText"/>
            </w:pPr>
            <w:r w:rsidRPr="0078717A">
              <w:t>—</w:t>
            </w:r>
          </w:p>
        </w:tc>
      </w:tr>
      <w:tr w:rsidR="004152A5" w:rsidRPr="0078717A" w:rsidTr="00B07734">
        <w:trPr>
          <w:cantSplit/>
        </w:trPr>
        <w:tc>
          <w:tcPr>
            <w:tcW w:w="1269" w:type="pct"/>
            <w:tcBorders>
              <w:top w:val="single" w:sz="4" w:space="0" w:color="auto"/>
              <w:bottom w:val="single" w:sz="4" w:space="0" w:color="auto"/>
            </w:tcBorders>
            <w:shd w:val="clear" w:color="auto" w:fill="auto"/>
          </w:tcPr>
          <w:p w:rsidR="004152A5" w:rsidRPr="0078717A" w:rsidRDefault="004152A5" w:rsidP="00887B0C">
            <w:pPr>
              <w:pStyle w:val="ENoteTableText"/>
              <w:rPr>
                <w:noProof/>
              </w:rPr>
            </w:pPr>
            <w:r w:rsidRPr="0078717A">
              <w:rPr>
                <w:noProof/>
              </w:rPr>
              <w:t>Australian Education Amendment (2019 Measures No.</w:t>
            </w:r>
            <w:r w:rsidR="0078717A">
              <w:rPr>
                <w:noProof/>
              </w:rPr>
              <w:t> </w:t>
            </w:r>
            <w:r w:rsidRPr="0078717A">
              <w:rPr>
                <w:noProof/>
              </w:rPr>
              <w:t>5) Regulations</w:t>
            </w:r>
            <w:r w:rsidR="0078717A">
              <w:rPr>
                <w:noProof/>
              </w:rPr>
              <w:t> </w:t>
            </w:r>
            <w:r w:rsidRPr="0078717A">
              <w:rPr>
                <w:noProof/>
              </w:rPr>
              <w:t xml:space="preserve">2019 </w:t>
            </w:r>
          </w:p>
        </w:tc>
        <w:tc>
          <w:tcPr>
            <w:tcW w:w="1187" w:type="pct"/>
            <w:tcBorders>
              <w:top w:val="single" w:sz="4" w:space="0" w:color="auto"/>
              <w:bottom w:val="single" w:sz="4" w:space="0" w:color="auto"/>
            </w:tcBorders>
            <w:shd w:val="clear" w:color="auto" w:fill="auto"/>
          </w:tcPr>
          <w:p w:rsidR="004152A5" w:rsidRPr="0078717A" w:rsidRDefault="004152A5" w:rsidP="00724BA3">
            <w:pPr>
              <w:pStyle w:val="ENoteTableText"/>
              <w:rPr>
                <w:noProof/>
              </w:rPr>
            </w:pPr>
            <w:r w:rsidRPr="0078717A">
              <w:rPr>
                <w:noProof/>
              </w:rPr>
              <w:t>4 Nov 2019 (F2019L01422)</w:t>
            </w:r>
          </w:p>
        </w:tc>
        <w:tc>
          <w:tcPr>
            <w:tcW w:w="1272" w:type="pct"/>
            <w:tcBorders>
              <w:top w:val="single" w:sz="4" w:space="0" w:color="auto"/>
              <w:bottom w:val="single" w:sz="4" w:space="0" w:color="auto"/>
            </w:tcBorders>
            <w:shd w:val="clear" w:color="auto" w:fill="auto"/>
          </w:tcPr>
          <w:p w:rsidR="004152A5" w:rsidRPr="0078717A" w:rsidRDefault="004152A5" w:rsidP="001D448C">
            <w:pPr>
              <w:pStyle w:val="ENoteTableText"/>
            </w:pPr>
            <w:r w:rsidRPr="0078717A">
              <w:t>5 Nov 2019 (s 2(1) item</w:t>
            </w:r>
            <w:r w:rsidR="0078717A">
              <w:t> </w:t>
            </w:r>
            <w:r w:rsidRPr="0078717A">
              <w:t>1)</w:t>
            </w:r>
          </w:p>
        </w:tc>
        <w:tc>
          <w:tcPr>
            <w:tcW w:w="1272" w:type="pct"/>
            <w:tcBorders>
              <w:top w:val="single" w:sz="4" w:space="0" w:color="auto"/>
              <w:bottom w:val="single" w:sz="4" w:space="0" w:color="auto"/>
            </w:tcBorders>
            <w:shd w:val="clear" w:color="auto" w:fill="auto"/>
          </w:tcPr>
          <w:p w:rsidR="004152A5" w:rsidRPr="0078717A" w:rsidRDefault="004152A5" w:rsidP="00732A20">
            <w:pPr>
              <w:pStyle w:val="ENoteTableText"/>
            </w:pPr>
            <w:r w:rsidRPr="0078717A">
              <w:t>—</w:t>
            </w:r>
          </w:p>
        </w:tc>
      </w:tr>
      <w:tr w:rsidR="007559CE" w:rsidRPr="0078717A" w:rsidTr="006A0BA7">
        <w:trPr>
          <w:cantSplit/>
        </w:trPr>
        <w:tc>
          <w:tcPr>
            <w:tcW w:w="1269" w:type="pct"/>
            <w:tcBorders>
              <w:top w:val="single" w:sz="4" w:space="0" w:color="auto"/>
              <w:bottom w:val="single" w:sz="4" w:space="0" w:color="auto"/>
            </w:tcBorders>
            <w:shd w:val="clear" w:color="auto" w:fill="auto"/>
          </w:tcPr>
          <w:p w:rsidR="007559CE" w:rsidRPr="0078717A" w:rsidRDefault="007559CE" w:rsidP="00887B0C">
            <w:pPr>
              <w:pStyle w:val="ENoteTableText"/>
              <w:rPr>
                <w:noProof/>
              </w:rPr>
            </w:pPr>
            <w:r w:rsidRPr="0078717A">
              <w:rPr>
                <w:noProof/>
              </w:rPr>
              <w:t>Australian Education Amendment (2020 Measures No.</w:t>
            </w:r>
            <w:r w:rsidR="0078717A">
              <w:rPr>
                <w:noProof/>
              </w:rPr>
              <w:t> </w:t>
            </w:r>
            <w:r w:rsidRPr="0078717A">
              <w:rPr>
                <w:noProof/>
              </w:rPr>
              <w:t>1) Regulations</w:t>
            </w:r>
            <w:r w:rsidR="0078717A">
              <w:rPr>
                <w:noProof/>
              </w:rPr>
              <w:t> </w:t>
            </w:r>
            <w:r w:rsidRPr="0078717A">
              <w:rPr>
                <w:noProof/>
              </w:rPr>
              <w:t>2020</w:t>
            </w:r>
          </w:p>
        </w:tc>
        <w:tc>
          <w:tcPr>
            <w:tcW w:w="1187" w:type="pct"/>
            <w:tcBorders>
              <w:top w:val="single" w:sz="4" w:space="0" w:color="auto"/>
              <w:bottom w:val="single" w:sz="4" w:space="0" w:color="auto"/>
            </w:tcBorders>
            <w:shd w:val="clear" w:color="auto" w:fill="auto"/>
          </w:tcPr>
          <w:p w:rsidR="007559CE" w:rsidRPr="0078717A" w:rsidRDefault="007559CE" w:rsidP="00724BA3">
            <w:pPr>
              <w:pStyle w:val="ENoteTableText"/>
              <w:rPr>
                <w:noProof/>
              </w:rPr>
            </w:pPr>
            <w:r w:rsidRPr="0078717A">
              <w:rPr>
                <w:noProof/>
              </w:rPr>
              <w:t>17 Apr 2020 (F2020L00439)</w:t>
            </w:r>
          </w:p>
        </w:tc>
        <w:tc>
          <w:tcPr>
            <w:tcW w:w="1272" w:type="pct"/>
            <w:tcBorders>
              <w:top w:val="single" w:sz="4" w:space="0" w:color="auto"/>
              <w:bottom w:val="single" w:sz="4" w:space="0" w:color="auto"/>
            </w:tcBorders>
            <w:shd w:val="clear" w:color="auto" w:fill="auto"/>
          </w:tcPr>
          <w:p w:rsidR="007559CE" w:rsidRPr="0078717A" w:rsidRDefault="007559CE" w:rsidP="001D448C">
            <w:pPr>
              <w:pStyle w:val="ENoteTableText"/>
            </w:pPr>
            <w:r w:rsidRPr="0078717A">
              <w:t>18 Apr 2020 (s 2(1) item</w:t>
            </w:r>
            <w:r w:rsidR="0078717A">
              <w:t> </w:t>
            </w:r>
            <w:r w:rsidRPr="0078717A">
              <w:t>1)</w:t>
            </w:r>
          </w:p>
        </w:tc>
        <w:tc>
          <w:tcPr>
            <w:tcW w:w="1272" w:type="pct"/>
            <w:tcBorders>
              <w:top w:val="single" w:sz="4" w:space="0" w:color="auto"/>
              <w:bottom w:val="single" w:sz="4" w:space="0" w:color="auto"/>
            </w:tcBorders>
            <w:shd w:val="clear" w:color="auto" w:fill="auto"/>
          </w:tcPr>
          <w:p w:rsidR="007559CE" w:rsidRPr="0078717A" w:rsidRDefault="007559CE" w:rsidP="00732A20">
            <w:pPr>
              <w:pStyle w:val="ENoteTableText"/>
            </w:pPr>
            <w:r w:rsidRPr="0078717A">
              <w:t>—</w:t>
            </w:r>
          </w:p>
        </w:tc>
      </w:tr>
      <w:tr w:rsidR="00152B3F" w:rsidRPr="0078717A" w:rsidTr="002029A1">
        <w:trPr>
          <w:cantSplit/>
        </w:trPr>
        <w:tc>
          <w:tcPr>
            <w:tcW w:w="1269" w:type="pct"/>
            <w:tcBorders>
              <w:top w:val="single" w:sz="4" w:space="0" w:color="auto"/>
              <w:bottom w:val="single" w:sz="12" w:space="0" w:color="auto"/>
            </w:tcBorders>
            <w:shd w:val="clear" w:color="auto" w:fill="auto"/>
          </w:tcPr>
          <w:p w:rsidR="00152B3F" w:rsidRPr="0078717A" w:rsidRDefault="00152B3F" w:rsidP="00887B0C">
            <w:pPr>
              <w:pStyle w:val="ENoteTableText"/>
              <w:rPr>
                <w:noProof/>
              </w:rPr>
            </w:pPr>
            <w:r w:rsidRPr="0078717A">
              <w:rPr>
                <w:noProof/>
              </w:rPr>
              <w:t>Australian Education Amendment (2020 Capital Funding Limit) Regulations</w:t>
            </w:r>
            <w:r w:rsidR="0078717A">
              <w:rPr>
                <w:noProof/>
              </w:rPr>
              <w:t> </w:t>
            </w:r>
            <w:r w:rsidRPr="0078717A">
              <w:rPr>
                <w:noProof/>
              </w:rPr>
              <w:t>2020</w:t>
            </w:r>
          </w:p>
        </w:tc>
        <w:tc>
          <w:tcPr>
            <w:tcW w:w="1187" w:type="pct"/>
            <w:tcBorders>
              <w:top w:val="single" w:sz="4" w:space="0" w:color="auto"/>
              <w:bottom w:val="single" w:sz="12" w:space="0" w:color="auto"/>
            </w:tcBorders>
            <w:shd w:val="clear" w:color="auto" w:fill="auto"/>
          </w:tcPr>
          <w:p w:rsidR="00152B3F" w:rsidRPr="0078717A" w:rsidRDefault="00152B3F" w:rsidP="00724BA3">
            <w:pPr>
              <w:pStyle w:val="ENoteTableText"/>
              <w:rPr>
                <w:noProof/>
              </w:rPr>
            </w:pPr>
            <w:r w:rsidRPr="0078717A">
              <w:rPr>
                <w:noProof/>
              </w:rPr>
              <w:t>12</w:t>
            </w:r>
            <w:r w:rsidR="0078717A">
              <w:rPr>
                <w:noProof/>
              </w:rPr>
              <w:t> </w:t>
            </w:r>
            <w:r w:rsidRPr="0078717A">
              <w:rPr>
                <w:noProof/>
              </w:rPr>
              <w:t>June 2020 (F2020L00695)</w:t>
            </w:r>
          </w:p>
        </w:tc>
        <w:tc>
          <w:tcPr>
            <w:tcW w:w="1272" w:type="pct"/>
            <w:tcBorders>
              <w:top w:val="single" w:sz="4" w:space="0" w:color="auto"/>
              <w:bottom w:val="single" w:sz="12" w:space="0" w:color="auto"/>
            </w:tcBorders>
            <w:shd w:val="clear" w:color="auto" w:fill="auto"/>
          </w:tcPr>
          <w:p w:rsidR="00152B3F" w:rsidRPr="0078717A" w:rsidRDefault="00152B3F" w:rsidP="001D448C">
            <w:pPr>
              <w:pStyle w:val="ENoteTableText"/>
            </w:pPr>
            <w:r w:rsidRPr="0078717A">
              <w:t>13</w:t>
            </w:r>
            <w:r w:rsidR="0078717A">
              <w:t> </w:t>
            </w:r>
            <w:r w:rsidRPr="0078717A">
              <w:t>June 2020 (s 2(1) item</w:t>
            </w:r>
            <w:r w:rsidR="0078717A">
              <w:t> </w:t>
            </w:r>
            <w:r w:rsidRPr="0078717A">
              <w:t>1)</w:t>
            </w:r>
          </w:p>
        </w:tc>
        <w:tc>
          <w:tcPr>
            <w:tcW w:w="1272" w:type="pct"/>
            <w:tcBorders>
              <w:top w:val="single" w:sz="4" w:space="0" w:color="auto"/>
              <w:bottom w:val="single" w:sz="12" w:space="0" w:color="auto"/>
            </w:tcBorders>
            <w:shd w:val="clear" w:color="auto" w:fill="auto"/>
          </w:tcPr>
          <w:p w:rsidR="00152B3F" w:rsidRPr="0078717A" w:rsidRDefault="00152B3F" w:rsidP="00732A20">
            <w:pPr>
              <w:pStyle w:val="ENoteTableText"/>
            </w:pPr>
            <w:r w:rsidRPr="0078717A">
              <w:t>—</w:t>
            </w:r>
          </w:p>
        </w:tc>
      </w:tr>
    </w:tbl>
    <w:p w:rsidR="000B55F8" w:rsidRPr="0078717A" w:rsidRDefault="000B55F8" w:rsidP="000B55F8">
      <w:pPr>
        <w:pStyle w:val="Tabletext"/>
      </w:pPr>
    </w:p>
    <w:p w:rsidR="00512C8C" w:rsidRPr="0078717A" w:rsidRDefault="00512C8C" w:rsidP="00A82657">
      <w:pPr>
        <w:pStyle w:val="ENotesHeading2"/>
        <w:pageBreakBefore/>
        <w:outlineLvl w:val="9"/>
      </w:pPr>
      <w:bookmarkStart w:id="166" w:name="_Toc43300659"/>
      <w:r w:rsidRPr="0078717A">
        <w:t>Endnote 4—Amendment history</w:t>
      </w:r>
      <w:bookmarkEnd w:id="166"/>
    </w:p>
    <w:p w:rsidR="00512C8C" w:rsidRPr="0078717A" w:rsidRDefault="00512C8C" w:rsidP="00512C8C">
      <w:pPr>
        <w:pStyle w:val="Tabletext"/>
      </w:pPr>
    </w:p>
    <w:tbl>
      <w:tblPr>
        <w:tblW w:w="5000" w:type="pct"/>
        <w:tblLook w:val="0000" w:firstRow="0" w:lastRow="0" w:firstColumn="0" w:lastColumn="0" w:noHBand="0" w:noVBand="0"/>
      </w:tblPr>
      <w:tblGrid>
        <w:gridCol w:w="2576"/>
        <w:gridCol w:w="5953"/>
      </w:tblGrid>
      <w:tr w:rsidR="00512C8C" w:rsidRPr="0078717A" w:rsidTr="002029A1">
        <w:trPr>
          <w:cantSplit/>
          <w:tblHeader/>
        </w:trPr>
        <w:tc>
          <w:tcPr>
            <w:tcW w:w="1510" w:type="pct"/>
            <w:tcBorders>
              <w:top w:val="single" w:sz="12" w:space="0" w:color="auto"/>
              <w:bottom w:val="single" w:sz="12" w:space="0" w:color="auto"/>
            </w:tcBorders>
            <w:shd w:val="clear" w:color="auto" w:fill="auto"/>
          </w:tcPr>
          <w:p w:rsidR="00512C8C" w:rsidRPr="0078717A" w:rsidRDefault="00512C8C" w:rsidP="00512C8C">
            <w:pPr>
              <w:pStyle w:val="ENoteTableHeading"/>
              <w:tabs>
                <w:tab w:val="center" w:leader="dot" w:pos="2268"/>
              </w:tabs>
            </w:pPr>
            <w:r w:rsidRPr="0078717A">
              <w:t>Provision affected</w:t>
            </w:r>
          </w:p>
        </w:tc>
        <w:tc>
          <w:tcPr>
            <w:tcW w:w="3490" w:type="pct"/>
            <w:tcBorders>
              <w:top w:val="single" w:sz="12" w:space="0" w:color="auto"/>
              <w:bottom w:val="single" w:sz="12" w:space="0" w:color="auto"/>
            </w:tcBorders>
            <w:shd w:val="clear" w:color="auto" w:fill="auto"/>
          </w:tcPr>
          <w:p w:rsidR="00512C8C" w:rsidRPr="0078717A" w:rsidRDefault="00512C8C" w:rsidP="00512C8C">
            <w:pPr>
              <w:pStyle w:val="ENoteTableHeading"/>
              <w:tabs>
                <w:tab w:val="center" w:leader="dot" w:pos="2268"/>
              </w:tabs>
            </w:pPr>
            <w:r w:rsidRPr="0078717A">
              <w:t>How affected</w:t>
            </w:r>
          </w:p>
        </w:tc>
      </w:tr>
      <w:tr w:rsidR="00273357" w:rsidRPr="0078717A" w:rsidTr="002029A1">
        <w:trPr>
          <w:cantSplit/>
        </w:trPr>
        <w:tc>
          <w:tcPr>
            <w:tcW w:w="1510" w:type="pct"/>
            <w:tcBorders>
              <w:top w:val="single" w:sz="12" w:space="0" w:color="auto"/>
            </w:tcBorders>
            <w:shd w:val="clear" w:color="auto" w:fill="auto"/>
          </w:tcPr>
          <w:p w:rsidR="00273357" w:rsidRPr="0078717A" w:rsidRDefault="00273357" w:rsidP="002F3A0C">
            <w:pPr>
              <w:pStyle w:val="ENoteTableText"/>
              <w:tabs>
                <w:tab w:val="center" w:leader="dot" w:pos="2268"/>
              </w:tabs>
              <w:rPr>
                <w:b/>
              </w:rPr>
            </w:pPr>
            <w:r w:rsidRPr="0078717A">
              <w:rPr>
                <w:b/>
              </w:rPr>
              <w:t>Part</w:t>
            </w:r>
            <w:r w:rsidR="0078717A">
              <w:rPr>
                <w:b/>
              </w:rPr>
              <w:t> </w:t>
            </w:r>
            <w:r w:rsidRPr="0078717A">
              <w:rPr>
                <w:b/>
              </w:rPr>
              <w:t>1</w:t>
            </w:r>
          </w:p>
        </w:tc>
        <w:tc>
          <w:tcPr>
            <w:tcW w:w="3490" w:type="pct"/>
            <w:tcBorders>
              <w:top w:val="single" w:sz="12" w:space="0" w:color="auto"/>
            </w:tcBorders>
            <w:shd w:val="clear" w:color="auto" w:fill="auto"/>
          </w:tcPr>
          <w:p w:rsidR="00273357" w:rsidRPr="0078717A" w:rsidRDefault="00273357" w:rsidP="000B55F8">
            <w:pPr>
              <w:pStyle w:val="ENoteTableText"/>
              <w:tabs>
                <w:tab w:val="center" w:leader="dot" w:pos="2268"/>
              </w:tabs>
            </w:pPr>
          </w:p>
        </w:tc>
      </w:tr>
      <w:tr w:rsidR="00273357" w:rsidRPr="0078717A" w:rsidTr="002029A1">
        <w:trPr>
          <w:cantSplit/>
        </w:trPr>
        <w:tc>
          <w:tcPr>
            <w:tcW w:w="1510" w:type="pct"/>
            <w:shd w:val="clear" w:color="auto" w:fill="auto"/>
          </w:tcPr>
          <w:p w:rsidR="00273357" w:rsidRPr="0078717A" w:rsidRDefault="00273357" w:rsidP="002F3A0C">
            <w:pPr>
              <w:pStyle w:val="ENoteTableText"/>
              <w:tabs>
                <w:tab w:val="center" w:leader="dot" w:pos="2268"/>
              </w:tabs>
              <w:rPr>
                <w:b/>
              </w:rPr>
            </w:pPr>
            <w:r w:rsidRPr="0078717A">
              <w:rPr>
                <w:b/>
              </w:rPr>
              <w:t>Division</w:t>
            </w:r>
            <w:r w:rsidR="0078717A">
              <w:rPr>
                <w:b/>
              </w:rPr>
              <w:t> </w:t>
            </w:r>
            <w:r w:rsidRPr="0078717A">
              <w:rPr>
                <w:b/>
              </w:rPr>
              <w:t>1</w:t>
            </w:r>
          </w:p>
        </w:tc>
        <w:tc>
          <w:tcPr>
            <w:tcW w:w="3490" w:type="pct"/>
            <w:shd w:val="clear" w:color="auto" w:fill="auto"/>
          </w:tcPr>
          <w:p w:rsidR="00273357" w:rsidRPr="0078717A" w:rsidRDefault="00273357" w:rsidP="000B55F8">
            <w:pPr>
              <w:pStyle w:val="ENoteTableText"/>
              <w:tabs>
                <w:tab w:val="center" w:leader="dot" w:pos="2268"/>
              </w:tabs>
            </w:pPr>
          </w:p>
        </w:tc>
      </w:tr>
      <w:tr w:rsidR="00512C8C" w:rsidRPr="0078717A" w:rsidTr="002029A1">
        <w:trPr>
          <w:cantSplit/>
        </w:trPr>
        <w:tc>
          <w:tcPr>
            <w:tcW w:w="1510" w:type="pct"/>
            <w:shd w:val="clear" w:color="auto" w:fill="auto"/>
          </w:tcPr>
          <w:p w:rsidR="00512C8C" w:rsidRPr="0078717A" w:rsidRDefault="00CB0BE3" w:rsidP="00512C8C">
            <w:pPr>
              <w:pStyle w:val="ENoteTableText"/>
              <w:tabs>
                <w:tab w:val="center" w:leader="dot" w:pos="2268"/>
              </w:tabs>
            </w:pPr>
            <w:r w:rsidRPr="0078717A">
              <w:t>s 2</w:t>
            </w:r>
            <w:r w:rsidRPr="0078717A">
              <w:tab/>
            </w:r>
          </w:p>
        </w:tc>
        <w:tc>
          <w:tcPr>
            <w:tcW w:w="3490" w:type="pct"/>
            <w:shd w:val="clear" w:color="auto" w:fill="auto"/>
          </w:tcPr>
          <w:p w:rsidR="00512C8C" w:rsidRPr="0078717A" w:rsidRDefault="00CB0BE3" w:rsidP="00512C8C">
            <w:pPr>
              <w:pStyle w:val="ENoteTableText"/>
              <w:tabs>
                <w:tab w:val="center" w:leader="dot" w:pos="2268"/>
              </w:tabs>
            </w:pPr>
            <w:r w:rsidRPr="0078717A">
              <w:t>rep LIA s 48D</w:t>
            </w:r>
          </w:p>
        </w:tc>
      </w:tr>
      <w:tr w:rsidR="000510B8" w:rsidRPr="0078717A" w:rsidTr="002029A1">
        <w:trPr>
          <w:cantSplit/>
        </w:trPr>
        <w:tc>
          <w:tcPr>
            <w:tcW w:w="1510" w:type="pct"/>
            <w:shd w:val="clear" w:color="auto" w:fill="auto"/>
          </w:tcPr>
          <w:p w:rsidR="000510B8" w:rsidRPr="0078717A" w:rsidRDefault="00273357" w:rsidP="00512C8C">
            <w:pPr>
              <w:pStyle w:val="ENoteTableText"/>
              <w:tabs>
                <w:tab w:val="center" w:leader="dot" w:pos="2268"/>
              </w:tabs>
            </w:pPr>
            <w:r w:rsidRPr="0078717A">
              <w:t>s 4</w:t>
            </w:r>
            <w:r w:rsidRPr="0078717A">
              <w:tab/>
            </w:r>
          </w:p>
        </w:tc>
        <w:tc>
          <w:tcPr>
            <w:tcW w:w="3490" w:type="pct"/>
            <w:shd w:val="clear" w:color="auto" w:fill="auto"/>
          </w:tcPr>
          <w:p w:rsidR="000510B8" w:rsidRPr="0078717A" w:rsidRDefault="00273357" w:rsidP="00512C8C">
            <w:pPr>
              <w:pStyle w:val="ENoteTableText"/>
              <w:tabs>
                <w:tab w:val="center" w:leader="dot" w:pos="2268"/>
              </w:tabs>
            </w:pPr>
            <w:r w:rsidRPr="0078717A">
              <w:t>am No 188, 2014</w:t>
            </w:r>
            <w:r w:rsidR="00DA3760" w:rsidRPr="0078717A">
              <w:t>; No 140, 2015</w:t>
            </w:r>
            <w:r w:rsidR="00D35A75" w:rsidRPr="0078717A">
              <w:t>; F2016</w:t>
            </w:r>
            <w:r w:rsidR="00096216" w:rsidRPr="0078717A">
              <w:t>L</w:t>
            </w:r>
            <w:r w:rsidR="00D35A75" w:rsidRPr="0078717A">
              <w:t>01653</w:t>
            </w:r>
            <w:r w:rsidR="00CA132D" w:rsidRPr="0078717A">
              <w:t>; F2017L01501</w:t>
            </w:r>
            <w:r w:rsidR="0002409F" w:rsidRPr="0078717A">
              <w:t>; F2017L01643</w:t>
            </w:r>
            <w:r w:rsidR="009E2FD4" w:rsidRPr="0078717A">
              <w:t>; F2019L00558</w:t>
            </w:r>
            <w:r w:rsidR="004E4E08" w:rsidRPr="0078717A">
              <w:t>; F2019L00981</w:t>
            </w:r>
            <w:r w:rsidR="007559CE" w:rsidRPr="0078717A">
              <w:t>; F2020L00439</w:t>
            </w:r>
          </w:p>
        </w:tc>
      </w:tr>
      <w:tr w:rsidR="00CA132D" w:rsidRPr="0078717A" w:rsidTr="002029A1">
        <w:trPr>
          <w:cantSplit/>
        </w:trPr>
        <w:tc>
          <w:tcPr>
            <w:tcW w:w="1510" w:type="pct"/>
            <w:shd w:val="clear" w:color="auto" w:fill="auto"/>
          </w:tcPr>
          <w:p w:rsidR="00CA132D" w:rsidRPr="0078717A" w:rsidRDefault="00CA132D" w:rsidP="00512C8C">
            <w:pPr>
              <w:pStyle w:val="ENoteTableText"/>
              <w:tabs>
                <w:tab w:val="center" w:leader="dot" w:pos="2268"/>
              </w:tabs>
            </w:pPr>
            <w:r w:rsidRPr="0078717A">
              <w:t>s 5</w:t>
            </w:r>
            <w:r w:rsidRPr="0078717A">
              <w:tab/>
            </w:r>
          </w:p>
        </w:tc>
        <w:tc>
          <w:tcPr>
            <w:tcW w:w="3490" w:type="pct"/>
            <w:shd w:val="clear" w:color="auto" w:fill="auto"/>
          </w:tcPr>
          <w:p w:rsidR="00CA132D" w:rsidRPr="0078717A" w:rsidRDefault="00CA132D" w:rsidP="00512C8C">
            <w:pPr>
              <w:pStyle w:val="ENoteTableText"/>
              <w:tabs>
                <w:tab w:val="center" w:leader="dot" w:pos="2268"/>
              </w:tabs>
            </w:pPr>
            <w:r w:rsidRPr="0078717A">
              <w:t>rs F2017L01501</w:t>
            </w:r>
          </w:p>
        </w:tc>
      </w:tr>
      <w:tr w:rsidR="00A305B2" w:rsidRPr="0078717A" w:rsidTr="002029A1">
        <w:trPr>
          <w:cantSplit/>
        </w:trPr>
        <w:tc>
          <w:tcPr>
            <w:tcW w:w="1510" w:type="pct"/>
            <w:shd w:val="clear" w:color="auto" w:fill="auto"/>
          </w:tcPr>
          <w:p w:rsidR="00A305B2" w:rsidRPr="0078717A" w:rsidRDefault="00A305B2" w:rsidP="002F3A0C">
            <w:pPr>
              <w:pStyle w:val="ENoteTableText"/>
              <w:tabs>
                <w:tab w:val="center" w:leader="dot" w:pos="2268"/>
              </w:tabs>
              <w:rPr>
                <w:b/>
              </w:rPr>
            </w:pPr>
            <w:r w:rsidRPr="0078717A">
              <w:rPr>
                <w:b/>
              </w:rPr>
              <w:t>Division</w:t>
            </w:r>
            <w:r w:rsidR="0078717A">
              <w:rPr>
                <w:b/>
              </w:rPr>
              <w:t> </w:t>
            </w:r>
            <w:r w:rsidR="000B55F8" w:rsidRPr="0078717A">
              <w:rPr>
                <w:b/>
              </w:rPr>
              <w:t>2</w:t>
            </w:r>
          </w:p>
        </w:tc>
        <w:tc>
          <w:tcPr>
            <w:tcW w:w="3490" w:type="pct"/>
            <w:shd w:val="clear" w:color="auto" w:fill="auto"/>
          </w:tcPr>
          <w:p w:rsidR="00A305B2" w:rsidRPr="0078717A" w:rsidRDefault="00A305B2" w:rsidP="000B55F8">
            <w:pPr>
              <w:pStyle w:val="ENoteTableText"/>
              <w:tabs>
                <w:tab w:val="center" w:leader="dot" w:pos="2268"/>
              </w:tabs>
            </w:pPr>
          </w:p>
        </w:tc>
      </w:tr>
      <w:tr w:rsidR="00A305B2" w:rsidRPr="0078717A" w:rsidTr="002029A1">
        <w:trPr>
          <w:cantSplit/>
        </w:trPr>
        <w:tc>
          <w:tcPr>
            <w:tcW w:w="1510" w:type="pct"/>
            <w:shd w:val="clear" w:color="auto" w:fill="auto"/>
          </w:tcPr>
          <w:p w:rsidR="00A305B2" w:rsidRPr="0078717A" w:rsidRDefault="00A305B2" w:rsidP="002F3A0C">
            <w:pPr>
              <w:pStyle w:val="ENoteTableText"/>
              <w:tabs>
                <w:tab w:val="center" w:leader="dot" w:pos="2268"/>
              </w:tabs>
              <w:rPr>
                <w:b/>
              </w:rPr>
            </w:pPr>
            <w:r w:rsidRPr="0078717A">
              <w:rPr>
                <w:b/>
              </w:rPr>
              <w:t>Subdivision A</w:t>
            </w:r>
          </w:p>
        </w:tc>
        <w:tc>
          <w:tcPr>
            <w:tcW w:w="3490" w:type="pct"/>
            <w:shd w:val="clear" w:color="auto" w:fill="auto"/>
          </w:tcPr>
          <w:p w:rsidR="00A305B2" w:rsidRPr="0078717A" w:rsidRDefault="00A305B2" w:rsidP="000B55F8">
            <w:pPr>
              <w:pStyle w:val="ENoteTableText"/>
              <w:tabs>
                <w:tab w:val="center" w:leader="dot" w:pos="2268"/>
              </w:tabs>
            </w:pPr>
          </w:p>
        </w:tc>
      </w:tr>
      <w:tr w:rsidR="00512C8C" w:rsidRPr="0078717A" w:rsidTr="002029A1">
        <w:trPr>
          <w:cantSplit/>
        </w:trPr>
        <w:tc>
          <w:tcPr>
            <w:tcW w:w="1510" w:type="pct"/>
            <w:shd w:val="clear" w:color="auto" w:fill="auto"/>
          </w:tcPr>
          <w:p w:rsidR="00512C8C" w:rsidRPr="0078717A" w:rsidRDefault="00B25E0A" w:rsidP="00512C8C">
            <w:pPr>
              <w:pStyle w:val="ENoteTableText"/>
              <w:tabs>
                <w:tab w:val="center" w:leader="dot" w:pos="2268"/>
              </w:tabs>
            </w:pPr>
            <w:r w:rsidRPr="0078717A">
              <w:t>s 6</w:t>
            </w:r>
            <w:r w:rsidRPr="0078717A">
              <w:tab/>
            </w:r>
          </w:p>
        </w:tc>
        <w:tc>
          <w:tcPr>
            <w:tcW w:w="3490" w:type="pct"/>
            <w:shd w:val="clear" w:color="auto" w:fill="auto"/>
          </w:tcPr>
          <w:p w:rsidR="00512C8C" w:rsidRPr="0078717A" w:rsidRDefault="00B25E0A" w:rsidP="00512C8C">
            <w:pPr>
              <w:pStyle w:val="ENoteTableText"/>
              <w:tabs>
                <w:tab w:val="center" w:leader="dot" w:pos="2268"/>
              </w:tabs>
            </w:pPr>
            <w:r w:rsidRPr="0078717A">
              <w:t>am No 188, 2014</w:t>
            </w:r>
            <w:r w:rsidR="00CA132D" w:rsidRPr="0078717A">
              <w:t>; F2017L01501</w:t>
            </w:r>
          </w:p>
        </w:tc>
      </w:tr>
      <w:tr w:rsidR="00A87165" w:rsidRPr="0078717A" w:rsidTr="002029A1">
        <w:trPr>
          <w:cantSplit/>
        </w:trPr>
        <w:tc>
          <w:tcPr>
            <w:tcW w:w="1510" w:type="pct"/>
            <w:shd w:val="clear" w:color="auto" w:fill="auto"/>
          </w:tcPr>
          <w:p w:rsidR="00A87165" w:rsidRPr="0078717A" w:rsidRDefault="00A87165" w:rsidP="00512C8C">
            <w:pPr>
              <w:pStyle w:val="ENoteTableText"/>
              <w:tabs>
                <w:tab w:val="center" w:leader="dot" w:pos="2268"/>
              </w:tabs>
            </w:pPr>
            <w:r w:rsidRPr="0078717A">
              <w:rPr>
                <w:b/>
              </w:rPr>
              <w:t>Subdivision AA</w:t>
            </w:r>
          </w:p>
        </w:tc>
        <w:tc>
          <w:tcPr>
            <w:tcW w:w="3490" w:type="pct"/>
            <w:shd w:val="clear" w:color="auto" w:fill="auto"/>
          </w:tcPr>
          <w:p w:rsidR="00A87165" w:rsidRPr="0078717A" w:rsidRDefault="00A87165" w:rsidP="00512C8C">
            <w:pPr>
              <w:pStyle w:val="ENoteTableText"/>
              <w:tabs>
                <w:tab w:val="center" w:leader="dot" w:pos="2268"/>
              </w:tabs>
            </w:pPr>
          </w:p>
        </w:tc>
      </w:tr>
      <w:tr w:rsidR="00A87165" w:rsidRPr="0078717A" w:rsidTr="002029A1">
        <w:trPr>
          <w:cantSplit/>
        </w:trPr>
        <w:tc>
          <w:tcPr>
            <w:tcW w:w="1510" w:type="pct"/>
            <w:shd w:val="clear" w:color="auto" w:fill="auto"/>
          </w:tcPr>
          <w:p w:rsidR="00A87165" w:rsidRPr="0078717A" w:rsidRDefault="00A87165" w:rsidP="00512C8C">
            <w:pPr>
              <w:pStyle w:val="ENoteTableText"/>
              <w:tabs>
                <w:tab w:val="center" w:leader="dot" w:pos="2268"/>
              </w:tabs>
            </w:pPr>
            <w:r w:rsidRPr="0078717A">
              <w:t>Subdivision AA</w:t>
            </w:r>
            <w:r w:rsidRPr="0078717A">
              <w:tab/>
            </w:r>
          </w:p>
        </w:tc>
        <w:tc>
          <w:tcPr>
            <w:tcW w:w="3490" w:type="pct"/>
            <w:shd w:val="clear" w:color="auto" w:fill="auto"/>
          </w:tcPr>
          <w:p w:rsidR="00A87165" w:rsidRPr="0078717A" w:rsidRDefault="00A87165" w:rsidP="00512C8C">
            <w:pPr>
              <w:pStyle w:val="ENoteTableText"/>
              <w:tabs>
                <w:tab w:val="center" w:leader="dot" w:pos="2268"/>
              </w:tabs>
            </w:pPr>
            <w:r w:rsidRPr="0078717A">
              <w:t>ad F2018L01677</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6A</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ad F2018L01677</w:t>
            </w:r>
          </w:p>
        </w:tc>
      </w:tr>
      <w:tr w:rsidR="00FF461D" w:rsidRPr="0078717A" w:rsidTr="002029A1">
        <w:trPr>
          <w:cantSplit/>
        </w:trPr>
        <w:tc>
          <w:tcPr>
            <w:tcW w:w="1510" w:type="pct"/>
            <w:shd w:val="clear" w:color="auto" w:fill="auto"/>
          </w:tcPr>
          <w:p w:rsidR="00FF461D" w:rsidRPr="0078717A" w:rsidRDefault="00FF461D" w:rsidP="002F3A0C">
            <w:pPr>
              <w:pStyle w:val="ENoteTableText"/>
              <w:tabs>
                <w:tab w:val="center" w:leader="dot" w:pos="2268"/>
              </w:tabs>
              <w:rPr>
                <w:b/>
              </w:rPr>
            </w:pPr>
            <w:r w:rsidRPr="0078717A">
              <w:rPr>
                <w:b/>
              </w:rPr>
              <w:t>Subdivision B</w:t>
            </w:r>
          </w:p>
        </w:tc>
        <w:tc>
          <w:tcPr>
            <w:tcW w:w="3490" w:type="pct"/>
            <w:shd w:val="clear" w:color="auto" w:fill="auto"/>
          </w:tcPr>
          <w:p w:rsidR="00FF461D" w:rsidRPr="0078717A" w:rsidRDefault="00FF461D" w:rsidP="000B55F8">
            <w:pPr>
              <w:pStyle w:val="ENoteTableText"/>
              <w:tabs>
                <w:tab w:val="center" w:leader="dot" w:pos="2268"/>
              </w:tabs>
            </w:pPr>
          </w:p>
        </w:tc>
      </w:tr>
      <w:tr w:rsidR="00FF461D" w:rsidRPr="0078717A" w:rsidTr="002029A1">
        <w:trPr>
          <w:cantSplit/>
        </w:trPr>
        <w:tc>
          <w:tcPr>
            <w:tcW w:w="1510" w:type="pct"/>
            <w:shd w:val="clear" w:color="auto" w:fill="auto"/>
          </w:tcPr>
          <w:p w:rsidR="00FF461D" w:rsidRPr="0078717A" w:rsidRDefault="00FF461D" w:rsidP="007B08D3">
            <w:pPr>
              <w:pStyle w:val="ENoteTableText"/>
              <w:tabs>
                <w:tab w:val="center" w:leader="dot" w:pos="2268"/>
              </w:tabs>
            </w:pPr>
            <w:r w:rsidRPr="0078717A">
              <w:t>s 7</w:t>
            </w:r>
            <w:r w:rsidRPr="0078717A">
              <w:tab/>
            </w:r>
          </w:p>
        </w:tc>
        <w:tc>
          <w:tcPr>
            <w:tcW w:w="3490" w:type="pct"/>
            <w:shd w:val="clear" w:color="auto" w:fill="auto"/>
          </w:tcPr>
          <w:p w:rsidR="00FF461D" w:rsidRPr="0078717A" w:rsidRDefault="00FF461D" w:rsidP="005F6B8C">
            <w:pPr>
              <w:pStyle w:val="ENoteTableText"/>
              <w:tabs>
                <w:tab w:val="center" w:leader="dot" w:pos="2268"/>
              </w:tabs>
            </w:pPr>
            <w:r w:rsidRPr="0078717A">
              <w:t>am No 188, 2014</w:t>
            </w:r>
          </w:p>
        </w:tc>
      </w:tr>
      <w:tr w:rsidR="00FF461D" w:rsidRPr="0078717A" w:rsidTr="002029A1">
        <w:trPr>
          <w:cantSplit/>
        </w:trPr>
        <w:tc>
          <w:tcPr>
            <w:tcW w:w="1510" w:type="pct"/>
            <w:shd w:val="clear" w:color="auto" w:fill="auto"/>
          </w:tcPr>
          <w:p w:rsidR="00FF461D" w:rsidRPr="0078717A" w:rsidRDefault="00FF461D" w:rsidP="007B08D3">
            <w:pPr>
              <w:pStyle w:val="ENoteTableText"/>
              <w:tabs>
                <w:tab w:val="center" w:leader="dot" w:pos="2268"/>
              </w:tabs>
            </w:pPr>
          </w:p>
        </w:tc>
        <w:tc>
          <w:tcPr>
            <w:tcW w:w="3490" w:type="pct"/>
            <w:shd w:val="clear" w:color="auto" w:fill="auto"/>
          </w:tcPr>
          <w:p w:rsidR="00FF461D" w:rsidRPr="0078717A" w:rsidRDefault="00FF461D" w:rsidP="005F6B8C">
            <w:pPr>
              <w:pStyle w:val="ENoteTableText"/>
              <w:tabs>
                <w:tab w:val="center" w:leader="dot" w:pos="2268"/>
              </w:tabs>
            </w:pPr>
            <w:r w:rsidRPr="0078717A">
              <w:t>rs F2017L01643</w:t>
            </w:r>
          </w:p>
        </w:tc>
      </w:tr>
      <w:tr w:rsidR="004152A5" w:rsidRPr="0078717A" w:rsidTr="002029A1">
        <w:trPr>
          <w:cantSplit/>
        </w:trPr>
        <w:tc>
          <w:tcPr>
            <w:tcW w:w="1510" w:type="pct"/>
            <w:shd w:val="clear" w:color="auto" w:fill="auto"/>
          </w:tcPr>
          <w:p w:rsidR="004152A5" w:rsidRPr="0078717A" w:rsidRDefault="004152A5" w:rsidP="007B08D3">
            <w:pPr>
              <w:pStyle w:val="ENoteTableText"/>
              <w:tabs>
                <w:tab w:val="center" w:leader="dot" w:pos="2268"/>
              </w:tabs>
            </w:pPr>
          </w:p>
        </w:tc>
        <w:tc>
          <w:tcPr>
            <w:tcW w:w="3490" w:type="pct"/>
            <w:shd w:val="clear" w:color="auto" w:fill="auto"/>
          </w:tcPr>
          <w:p w:rsidR="004152A5" w:rsidRPr="0078717A" w:rsidRDefault="004152A5" w:rsidP="005F6B8C">
            <w:pPr>
              <w:pStyle w:val="ENoteTableText"/>
              <w:tabs>
                <w:tab w:val="center" w:leader="dot" w:pos="2268"/>
              </w:tabs>
            </w:pPr>
            <w:r w:rsidRPr="0078717A">
              <w:t xml:space="preserve">am </w:t>
            </w:r>
            <w:r w:rsidRPr="0078717A">
              <w:rPr>
                <w:noProof/>
              </w:rPr>
              <w:t>F2019L01422</w:t>
            </w:r>
          </w:p>
        </w:tc>
      </w:tr>
      <w:tr w:rsidR="00FF461D" w:rsidRPr="0078717A" w:rsidTr="002029A1">
        <w:trPr>
          <w:cantSplit/>
        </w:trPr>
        <w:tc>
          <w:tcPr>
            <w:tcW w:w="1510" w:type="pct"/>
            <w:shd w:val="clear" w:color="auto" w:fill="auto"/>
          </w:tcPr>
          <w:p w:rsidR="00FF461D" w:rsidRPr="0078717A" w:rsidRDefault="00FF461D" w:rsidP="007B08D3">
            <w:pPr>
              <w:pStyle w:val="ENoteTableText"/>
              <w:tabs>
                <w:tab w:val="center" w:leader="dot" w:pos="2268"/>
              </w:tabs>
            </w:pPr>
            <w:r w:rsidRPr="0078717A">
              <w:t>s 8</w:t>
            </w:r>
            <w:r w:rsidRPr="0078717A">
              <w:tab/>
            </w:r>
          </w:p>
        </w:tc>
        <w:tc>
          <w:tcPr>
            <w:tcW w:w="3490" w:type="pct"/>
            <w:shd w:val="clear" w:color="auto" w:fill="auto"/>
          </w:tcPr>
          <w:p w:rsidR="00FF461D" w:rsidRPr="0078717A" w:rsidRDefault="00FF461D" w:rsidP="005F6B8C">
            <w:pPr>
              <w:pStyle w:val="ENoteTableText"/>
              <w:tabs>
                <w:tab w:val="center" w:leader="dot" w:pos="2268"/>
              </w:tabs>
            </w:pPr>
            <w:r w:rsidRPr="0078717A">
              <w:t>am No 188, 2014</w:t>
            </w:r>
          </w:p>
        </w:tc>
      </w:tr>
      <w:tr w:rsidR="00FF461D" w:rsidRPr="0078717A" w:rsidTr="002029A1">
        <w:trPr>
          <w:cantSplit/>
        </w:trPr>
        <w:tc>
          <w:tcPr>
            <w:tcW w:w="1510" w:type="pct"/>
            <w:shd w:val="clear" w:color="auto" w:fill="auto"/>
          </w:tcPr>
          <w:p w:rsidR="00FF461D" w:rsidRPr="0078717A" w:rsidRDefault="00FF461D" w:rsidP="007B08D3">
            <w:pPr>
              <w:pStyle w:val="ENoteTableText"/>
              <w:tabs>
                <w:tab w:val="center" w:leader="dot" w:pos="2268"/>
              </w:tabs>
            </w:pPr>
          </w:p>
        </w:tc>
        <w:tc>
          <w:tcPr>
            <w:tcW w:w="3490" w:type="pct"/>
            <w:shd w:val="clear" w:color="auto" w:fill="auto"/>
          </w:tcPr>
          <w:p w:rsidR="00FF461D" w:rsidRPr="0078717A" w:rsidRDefault="00FF461D" w:rsidP="005F6B8C">
            <w:pPr>
              <w:pStyle w:val="ENoteTableText"/>
              <w:tabs>
                <w:tab w:val="center" w:leader="dot" w:pos="2268"/>
              </w:tabs>
            </w:pPr>
            <w:r w:rsidRPr="0078717A">
              <w:t>rep F2017L01643</w:t>
            </w:r>
          </w:p>
        </w:tc>
      </w:tr>
      <w:tr w:rsidR="00FF461D" w:rsidRPr="0078717A" w:rsidTr="002029A1">
        <w:trPr>
          <w:cantSplit/>
        </w:trPr>
        <w:tc>
          <w:tcPr>
            <w:tcW w:w="1510" w:type="pct"/>
            <w:shd w:val="clear" w:color="auto" w:fill="auto"/>
          </w:tcPr>
          <w:p w:rsidR="00FF461D" w:rsidRPr="0078717A" w:rsidRDefault="00FF461D" w:rsidP="007B08D3">
            <w:pPr>
              <w:pStyle w:val="ENoteTableText"/>
              <w:tabs>
                <w:tab w:val="center" w:leader="dot" w:pos="2268"/>
              </w:tabs>
            </w:pPr>
            <w:r w:rsidRPr="0078717A">
              <w:t>s 9</w:t>
            </w:r>
            <w:r w:rsidRPr="0078717A">
              <w:tab/>
            </w:r>
          </w:p>
        </w:tc>
        <w:tc>
          <w:tcPr>
            <w:tcW w:w="3490" w:type="pct"/>
            <w:shd w:val="clear" w:color="auto" w:fill="auto"/>
          </w:tcPr>
          <w:p w:rsidR="00FF461D" w:rsidRPr="0078717A" w:rsidRDefault="00FF461D" w:rsidP="005F6B8C">
            <w:pPr>
              <w:pStyle w:val="ENoteTableText"/>
              <w:tabs>
                <w:tab w:val="center" w:leader="dot" w:pos="2268"/>
              </w:tabs>
            </w:pPr>
            <w:r w:rsidRPr="0078717A">
              <w:t>am No 188, 2014; F2017L01643</w:t>
            </w:r>
          </w:p>
        </w:tc>
      </w:tr>
      <w:tr w:rsidR="00FF461D" w:rsidRPr="0078717A" w:rsidTr="002029A1">
        <w:trPr>
          <w:cantSplit/>
        </w:trPr>
        <w:tc>
          <w:tcPr>
            <w:tcW w:w="1510" w:type="pct"/>
            <w:shd w:val="clear" w:color="auto" w:fill="auto"/>
          </w:tcPr>
          <w:p w:rsidR="00FF461D" w:rsidRPr="0078717A" w:rsidRDefault="00FF461D" w:rsidP="007B08D3">
            <w:pPr>
              <w:pStyle w:val="ENoteTableText"/>
              <w:tabs>
                <w:tab w:val="center" w:leader="dot" w:pos="2268"/>
              </w:tabs>
              <w:rPr>
                <w:b/>
              </w:rPr>
            </w:pPr>
            <w:r w:rsidRPr="0078717A">
              <w:rPr>
                <w:b/>
              </w:rPr>
              <w:t>Subdivision C</w:t>
            </w:r>
          </w:p>
        </w:tc>
        <w:tc>
          <w:tcPr>
            <w:tcW w:w="3490" w:type="pct"/>
            <w:shd w:val="clear" w:color="auto" w:fill="auto"/>
          </w:tcPr>
          <w:p w:rsidR="00FF461D" w:rsidRPr="0078717A" w:rsidRDefault="00FF461D" w:rsidP="005F6B8C">
            <w:pPr>
              <w:pStyle w:val="ENoteTableText"/>
              <w:tabs>
                <w:tab w:val="center" w:leader="dot" w:pos="2268"/>
              </w:tabs>
            </w:pPr>
          </w:p>
        </w:tc>
      </w:tr>
      <w:tr w:rsidR="00FF461D" w:rsidRPr="0078717A" w:rsidTr="002029A1">
        <w:trPr>
          <w:cantSplit/>
        </w:trPr>
        <w:tc>
          <w:tcPr>
            <w:tcW w:w="1510" w:type="pct"/>
            <w:shd w:val="clear" w:color="auto" w:fill="auto"/>
          </w:tcPr>
          <w:p w:rsidR="00FF461D" w:rsidRPr="0078717A" w:rsidRDefault="00FF461D" w:rsidP="007B08D3">
            <w:pPr>
              <w:pStyle w:val="ENoteTableText"/>
              <w:tabs>
                <w:tab w:val="center" w:leader="dot" w:pos="2268"/>
              </w:tabs>
            </w:pPr>
            <w:r w:rsidRPr="0078717A">
              <w:t>Subdivision C</w:t>
            </w:r>
            <w:r w:rsidRPr="0078717A">
              <w:tab/>
            </w:r>
          </w:p>
        </w:tc>
        <w:tc>
          <w:tcPr>
            <w:tcW w:w="3490" w:type="pct"/>
            <w:shd w:val="clear" w:color="auto" w:fill="auto"/>
          </w:tcPr>
          <w:p w:rsidR="00FF461D" w:rsidRPr="0078717A" w:rsidRDefault="00FF461D" w:rsidP="005F6B8C">
            <w:pPr>
              <w:pStyle w:val="ENoteTableText"/>
              <w:tabs>
                <w:tab w:val="center" w:leader="dot" w:pos="2268"/>
              </w:tabs>
            </w:pPr>
            <w:r w:rsidRPr="0078717A">
              <w:t>ad F2017L01501</w:t>
            </w:r>
          </w:p>
        </w:tc>
      </w:tr>
      <w:tr w:rsidR="00FF461D" w:rsidRPr="0078717A" w:rsidTr="002029A1">
        <w:trPr>
          <w:cantSplit/>
        </w:trPr>
        <w:tc>
          <w:tcPr>
            <w:tcW w:w="1510" w:type="pct"/>
            <w:shd w:val="clear" w:color="auto" w:fill="auto"/>
          </w:tcPr>
          <w:p w:rsidR="00FF461D" w:rsidRPr="0078717A" w:rsidRDefault="00FF461D" w:rsidP="007B08D3">
            <w:pPr>
              <w:pStyle w:val="ENoteTableText"/>
              <w:tabs>
                <w:tab w:val="center" w:leader="dot" w:pos="2268"/>
              </w:tabs>
            </w:pPr>
            <w:r w:rsidRPr="0078717A">
              <w:t>s 9A</w:t>
            </w:r>
            <w:r w:rsidRPr="0078717A">
              <w:tab/>
            </w:r>
          </w:p>
        </w:tc>
        <w:tc>
          <w:tcPr>
            <w:tcW w:w="3490" w:type="pct"/>
            <w:shd w:val="clear" w:color="auto" w:fill="auto"/>
          </w:tcPr>
          <w:p w:rsidR="00FF461D" w:rsidRPr="0078717A" w:rsidRDefault="00FF461D" w:rsidP="005F6B8C">
            <w:pPr>
              <w:pStyle w:val="ENoteTableText"/>
              <w:tabs>
                <w:tab w:val="center" w:leader="dot" w:pos="2268"/>
              </w:tabs>
            </w:pPr>
            <w:r w:rsidRPr="0078717A">
              <w:t>ad F2017L01501</w:t>
            </w:r>
          </w:p>
        </w:tc>
      </w:tr>
      <w:tr w:rsidR="00FF461D" w:rsidRPr="0078717A" w:rsidTr="002029A1">
        <w:trPr>
          <w:cantSplit/>
        </w:trPr>
        <w:tc>
          <w:tcPr>
            <w:tcW w:w="1510" w:type="pct"/>
            <w:shd w:val="clear" w:color="auto" w:fill="auto"/>
          </w:tcPr>
          <w:p w:rsidR="00FF461D" w:rsidRPr="0078717A" w:rsidRDefault="00FF461D" w:rsidP="007B08D3">
            <w:pPr>
              <w:pStyle w:val="ENoteTableText"/>
              <w:tabs>
                <w:tab w:val="center" w:leader="dot" w:pos="2268"/>
              </w:tabs>
            </w:pPr>
            <w:r w:rsidRPr="0078717A">
              <w:t>s 9B</w:t>
            </w:r>
            <w:r w:rsidRPr="0078717A">
              <w:tab/>
            </w:r>
          </w:p>
        </w:tc>
        <w:tc>
          <w:tcPr>
            <w:tcW w:w="3490" w:type="pct"/>
            <w:shd w:val="clear" w:color="auto" w:fill="auto"/>
          </w:tcPr>
          <w:p w:rsidR="00FF461D" w:rsidRPr="0078717A" w:rsidRDefault="00FF461D" w:rsidP="005F6B8C">
            <w:pPr>
              <w:pStyle w:val="ENoteTableText"/>
              <w:tabs>
                <w:tab w:val="center" w:leader="dot" w:pos="2268"/>
              </w:tabs>
            </w:pPr>
            <w:r w:rsidRPr="0078717A">
              <w:t>ad F2017L01501</w:t>
            </w:r>
          </w:p>
        </w:tc>
      </w:tr>
      <w:tr w:rsidR="00FF461D" w:rsidRPr="0078717A" w:rsidTr="002029A1">
        <w:trPr>
          <w:cantSplit/>
        </w:trPr>
        <w:tc>
          <w:tcPr>
            <w:tcW w:w="1510" w:type="pct"/>
            <w:shd w:val="clear" w:color="auto" w:fill="auto"/>
          </w:tcPr>
          <w:p w:rsidR="00FF461D" w:rsidRPr="0078717A" w:rsidRDefault="00FF461D" w:rsidP="002F3A0C">
            <w:pPr>
              <w:pStyle w:val="ENoteTableText"/>
              <w:tabs>
                <w:tab w:val="center" w:leader="dot" w:pos="2268"/>
              </w:tabs>
              <w:rPr>
                <w:b/>
              </w:rPr>
            </w:pPr>
            <w:r w:rsidRPr="0078717A">
              <w:rPr>
                <w:b/>
              </w:rPr>
              <w:t>Part</w:t>
            </w:r>
            <w:r w:rsidR="0078717A">
              <w:rPr>
                <w:b/>
              </w:rPr>
              <w:t> </w:t>
            </w:r>
            <w:r w:rsidRPr="0078717A">
              <w:rPr>
                <w:b/>
              </w:rPr>
              <w:t>2</w:t>
            </w:r>
          </w:p>
        </w:tc>
        <w:tc>
          <w:tcPr>
            <w:tcW w:w="3490" w:type="pct"/>
            <w:shd w:val="clear" w:color="auto" w:fill="auto"/>
          </w:tcPr>
          <w:p w:rsidR="00FF461D" w:rsidRPr="0078717A" w:rsidRDefault="00FF461D" w:rsidP="00512C8C">
            <w:pPr>
              <w:pStyle w:val="ENoteTableText"/>
              <w:tabs>
                <w:tab w:val="center" w:leader="dot" w:pos="2268"/>
              </w:tabs>
            </w:pPr>
          </w:p>
        </w:tc>
      </w:tr>
      <w:tr w:rsidR="00FF461D" w:rsidRPr="0078717A" w:rsidTr="002029A1">
        <w:trPr>
          <w:cantSplit/>
        </w:trPr>
        <w:tc>
          <w:tcPr>
            <w:tcW w:w="1510" w:type="pct"/>
            <w:shd w:val="clear" w:color="auto" w:fill="auto"/>
          </w:tcPr>
          <w:p w:rsidR="00FF461D" w:rsidRPr="0078717A" w:rsidRDefault="00FF461D" w:rsidP="002F3A0C">
            <w:pPr>
              <w:pStyle w:val="ENoteTableText"/>
              <w:tabs>
                <w:tab w:val="center" w:leader="dot" w:pos="2268"/>
              </w:tabs>
            </w:pPr>
            <w:r w:rsidRPr="0078717A">
              <w:t>s 10</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am F2017L01643</w:t>
            </w:r>
          </w:p>
        </w:tc>
      </w:tr>
      <w:tr w:rsidR="00FD7FAD" w:rsidRPr="0078717A" w:rsidTr="002029A1">
        <w:trPr>
          <w:cantSplit/>
        </w:trPr>
        <w:tc>
          <w:tcPr>
            <w:tcW w:w="1510" w:type="pct"/>
            <w:shd w:val="clear" w:color="auto" w:fill="auto"/>
          </w:tcPr>
          <w:p w:rsidR="00FD7FAD" w:rsidRPr="0078717A" w:rsidRDefault="00FD7FAD" w:rsidP="002F3A0C">
            <w:pPr>
              <w:pStyle w:val="ENoteTableText"/>
              <w:tabs>
                <w:tab w:val="center" w:leader="dot" w:pos="2268"/>
              </w:tabs>
            </w:pPr>
          </w:p>
        </w:tc>
        <w:tc>
          <w:tcPr>
            <w:tcW w:w="3490" w:type="pct"/>
            <w:shd w:val="clear" w:color="auto" w:fill="auto"/>
          </w:tcPr>
          <w:p w:rsidR="00FD7FAD" w:rsidRPr="0078717A" w:rsidRDefault="00FD7FAD" w:rsidP="00512C8C">
            <w:pPr>
              <w:pStyle w:val="ENoteTableText"/>
              <w:tabs>
                <w:tab w:val="center" w:leader="dot" w:pos="2268"/>
              </w:tabs>
            </w:pPr>
            <w:r w:rsidRPr="0078717A">
              <w:t>rep F2018L01677</w:t>
            </w:r>
          </w:p>
        </w:tc>
      </w:tr>
      <w:tr w:rsidR="00FF461D" w:rsidRPr="0078717A" w:rsidTr="002029A1">
        <w:trPr>
          <w:cantSplit/>
        </w:trPr>
        <w:tc>
          <w:tcPr>
            <w:tcW w:w="1510" w:type="pct"/>
            <w:shd w:val="clear" w:color="auto" w:fill="auto"/>
          </w:tcPr>
          <w:p w:rsidR="00FF461D" w:rsidRPr="0078717A" w:rsidRDefault="00FF461D" w:rsidP="002F3A0C">
            <w:pPr>
              <w:pStyle w:val="ENoteTableText"/>
              <w:tabs>
                <w:tab w:val="center" w:leader="dot" w:pos="2268"/>
              </w:tabs>
            </w:pPr>
            <w:r w:rsidRPr="0078717A">
              <w:t>s 10A</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ad F2018L01677</w:t>
            </w:r>
          </w:p>
        </w:tc>
      </w:tr>
      <w:tr w:rsidR="004152A5" w:rsidRPr="0078717A" w:rsidTr="002029A1">
        <w:trPr>
          <w:cantSplit/>
        </w:trPr>
        <w:tc>
          <w:tcPr>
            <w:tcW w:w="1510" w:type="pct"/>
            <w:shd w:val="clear" w:color="auto" w:fill="auto"/>
          </w:tcPr>
          <w:p w:rsidR="004152A5" w:rsidRPr="0078717A" w:rsidRDefault="004152A5" w:rsidP="002F3A0C">
            <w:pPr>
              <w:pStyle w:val="ENoteTableText"/>
              <w:tabs>
                <w:tab w:val="center" w:leader="dot" w:pos="2268"/>
              </w:tabs>
            </w:pPr>
          </w:p>
        </w:tc>
        <w:tc>
          <w:tcPr>
            <w:tcW w:w="3490" w:type="pct"/>
            <w:shd w:val="clear" w:color="auto" w:fill="auto"/>
          </w:tcPr>
          <w:p w:rsidR="004152A5" w:rsidRPr="0078717A" w:rsidRDefault="004152A5" w:rsidP="00512C8C">
            <w:pPr>
              <w:pStyle w:val="ENoteTableText"/>
              <w:tabs>
                <w:tab w:val="center" w:leader="dot" w:pos="2268"/>
              </w:tabs>
            </w:pPr>
            <w:r w:rsidRPr="0078717A">
              <w:t xml:space="preserve">am </w:t>
            </w:r>
            <w:r w:rsidRPr="0078717A">
              <w:rPr>
                <w:noProof/>
              </w:rPr>
              <w:t>F2019L01422</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11</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am No 140, 2015</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12</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am No 188, 2014; No 140, 2015</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rs F2017L01501</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13</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am No 188, 2014; No 140, 2015</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rep F2017L01501</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13A</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ad No 140, 2015</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rep F2017L01501</w:t>
            </w:r>
          </w:p>
        </w:tc>
      </w:tr>
      <w:tr w:rsidR="00FF461D" w:rsidRPr="0078717A" w:rsidTr="002029A1">
        <w:trPr>
          <w:cantSplit/>
        </w:trPr>
        <w:tc>
          <w:tcPr>
            <w:tcW w:w="1510" w:type="pct"/>
            <w:shd w:val="clear" w:color="auto" w:fill="auto"/>
          </w:tcPr>
          <w:p w:rsidR="00FF461D" w:rsidRPr="0078717A" w:rsidRDefault="00FF461D" w:rsidP="002F3A0C">
            <w:pPr>
              <w:pStyle w:val="ENoteTableText"/>
              <w:tabs>
                <w:tab w:val="center" w:leader="dot" w:pos="2268"/>
              </w:tabs>
              <w:rPr>
                <w:b/>
              </w:rPr>
            </w:pPr>
            <w:r w:rsidRPr="0078717A">
              <w:rPr>
                <w:b/>
              </w:rPr>
              <w:t>Part</w:t>
            </w:r>
            <w:r w:rsidR="0078717A">
              <w:rPr>
                <w:b/>
              </w:rPr>
              <w:t> </w:t>
            </w:r>
            <w:r w:rsidRPr="0078717A">
              <w:rPr>
                <w:b/>
              </w:rPr>
              <w:t>3</w:t>
            </w:r>
          </w:p>
        </w:tc>
        <w:tc>
          <w:tcPr>
            <w:tcW w:w="3490" w:type="pct"/>
            <w:shd w:val="clear" w:color="auto" w:fill="auto"/>
          </w:tcPr>
          <w:p w:rsidR="00FF461D" w:rsidRPr="0078717A" w:rsidRDefault="00FF461D" w:rsidP="00512C8C">
            <w:pPr>
              <w:pStyle w:val="ENoteTableText"/>
              <w:tabs>
                <w:tab w:val="center" w:leader="dot" w:pos="2268"/>
              </w:tabs>
            </w:pPr>
          </w:p>
        </w:tc>
      </w:tr>
      <w:tr w:rsidR="00FF461D" w:rsidRPr="0078717A" w:rsidTr="002029A1">
        <w:trPr>
          <w:cantSplit/>
        </w:trPr>
        <w:tc>
          <w:tcPr>
            <w:tcW w:w="1510" w:type="pct"/>
            <w:shd w:val="clear" w:color="auto" w:fill="auto"/>
          </w:tcPr>
          <w:p w:rsidR="00FF461D" w:rsidRPr="0078717A" w:rsidRDefault="00FF461D" w:rsidP="002F3A0C">
            <w:pPr>
              <w:pStyle w:val="ENoteTableText"/>
              <w:tabs>
                <w:tab w:val="center" w:leader="dot" w:pos="2268"/>
              </w:tabs>
            </w:pPr>
            <w:r w:rsidRPr="0078717A">
              <w:t>Part</w:t>
            </w:r>
            <w:r w:rsidR="0078717A">
              <w:t> </w:t>
            </w:r>
            <w:r w:rsidRPr="0078717A">
              <w:t>3 heading</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rs F2017L01501</w:t>
            </w:r>
          </w:p>
        </w:tc>
      </w:tr>
      <w:tr w:rsidR="00FF461D" w:rsidRPr="0078717A" w:rsidTr="002029A1">
        <w:trPr>
          <w:cantSplit/>
        </w:trPr>
        <w:tc>
          <w:tcPr>
            <w:tcW w:w="1510" w:type="pct"/>
            <w:shd w:val="clear" w:color="auto" w:fill="auto"/>
          </w:tcPr>
          <w:p w:rsidR="00FF461D" w:rsidRPr="0078717A" w:rsidRDefault="00FF461D" w:rsidP="008F0BD3">
            <w:pPr>
              <w:pStyle w:val="ENoteTableText"/>
              <w:keepNext/>
              <w:tabs>
                <w:tab w:val="center" w:leader="dot" w:pos="2268"/>
              </w:tabs>
              <w:rPr>
                <w:b/>
              </w:rPr>
            </w:pPr>
            <w:r w:rsidRPr="0078717A">
              <w:rPr>
                <w:b/>
              </w:rPr>
              <w:t>Division</w:t>
            </w:r>
            <w:r w:rsidR="0078717A">
              <w:rPr>
                <w:b/>
              </w:rPr>
              <w:t> </w:t>
            </w:r>
            <w:r w:rsidRPr="0078717A">
              <w:rPr>
                <w:b/>
              </w:rPr>
              <w:t>1</w:t>
            </w:r>
          </w:p>
        </w:tc>
        <w:tc>
          <w:tcPr>
            <w:tcW w:w="3490" w:type="pct"/>
            <w:shd w:val="clear" w:color="auto" w:fill="auto"/>
          </w:tcPr>
          <w:p w:rsidR="00FF461D" w:rsidRPr="0078717A" w:rsidRDefault="00FF461D" w:rsidP="00512C8C">
            <w:pPr>
              <w:pStyle w:val="ENoteTableText"/>
              <w:tabs>
                <w:tab w:val="center" w:leader="dot" w:pos="2268"/>
              </w:tabs>
            </w:pPr>
          </w:p>
        </w:tc>
      </w:tr>
      <w:tr w:rsidR="00FF461D" w:rsidRPr="0078717A" w:rsidTr="002029A1">
        <w:trPr>
          <w:cantSplit/>
        </w:trPr>
        <w:tc>
          <w:tcPr>
            <w:tcW w:w="1510" w:type="pct"/>
            <w:shd w:val="clear" w:color="auto" w:fill="auto"/>
          </w:tcPr>
          <w:p w:rsidR="00FF461D" w:rsidRPr="0078717A" w:rsidRDefault="00FF461D" w:rsidP="002F3A0C">
            <w:pPr>
              <w:pStyle w:val="ENoteTableText"/>
              <w:tabs>
                <w:tab w:val="center" w:leader="dot" w:pos="2268"/>
              </w:tabs>
            </w:pPr>
            <w:r w:rsidRPr="0078717A">
              <w:t>s 15</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rep F2017L01501</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16</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am No 188, 2014; F2017L01501</w:t>
            </w:r>
          </w:p>
        </w:tc>
      </w:tr>
      <w:tr w:rsidR="004152A5" w:rsidRPr="0078717A" w:rsidTr="002029A1">
        <w:trPr>
          <w:cantSplit/>
        </w:trPr>
        <w:tc>
          <w:tcPr>
            <w:tcW w:w="1510" w:type="pct"/>
            <w:shd w:val="clear" w:color="auto" w:fill="auto"/>
          </w:tcPr>
          <w:p w:rsidR="004152A5" w:rsidRPr="0078717A" w:rsidRDefault="004152A5" w:rsidP="00512C8C">
            <w:pPr>
              <w:pStyle w:val="ENoteTableText"/>
              <w:tabs>
                <w:tab w:val="center" w:leader="dot" w:pos="2268"/>
              </w:tabs>
            </w:pPr>
            <w:r w:rsidRPr="0078717A">
              <w:t>s 16AA</w:t>
            </w:r>
            <w:r w:rsidRPr="0078717A">
              <w:tab/>
            </w:r>
          </w:p>
        </w:tc>
        <w:tc>
          <w:tcPr>
            <w:tcW w:w="3490" w:type="pct"/>
            <w:shd w:val="clear" w:color="auto" w:fill="auto"/>
          </w:tcPr>
          <w:p w:rsidR="004152A5" w:rsidRPr="0078717A" w:rsidRDefault="004152A5" w:rsidP="00512C8C">
            <w:pPr>
              <w:pStyle w:val="ENoteTableText"/>
              <w:tabs>
                <w:tab w:val="center" w:leader="dot" w:pos="2268"/>
              </w:tabs>
            </w:pPr>
            <w:r w:rsidRPr="0078717A">
              <w:t xml:space="preserve">ad </w:t>
            </w:r>
            <w:r w:rsidRPr="0078717A">
              <w:rPr>
                <w:noProof/>
              </w:rPr>
              <w:t>F2019L01421</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16A</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ad F2017L01643</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am F2018L01677</w:t>
            </w:r>
          </w:p>
        </w:tc>
      </w:tr>
      <w:tr w:rsidR="007559CE" w:rsidRPr="0078717A" w:rsidTr="002029A1">
        <w:trPr>
          <w:cantSplit/>
        </w:trPr>
        <w:tc>
          <w:tcPr>
            <w:tcW w:w="1510" w:type="pct"/>
            <w:shd w:val="clear" w:color="auto" w:fill="auto"/>
          </w:tcPr>
          <w:p w:rsidR="007559CE" w:rsidRPr="0078717A" w:rsidRDefault="007559CE" w:rsidP="00512C8C">
            <w:pPr>
              <w:pStyle w:val="ENoteTableText"/>
              <w:tabs>
                <w:tab w:val="center" w:leader="dot" w:pos="2268"/>
              </w:tabs>
            </w:pPr>
          </w:p>
        </w:tc>
        <w:tc>
          <w:tcPr>
            <w:tcW w:w="3490" w:type="pct"/>
            <w:shd w:val="clear" w:color="auto" w:fill="auto"/>
          </w:tcPr>
          <w:p w:rsidR="007559CE" w:rsidRPr="0078717A" w:rsidRDefault="007559CE" w:rsidP="00512C8C">
            <w:pPr>
              <w:pStyle w:val="ENoteTableText"/>
              <w:tabs>
                <w:tab w:val="center" w:leader="dot" w:pos="2268"/>
              </w:tabs>
            </w:pPr>
            <w:r w:rsidRPr="0078717A">
              <w:t>rep F2020L00439</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17</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rs F2017L01501</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17A</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ad F2017L01501</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18</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rs No 140, 2015</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am F2017L01501</w:t>
            </w:r>
          </w:p>
        </w:tc>
      </w:tr>
      <w:tr w:rsidR="007559CE" w:rsidRPr="0078717A" w:rsidTr="002029A1">
        <w:trPr>
          <w:cantSplit/>
        </w:trPr>
        <w:tc>
          <w:tcPr>
            <w:tcW w:w="1510" w:type="pct"/>
            <w:shd w:val="clear" w:color="auto" w:fill="auto"/>
          </w:tcPr>
          <w:p w:rsidR="007559CE" w:rsidRPr="0078717A" w:rsidRDefault="007559CE" w:rsidP="00512C8C">
            <w:pPr>
              <w:pStyle w:val="ENoteTableText"/>
              <w:tabs>
                <w:tab w:val="center" w:leader="dot" w:pos="2268"/>
              </w:tabs>
            </w:pPr>
            <w:r w:rsidRPr="0078717A">
              <w:rPr>
                <w:b/>
              </w:rPr>
              <w:t>Division</w:t>
            </w:r>
            <w:r w:rsidR="0078717A">
              <w:rPr>
                <w:b/>
              </w:rPr>
              <w:t> </w:t>
            </w:r>
            <w:r w:rsidRPr="0078717A">
              <w:rPr>
                <w:b/>
              </w:rPr>
              <w:t>1A</w:t>
            </w:r>
          </w:p>
        </w:tc>
        <w:tc>
          <w:tcPr>
            <w:tcW w:w="3490" w:type="pct"/>
            <w:shd w:val="clear" w:color="auto" w:fill="auto"/>
          </w:tcPr>
          <w:p w:rsidR="007559CE" w:rsidRPr="0078717A" w:rsidRDefault="007559CE" w:rsidP="00315A72">
            <w:pPr>
              <w:pStyle w:val="ENoteTableText"/>
              <w:tabs>
                <w:tab w:val="center" w:leader="dot" w:pos="2268"/>
              </w:tabs>
            </w:pPr>
          </w:p>
        </w:tc>
      </w:tr>
      <w:tr w:rsidR="007559CE" w:rsidRPr="0078717A" w:rsidTr="002029A1">
        <w:trPr>
          <w:cantSplit/>
        </w:trPr>
        <w:tc>
          <w:tcPr>
            <w:tcW w:w="1510" w:type="pct"/>
            <w:shd w:val="clear" w:color="auto" w:fill="auto"/>
          </w:tcPr>
          <w:p w:rsidR="007559CE" w:rsidRPr="0078717A" w:rsidRDefault="007559CE" w:rsidP="00512C8C">
            <w:pPr>
              <w:pStyle w:val="ENoteTableText"/>
              <w:tabs>
                <w:tab w:val="center" w:leader="dot" w:pos="2268"/>
              </w:tabs>
            </w:pPr>
            <w:r w:rsidRPr="0078717A">
              <w:t>Division</w:t>
            </w:r>
            <w:r w:rsidR="0078717A">
              <w:t> </w:t>
            </w:r>
            <w:r w:rsidRPr="0078717A">
              <w:t>1A</w:t>
            </w:r>
            <w:r w:rsidRPr="0078717A">
              <w:tab/>
            </w:r>
          </w:p>
        </w:tc>
        <w:tc>
          <w:tcPr>
            <w:tcW w:w="3490" w:type="pct"/>
            <w:shd w:val="clear" w:color="auto" w:fill="auto"/>
          </w:tcPr>
          <w:p w:rsidR="007559CE" w:rsidRPr="0078717A" w:rsidRDefault="007559CE" w:rsidP="00315A72">
            <w:pPr>
              <w:pStyle w:val="ENoteTableText"/>
              <w:tabs>
                <w:tab w:val="center" w:leader="dot" w:pos="2268"/>
              </w:tabs>
            </w:pPr>
            <w:r w:rsidRPr="0078717A">
              <w:t>ad F2020L00439</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19</w:t>
            </w:r>
            <w:r w:rsidRPr="0078717A">
              <w:tab/>
            </w:r>
          </w:p>
        </w:tc>
        <w:tc>
          <w:tcPr>
            <w:tcW w:w="3490" w:type="pct"/>
            <w:shd w:val="clear" w:color="auto" w:fill="auto"/>
          </w:tcPr>
          <w:p w:rsidR="00FF461D" w:rsidRPr="0078717A" w:rsidRDefault="00FF461D" w:rsidP="00315A72">
            <w:pPr>
              <w:pStyle w:val="ENoteTableText"/>
              <w:tabs>
                <w:tab w:val="center" w:leader="dot" w:pos="2268"/>
              </w:tabs>
            </w:pPr>
            <w:r w:rsidRPr="0078717A">
              <w:t>rep No 140, 2015</w:t>
            </w:r>
          </w:p>
        </w:tc>
      </w:tr>
      <w:tr w:rsidR="007559CE" w:rsidRPr="0078717A" w:rsidTr="002029A1">
        <w:trPr>
          <w:cantSplit/>
        </w:trPr>
        <w:tc>
          <w:tcPr>
            <w:tcW w:w="1510" w:type="pct"/>
            <w:shd w:val="clear" w:color="auto" w:fill="auto"/>
          </w:tcPr>
          <w:p w:rsidR="007559CE" w:rsidRPr="0078717A" w:rsidRDefault="007559CE" w:rsidP="00512C8C">
            <w:pPr>
              <w:pStyle w:val="ENoteTableText"/>
              <w:tabs>
                <w:tab w:val="center" w:leader="dot" w:pos="2268"/>
              </w:tabs>
            </w:pPr>
          </w:p>
        </w:tc>
        <w:tc>
          <w:tcPr>
            <w:tcW w:w="3490" w:type="pct"/>
            <w:shd w:val="clear" w:color="auto" w:fill="auto"/>
          </w:tcPr>
          <w:p w:rsidR="007559CE" w:rsidRPr="0078717A" w:rsidRDefault="00DF2C95" w:rsidP="00315A72">
            <w:pPr>
              <w:pStyle w:val="ENoteTableText"/>
              <w:tabs>
                <w:tab w:val="center" w:leader="dot" w:pos="2268"/>
              </w:tabs>
            </w:pPr>
            <w:r w:rsidRPr="0078717A">
              <w:t>ad F2020L00439</w:t>
            </w:r>
          </w:p>
        </w:tc>
      </w:tr>
      <w:tr w:rsidR="007559CE" w:rsidRPr="0078717A" w:rsidTr="002029A1">
        <w:trPr>
          <w:cantSplit/>
        </w:trPr>
        <w:tc>
          <w:tcPr>
            <w:tcW w:w="1510" w:type="pct"/>
            <w:shd w:val="clear" w:color="auto" w:fill="auto"/>
          </w:tcPr>
          <w:p w:rsidR="007559CE" w:rsidRPr="0078717A" w:rsidRDefault="00DF2C95" w:rsidP="00512C8C">
            <w:pPr>
              <w:pStyle w:val="ENoteTableText"/>
              <w:tabs>
                <w:tab w:val="center" w:leader="dot" w:pos="2268"/>
              </w:tabs>
            </w:pPr>
            <w:r w:rsidRPr="0078717A">
              <w:t>s 19A</w:t>
            </w:r>
            <w:r w:rsidR="007559CE" w:rsidRPr="0078717A">
              <w:tab/>
            </w:r>
          </w:p>
        </w:tc>
        <w:tc>
          <w:tcPr>
            <w:tcW w:w="3490" w:type="pct"/>
            <w:shd w:val="clear" w:color="auto" w:fill="auto"/>
          </w:tcPr>
          <w:p w:rsidR="007559CE" w:rsidRPr="0078717A" w:rsidRDefault="007559CE" w:rsidP="00315A72">
            <w:pPr>
              <w:pStyle w:val="ENoteTableText"/>
              <w:tabs>
                <w:tab w:val="center" w:leader="dot" w:pos="2268"/>
              </w:tabs>
            </w:pPr>
            <w:r w:rsidRPr="0078717A">
              <w:t>ad F2020L00439</w:t>
            </w:r>
          </w:p>
        </w:tc>
      </w:tr>
      <w:tr w:rsidR="007559CE" w:rsidRPr="0078717A" w:rsidTr="002029A1">
        <w:trPr>
          <w:cantSplit/>
        </w:trPr>
        <w:tc>
          <w:tcPr>
            <w:tcW w:w="1510" w:type="pct"/>
            <w:shd w:val="clear" w:color="auto" w:fill="auto"/>
          </w:tcPr>
          <w:p w:rsidR="007559CE" w:rsidRPr="0078717A" w:rsidRDefault="00DF2C95" w:rsidP="00512C8C">
            <w:pPr>
              <w:pStyle w:val="ENoteTableText"/>
              <w:tabs>
                <w:tab w:val="center" w:leader="dot" w:pos="2268"/>
              </w:tabs>
            </w:pPr>
            <w:r w:rsidRPr="0078717A">
              <w:t>s 19B</w:t>
            </w:r>
            <w:r w:rsidRPr="0078717A">
              <w:tab/>
            </w:r>
          </w:p>
        </w:tc>
        <w:tc>
          <w:tcPr>
            <w:tcW w:w="3490" w:type="pct"/>
            <w:shd w:val="clear" w:color="auto" w:fill="auto"/>
          </w:tcPr>
          <w:p w:rsidR="007559CE" w:rsidRPr="0078717A" w:rsidRDefault="00DF2C95" w:rsidP="00315A72">
            <w:pPr>
              <w:pStyle w:val="ENoteTableText"/>
              <w:tabs>
                <w:tab w:val="center" w:leader="dot" w:pos="2268"/>
              </w:tabs>
            </w:pPr>
            <w:r w:rsidRPr="0078717A">
              <w:t>ad F2020L00439</w:t>
            </w:r>
          </w:p>
        </w:tc>
      </w:tr>
      <w:tr w:rsidR="007559CE" w:rsidRPr="0078717A" w:rsidTr="002029A1">
        <w:trPr>
          <w:cantSplit/>
        </w:trPr>
        <w:tc>
          <w:tcPr>
            <w:tcW w:w="1510" w:type="pct"/>
            <w:shd w:val="clear" w:color="auto" w:fill="auto"/>
          </w:tcPr>
          <w:p w:rsidR="007559CE" w:rsidRPr="0078717A" w:rsidRDefault="00DF2C95" w:rsidP="00512C8C">
            <w:pPr>
              <w:pStyle w:val="ENoteTableText"/>
              <w:tabs>
                <w:tab w:val="center" w:leader="dot" w:pos="2268"/>
              </w:tabs>
            </w:pPr>
            <w:r w:rsidRPr="0078717A">
              <w:t>s 19C</w:t>
            </w:r>
            <w:r w:rsidRPr="0078717A">
              <w:tab/>
            </w:r>
          </w:p>
        </w:tc>
        <w:tc>
          <w:tcPr>
            <w:tcW w:w="3490" w:type="pct"/>
            <w:shd w:val="clear" w:color="auto" w:fill="auto"/>
          </w:tcPr>
          <w:p w:rsidR="007559CE" w:rsidRPr="0078717A" w:rsidRDefault="00DF2C95" w:rsidP="00315A72">
            <w:pPr>
              <w:pStyle w:val="ENoteTableText"/>
              <w:tabs>
                <w:tab w:val="center" w:leader="dot" w:pos="2268"/>
              </w:tabs>
            </w:pPr>
            <w:r w:rsidRPr="0078717A">
              <w:t>ad F2020L00439</w:t>
            </w:r>
          </w:p>
        </w:tc>
      </w:tr>
      <w:tr w:rsidR="007559CE" w:rsidRPr="0078717A" w:rsidTr="002029A1">
        <w:trPr>
          <w:cantSplit/>
        </w:trPr>
        <w:tc>
          <w:tcPr>
            <w:tcW w:w="1510" w:type="pct"/>
            <w:shd w:val="clear" w:color="auto" w:fill="auto"/>
          </w:tcPr>
          <w:p w:rsidR="007559CE" w:rsidRPr="0078717A" w:rsidRDefault="00DF2C95" w:rsidP="00512C8C">
            <w:pPr>
              <w:pStyle w:val="ENoteTableText"/>
              <w:tabs>
                <w:tab w:val="center" w:leader="dot" w:pos="2268"/>
              </w:tabs>
            </w:pPr>
            <w:r w:rsidRPr="0078717A">
              <w:t>s 19D</w:t>
            </w:r>
            <w:r w:rsidRPr="0078717A">
              <w:tab/>
            </w:r>
          </w:p>
        </w:tc>
        <w:tc>
          <w:tcPr>
            <w:tcW w:w="3490" w:type="pct"/>
            <w:shd w:val="clear" w:color="auto" w:fill="auto"/>
          </w:tcPr>
          <w:p w:rsidR="007559CE" w:rsidRPr="0078717A" w:rsidRDefault="00DF2C95" w:rsidP="00315A72">
            <w:pPr>
              <w:pStyle w:val="ENoteTableText"/>
              <w:tabs>
                <w:tab w:val="center" w:leader="dot" w:pos="2268"/>
              </w:tabs>
            </w:pPr>
            <w:r w:rsidRPr="0078717A">
              <w:t>ad F2020L00439</w:t>
            </w:r>
          </w:p>
        </w:tc>
      </w:tr>
      <w:tr w:rsidR="00DF2C95" w:rsidRPr="0078717A" w:rsidTr="002029A1">
        <w:trPr>
          <w:cantSplit/>
        </w:trPr>
        <w:tc>
          <w:tcPr>
            <w:tcW w:w="1510" w:type="pct"/>
            <w:shd w:val="clear" w:color="auto" w:fill="auto"/>
          </w:tcPr>
          <w:p w:rsidR="00DF2C95" w:rsidRPr="0078717A" w:rsidRDefault="00DF2C95" w:rsidP="00512C8C">
            <w:pPr>
              <w:pStyle w:val="ENoteTableText"/>
              <w:tabs>
                <w:tab w:val="center" w:leader="dot" w:pos="2268"/>
              </w:tabs>
            </w:pPr>
            <w:r w:rsidRPr="0078717A">
              <w:t>s 19E</w:t>
            </w:r>
            <w:r w:rsidRPr="0078717A">
              <w:tab/>
            </w:r>
          </w:p>
        </w:tc>
        <w:tc>
          <w:tcPr>
            <w:tcW w:w="3490" w:type="pct"/>
            <w:shd w:val="clear" w:color="auto" w:fill="auto"/>
          </w:tcPr>
          <w:p w:rsidR="00DF2C95" w:rsidRPr="0078717A" w:rsidRDefault="00DF2C95" w:rsidP="00315A72">
            <w:pPr>
              <w:pStyle w:val="ENoteTableText"/>
              <w:tabs>
                <w:tab w:val="center" w:leader="dot" w:pos="2268"/>
              </w:tabs>
            </w:pPr>
            <w:r w:rsidRPr="0078717A">
              <w:t>ad F2020L00439</w:t>
            </w:r>
          </w:p>
        </w:tc>
      </w:tr>
      <w:tr w:rsidR="00DF2C95" w:rsidRPr="0078717A" w:rsidTr="002029A1">
        <w:trPr>
          <w:cantSplit/>
        </w:trPr>
        <w:tc>
          <w:tcPr>
            <w:tcW w:w="1510" w:type="pct"/>
            <w:shd w:val="clear" w:color="auto" w:fill="auto"/>
          </w:tcPr>
          <w:p w:rsidR="00DF2C95" w:rsidRPr="0078717A" w:rsidRDefault="00DF2C95" w:rsidP="00512C8C">
            <w:pPr>
              <w:pStyle w:val="ENoteTableText"/>
              <w:tabs>
                <w:tab w:val="center" w:leader="dot" w:pos="2268"/>
              </w:tabs>
            </w:pPr>
            <w:r w:rsidRPr="0078717A">
              <w:t>s 19F</w:t>
            </w:r>
            <w:r w:rsidRPr="0078717A">
              <w:tab/>
            </w:r>
          </w:p>
        </w:tc>
        <w:tc>
          <w:tcPr>
            <w:tcW w:w="3490" w:type="pct"/>
            <w:shd w:val="clear" w:color="auto" w:fill="auto"/>
          </w:tcPr>
          <w:p w:rsidR="00DF2C95" w:rsidRPr="0078717A" w:rsidRDefault="00DF2C95" w:rsidP="00315A72">
            <w:pPr>
              <w:pStyle w:val="ENoteTableText"/>
              <w:tabs>
                <w:tab w:val="center" w:leader="dot" w:pos="2268"/>
              </w:tabs>
            </w:pPr>
            <w:r w:rsidRPr="0078717A">
              <w:t>ad F2020L00439</w:t>
            </w:r>
          </w:p>
        </w:tc>
      </w:tr>
      <w:tr w:rsidR="00DF2C95" w:rsidRPr="0078717A" w:rsidTr="002029A1">
        <w:trPr>
          <w:cantSplit/>
        </w:trPr>
        <w:tc>
          <w:tcPr>
            <w:tcW w:w="1510" w:type="pct"/>
            <w:shd w:val="clear" w:color="auto" w:fill="auto"/>
          </w:tcPr>
          <w:p w:rsidR="00DF2C95" w:rsidRPr="0078717A" w:rsidRDefault="00DF2C95" w:rsidP="00512C8C">
            <w:pPr>
              <w:pStyle w:val="ENoteTableText"/>
              <w:tabs>
                <w:tab w:val="center" w:leader="dot" w:pos="2268"/>
              </w:tabs>
            </w:pPr>
            <w:r w:rsidRPr="0078717A">
              <w:t>s 19G</w:t>
            </w:r>
            <w:r w:rsidRPr="0078717A">
              <w:tab/>
            </w:r>
          </w:p>
        </w:tc>
        <w:tc>
          <w:tcPr>
            <w:tcW w:w="3490" w:type="pct"/>
            <w:shd w:val="clear" w:color="auto" w:fill="auto"/>
          </w:tcPr>
          <w:p w:rsidR="00DF2C95" w:rsidRPr="0078717A" w:rsidRDefault="00DF2C95" w:rsidP="00315A72">
            <w:pPr>
              <w:pStyle w:val="ENoteTableText"/>
              <w:tabs>
                <w:tab w:val="center" w:leader="dot" w:pos="2268"/>
              </w:tabs>
            </w:pPr>
            <w:r w:rsidRPr="0078717A">
              <w:t>ad F2020L00439</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rPr>
                <w:b/>
              </w:rPr>
            </w:pPr>
            <w:r w:rsidRPr="0078717A">
              <w:rPr>
                <w:b/>
              </w:rPr>
              <w:t>Division</w:t>
            </w:r>
            <w:r w:rsidR="0078717A">
              <w:rPr>
                <w:b/>
              </w:rPr>
              <w:t> </w:t>
            </w:r>
            <w:r w:rsidRPr="0078717A">
              <w:rPr>
                <w:b/>
              </w:rPr>
              <w:t>2</w:t>
            </w:r>
          </w:p>
        </w:tc>
        <w:tc>
          <w:tcPr>
            <w:tcW w:w="3490" w:type="pct"/>
            <w:shd w:val="clear" w:color="auto" w:fill="auto"/>
          </w:tcPr>
          <w:p w:rsidR="00FF461D" w:rsidRPr="0078717A" w:rsidRDefault="00FF461D" w:rsidP="00315A72">
            <w:pPr>
              <w:pStyle w:val="ENoteTableText"/>
              <w:tabs>
                <w:tab w:val="center" w:leader="dot" w:pos="2268"/>
              </w:tabs>
            </w:pPr>
          </w:p>
        </w:tc>
      </w:tr>
      <w:tr w:rsidR="0036475A" w:rsidRPr="0078717A" w:rsidTr="00870657">
        <w:trPr>
          <w:cantSplit/>
        </w:trPr>
        <w:tc>
          <w:tcPr>
            <w:tcW w:w="1510" w:type="pct"/>
            <w:shd w:val="clear" w:color="auto" w:fill="auto"/>
          </w:tcPr>
          <w:p w:rsidR="0036475A" w:rsidRPr="0078717A" w:rsidRDefault="0036475A" w:rsidP="00870657">
            <w:pPr>
              <w:pStyle w:val="ENoteTableText"/>
              <w:tabs>
                <w:tab w:val="center" w:leader="dot" w:pos="2268"/>
              </w:tabs>
            </w:pPr>
            <w:r w:rsidRPr="0078717A">
              <w:t>Division</w:t>
            </w:r>
            <w:r w:rsidR="0078717A">
              <w:t> </w:t>
            </w:r>
            <w:r w:rsidRPr="0078717A">
              <w:t>2</w:t>
            </w:r>
            <w:r w:rsidRPr="0078717A">
              <w:tab/>
            </w:r>
          </w:p>
        </w:tc>
        <w:tc>
          <w:tcPr>
            <w:tcW w:w="3490" w:type="pct"/>
            <w:shd w:val="clear" w:color="auto" w:fill="auto"/>
          </w:tcPr>
          <w:p w:rsidR="0036475A" w:rsidRPr="0078717A" w:rsidRDefault="0036475A" w:rsidP="00870657">
            <w:pPr>
              <w:pStyle w:val="ENoteTableText"/>
              <w:tabs>
                <w:tab w:val="center" w:leader="dot" w:pos="2268"/>
              </w:tabs>
            </w:pPr>
            <w:r w:rsidRPr="0078717A">
              <w:t>rs F2020L00439</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Subdivision A</w:t>
            </w:r>
            <w:r w:rsidRPr="0078717A">
              <w:tab/>
            </w:r>
          </w:p>
        </w:tc>
        <w:tc>
          <w:tcPr>
            <w:tcW w:w="3490" w:type="pct"/>
            <w:shd w:val="clear" w:color="auto" w:fill="auto"/>
          </w:tcPr>
          <w:p w:rsidR="00FF461D" w:rsidRPr="0078717A" w:rsidRDefault="00FF461D" w:rsidP="00315A72">
            <w:pPr>
              <w:pStyle w:val="ENoteTableText"/>
              <w:tabs>
                <w:tab w:val="center" w:leader="dot" w:pos="2268"/>
              </w:tabs>
            </w:pPr>
            <w:r w:rsidRPr="0078717A">
              <w:t>rep F2017L01501</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20</w:t>
            </w:r>
            <w:r w:rsidRPr="0078717A">
              <w:tab/>
            </w:r>
          </w:p>
        </w:tc>
        <w:tc>
          <w:tcPr>
            <w:tcW w:w="3490" w:type="pct"/>
            <w:shd w:val="clear" w:color="auto" w:fill="auto"/>
          </w:tcPr>
          <w:p w:rsidR="00FF461D" w:rsidRPr="0078717A" w:rsidRDefault="00FF461D" w:rsidP="00315A72">
            <w:pPr>
              <w:pStyle w:val="ENoteTableText"/>
              <w:tabs>
                <w:tab w:val="center" w:leader="dot" w:pos="2268"/>
              </w:tabs>
            </w:pPr>
            <w:r w:rsidRPr="0078717A">
              <w:t>rep F2017L01501</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Subdivision B heading</w:t>
            </w:r>
            <w:r w:rsidRPr="0078717A">
              <w:tab/>
            </w:r>
          </w:p>
        </w:tc>
        <w:tc>
          <w:tcPr>
            <w:tcW w:w="3490" w:type="pct"/>
            <w:shd w:val="clear" w:color="auto" w:fill="auto"/>
          </w:tcPr>
          <w:p w:rsidR="00FF461D" w:rsidRPr="0078717A" w:rsidRDefault="00FF461D" w:rsidP="00315A72">
            <w:pPr>
              <w:pStyle w:val="ENoteTableText"/>
              <w:tabs>
                <w:tab w:val="center" w:leader="dot" w:pos="2268"/>
              </w:tabs>
            </w:pPr>
            <w:r w:rsidRPr="0078717A">
              <w:t>rep F2017L01501</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21</w:t>
            </w:r>
            <w:r w:rsidRPr="0078717A">
              <w:tab/>
            </w:r>
          </w:p>
        </w:tc>
        <w:tc>
          <w:tcPr>
            <w:tcW w:w="3490" w:type="pct"/>
            <w:shd w:val="clear" w:color="auto" w:fill="auto"/>
          </w:tcPr>
          <w:p w:rsidR="00FF461D" w:rsidRPr="0078717A" w:rsidRDefault="00FF461D" w:rsidP="00315A72">
            <w:pPr>
              <w:pStyle w:val="ENoteTableText"/>
              <w:tabs>
                <w:tab w:val="center" w:leader="dot" w:pos="2268"/>
              </w:tabs>
            </w:pPr>
            <w:r w:rsidRPr="0078717A">
              <w:t>am F2017L01501; F2018L01424</w:t>
            </w:r>
          </w:p>
        </w:tc>
      </w:tr>
      <w:tr w:rsidR="00DF2C95" w:rsidRPr="0078717A" w:rsidTr="002029A1">
        <w:trPr>
          <w:cantSplit/>
        </w:trPr>
        <w:tc>
          <w:tcPr>
            <w:tcW w:w="1510" w:type="pct"/>
            <w:shd w:val="clear" w:color="auto" w:fill="auto"/>
          </w:tcPr>
          <w:p w:rsidR="00DF2C95" w:rsidRPr="0078717A" w:rsidRDefault="00DF2C95" w:rsidP="00512C8C">
            <w:pPr>
              <w:pStyle w:val="ENoteTableText"/>
              <w:tabs>
                <w:tab w:val="center" w:leader="dot" w:pos="2268"/>
              </w:tabs>
            </w:pPr>
          </w:p>
        </w:tc>
        <w:tc>
          <w:tcPr>
            <w:tcW w:w="3490" w:type="pct"/>
            <w:shd w:val="clear" w:color="auto" w:fill="auto"/>
          </w:tcPr>
          <w:p w:rsidR="00DF2C95" w:rsidRPr="0078717A" w:rsidRDefault="00DF2C95" w:rsidP="00315A72">
            <w:pPr>
              <w:pStyle w:val="ENoteTableText"/>
              <w:tabs>
                <w:tab w:val="center" w:leader="dot" w:pos="2268"/>
              </w:tabs>
            </w:pPr>
            <w:r w:rsidRPr="0078717A">
              <w:t>rs F2020L00439</w:t>
            </w:r>
          </w:p>
        </w:tc>
      </w:tr>
      <w:tr w:rsidR="00DF2C95" w:rsidRPr="0078717A" w:rsidTr="002029A1">
        <w:trPr>
          <w:cantSplit/>
        </w:trPr>
        <w:tc>
          <w:tcPr>
            <w:tcW w:w="1510" w:type="pct"/>
            <w:shd w:val="clear" w:color="auto" w:fill="auto"/>
          </w:tcPr>
          <w:p w:rsidR="00DF2C95" w:rsidRPr="0078717A" w:rsidRDefault="00DF2C95" w:rsidP="00512C8C">
            <w:pPr>
              <w:pStyle w:val="ENoteTableText"/>
              <w:tabs>
                <w:tab w:val="center" w:leader="dot" w:pos="2268"/>
              </w:tabs>
            </w:pPr>
            <w:r w:rsidRPr="0078717A">
              <w:t>s 22</w:t>
            </w:r>
            <w:r w:rsidRPr="0078717A">
              <w:tab/>
            </w:r>
          </w:p>
        </w:tc>
        <w:tc>
          <w:tcPr>
            <w:tcW w:w="3490" w:type="pct"/>
            <w:shd w:val="clear" w:color="auto" w:fill="auto"/>
          </w:tcPr>
          <w:p w:rsidR="00DF2C95" w:rsidRPr="0078717A" w:rsidRDefault="00E22F00" w:rsidP="00315A72">
            <w:pPr>
              <w:pStyle w:val="ENoteTableText"/>
              <w:tabs>
                <w:tab w:val="center" w:leader="dot" w:pos="2268"/>
              </w:tabs>
            </w:pPr>
            <w:r w:rsidRPr="0078717A">
              <w:t>rs</w:t>
            </w:r>
            <w:r w:rsidR="00DF2C95" w:rsidRPr="0078717A">
              <w:t xml:space="preserve"> F2020L00439</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23</w:t>
            </w:r>
            <w:r w:rsidRPr="0078717A">
              <w:tab/>
            </w:r>
          </w:p>
        </w:tc>
        <w:tc>
          <w:tcPr>
            <w:tcW w:w="3490" w:type="pct"/>
            <w:shd w:val="clear" w:color="auto" w:fill="auto"/>
          </w:tcPr>
          <w:p w:rsidR="00FF461D" w:rsidRPr="0078717A" w:rsidRDefault="00FF461D" w:rsidP="00315A72">
            <w:pPr>
              <w:pStyle w:val="ENoteTableText"/>
              <w:tabs>
                <w:tab w:val="center" w:leader="dot" w:pos="2268"/>
              </w:tabs>
            </w:pPr>
            <w:r w:rsidRPr="0078717A">
              <w:t>am F2017L01501; F2018L01677</w:t>
            </w:r>
          </w:p>
        </w:tc>
      </w:tr>
      <w:tr w:rsidR="00DF2C95" w:rsidRPr="0078717A" w:rsidTr="002029A1">
        <w:trPr>
          <w:cantSplit/>
        </w:trPr>
        <w:tc>
          <w:tcPr>
            <w:tcW w:w="1510" w:type="pct"/>
            <w:shd w:val="clear" w:color="auto" w:fill="auto"/>
          </w:tcPr>
          <w:p w:rsidR="00DF2C95" w:rsidRPr="0078717A" w:rsidRDefault="00DF2C95" w:rsidP="00512C8C">
            <w:pPr>
              <w:pStyle w:val="ENoteTableText"/>
              <w:tabs>
                <w:tab w:val="center" w:leader="dot" w:pos="2268"/>
              </w:tabs>
            </w:pPr>
          </w:p>
        </w:tc>
        <w:tc>
          <w:tcPr>
            <w:tcW w:w="3490" w:type="pct"/>
            <w:shd w:val="clear" w:color="auto" w:fill="auto"/>
          </w:tcPr>
          <w:p w:rsidR="00DF2C95" w:rsidRPr="0078717A" w:rsidRDefault="00DF2C95" w:rsidP="00315A72">
            <w:pPr>
              <w:pStyle w:val="ENoteTableText"/>
              <w:tabs>
                <w:tab w:val="center" w:leader="dot" w:pos="2268"/>
              </w:tabs>
            </w:pPr>
            <w:r w:rsidRPr="0078717A">
              <w:t>rs F2020L00439</w:t>
            </w:r>
          </w:p>
        </w:tc>
      </w:tr>
      <w:tr w:rsidR="00DF2C95" w:rsidRPr="0078717A" w:rsidTr="002029A1">
        <w:trPr>
          <w:cantSplit/>
        </w:trPr>
        <w:tc>
          <w:tcPr>
            <w:tcW w:w="1510" w:type="pct"/>
            <w:shd w:val="clear" w:color="auto" w:fill="auto"/>
          </w:tcPr>
          <w:p w:rsidR="00DF2C95" w:rsidRPr="0078717A" w:rsidRDefault="00DF2C95" w:rsidP="00512C8C">
            <w:pPr>
              <w:pStyle w:val="ENoteTableText"/>
              <w:tabs>
                <w:tab w:val="center" w:leader="dot" w:pos="2268"/>
              </w:tabs>
            </w:pPr>
            <w:r w:rsidRPr="0078717A">
              <w:t>s 24</w:t>
            </w:r>
            <w:r w:rsidRPr="0078717A">
              <w:tab/>
            </w:r>
          </w:p>
        </w:tc>
        <w:tc>
          <w:tcPr>
            <w:tcW w:w="3490" w:type="pct"/>
            <w:shd w:val="clear" w:color="auto" w:fill="auto"/>
          </w:tcPr>
          <w:p w:rsidR="00DF2C95" w:rsidRPr="0078717A" w:rsidRDefault="00E22F00" w:rsidP="00315A72">
            <w:pPr>
              <w:pStyle w:val="ENoteTableText"/>
              <w:tabs>
                <w:tab w:val="center" w:leader="dot" w:pos="2268"/>
              </w:tabs>
            </w:pPr>
            <w:r w:rsidRPr="0078717A">
              <w:t>rs</w:t>
            </w:r>
            <w:r w:rsidR="00DF2C95" w:rsidRPr="0078717A">
              <w:t xml:space="preserve"> F2020L00439</w:t>
            </w:r>
          </w:p>
        </w:tc>
      </w:tr>
      <w:tr w:rsidR="00DF2C95" w:rsidRPr="0078717A" w:rsidTr="002029A1">
        <w:trPr>
          <w:cantSplit/>
        </w:trPr>
        <w:tc>
          <w:tcPr>
            <w:tcW w:w="1510" w:type="pct"/>
            <w:shd w:val="clear" w:color="auto" w:fill="auto"/>
          </w:tcPr>
          <w:p w:rsidR="00DF2C95" w:rsidRPr="0078717A" w:rsidRDefault="00DF2C95" w:rsidP="00512C8C">
            <w:pPr>
              <w:pStyle w:val="ENoteTableText"/>
              <w:tabs>
                <w:tab w:val="center" w:leader="dot" w:pos="2268"/>
              </w:tabs>
            </w:pPr>
            <w:r w:rsidRPr="0078717A">
              <w:t>s 24AAA</w:t>
            </w:r>
            <w:r w:rsidRPr="0078717A">
              <w:tab/>
            </w:r>
          </w:p>
        </w:tc>
        <w:tc>
          <w:tcPr>
            <w:tcW w:w="3490" w:type="pct"/>
            <w:shd w:val="clear" w:color="auto" w:fill="auto"/>
          </w:tcPr>
          <w:p w:rsidR="00DF2C95" w:rsidRPr="0078717A" w:rsidRDefault="00DF2C95" w:rsidP="00315A72">
            <w:pPr>
              <w:pStyle w:val="ENoteTableText"/>
              <w:tabs>
                <w:tab w:val="center" w:leader="dot" w:pos="2268"/>
              </w:tabs>
            </w:pPr>
            <w:r w:rsidRPr="0078717A">
              <w:t>ad F2020L00439</w:t>
            </w:r>
          </w:p>
        </w:tc>
      </w:tr>
      <w:tr w:rsidR="00FF461D" w:rsidRPr="0078717A" w:rsidTr="002029A1">
        <w:trPr>
          <w:cantSplit/>
        </w:trPr>
        <w:tc>
          <w:tcPr>
            <w:tcW w:w="1510" w:type="pct"/>
            <w:shd w:val="clear" w:color="auto" w:fill="auto"/>
          </w:tcPr>
          <w:p w:rsidR="00FF461D" w:rsidRPr="0078717A" w:rsidRDefault="00FF461D" w:rsidP="002F3A0C">
            <w:pPr>
              <w:pStyle w:val="ENoteTableText"/>
              <w:tabs>
                <w:tab w:val="center" w:leader="dot" w:pos="2268"/>
              </w:tabs>
              <w:rPr>
                <w:b/>
              </w:rPr>
            </w:pPr>
            <w:r w:rsidRPr="0078717A">
              <w:rPr>
                <w:b/>
              </w:rPr>
              <w:t>Part</w:t>
            </w:r>
            <w:r w:rsidR="0078717A">
              <w:rPr>
                <w:b/>
              </w:rPr>
              <w:t> </w:t>
            </w:r>
            <w:r w:rsidRPr="0078717A">
              <w:rPr>
                <w:b/>
              </w:rPr>
              <w:t>4</w:t>
            </w:r>
          </w:p>
        </w:tc>
        <w:tc>
          <w:tcPr>
            <w:tcW w:w="3490" w:type="pct"/>
            <w:shd w:val="clear" w:color="auto" w:fill="auto"/>
          </w:tcPr>
          <w:p w:rsidR="00FF461D" w:rsidRPr="0078717A" w:rsidRDefault="00FF461D" w:rsidP="00732A20">
            <w:pPr>
              <w:pStyle w:val="ENoteTableText"/>
              <w:tabs>
                <w:tab w:val="center" w:leader="dot" w:pos="2268"/>
              </w:tabs>
            </w:pP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Part</w:t>
            </w:r>
            <w:r w:rsidR="0078717A">
              <w:t> </w:t>
            </w:r>
            <w:r w:rsidRPr="0078717A">
              <w:t>4 heading</w:t>
            </w:r>
            <w:r w:rsidRPr="0078717A">
              <w:tab/>
            </w:r>
          </w:p>
        </w:tc>
        <w:tc>
          <w:tcPr>
            <w:tcW w:w="3490" w:type="pct"/>
            <w:shd w:val="clear" w:color="auto" w:fill="auto"/>
          </w:tcPr>
          <w:p w:rsidR="00FF461D" w:rsidRPr="0078717A" w:rsidRDefault="00FF461D">
            <w:pPr>
              <w:pStyle w:val="ENoteTableText"/>
              <w:tabs>
                <w:tab w:val="center" w:leader="dot" w:pos="2268"/>
              </w:tabs>
            </w:pPr>
            <w:r w:rsidRPr="0078717A">
              <w:t>rs No 188, 2014</w:t>
            </w:r>
          </w:p>
        </w:tc>
      </w:tr>
      <w:tr w:rsidR="00FF461D" w:rsidRPr="0078717A" w:rsidTr="002029A1">
        <w:trPr>
          <w:cantSplit/>
        </w:trPr>
        <w:tc>
          <w:tcPr>
            <w:tcW w:w="1510" w:type="pct"/>
            <w:shd w:val="clear" w:color="auto" w:fill="auto"/>
          </w:tcPr>
          <w:p w:rsidR="00FF461D" w:rsidRPr="0078717A" w:rsidRDefault="00FF461D" w:rsidP="00732A20">
            <w:pPr>
              <w:pStyle w:val="ENoteTableText"/>
              <w:tabs>
                <w:tab w:val="center" w:leader="dot" w:pos="2268"/>
              </w:tabs>
              <w:rPr>
                <w:b/>
              </w:rPr>
            </w:pPr>
            <w:r w:rsidRPr="0078717A">
              <w:rPr>
                <w:b/>
              </w:rPr>
              <w:t>Division</w:t>
            </w:r>
            <w:r w:rsidR="0078717A">
              <w:rPr>
                <w:b/>
              </w:rPr>
              <w:t> </w:t>
            </w:r>
            <w:r w:rsidRPr="0078717A">
              <w:rPr>
                <w:b/>
              </w:rPr>
              <w:t>1</w:t>
            </w:r>
          </w:p>
        </w:tc>
        <w:tc>
          <w:tcPr>
            <w:tcW w:w="3490" w:type="pct"/>
            <w:shd w:val="clear" w:color="auto" w:fill="auto"/>
          </w:tcPr>
          <w:p w:rsidR="00FF461D" w:rsidRPr="0078717A" w:rsidRDefault="00FF461D" w:rsidP="00732A20">
            <w:pPr>
              <w:pStyle w:val="ENoteTableText"/>
              <w:tabs>
                <w:tab w:val="center" w:leader="dot" w:pos="2268"/>
              </w:tabs>
            </w:pPr>
          </w:p>
        </w:tc>
      </w:tr>
      <w:tr w:rsidR="00FF461D" w:rsidRPr="0078717A" w:rsidTr="002029A1">
        <w:trPr>
          <w:cantSplit/>
        </w:trPr>
        <w:tc>
          <w:tcPr>
            <w:tcW w:w="1510" w:type="pct"/>
            <w:shd w:val="clear" w:color="auto" w:fill="auto"/>
          </w:tcPr>
          <w:p w:rsidR="00FF461D" w:rsidRPr="0078717A" w:rsidRDefault="00FF461D" w:rsidP="002F3A0C">
            <w:pPr>
              <w:pStyle w:val="ENoteTableText"/>
              <w:tabs>
                <w:tab w:val="center" w:leader="dot" w:pos="2268"/>
              </w:tabs>
            </w:pPr>
            <w:r w:rsidRPr="0078717A">
              <w:t>Division</w:t>
            </w:r>
            <w:r w:rsidR="0078717A">
              <w:t> </w:t>
            </w:r>
            <w:r w:rsidRPr="0078717A">
              <w:t>1</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ad No 188, 2014</w:t>
            </w:r>
          </w:p>
        </w:tc>
      </w:tr>
      <w:tr w:rsidR="00FF461D" w:rsidRPr="0078717A" w:rsidTr="005F2824">
        <w:trPr>
          <w:cantSplit/>
        </w:trPr>
        <w:tc>
          <w:tcPr>
            <w:tcW w:w="1510" w:type="pct"/>
            <w:shd w:val="clear" w:color="auto" w:fill="auto"/>
          </w:tcPr>
          <w:p w:rsidR="00FF461D" w:rsidRPr="0078717A" w:rsidRDefault="00FF461D" w:rsidP="005F2824">
            <w:pPr>
              <w:pStyle w:val="ENoteTableText"/>
              <w:tabs>
                <w:tab w:val="center" w:leader="dot" w:pos="2268"/>
              </w:tabs>
            </w:pPr>
            <w:r w:rsidRPr="0078717A">
              <w:t>s 24AA</w:t>
            </w:r>
            <w:r w:rsidRPr="0078717A">
              <w:tab/>
            </w:r>
          </w:p>
        </w:tc>
        <w:tc>
          <w:tcPr>
            <w:tcW w:w="3490" w:type="pct"/>
            <w:shd w:val="clear" w:color="auto" w:fill="auto"/>
          </w:tcPr>
          <w:p w:rsidR="00FF461D" w:rsidRPr="0078717A" w:rsidRDefault="00FF461D" w:rsidP="00887B0C">
            <w:pPr>
              <w:pStyle w:val="ENoteTableText"/>
              <w:tabs>
                <w:tab w:val="center" w:leader="dot" w:pos="2268"/>
              </w:tabs>
            </w:pPr>
            <w:r w:rsidRPr="0078717A">
              <w:t>ad F2018L01056</w:t>
            </w:r>
          </w:p>
        </w:tc>
      </w:tr>
      <w:tr w:rsidR="004E4E08" w:rsidRPr="0078717A" w:rsidTr="005F2824">
        <w:trPr>
          <w:cantSplit/>
        </w:trPr>
        <w:tc>
          <w:tcPr>
            <w:tcW w:w="1510" w:type="pct"/>
            <w:shd w:val="clear" w:color="auto" w:fill="auto"/>
          </w:tcPr>
          <w:p w:rsidR="004E4E08" w:rsidRPr="0078717A" w:rsidRDefault="004E4E08" w:rsidP="005F2824">
            <w:pPr>
              <w:pStyle w:val="ENoteTableText"/>
              <w:tabs>
                <w:tab w:val="center" w:leader="dot" w:pos="2268"/>
              </w:tabs>
            </w:pPr>
          </w:p>
        </w:tc>
        <w:tc>
          <w:tcPr>
            <w:tcW w:w="3490" w:type="pct"/>
            <w:shd w:val="clear" w:color="auto" w:fill="auto"/>
          </w:tcPr>
          <w:p w:rsidR="004E4E08" w:rsidRPr="0078717A" w:rsidRDefault="001D75DB" w:rsidP="00887B0C">
            <w:pPr>
              <w:pStyle w:val="ENoteTableText"/>
              <w:tabs>
                <w:tab w:val="center" w:leader="dot" w:pos="2268"/>
              </w:tabs>
            </w:pPr>
            <w:r w:rsidRPr="0078717A">
              <w:t>am F2019L00982</w:t>
            </w:r>
            <w:r w:rsidR="008A3EDF" w:rsidRPr="0078717A">
              <w:t xml:space="preserve">; </w:t>
            </w:r>
            <w:r w:rsidR="000C4B58" w:rsidRPr="0078717A">
              <w:t>F</w:t>
            </w:r>
            <w:r w:rsidR="008A3EDF" w:rsidRPr="0078717A">
              <w:t>2020L00695</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24A</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ad No 140, 2015</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rs F2016L00713</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am F2017L01231</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24B</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ad No 188, 2014</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am F2017L01501</w:t>
            </w:r>
          </w:p>
        </w:tc>
      </w:tr>
      <w:tr w:rsidR="00FF461D" w:rsidRPr="0078717A" w:rsidTr="002029A1">
        <w:trPr>
          <w:cantSplit/>
        </w:trPr>
        <w:tc>
          <w:tcPr>
            <w:tcW w:w="1510" w:type="pct"/>
            <w:shd w:val="clear" w:color="auto" w:fill="auto"/>
          </w:tcPr>
          <w:p w:rsidR="00FF461D" w:rsidRPr="0078717A" w:rsidRDefault="00FF461D" w:rsidP="002F3A0C">
            <w:pPr>
              <w:pStyle w:val="ENoteTableText"/>
              <w:tabs>
                <w:tab w:val="center" w:leader="dot" w:pos="2268"/>
              </w:tabs>
              <w:rPr>
                <w:b/>
              </w:rPr>
            </w:pPr>
            <w:r w:rsidRPr="0078717A">
              <w:rPr>
                <w:b/>
              </w:rPr>
              <w:t>Division</w:t>
            </w:r>
            <w:r w:rsidR="0078717A">
              <w:rPr>
                <w:b/>
              </w:rPr>
              <w:t> </w:t>
            </w:r>
            <w:r w:rsidRPr="0078717A">
              <w:rPr>
                <w:b/>
              </w:rPr>
              <w:t>2</w:t>
            </w:r>
          </w:p>
        </w:tc>
        <w:tc>
          <w:tcPr>
            <w:tcW w:w="3490" w:type="pct"/>
            <w:shd w:val="clear" w:color="auto" w:fill="auto"/>
          </w:tcPr>
          <w:p w:rsidR="00FF461D" w:rsidRPr="0078717A" w:rsidRDefault="00FF461D" w:rsidP="00732A20">
            <w:pPr>
              <w:pStyle w:val="ENoteTableText"/>
              <w:tabs>
                <w:tab w:val="center" w:leader="dot" w:pos="2268"/>
              </w:tabs>
            </w:pPr>
          </w:p>
        </w:tc>
      </w:tr>
      <w:tr w:rsidR="00FF461D" w:rsidRPr="0078717A" w:rsidTr="002029A1">
        <w:trPr>
          <w:cantSplit/>
        </w:trPr>
        <w:tc>
          <w:tcPr>
            <w:tcW w:w="1510" w:type="pct"/>
            <w:shd w:val="clear" w:color="auto" w:fill="auto"/>
          </w:tcPr>
          <w:p w:rsidR="00FF461D" w:rsidRPr="0078717A" w:rsidRDefault="00FF461D" w:rsidP="00A75959">
            <w:pPr>
              <w:pStyle w:val="ENoteTableText"/>
              <w:tabs>
                <w:tab w:val="center" w:leader="dot" w:pos="2268"/>
              </w:tabs>
            </w:pPr>
            <w:r w:rsidRPr="0078717A">
              <w:t>Division</w:t>
            </w:r>
            <w:r w:rsidR="0078717A">
              <w:t> </w:t>
            </w:r>
            <w:r w:rsidRPr="0078717A">
              <w:t>2 heading</w:t>
            </w:r>
            <w:r w:rsidRPr="0078717A">
              <w:tab/>
            </w:r>
          </w:p>
        </w:tc>
        <w:tc>
          <w:tcPr>
            <w:tcW w:w="3490" w:type="pct"/>
            <w:shd w:val="clear" w:color="auto" w:fill="auto"/>
          </w:tcPr>
          <w:p w:rsidR="00FF461D" w:rsidRPr="0078717A" w:rsidRDefault="00FF461D" w:rsidP="005F6B8C">
            <w:pPr>
              <w:pStyle w:val="ENoteTableText"/>
              <w:tabs>
                <w:tab w:val="center" w:leader="dot" w:pos="2268"/>
              </w:tabs>
            </w:pPr>
            <w:r w:rsidRPr="0078717A">
              <w:t>ad No 188, 2014</w:t>
            </w:r>
          </w:p>
        </w:tc>
      </w:tr>
      <w:tr w:rsidR="00FF461D" w:rsidRPr="0078717A" w:rsidTr="002029A1">
        <w:trPr>
          <w:cantSplit/>
        </w:trPr>
        <w:tc>
          <w:tcPr>
            <w:tcW w:w="1510" w:type="pct"/>
            <w:shd w:val="clear" w:color="auto" w:fill="auto"/>
          </w:tcPr>
          <w:p w:rsidR="00FF461D" w:rsidRPr="0078717A" w:rsidRDefault="00FF461D" w:rsidP="002F3A0C">
            <w:pPr>
              <w:pStyle w:val="ENoteTableText"/>
              <w:tabs>
                <w:tab w:val="center" w:leader="dot" w:pos="2268"/>
              </w:tabs>
              <w:rPr>
                <w:b/>
              </w:rPr>
            </w:pPr>
            <w:r w:rsidRPr="0078717A">
              <w:rPr>
                <w:b/>
              </w:rPr>
              <w:t>Division</w:t>
            </w:r>
            <w:r w:rsidR="0078717A">
              <w:rPr>
                <w:b/>
              </w:rPr>
              <w:t> </w:t>
            </w:r>
            <w:r w:rsidRPr="0078717A">
              <w:rPr>
                <w:b/>
              </w:rPr>
              <w:t>3</w:t>
            </w:r>
          </w:p>
        </w:tc>
        <w:tc>
          <w:tcPr>
            <w:tcW w:w="3490" w:type="pct"/>
            <w:shd w:val="clear" w:color="auto" w:fill="auto"/>
          </w:tcPr>
          <w:p w:rsidR="00FF461D" w:rsidRPr="0078717A" w:rsidRDefault="00FF461D" w:rsidP="00732A20">
            <w:pPr>
              <w:pStyle w:val="ENoteTableText"/>
              <w:tabs>
                <w:tab w:val="center" w:leader="dot" w:pos="2268"/>
              </w:tabs>
            </w:pPr>
          </w:p>
        </w:tc>
      </w:tr>
      <w:tr w:rsidR="00FF461D" w:rsidRPr="0078717A" w:rsidTr="002029A1">
        <w:trPr>
          <w:cantSplit/>
        </w:trPr>
        <w:tc>
          <w:tcPr>
            <w:tcW w:w="1510" w:type="pct"/>
            <w:shd w:val="clear" w:color="auto" w:fill="auto"/>
          </w:tcPr>
          <w:p w:rsidR="00FF461D" w:rsidRPr="0078717A" w:rsidRDefault="00FF461D" w:rsidP="002F3A0C">
            <w:pPr>
              <w:pStyle w:val="ENoteTableText"/>
              <w:tabs>
                <w:tab w:val="center" w:leader="dot" w:pos="2268"/>
              </w:tabs>
            </w:pPr>
            <w:r w:rsidRPr="0078717A">
              <w:t>Division</w:t>
            </w:r>
            <w:r w:rsidR="0078717A">
              <w:t> </w:t>
            </w:r>
            <w:r w:rsidRPr="0078717A">
              <w:t>3</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ad No 188, 2014</w:t>
            </w:r>
          </w:p>
        </w:tc>
      </w:tr>
      <w:tr w:rsidR="00FF461D" w:rsidRPr="0078717A" w:rsidTr="002029A1">
        <w:trPr>
          <w:cantSplit/>
        </w:trPr>
        <w:tc>
          <w:tcPr>
            <w:tcW w:w="1510" w:type="pct"/>
            <w:shd w:val="clear" w:color="auto" w:fill="auto"/>
          </w:tcPr>
          <w:p w:rsidR="00FF461D" w:rsidRPr="0078717A" w:rsidRDefault="00FF461D" w:rsidP="002F3A0C">
            <w:pPr>
              <w:pStyle w:val="ENoteTableText"/>
              <w:tabs>
                <w:tab w:val="center" w:leader="dot" w:pos="2268"/>
              </w:tabs>
            </w:pPr>
          </w:p>
        </w:tc>
        <w:tc>
          <w:tcPr>
            <w:tcW w:w="3490" w:type="pct"/>
            <w:shd w:val="clear" w:color="auto" w:fill="auto"/>
          </w:tcPr>
          <w:p w:rsidR="00FF461D" w:rsidRPr="0078717A" w:rsidRDefault="00FF461D">
            <w:pPr>
              <w:pStyle w:val="ENoteTableText"/>
              <w:tabs>
                <w:tab w:val="center" w:leader="dot" w:pos="2268"/>
              </w:tabs>
            </w:pPr>
            <w:r w:rsidRPr="0078717A">
              <w:t>rs F2017L01501</w:t>
            </w:r>
          </w:p>
        </w:tc>
      </w:tr>
      <w:tr w:rsidR="00FF461D" w:rsidRPr="0078717A" w:rsidTr="002029A1">
        <w:trPr>
          <w:cantSplit/>
        </w:trPr>
        <w:tc>
          <w:tcPr>
            <w:tcW w:w="1510" w:type="pct"/>
            <w:shd w:val="clear" w:color="auto" w:fill="auto"/>
          </w:tcPr>
          <w:p w:rsidR="00FF461D" w:rsidRPr="0078717A" w:rsidRDefault="00FF461D" w:rsidP="00732A20">
            <w:pPr>
              <w:pStyle w:val="ENoteTableText"/>
              <w:tabs>
                <w:tab w:val="center" w:leader="dot" w:pos="2268"/>
              </w:tabs>
            </w:pPr>
            <w:r w:rsidRPr="0078717A">
              <w:t>Subdivision A heading</w:t>
            </w:r>
            <w:r w:rsidRPr="0078717A">
              <w:tab/>
            </w:r>
          </w:p>
        </w:tc>
        <w:tc>
          <w:tcPr>
            <w:tcW w:w="3490" w:type="pct"/>
            <w:shd w:val="clear" w:color="auto" w:fill="auto"/>
          </w:tcPr>
          <w:p w:rsidR="00FF461D" w:rsidRPr="0078717A" w:rsidRDefault="00FF461D" w:rsidP="00732A20">
            <w:pPr>
              <w:pStyle w:val="ENoteTableText"/>
              <w:tabs>
                <w:tab w:val="center" w:leader="dot" w:pos="2268"/>
              </w:tabs>
            </w:pPr>
            <w:r w:rsidRPr="0078717A">
              <w:t>rep F2017L01501</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25A</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ad No 188, 2014</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am No 140, 2015</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rs F2017L01501</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25B</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ad No 188, 2014</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am No 140, 2015</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rep F2017L01501</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25C</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ad No 188, 2014</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am No 140, 2015</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rep F2017L01501</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25D</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ad No 188, 2014</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rep F2017L01501</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25E</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ad No 188, 2014</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rep F2017L01501</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25F</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ad No 188, 2014</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rep F2017L01501</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25G</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ad No 188, 2014</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rep F2017L01501</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Subdivision C</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ad F2016L01545</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rep F2017L01501</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25H</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ad F2016L01545</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rep F2017L01501</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25J</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ad F2016L01545</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rep F2017L01501</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25K</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ad F2016L01545</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rep F2017L01501</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r w:rsidRPr="0078717A">
              <w:t>s 25L</w:t>
            </w:r>
            <w:r w:rsidRPr="0078717A">
              <w:tab/>
            </w:r>
          </w:p>
        </w:tc>
        <w:tc>
          <w:tcPr>
            <w:tcW w:w="3490" w:type="pct"/>
            <w:shd w:val="clear" w:color="auto" w:fill="auto"/>
          </w:tcPr>
          <w:p w:rsidR="00FF461D" w:rsidRPr="0078717A" w:rsidRDefault="00FF461D" w:rsidP="00512C8C">
            <w:pPr>
              <w:pStyle w:val="ENoteTableText"/>
              <w:tabs>
                <w:tab w:val="center" w:leader="dot" w:pos="2268"/>
              </w:tabs>
            </w:pPr>
            <w:r w:rsidRPr="0078717A">
              <w:t>ad F2016L01545</w:t>
            </w:r>
          </w:p>
        </w:tc>
      </w:tr>
      <w:tr w:rsidR="00FF461D" w:rsidRPr="0078717A" w:rsidTr="002029A1">
        <w:trPr>
          <w:cantSplit/>
        </w:trPr>
        <w:tc>
          <w:tcPr>
            <w:tcW w:w="1510" w:type="pct"/>
            <w:shd w:val="clear" w:color="auto" w:fill="auto"/>
          </w:tcPr>
          <w:p w:rsidR="00FF461D" w:rsidRPr="0078717A" w:rsidRDefault="00FF461D" w:rsidP="00512C8C">
            <w:pPr>
              <w:pStyle w:val="ENoteTableText"/>
              <w:tabs>
                <w:tab w:val="center" w:leader="dot" w:pos="2268"/>
              </w:tabs>
            </w:pPr>
          </w:p>
        </w:tc>
        <w:tc>
          <w:tcPr>
            <w:tcW w:w="3490" w:type="pct"/>
            <w:shd w:val="clear" w:color="auto" w:fill="auto"/>
          </w:tcPr>
          <w:p w:rsidR="00FF461D" w:rsidRPr="0078717A" w:rsidRDefault="00FF461D" w:rsidP="00512C8C">
            <w:pPr>
              <w:pStyle w:val="ENoteTableText"/>
              <w:tabs>
                <w:tab w:val="center" w:leader="dot" w:pos="2268"/>
              </w:tabs>
            </w:pPr>
            <w:r w:rsidRPr="0078717A">
              <w:t>rep F2017L01501</w:t>
            </w:r>
          </w:p>
        </w:tc>
      </w:tr>
      <w:tr w:rsidR="009E2FD4" w:rsidRPr="0078717A" w:rsidTr="002029A1">
        <w:trPr>
          <w:cantSplit/>
        </w:trPr>
        <w:tc>
          <w:tcPr>
            <w:tcW w:w="1510" w:type="pct"/>
            <w:shd w:val="clear" w:color="auto" w:fill="auto"/>
          </w:tcPr>
          <w:p w:rsidR="009E2FD4" w:rsidRPr="0078717A" w:rsidRDefault="009E2FD4" w:rsidP="00512C8C">
            <w:pPr>
              <w:pStyle w:val="ENoteTableText"/>
              <w:tabs>
                <w:tab w:val="center" w:leader="dot" w:pos="2268"/>
              </w:tabs>
              <w:rPr>
                <w:b/>
              </w:rPr>
            </w:pPr>
            <w:r w:rsidRPr="0078717A">
              <w:rPr>
                <w:b/>
              </w:rPr>
              <w:t>Division</w:t>
            </w:r>
            <w:r w:rsidR="0078717A">
              <w:rPr>
                <w:b/>
              </w:rPr>
              <w:t> </w:t>
            </w:r>
            <w:r w:rsidRPr="0078717A">
              <w:rPr>
                <w:b/>
              </w:rPr>
              <w:t>4</w:t>
            </w:r>
          </w:p>
        </w:tc>
        <w:tc>
          <w:tcPr>
            <w:tcW w:w="3490" w:type="pct"/>
            <w:shd w:val="clear" w:color="auto" w:fill="auto"/>
          </w:tcPr>
          <w:p w:rsidR="009E2FD4" w:rsidRPr="0078717A" w:rsidRDefault="009E2FD4" w:rsidP="00512C8C">
            <w:pPr>
              <w:pStyle w:val="ENoteTableText"/>
              <w:tabs>
                <w:tab w:val="center" w:leader="dot" w:pos="2268"/>
              </w:tabs>
            </w:pPr>
          </w:p>
        </w:tc>
      </w:tr>
      <w:tr w:rsidR="001D75DB" w:rsidRPr="0078717A" w:rsidTr="002029A1">
        <w:trPr>
          <w:cantSplit/>
        </w:trPr>
        <w:tc>
          <w:tcPr>
            <w:tcW w:w="1510" w:type="pct"/>
            <w:shd w:val="clear" w:color="auto" w:fill="auto"/>
          </w:tcPr>
          <w:p w:rsidR="001D75DB" w:rsidRPr="0078717A" w:rsidRDefault="001D75DB" w:rsidP="003A4E9E">
            <w:pPr>
              <w:pStyle w:val="ENoteTableText"/>
              <w:tabs>
                <w:tab w:val="center" w:leader="dot" w:pos="2268"/>
              </w:tabs>
            </w:pPr>
            <w:r w:rsidRPr="0078717A">
              <w:t>Division</w:t>
            </w:r>
            <w:r w:rsidR="0078717A">
              <w:t> </w:t>
            </w:r>
            <w:r w:rsidRPr="0078717A">
              <w:t>4</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ad F2019L00558</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25B</w:t>
            </w:r>
            <w:r w:rsidRPr="0078717A">
              <w:tab/>
            </w:r>
          </w:p>
        </w:tc>
        <w:tc>
          <w:tcPr>
            <w:tcW w:w="3490" w:type="pct"/>
            <w:shd w:val="clear" w:color="auto" w:fill="auto"/>
          </w:tcPr>
          <w:p w:rsidR="001D75DB" w:rsidRPr="0078717A" w:rsidRDefault="001D75DB" w:rsidP="00512C8C">
            <w:pPr>
              <w:pStyle w:val="ENoteTableText"/>
              <w:tabs>
                <w:tab w:val="center" w:leader="dot" w:pos="2268"/>
              </w:tabs>
              <w:rPr>
                <w:u w:val="single"/>
              </w:rPr>
            </w:pPr>
            <w:r w:rsidRPr="0078717A">
              <w:t>ad F2019L00558</w:t>
            </w:r>
          </w:p>
        </w:tc>
      </w:tr>
      <w:tr w:rsidR="001D75DB" w:rsidRPr="0078717A" w:rsidTr="002029A1">
        <w:trPr>
          <w:cantSplit/>
        </w:trPr>
        <w:tc>
          <w:tcPr>
            <w:tcW w:w="1510" w:type="pct"/>
            <w:shd w:val="clear" w:color="auto" w:fill="auto"/>
          </w:tcPr>
          <w:p w:rsidR="001D75DB" w:rsidRPr="0078717A" w:rsidRDefault="001D75DB" w:rsidP="002F3A0C">
            <w:pPr>
              <w:pStyle w:val="ENoteTableText"/>
              <w:tabs>
                <w:tab w:val="center" w:leader="dot" w:pos="2268"/>
              </w:tabs>
              <w:rPr>
                <w:b/>
              </w:rPr>
            </w:pPr>
            <w:r w:rsidRPr="0078717A">
              <w:rPr>
                <w:b/>
              </w:rPr>
              <w:t>Part</w:t>
            </w:r>
            <w:r w:rsidR="0078717A">
              <w:rPr>
                <w:b/>
              </w:rPr>
              <w:t> </w:t>
            </w:r>
            <w:r w:rsidRPr="0078717A">
              <w:rPr>
                <w:b/>
              </w:rPr>
              <w:t>5</w:t>
            </w:r>
          </w:p>
        </w:tc>
        <w:tc>
          <w:tcPr>
            <w:tcW w:w="3490" w:type="pct"/>
            <w:shd w:val="clear" w:color="auto" w:fill="auto"/>
          </w:tcPr>
          <w:p w:rsidR="001D75DB" w:rsidRPr="0078717A" w:rsidRDefault="001D75DB" w:rsidP="00512C8C">
            <w:pPr>
              <w:pStyle w:val="ENoteTableText"/>
              <w:tabs>
                <w:tab w:val="center" w:leader="dot" w:pos="2268"/>
              </w:tabs>
            </w:pP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rPr>
                <w:b/>
              </w:rPr>
            </w:pPr>
            <w:r w:rsidRPr="0078717A">
              <w:rPr>
                <w:b/>
              </w:rPr>
              <w:t>Division</w:t>
            </w:r>
            <w:r w:rsidR="0078717A">
              <w:rPr>
                <w:b/>
              </w:rPr>
              <w:t> </w:t>
            </w:r>
            <w:r w:rsidRPr="0078717A">
              <w:rPr>
                <w:b/>
              </w:rPr>
              <w:t>1</w:t>
            </w:r>
          </w:p>
        </w:tc>
        <w:tc>
          <w:tcPr>
            <w:tcW w:w="3490" w:type="pct"/>
            <w:shd w:val="clear" w:color="auto" w:fill="auto"/>
          </w:tcPr>
          <w:p w:rsidR="001D75DB" w:rsidRPr="0078717A" w:rsidRDefault="001D75DB" w:rsidP="00512C8C">
            <w:pPr>
              <w:pStyle w:val="ENoteTableText"/>
              <w:tabs>
                <w:tab w:val="center" w:leader="dot" w:pos="2268"/>
              </w:tabs>
            </w:pP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28</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am No 140, 2015</w:t>
            </w:r>
          </w:p>
        </w:tc>
      </w:tr>
      <w:tr w:rsidR="001D75DB" w:rsidRPr="0078717A" w:rsidTr="002029A1">
        <w:trPr>
          <w:cantSplit/>
        </w:trPr>
        <w:tc>
          <w:tcPr>
            <w:tcW w:w="1510" w:type="pct"/>
            <w:shd w:val="clear" w:color="auto" w:fill="auto"/>
          </w:tcPr>
          <w:p w:rsidR="001D75DB" w:rsidRPr="0078717A" w:rsidRDefault="001D75DB" w:rsidP="002F3A0C">
            <w:pPr>
              <w:pStyle w:val="ENoteTableText"/>
              <w:tabs>
                <w:tab w:val="center" w:leader="dot" w:pos="2268"/>
              </w:tabs>
              <w:rPr>
                <w:b/>
              </w:rPr>
            </w:pPr>
            <w:r w:rsidRPr="0078717A">
              <w:rPr>
                <w:b/>
              </w:rPr>
              <w:t>Division</w:t>
            </w:r>
            <w:r w:rsidR="0078717A">
              <w:rPr>
                <w:b/>
              </w:rPr>
              <w:t> </w:t>
            </w:r>
            <w:r w:rsidRPr="0078717A">
              <w:rPr>
                <w:b/>
              </w:rPr>
              <w:t>2</w:t>
            </w:r>
          </w:p>
        </w:tc>
        <w:tc>
          <w:tcPr>
            <w:tcW w:w="3490" w:type="pct"/>
            <w:shd w:val="clear" w:color="auto" w:fill="auto"/>
          </w:tcPr>
          <w:p w:rsidR="001D75DB" w:rsidRPr="0078717A" w:rsidRDefault="001D75DB" w:rsidP="00512C8C">
            <w:pPr>
              <w:pStyle w:val="ENoteTableText"/>
              <w:tabs>
                <w:tab w:val="center" w:leader="dot" w:pos="2268"/>
              </w:tabs>
            </w:pPr>
          </w:p>
        </w:tc>
      </w:tr>
      <w:tr w:rsidR="001D75DB" w:rsidRPr="0078717A" w:rsidTr="002029A1">
        <w:trPr>
          <w:cantSplit/>
        </w:trPr>
        <w:tc>
          <w:tcPr>
            <w:tcW w:w="1510" w:type="pct"/>
            <w:shd w:val="clear" w:color="auto" w:fill="auto"/>
          </w:tcPr>
          <w:p w:rsidR="001D75DB" w:rsidRPr="0078717A" w:rsidRDefault="001D75DB" w:rsidP="002F3A0C">
            <w:pPr>
              <w:pStyle w:val="ENoteTableText"/>
              <w:tabs>
                <w:tab w:val="center" w:leader="dot" w:pos="2268"/>
              </w:tabs>
              <w:rPr>
                <w:b/>
              </w:rPr>
            </w:pPr>
            <w:r w:rsidRPr="0078717A">
              <w:rPr>
                <w:b/>
              </w:rPr>
              <w:t>Subdivision A</w:t>
            </w:r>
          </w:p>
        </w:tc>
        <w:tc>
          <w:tcPr>
            <w:tcW w:w="3490" w:type="pct"/>
            <w:shd w:val="clear" w:color="auto" w:fill="auto"/>
          </w:tcPr>
          <w:p w:rsidR="001D75DB" w:rsidRPr="0078717A" w:rsidRDefault="001D75DB" w:rsidP="005F6B8C">
            <w:pPr>
              <w:pStyle w:val="ENoteTableText"/>
              <w:tabs>
                <w:tab w:val="center" w:leader="dot" w:pos="2268"/>
              </w:tabs>
            </w:pP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29</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am No 188, 2014; No 140, 2015; F2016L01653; F2017L01501; F2017L01643</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30</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am No 188, 2014; No 140, 2015; F2017L01643</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31</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am No 188, 2014; F2017L01501; F2019L00558</w:t>
            </w:r>
          </w:p>
        </w:tc>
      </w:tr>
      <w:tr w:rsidR="001D75DB" w:rsidRPr="0078717A" w:rsidTr="002029A1">
        <w:trPr>
          <w:cantSplit/>
        </w:trPr>
        <w:tc>
          <w:tcPr>
            <w:tcW w:w="1510" w:type="pct"/>
            <w:shd w:val="clear" w:color="auto" w:fill="auto"/>
          </w:tcPr>
          <w:p w:rsidR="001D75DB" w:rsidRPr="0078717A" w:rsidRDefault="001D75DB" w:rsidP="002F3A0C">
            <w:pPr>
              <w:pStyle w:val="ENoteTableText"/>
              <w:tabs>
                <w:tab w:val="center" w:leader="dot" w:pos="2268"/>
              </w:tabs>
              <w:rPr>
                <w:b/>
              </w:rPr>
            </w:pPr>
            <w:r w:rsidRPr="0078717A">
              <w:rPr>
                <w:b/>
              </w:rPr>
              <w:t>Subdivision B</w:t>
            </w:r>
          </w:p>
        </w:tc>
        <w:tc>
          <w:tcPr>
            <w:tcW w:w="3490" w:type="pct"/>
            <w:shd w:val="clear" w:color="auto" w:fill="auto"/>
          </w:tcPr>
          <w:p w:rsidR="001D75DB" w:rsidRPr="0078717A" w:rsidRDefault="001D75DB" w:rsidP="005F6B8C">
            <w:pPr>
              <w:pStyle w:val="ENoteTableText"/>
              <w:tabs>
                <w:tab w:val="center" w:leader="dot" w:pos="2268"/>
              </w:tabs>
            </w:pP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34</w:t>
            </w:r>
            <w:r w:rsidRPr="0078717A">
              <w:tab/>
            </w:r>
          </w:p>
        </w:tc>
        <w:tc>
          <w:tcPr>
            <w:tcW w:w="3490" w:type="pct"/>
            <w:shd w:val="clear" w:color="auto" w:fill="auto"/>
          </w:tcPr>
          <w:p w:rsidR="001D75DB" w:rsidRPr="0078717A" w:rsidRDefault="001D75DB" w:rsidP="006C0FB4">
            <w:pPr>
              <w:pStyle w:val="ENoteTableText"/>
              <w:tabs>
                <w:tab w:val="center" w:leader="dot" w:pos="2268"/>
              </w:tabs>
              <w:rPr>
                <w:u w:val="single"/>
              </w:rPr>
            </w:pPr>
            <w:r w:rsidRPr="0078717A">
              <w:t>am No 188, 2014; F2016L01545; F2017L01643; F2018L01677; F2019L00558</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35</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am No 140, 2015; F2016L01545; F2018L01677</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36</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am No 140, 2015; F2016L01545; F2017L01501; F2017L01643; F2018L01677; F2019L00558</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37</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am No 188, 2014</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38</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am F2017L01643</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39A</w:t>
            </w:r>
            <w:r w:rsidRPr="0078717A">
              <w:tab/>
            </w:r>
          </w:p>
        </w:tc>
        <w:tc>
          <w:tcPr>
            <w:tcW w:w="3490" w:type="pct"/>
            <w:shd w:val="clear" w:color="auto" w:fill="auto"/>
          </w:tcPr>
          <w:p w:rsidR="001D75DB" w:rsidRPr="0078717A" w:rsidRDefault="001D75DB" w:rsidP="00CA5EF1">
            <w:pPr>
              <w:pStyle w:val="ENoteTableText"/>
              <w:tabs>
                <w:tab w:val="center" w:leader="dot" w:pos="2268"/>
              </w:tabs>
            </w:pPr>
            <w:r w:rsidRPr="0078717A">
              <w:t>ad F2018L01677</w:t>
            </w:r>
          </w:p>
        </w:tc>
      </w:tr>
      <w:tr w:rsidR="001D75DB" w:rsidRPr="0078717A" w:rsidTr="002029A1">
        <w:trPr>
          <w:cantSplit/>
        </w:trPr>
        <w:tc>
          <w:tcPr>
            <w:tcW w:w="1510" w:type="pct"/>
            <w:shd w:val="clear" w:color="auto" w:fill="auto"/>
          </w:tcPr>
          <w:p w:rsidR="001D75DB" w:rsidRPr="0078717A" w:rsidRDefault="001D75DB" w:rsidP="002F3A0C">
            <w:pPr>
              <w:pStyle w:val="ENoteTableText"/>
              <w:tabs>
                <w:tab w:val="center" w:leader="dot" w:pos="2268"/>
              </w:tabs>
              <w:rPr>
                <w:b/>
              </w:rPr>
            </w:pPr>
            <w:r w:rsidRPr="0078717A">
              <w:rPr>
                <w:b/>
              </w:rPr>
              <w:t>Division</w:t>
            </w:r>
            <w:r w:rsidR="0078717A">
              <w:rPr>
                <w:b/>
              </w:rPr>
              <w:t> </w:t>
            </w:r>
            <w:r w:rsidRPr="0078717A">
              <w:rPr>
                <w:b/>
              </w:rPr>
              <w:t>3</w:t>
            </w:r>
          </w:p>
        </w:tc>
        <w:tc>
          <w:tcPr>
            <w:tcW w:w="3490" w:type="pct"/>
            <w:shd w:val="clear" w:color="auto" w:fill="auto"/>
          </w:tcPr>
          <w:p w:rsidR="001D75DB" w:rsidRPr="0078717A" w:rsidRDefault="001D75DB" w:rsidP="00512C8C">
            <w:pPr>
              <w:pStyle w:val="ENoteTableText"/>
              <w:tabs>
                <w:tab w:val="center" w:leader="dot" w:pos="2268"/>
              </w:tabs>
            </w:pPr>
          </w:p>
        </w:tc>
      </w:tr>
      <w:tr w:rsidR="001D75DB" w:rsidRPr="0078717A" w:rsidTr="002029A1">
        <w:trPr>
          <w:cantSplit/>
        </w:trPr>
        <w:tc>
          <w:tcPr>
            <w:tcW w:w="1510" w:type="pct"/>
            <w:shd w:val="clear" w:color="auto" w:fill="auto"/>
          </w:tcPr>
          <w:p w:rsidR="001D75DB" w:rsidRPr="0078717A" w:rsidRDefault="001D75DB" w:rsidP="002F3A0C">
            <w:pPr>
              <w:pStyle w:val="ENoteTableText"/>
              <w:tabs>
                <w:tab w:val="center" w:leader="dot" w:pos="2268"/>
              </w:tabs>
            </w:pPr>
            <w:r w:rsidRPr="0078717A">
              <w:t>Subdivision A</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rep F2017L01501</w:t>
            </w:r>
          </w:p>
        </w:tc>
      </w:tr>
      <w:tr w:rsidR="001D75DB" w:rsidRPr="0078717A" w:rsidTr="002029A1">
        <w:trPr>
          <w:cantSplit/>
        </w:trPr>
        <w:tc>
          <w:tcPr>
            <w:tcW w:w="1510" w:type="pct"/>
            <w:shd w:val="clear" w:color="auto" w:fill="auto"/>
          </w:tcPr>
          <w:p w:rsidR="001D75DB" w:rsidRPr="0078717A" w:rsidRDefault="001D75DB" w:rsidP="002F3A0C">
            <w:pPr>
              <w:pStyle w:val="ENoteTableText"/>
              <w:tabs>
                <w:tab w:val="center" w:leader="dot" w:pos="2268"/>
              </w:tabs>
            </w:pPr>
            <w:r w:rsidRPr="0078717A">
              <w:t>s 41</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rep F2017L01501</w:t>
            </w:r>
          </w:p>
        </w:tc>
      </w:tr>
      <w:tr w:rsidR="001D75DB" w:rsidRPr="0078717A" w:rsidTr="002029A1">
        <w:trPr>
          <w:cantSplit/>
        </w:trPr>
        <w:tc>
          <w:tcPr>
            <w:tcW w:w="1510" w:type="pct"/>
            <w:shd w:val="clear" w:color="auto" w:fill="auto"/>
          </w:tcPr>
          <w:p w:rsidR="001D75DB" w:rsidRPr="0078717A" w:rsidRDefault="001D75DB" w:rsidP="0078773D">
            <w:pPr>
              <w:pStyle w:val="ENoteTableText"/>
              <w:keepNext/>
              <w:tabs>
                <w:tab w:val="center" w:leader="dot" w:pos="2268"/>
              </w:tabs>
              <w:rPr>
                <w:b/>
              </w:rPr>
            </w:pPr>
            <w:r w:rsidRPr="0078717A">
              <w:rPr>
                <w:b/>
              </w:rPr>
              <w:t>Subdivision C</w:t>
            </w:r>
          </w:p>
        </w:tc>
        <w:tc>
          <w:tcPr>
            <w:tcW w:w="3490" w:type="pct"/>
            <w:shd w:val="clear" w:color="auto" w:fill="auto"/>
          </w:tcPr>
          <w:p w:rsidR="001D75DB" w:rsidRPr="0078717A" w:rsidRDefault="001D75DB" w:rsidP="0078773D">
            <w:pPr>
              <w:pStyle w:val="ENoteTableText"/>
              <w:keepNext/>
              <w:tabs>
                <w:tab w:val="center" w:leader="dot" w:pos="2268"/>
              </w:tabs>
            </w:pP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43</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am No 140, 2015; F2016L01653; F2017L01501</w:t>
            </w:r>
          </w:p>
        </w:tc>
      </w:tr>
      <w:tr w:rsidR="001D75DB" w:rsidRPr="0078717A" w:rsidTr="002029A1">
        <w:trPr>
          <w:cantSplit/>
        </w:trPr>
        <w:tc>
          <w:tcPr>
            <w:tcW w:w="1510" w:type="pct"/>
            <w:shd w:val="clear" w:color="auto" w:fill="auto"/>
          </w:tcPr>
          <w:p w:rsidR="001D75DB" w:rsidRPr="0078717A" w:rsidRDefault="001D75DB" w:rsidP="004E7BAC">
            <w:pPr>
              <w:pStyle w:val="ENoteTableText"/>
              <w:tabs>
                <w:tab w:val="center" w:leader="dot" w:pos="2268"/>
              </w:tabs>
            </w:pPr>
            <w:r w:rsidRPr="0078717A">
              <w:t>Subdivision D</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rep F2016L01653</w:t>
            </w:r>
          </w:p>
        </w:tc>
      </w:tr>
      <w:tr w:rsidR="001D75DB" w:rsidRPr="0078717A" w:rsidTr="002029A1">
        <w:trPr>
          <w:cantSplit/>
        </w:trPr>
        <w:tc>
          <w:tcPr>
            <w:tcW w:w="1510" w:type="pct"/>
            <w:shd w:val="clear" w:color="auto" w:fill="auto"/>
          </w:tcPr>
          <w:p w:rsidR="001D75DB" w:rsidRPr="0078717A" w:rsidRDefault="001D75DB" w:rsidP="008E586E">
            <w:pPr>
              <w:pStyle w:val="ENoteTableText"/>
              <w:tabs>
                <w:tab w:val="center" w:leader="dot" w:pos="2268"/>
              </w:tabs>
            </w:pPr>
            <w:r w:rsidRPr="0078717A">
              <w:t>s 44</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rep F2016L01653</w:t>
            </w:r>
          </w:p>
        </w:tc>
      </w:tr>
      <w:tr w:rsidR="001D75DB" w:rsidRPr="0078717A" w:rsidTr="002029A1">
        <w:trPr>
          <w:cantSplit/>
        </w:trPr>
        <w:tc>
          <w:tcPr>
            <w:tcW w:w="1510" w:type="pct"/>
            <w:shd w:val="clear" w:color="auto" w:fill="auto"/>
          </w:tcPr>
          <w:p w:rsidR="001D75DB" w:rsidRPr="0078717A" w:rsidRDefault="001D75DB" w:rsidP="008E586E">
            <w:pPr>
              <w:pStyle w:val="ENoteTableText"/>
              <w:tabs>
                <w:tab w:val="center" w:leader="dot" w:pos="2268"/>
              </w:tabs>
            </w:pPr>
            <w:r w:rsidRPr="0078717A">
              <w:t>s 45</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rep F2016L01653</w:t>
            </w:r>
          </w:p>
        </w:tc>
      </w:tr>
      <w:tr w:rsidR="001D75DB" w:rsidRPr="0078717A" w:rsidTr="002029A1">
        <w:trPr>
          <w:cantSplit/>
        </w:trPr>
        <w:tc>
          <w:tcPr>
            <w:tcW w:w="1510" w:type="pct"/>
            <w:shd w:val="clear" w:color="auto" w:fill="auto"/>
          </w:tcPr>
          <w:p w:rsidR="001D75DB" w:rsidRPr="0078717A" w:rsidRDefault="001D75DB" w:rsidP="005558A1">
            <w:pPr>
              <w:pStyle w:val="ENoteTableText"/>
              <w:keepNext/>
              <w:tabs>
                <w:tab w:val="center" w:leader="dot" w:pos="2268"/>
              </w:tabs>
            </w:pPr>
            <w:r w:rsidRPr="0078717A">
              <w:rPr>
                <w:b/>
              </w:rPr>
              <w:t>Subdivision E</w:t>
            </w:r>
          </w:p>
        </w:tc>
        <w:tc>
          <w:tcPr>
            <w:tcW w:w="3490" w:type="pct"/>
            <w:shd w:val="clear" w:color="auto" w:fill="auto"/>
          </w:tcPr>
          <w:p w:rsidR="001D75DB" w:rsidRPr="0078717A" w:rsidRDefault="001D75DB" w:rsidP="00512C8C">
            <w:pPr>
              <w:pStyle w:val="ENoteTableText"/>
              <w:tabs>
                <w:tab w:val="center" w:leader="dot" w:pos="2268"/>
              </w:tabs>
            </w:pP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46</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am No 140, 2015; F2017L01501</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47</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am No 140, 2015</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48</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am No 140, 2015; F2017L01501; F2017L01643</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49</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am No 140, 2015</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50</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am No 140, 2015; F2017L01501; F2017L01643</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51</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rep No 140, 2015</w:t>
            </w:r>
          </w:p>
        </w:tc>
      </w:tr>
      <w:tr w:rsidR="001D75DB" w:rsidRPr="0078717A" w:rsidTr="002029A1">
        <w:trPr>
          <w:cantSplit/>
        </w:trPr>
        <w:tc>
          <w:tcPr>
            <w:tcW w:w="1510" w:type="pct"/>
            <w:shd w:val="clear" w:color="auto" w:fill="auto"/>
          </w:tcPr>
          <w:p w:rsidR="001D75DB" w:rsidRPr="0078717A" w:rsidRDefault="001D75DB" w:rsidP="00C31693">
            <w:pPr>
              <w:pStyle w:val="ENoteTableText"/>
              <w:keepNext/>
              <w:tabs>
                <w:tab w:val="center" w:leader="dot" w:pos="2268"/>
              </w:tabs>
              <w:rPr>
                <w:b/>
              </w:rPr>
            </w:pPr>
            <w:r w:rsidRPr="0078717A">
              <w:rPr>
                <w:b/>
              </w:rPr>
              <w:t>Subdivision F</w:t>
            </w:r>
          </w:p>
        </w:tc>
        <w:tc>
          <w:tcPr>
            <w:tcW w:w="3490" w:type="pct"/>
            <w:shd w:val="clear" w:color="auto" w:fill="auto"/>
          </w:tcPr>
          <w:p w:rsidR="001D75DB" w:rsidRPr="0078717A" w:rsidRDefault="001D75DB" w:rsidP="005F6B8C">
            <w:pPr>
              <w:pStyle w:val="ENoteTableText"/>
              <w:tabs>
                <w:tab w:val="center" w:leader="dot" w:pos="2268"/>
              </w:tabs>
            </w:pP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52</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am No 188, 2014; F2018L01424</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53</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am No 140, 2015; F2016L01653</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56</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am F2017L01501</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58A</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ad No 188, 2014</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p>
        </w:tc>
        <w:tc>
          <w:tcPr>
            <w:tcW w:w="3490" w:type="pct"/>
            <w:shd w:val="clear" w:color="auto" w:fill="auto"/>
          </w:tcPr>
          <w:p w:rsidR="001D75DB" w:rsidRPr="0078717A" w:rsidRDefault="001D75DB" w:rsidP="00512C8C">
            <w:pPr>
              <w:pStyle w:val="ENoteTableText"/>
              <w:tabs>
                <w:tab w:val="center" w:leader="dot" w:pos="2268"/>
              </w:tabs>
            </w:pPr>
            <w:r w:rsidRPr="0078717A">
              <w:t>am F2017L01501</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58B</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ad F2018L01424</w:t>
            </w:r>
          </w:p>
        </w:tc>
      </w:tr>
      <w:tr w:rsidR="00DF2C95" w:rsidRPr="0078717A" w:rsidTr="002029A1">
        <w:trPr>
          <w:cantSplit/>
        </w:trPr>
        <w:tc>
          <w:tcPr>
            <w:tcW w:w="1510" w:type="pct"/>
            <w:shd w:val="clear" w:color="auto" w:fill="auto"/>
          </w:tcPr>
          <w:p w:rsidR="00DF2C95" w:rsidRPr="0078717A" w:rsidRDefault="00DF2C95" w:rsidP="00512C8C">
            <w:pPr>
              <w:pStyle w:val="ENoteTableText"/>
              <w:tabs>
                <w:tab w:val="center" w:leader="dot" w:pos="2268"/>
              </w:tabs>
            </w:pPr>
          </w:p>
        </w:tc>
        <w:tc>
          <w:tcPr>
            <w:tcW w:w="3490" w:type="pct"/>
            <w:shd w:val="clear" w:color="auto" w:fill="auto"/>
          </w:tcPr>
          <w:p w:rsidR="00DF2C95" w:rsidRPr="0078717A" w:rsidRDefault="00DF2C95" w:rsidP="00512C8C">
            <w:pPr>
              <w:pStyle w:val="ENoteTableText"/>
              <w:tabs>
                <w:tab w:val="center" w:leader="dot" w:pos="2268"/>
              </w:tabs>
            </w:pPr>
            <w:r w:rsidRPr="0078717A">
              <w:t>am F2020L00439</w:t>
            </w:r>
          </w:p>
        </w:tc>
      </w:tr>
      <w:tr w:rsidR="001D75DB" w:rsidRPr="0078717A" w:rsidTr="002029A1">
        <w:trPr>
          <w:cantSplit/>
        </w:trPr>
        <w:tc>
          <w:tcPr>
            <w:tcW w:w="1510" w:type="pct"/>
            <w:shd w:val="clear" w:color="auto" w:fill="auto"/>
          </w:tcPr>
          <w:p w:rsidR="001D75DB" w:rsidRPr="0078717A" w:rsidRDefault="001D75DB">
            <w:pPr>
              <w:pStyle w:val="ENoteTableText"/>
              <w:tabs>
                <w:tab w:val="center" w:leader="dot" w:pos="2268"/>
              </w:tabs>
            </w:pPr>
            <w:r w:rsidRPr="0078717A">
              <w:rPr>
                <w:b/>
              </w:rPr>
              <w:t>Subdivision H</w:t>
            </w:r>
          </w:p>
        </w:tc>
        <w:tc>
          <w:tcPr>
            <w:tcW w:w="3490" w:type="pct"/>
            <w:shd w:val="clear" w:color="auto" w:fill="auto"/>
          </w:tcPr>
          <w:p w:rsidR="001D75DB" w:rsidRPr="0078717A" w:rsidRDefault="001D75DB" w:rsidP="00512C8C">
            <w:pPr>
              <w:pStyle w:val="ENoteTableText"/>
              <w:tabs>
                <w:tab w:val="center" w:leader="dot" w:pos="2268"/>
              </w:tabs>
            </w:pPr>
          </w:p>
        </w:tc>
      </w:tr>
      <w:tr w:rsidR="001D75DB" w:rsidRPr="0078717A" w:rsidTr="002029A1">
        <w:trPr>
          <w:cantSplit/>
        </w:trPr>
        <w:tc>
          <w:tcPr>
            <w:tcW w:w="1510" w:type="pct"/>
            <w:shd w:val="clear" w:color="auto" w:fill="auto"/>
          </w:tcPr>
          <w:p w:rsidR="001D75DB" w:rsidRPr="0078717A" w:rsidRDefault="001D75DB" w:rsidP="008E6657">
            <w:pPr>
              <w:pStyle w:val="ENoteTableText"/>
              <w:tabs>
                <w:tab w:val="center" w:leader="dot" w:pos="2268"/>
              </w:tabs>
            </w:pPr>
            <w:r w:rsidRPr="0078717A">
              <w:t>s 60</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am No 140, 2015</w:t>
            </w:r>
          </w:p>
        </w:tc>
      </w:tr>
      <w:tr w:rsidR="001D75DB" w:rsidRPr="0078717A" w:rsidTr="002029A1">
        <w:trPr>
          <w:cantSplit/>
        </w:trPr>
        <w:tc>
          <w:tcPr>
            <w:tcW w:w="1510" w:type="pct"/>
            <w:shd w:val="clear" w:color="auto" w:fill="auto"/>
          </w:tcPr>
          <w:p w:rsidR="001D75DB" w:rsidRPr="0078717A" w:rsidRDefault="001D75DB" w:rsidP="008E6657">
            <w:pPr>
              <w:pStyle w:val="ENoteTableText"/>
              <w:tabs>
                <w:tab w:val="center" w:leader="dot" w:pos="2268"/>
              </w:tabs>
            </w:pPr>
            <w:r w:rsidRPr="0078717A">
              <w:t>Subdivision I</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rep F2017L01501</w:t>
            </w:r>
          </w:p>
        </w:tc>
      </w:tr>
      <w:tr w:rsidR="001D75DB" w:rsidRPr="0078717A" w:rsidTr="002029A1">
        <w:trPr>
          <w:cantSplit/>
        </w:trPr>
        <w:tc>
          <w:tcPr>
            <w:tcW w:w="1510" w:type="pct"/>
            <w:shd w:val="clear" w:color="auto" w:fill="auto"/>
          </w:tcPr>
          <w:p w:rsidR="001D75DB" w:rsidRPr="0078717A" w:rsidRDefault="001D75DB" w:rsidP="008E6657">
            <w:pPr>
              <w:pStyle w:val="ENoteTableText"/>
              <w:tabs>
                <w:tab w:val="center" w:leader="dot" w:pos="2268"/>
              </w:tabs>
            </w:pPr>
            <w:r w:rsidRPr="0078717A">
              <w:t>s 61</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am F2016L01653</w:t>
            </w:r>
          </w:p>
        </w:tc>
      </w:tr>
      <w:tr w:rsidR="001D75DB" w:rsidRPr="0078717A" w:rsidTr="002029A1">
        <w:trPr>
          <w:cantSplit/>
        </w:trPr>
        <w:tc>
          <w:tcPr>
            <w:tcW w:w="1510" w:type="pct"/>
            <w:shd w:val="clear" w:color="auto" w:fill="auto"/>
          </w:tcPr>
          <w:p w:rsidR="001D75DB" w:rsidRPr="0078717A" w:rsidRDefault="001D75DB" w:rsidP="008E6657">
            <w:pPr>
              <w:pStyle w:val="ENoteTableText"/>
              <w:tabs>
                <w:tab w:val="center" w:leader="dot" w:pos="2268"/>
              </w:tabs>
            </w:pPr>
          </w:p>
        </w:tc>
        <w:tc>
          <w:tcPr>
            <w:tcW w:w="3490" w:type="pct"/>
            <w:shd w:val="clear" w:color="auto" w:fill="auto"/>
          </w:tcPr>
          <w:p w:rsidR="001D75DB" w:rsidRPr="0078717A" w:rsidRDefault="001D75DB" w:rsidP="00512C8C">
            <w:pPr>
              <w:pStyle w:val="ENoteTableText"/>
              <w:tabs>
                <w:tab w:val="center" w:leader="dot" w:pos="2268"/>
              </w:tabs>
            </w:pPr>
            <w:r w:rsidRPr="0078717A">
              <w:t>rep F2017L01501</w:t>
            </w:r>
          </w:p>
        </w:tc>
      </w:tr>
      <w:tr w:rsidR="001D75DB" w:rsidRPr="0078717A" w:rsidTr="002029A1">
        <w:trPr>
          <w:cantSplit/>
        </w:trPr>
        <w:tc>
          <w:tcPr>
            <w:tcW w:w="1510" w:type="pct"/>
            <w:shd w:val="clear" w:color="auto" w:fill="auto"/>
          </w:tcPr>
          <w:p w:rsidR="001D75DB" w:rsidRPr="0078717A" w:rsidRDefault="001D75DB" w:rsidP="008E6657">
            <w:pPr>
              <w:pStyle w:val="ENoteTableText"/>
              <w:tabs>
                <w:tab w:val="center" w:leader="dot" w:pos="2268"/>
              </w:tabs>
              <w:rPr>
                <w:b/>
              </w:rPr>
            </w:pPr>
            <w:r w:rsidRPr="0078717A">
              <w:rPr>
                <w:b/>
              </w:rPr>
              <w:t>Division</w:t>
            </w:r>
            <w:r w:rsidR="0078717A">
              <w:rPr>
                <w:b/>
              </w:rPr>
              <w:t> </w:t>
            </w:r>
            <w:r w:rsidRPr="0078717A">
              <w:rPr>
                <w:b/>
              </w:rPr>
              <w:t>5</w:t>
            </w:r>
          </w:p>
        </w:tc>
        <w:tc>
          <w:tcPr>
            <w:tcW w:w="3490" w:type="pct"/>
            <w:shd w:val="clear" w:color="auto" w:fill="auto"/>
          </w:tcPr>
          <w:p w:rsidR="001D75DB" w:rsidRPr="0078717A" w:rsidRDefault="001D75DB" w:rsidP="00512C8C">
            <w:pPr>
              <w:pStyle w:val="ENoteTableText"/>
              <w:tabs>
                <w:tab w:val="center" w:leader="dot" w:pos="2268"/>
              </w:tabs>
            </w:pPr>
          </w:p>
        </w:tc>
      </w:tr>
      <w:tr w:rsidR="001D75DB" w:rsidRPr="0078717A" w:rsidTr="002029A1">
        <w:trPr>
          <w:cantSplit/>
        </w:trPr>
        <w:tc>
          <w:tcPr>
            <w:tcW w:w="1510" w:type="pct"/>
            <w:shd w:val="clear" w:color="auto" w:fill="auto"/>
          </w:tcPr>
          <w:p w:rsidR="001D75DB" w:rsidRPr="0078717A" w:rsidRDefault="001D75DB" w:rsidP="008E6657">
            <w:pPr>
              <w:pStyle w:val="ENoteTableText"/>
              <w:tabs>
                <w:tab w:val="center" w:leader="dot" w:pos="2268"/>
              </w:tabs>
            </w:pPr>
            <w:r w:rsidRPr="0078717A">
              <w:t>Division</w:t>
            </w:r>
            <w:r w:rsidR="0078717A">
              <w:t> </w:t>
            </w:r>
            <w:r w:rsidRPr="0078717A">
              <w:t>5</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ad F2017L01501</w:t>
            </w:r>
          </w:p>
        </w:tc>
      </w:tr>
      <w:tr w:rsidR="001D75DB" w:rsidRPr="0078717A" w:rsidTr="002029A1">
        <w:trPr>
          <w:cantSplit/>
        </w:trPr>
        <w:tc>
          <w:tcPr>
            <w:tcW w:w="1510" w:type="pct"/>
            <w:shd w:val="clear" w:color="auto" w:fill="auto"/>
          </w:tcPr>
          <w:p w:rsidR="001D75DB" w:rsidRPr="0078717A" w:rsidRDefault="001D75DB" w:rsidP="008E6657">
            <w:pPr>
              <w:pStyle w:val="ENoteTableText"/>
              <w:tabs>
                <w:tab w:val="center" w:leader="dot" w:pos="2268"/>
              </w:tabs>
            </w:pPr>
            <w:r w:rsidRPr="0078717A">
              <w:t>s 62A</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ad F2017L01501</w:t>
            </w:r>
          </w:p>
        </w:tc>
      </w:tr>
      <w:tr w:rsidR="001D75DB" w:rsidRPr="0078717A" w:rsidTr="002029A1">
        <w:trPr>
          <w:cantSplit/>
        </w:trPr>
        <w:tc>
          <w:tcPr>
            <w:tcW w:w="1510" w:type="pct"/>
            <w:shd w:val="clear" w:color="auto" w:fill="auto"/>
          </w:tcPr>
          <w:p w:rsidR="001D75DB" w:rsidRPr="0078717A" w:rsidRDefault="001D75DB" w:rsidP="008E6657">
            <w:pPr>
              <w:pStyle w:val="ENoteTableText"/>
              <w:tabs>
                <w:tab w:val="center" w:leader="dot" w:pos="2268"/>
              </w:tabs>
              <w:rPr>
                <w:b/>
              </w:rPr>
            </w:pPr>
            <w:r w:rsidRPr="0078717A">
              <w:rPr>
                <w:b/>
              </w:rPr>
              <w:t>Part</w:t>
            </w:r>
            <w:r w:rsidR="0078717A">
              <w:rPr>
                <w:b/>
              </w:rPr>
              <w:t> </w:t>
            </w:r>
            <w:r w:rsidRPr="0078717A">
              <w:rPr>
                <w:b/>
              </w:rPr>
              <w:t>7</w:t>
            </w:r>
          </w:p>
        </w:tc>
        <w:tc>
          <w:tcPr>
            <w:tcW w:w="3490" w:type="pct"/>
            <w:shd w:val="clear" w:color="auto" w:fill="auto"/>
          </w:tcPr>
          <w:p w:rsidR="001D75DB" w:rsidRPr="0078717A" w:rsidRDefault="001D75DB" w:rsidP="00512C8C">
            <w:pPr>
              <w:pStyle w:val="ENoteTableText"/>
              <w:tabs>
                <w:tab w:val="center" w:leader="dot" w:pos="2268"/>
              </w:tabs>
            </w:pPr>
          </w:p>
        </w:tc>
      </w:tr>
      <w:tr w:rsidR="001D75DB" w:rsidRPr="0078717A" w:rsidTr="002029A1">
        <w:trPr>
          <w:cantSplit/>
        </w:trPr>
        <w:tc>
          <w:tcPr>
            <w:tcW w:w="1510" w:type="pct"/>
            <w:shd w:val="clear" w:color="auto" w:fill="auto"/>
          </w:tcPr>
          <w:p w:rsidR="001D75DB" w:rsidRPr="0078717A" w:rsidRDefault="001D75DB" w:rsidP="008E6657">
            <w:pPr>
              <w:pStyle w:val="ENoteTableText"/>
              <w:tabs>
                <w:tab w:val="center" w:leader="dot" w:pos="2268"/>
              </w:tabs>
            </w:pPr>
            <w:r w:rsidRPr="0078717A">
              <w:t>s 65</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am No 140, 2015; F2017L01501</w:t>
            </w:r>
            <w:r w:rsidR="00DF2C95" w:rsidRPr="0078717A">
              <w:t>; F2020L00439</w:t>
            </w:r>
          </w:p>
        </w:tc>
      </w:tr>
      <w:tr w:rsidR="001D75DB" w:rsidRPr="0078717A" w:rsidTr="002029A1">
        <w:trPr>
          <w:cantSplit/>
        </w:trPr>
        <w:tc>
          <w:tcPr>
            <w:tcW w:w="1510" w:type="pct"/>
            <w:shd w:val="clear" w:color="auto" w:fill="auto"/>
          </w:tcPr>
          <w:p w:rsidR="001D75DB" w:rsidRPr="0078717A" w:rsidRDefault="001D75DB" w:rsidP="008E6657">
            <w:pPr>
              <w:pStyle w:val="ENoteTableText"/>
              <w:tabs>
                <w:tab w:val="center" w:leader="dot" w:pos="2268"/>
              </w:tabs>
            </w:pPr>
            <w:r w:rsidRPr="0078717A">
              <w:t>s 66</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am No 140, 2015; F2017L01501</w:t>
            </w:r>
          </w:p>
        </w:tc>
      </w:tr>
      <w:tr w:rsidR="001D75DB" w:rsidRPr="0078717A" w:rsidTr="002029A1">
        <w:trPr>
          <w:cantSplit/>
        </w:trPr>
        <w:tc>
          <w:tcPr>
            <w:tcW w:w="1510" w:type="pct"/>
            <w:shd w:val="clear" w:color="auto" w:fill="auto"/>
          </w:tcPr>
          <w:p w:rsidR="001D75DB" w:rsidRPr="0078717A" w:rsidRDefault="001D75DB" w:rsidP="002F3A0C">
            <w:pPr>
              <w:pStyle w:val="ENoteTableText"/>
              <w:tabs>
                <w:tab w:val="center" w:leader="dot" w:pos="2268"/>
              </w:tabs>
              <w:rPr>
                <w:b/>
              </w:rPr>
            </w:pPr>
            <w:r w:rsidRPr="0078717A">
              <w:rPr>
                <w:b/>
              </w:rPr>
              <w:t>Part</w:t>
            </w:r>
            <w:r w:rsidR="0078717A">
              <w:rPr>
                <w:b/>
              </w:rPr>
              <w:t> </w:t>
            </w:r>
            <w:r w:rsidRPr="0078717A">
              <w:rPr>
                <w:b/>
              </w:rPr>
              <w:t>8</w:t>
            </w:r>
          </w:p>
        </w:tc>
        <w:tc>
          <w:tcPr>
            <w:tcW w:w="3490" w:type="pct"/>
            <w:shd w:val="clear" w:color="auto" w:fill="auto"/>
          </w:tcPr>
          <w:p w:rsidR="001D75DB" w:rsidRPr="0078717A" w:rsidRDefault="001D75DB" w:rsidP="00732A20">
            <w:pPr>
              <w:pStyle w:val="ENoteTableText"/>
              <w:tabs>
                <w:tab w:val="center" w:leader="dot" w:pos="2268"/>
              </w:tabs>
            </w:pPr>
          </w:p>
        </w:tc>
      </w:tr>
      <w:tr w:rsidR="001D75DB" w:rsidRPr="0078717A" w:rsidTr="002029A1">
        <w:trPr>
          <w:cantSplit/>
        </w:trPr>
        <w:tc>
          <w:tcPr>
            <w:tcW w:w="1510" w:type="pct"/>
            <w:shd w:val="clear" w:color="auto" w:fill="auto"/>
          </w:tcPr>
          <w:p w:rsidR="001D75DB" w:rsidRPr="0078717A" w:rsidRDefault="001D75DB" w:rsidP="002F3A0C">
            <w:pPr>
              <w:pStyle w:val="ENoteTableText"/>
              <w:tabs>
                <w:tab w:val="center" w:leader="dot" w:pos="2268"/>
              </w:tabs>
            </w:pPr>
            <w:r w:rsidRPr="0078717A">
              <w:t>Part</w:t>
            </w:r>
            <w:r w:rsidR="0078717A">
              <w:t> </w:t>
            </w:r>
            <w:r w:rsidRPr="0078717A">
              <w:t>8</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ad No 188, 2014</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67</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ad No 188, 2014</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68</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ad No 140, 2015</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p>
        </w:tc>
        <w:tc>
          <w:tcPr>
            <w:tcW w:w="3490" w:type="pct"/>
            <w:shd w:val="clear" w:color="auto" w:fill="auto"/>
          </w:tcPr>
          <w:p w:rsidR="001D75DB" w:rsidRPr="0078717A" w:rsidRDefault="001D75DB" w:rsidP="00512C8C">
            <w:pPr>
              <w:pStyle w:val="ENoteTableText"/>
              <w:tabs>
                <w:tab w:val="center" w:leader="dot" w:pos="2268"/>
              </w:tabs>
            </w:pPr>
            <w:r w:rsidRPr="0078717A">
              <w:t>am F2017L01501</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69</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ad F2016L01545</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70</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ad F2016L01653</w:t>
            </w:r>
          </w:p>
        </w:tc>
      </w:tr>
      <w:tr w:rsidR="001D75DB" w:rsidRPr="0078717A" w:rsidTr="004A2A2C">
        <w:trPr>
          <w:cantSplit/>
        </w:trPr>
        <w:tc>
          <w:tcPr>
            <w:tcW w:w="1510" w:type="pct"/>
            <w:shd w:val="clear" w:color="auto" w:fill="auto"/>
          </w:tcPr>
          <w:p w:rsidR="001D75DB" w:rsidRPr="0078717A" w:rsidRDefault="001D75DB" w:rsidP="00512C8C">
            <w:pPr>
              <w:pStyle w:val="ENoteTableText"/>
              <w:tabs>
                <w:tab w:val="center" w:leader="dot" w:pos="2268"/>
              </w:tabs>
            </w:pPr>
          </w:p>
        </w:tc>
        <w:tc>
          <w:tcPr>
            <w:tcW w:w="3490" w:type="pct"/>
            <w:shd w:val="clear" w:color="auto" w:fill="auto"/>
          </w:tcPr>
          <w:p w:rsidR="001D75DB" w:rsidRPr="0078717A" w:rsidRDefault="001D75DB" w:rsidP="00512C8C">
            <w:pPr>
              <w:pStyle w:val="ENoteTableText"/>
              <w:tabs>
                <w:tab w:val="center" w:leader="dot" w:pos="2268"/>
              </w:tabs>
            </w:pPr>
            <w:r w:rsidRPr="0078717A">
              <w:t>ed C6</w:t>
            </w:r>
          </w:p>
        </w:tc>
      </w:tr>
      <w:tr w:rsidR="001D75DB" w:rsidRPr="0078717A" w:rsidTr="004A2A2C">
        <w:trPr>
          <w:cantSplit/>
        </w:trPr>
        <w:tc>
          <w:tcPr>
            <w:tcW w:w="1510" w:type="pct"/>
            <w:shd w:val="clear" w:color="auto" w:fill="auto"/>
          </w:tcPr>
          <w:p w:rsidR="001D75DB" w:rsidRPr="0078717A" w:rsidRDefault="001D75DB" w:rsidP="00512C8C">
            <w:pPr>
              <w:pStyle w:val="ENoteTableText"/>
              <w:tabs>
                <w:tab w:val="center" w:leader="dot" w:pos="2268"/>
              </w:tabs>
            </w:pPr>
            <w:r w:rsidRPr="0078717A">
              <w:t>s 71</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ad F2017L01501</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72</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ad F2017L01643</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73</w:t>
            </w:r>
            <w:r w:rsidRPr="0078717A">
              <w:tab/>
            </w:r>
          </w:p>
        </w:tc>
        <w:tc>
          <w:tcPr>
            <w:tcW w:w="3490" w:type="pct"/>
            <w:shd w:val="clear" w:color="auto" w:fill="auto"/>
          </w:tcPr>
          <w:p w:rsidR="001D75DB" w:rsidRPr="0078717A" w:rsidRDefault="001D75DB" w:rsidP="00821563">
            <w:pPr>
              <w:pStyle w:val="ENoteTableText"/>
              <w:tabs>
                <w:tab w:val="center" w:leader="dot" w:pos="2268"/>
              </w:tabs>
              <w:rPr>
                <w:u w:val="single"/>
              </w:rPr>
            </w:pPr>
            <w:r w:rsidRPr="0078717A">
              <w:t>ad F2018L01677</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p>
        </w:tc>
        <w:tc>
          <w:tcPr>
            <w:tcW w:w="3490" w:type="pct"/>
            <w:shd w:val="clear" w:color="auto" w:fill="auto"/>
          </w:tcPr>
          <w:p w:rsidR="001D75DB" w:rsidRPr="0078717A" w:rsidRDefault="001D75DB" w:rsidP="00821563">
            <w:pPr>
              <w:pStyle w:val="ENoteTableText"/>
              <w:tabs>
                <w:tab w:val="center" w:leader="dot" w:pos="2268"/>
              </w:tabs>
            </w:pPr>
            <w:r w:rsidRPr="0078717A">
              <w:t>am F2018L01677</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 74</w:t>
            </w:r>
            <w:r w:rsidRPr="0078717A">
              <w:tab/>
            </w:r>
          </w:p>
        </w:tc>
        <w:tc>
          <w:tcPr>
            <w:tcW w:w="3490" w:type="pct"/>
            <w:shd w:val="clear" w:color="auto" w:fill="auto"/>
          </w:tcPr>
          <w:p w:rsidR="001D75DB" w:rsidRPr="0078717A" w:rsidRDefault="001D75DB" w:rsidP="00821563">
            <w:pPr>
              <w:pStyle w:val="ENoteTableText"/>
              <w:tabs>
                <w:tab w:val="center" w:leader="dot" w:pos="2268"/>
              </w:tabs>
            </w:pPr>
            <w:r w:rsidRPr="0078717A">
              <w:t>ad F2019L00558</w:t>
            </w:r>
          </w:p>
        </w:tc>
      </w:tr>
      <w:tr w:rsidR="00DF2C95" w:rsidRPr="0078717A" w:rsidTr="002029A1">
        <w:trPr>
          <w:cantSplit/>
        </w:trPr>
        <w:tc>
          <w:tcPr>
            <w:tcW w:w="1510" w:type="pct"/>
            <w:shd w:val="clear" w:color="auto" w:fill="auto"/>
          </w:tcPr>
          <w:p w:rsidR="00DF2C95" w:rsidRPr="0078717A" w:rsidRDefault="00DF2C95" w:rsidP="00512C8C">
            <w:pPr>
              <w:pStyle w:val="ENoteTableText"/>
              <w:tabs>
                <w:tab w:val="center" w:leader="dot" w:pos="2268"/>
              </w:tabs>
            </w:pPr>
            <w:r w:rsidRPr="0078717A">
              <w:t>s 75</w:t>
            </w:r>
            <w:r w:rsidRPr="0078717A">
              <w:tab/>
            </w:r>
          </w:p>
        </w:tc>
        <w:tc>
          <w:tcPr>
            <w:tcW w:w="3490" w:type="pct"/>
            <w:shd w:val="clear" w:color="auto" w:fill="auto"/>
          </w:tcPr>
          <w:p w:rsidR="00DF2C95" w:rsidRPr="0078717A" w:rsidRDefault="00DF2C95" w:rsidP="00821563">
            <w:pPr>
              <w:pStyle w:val="ENoteTableText"/>
              <w:tabs>
                <w:tab w:val="center" w:leader="dot" w:pos="2268"/>
              </w:tabs>
            </w:pPr>
            <w:r w:rsidRPr="0078717A">
              <w:t>ad F2020L00439</w:t>
            </w:r>
          </w:p>
        </w:tc>
      </w:tr>
      <w:tr w:rsidR="001D75DB" w:rsidRPr="0078717A" w:rsidTr="004002C4">
        <w:trPr>
          <w:cantSplit/>
        </w:trPr>
        <w:tc>
          <w:tcPr>
            <w:tcW w:w="1510" w:type="pct"/>
            <w:shd w:val="clear" w:color="auto" w:fill="auto"/>
          </w:tcPr>
          <w:p w:rsidR="001D75DB" w:rsidRPr="0078717A" w:rsidRDefault="001D75DB" w:rsidP="00512C8C">
            <w:pPr>
              <w:pStyle w:val="ENoteTableText"/>
              <w:tabs>
                <w:tab w:val="center" w:leader="dot" w:pos="2268"/>
              </w:tabs>
              <w:rPr>
                <w:b/>
              </w:rPr>
            </w:pPr>
            <w:r w:rsidRPr="0078717A">
              <w:rPr>
                <w:b/>
              </w:rPr>
              <w:t>Schedule</w:t>
            </w:r>
            <w:r w:rsidR="0078717A">
              <w:rPr>
                <w:b/>
              </w:rPr>
              <w:t> </w:t>
            </w:r>
            <w:r w:rsidRPr="0078717A">
              <w:rPr>
                <w:b/>
              </w:rPr>
              <w:t>1</w:t>
            </w:r>
          </w:p>
        </w:tc>
        <w:tc>
          <w:tcPr>
            <w:tcW w:w="3490" w:type="pct"/>
            <w:shd w:val="clear" w:color="auto" w:fill="auto"/>
          </w:tcPr>
          <w:p w:rsidR="001D75DB" w:rsidRPr="0078717A" w:rsidRDefault="001D75DB" w:rsidP="00512C8C">
            <w:pPr>
              <w:pStyle w:val="ENoteTableText"/>
              <w:tabs>
                <w:tab w:val="center" w:leader="dot" w:pos="2268"/>
              </w:tabs>
            </w:pPr>
          </w:p>
        </w:tc>
      </w:tr>
      <w:tr w:rsidR="001D75DB" w:rsidRPr="0078717A" w:rsidTr="004002C4">
        <w:trPr>
          <w:cantSplit/>
        </w:trPr>
        <w:tc>
          <w:tcPr>
            <w:tcW w:w="1510" w:type="pct"/>
            <w:shd w:val="clear" w:color="auto" w:fill="auto"/>
          </w:tcPr>
          <w:p w:rsidR="001D75DB" w:rsidRPr="0078717A" w:rsidRDefault="001D75DB" w:rsidP="00512C8C">
            <w:pPr>
              <w:pStyle w:val="ENoteTableText"/>
              <w:tabs>
                <w:tab w:val="center" w:leader="dot" w:pos="2268"/>
              </w:tabs>
            </w:pPr>
            <w:r w:rsidRPr="0078717A">
              <w:t>Schedule</w:t>
            </w:r>
            <w:r w:rsidR="0078717A">
              <w:t> </w:t>
            </w:r>
            <w:r w:rsidRPr="0078717A">
              <w:t>1</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ad F2017L01501</w:t>
            </w:r>
          </w:p>
        </w:tc>
      </w:tr>
      <w:tr w:rsidR="001D75DB" w:rsidRPr="0078717A" w:rsidTr="004002C4">
        <w:trPr>
          <w:cantSplit/>
        </w:trPr>
        <w:tc>
          <w:tcPr>
            <w:tcW w:w="1510" w:type="pct"/>
            <w:shd w:val="clear" w:color="auto" w:fill="auto"/>
          </w:tcPr>
          <w:p w:rsidR="001D75DB" w:rsidRPr="0078717A" w:rsidRDefault="001D75DB" w:rsidP="005020D7">
            <w:pPr>
              <w:pStyle w:val="ENoteTableText"/>
              <w:keepNext/>
              <w:tabs>
                <w:tab w:val="center" w:leader="dot" w:pos="2268"/>
              </w:tabs>
              <w:rPr>
                <w:b/>
              </w:rPr>
            </w:pPr>
            <w:r w:rsidRPr="0078717A">
              <w:rPr>
                <w:b/>
              </w:rPr>
              <w:t>Part</w:t>
            </w:r>
            <w:r w:rsidR="0078717A">
              <w:rPr>
                <w:b/>
              </w:rPr>
              <w:t> </w:t>
            </w:r>
            <w:r w:rsidRPr="0078717A">
              <w:rPr>
                <w:b/>
              </w:rPr>
              <w:t>1</w:t>
            </w:r>
          </w:p>
        </w:tc>
        <w:tc>
          <w:tcPr>
            <w:tcW w:w="3490" w:type="pct"/>
            <w:shd w:val="clear" w:color="auto" w:fill="auto"/>
          </w:tcPr>
          <w:p w:rsidR="001D75DB" w:rsidRPr="0078717A" w:rsidRDefault="001D75DB" w:rsidP="00512C8C">
            <w:pPr>
              <w:pStyle w:val="ENoteTableText"/>
              <w:tabs>
                <w:tab w:val="center" w:leader="dot" w:pos="2268"/>
              </w:tabs>
            </w:pPr>
          </w:p>
        </w:tc>
      </w:tr>
      <w:tr w:rsidR="001D75DB" w:rsidRPr="0078717A" w:rsidTr="004002C4">
        <w:trPr>
          <w:cantSplit/>
        </w:trPr>
        <w:tc>
          <w:tcPr>
            <w:tcW w:w="1510" w:type="pct"/>
            <w:shd w:val="clear" w:color="auto" w:fill="auto"/>
          </w:tcPr>
          <w:p w:rsidR="001D75DB" w:rsidRPr="0078717A" w:rsidRDefault="001D75DB" w:rsidP="00665773">
            <w:pPr>
              <w:pStyle w:val="ENoteTableText"/>
              <w:tabs>
                <w:tab w:val="center" w:leader="dot" w:pos="2268"/>
              </w:tabs>
            </w:pPr>
            <w:r w:rsidRPr="0078717A">
              <w:t>c 1</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ad F2017L01501</w:t>
            </w:r>
          </w:p>
        </w:tc>
      </w:tr>
      <w:tr w:rsidR="001D75DB" w:rsidRPr="0078717A" w:rsidTr="004002C4">
        <w:trPr>
          <w:cantSplit/>
        </w:trPr>
        <w:tc>
          <w:tcPr>
            <w:tcW w:w="1510" w:type="pct"/>
            <w:shd w:val="clear" w:color="auto" w:fill="auto"/>
          </w:tcPr>
          <w:p w:rsidR="001D75DB" w:rsidRPr="0078717A" w:rsidRDefault="001D75DB" w:rsidP="00665773">
            <w:pPr>
              <w:pStyle w:val="ENoteTableText"/>
              <w:tabs>
                <w:tab w:val="center" w:leader="dot" w:pos="2268"/>
              </w:tabs>
            </w:pPr>
            <w:r w:rsidRPr="0078717A">
              <w:t>c 2</w:t>
            </w:r>
            <w:r w:rsidRPr="0078717A">
              <w:tab/>
            </w:r>
          </w:p>
        </w:tc>
        <w:tc>
          <w:tcPr>
            <w:tcW w:w="3490" w:type="pct"/>
            <w:shd w:val="clear" w:color="auto" w:fill="auto"/>
          </w:tcPr>
          <w:p w:rsidR="001D75DB" w:rsidRPr="0078717A" w:rsidRDefault="001D75DB" w:rsidP="00512C8C">
            <w:pPr>
              <w:pStyle w:val="ENoteTableText"/>
              <w:tabs>
                <w:tab w:val="center" w:leader="dot" w:pos="2268"/>
              </w:tabs>
            </w:pPr>
            <w:r w:rsidRPr="0078717A">
              <w:t>ad F2017L01501</w:t>
            </w:r>
          </w:p>
        </w:tc>
      </w:tr>
      <w:tr w:rsidR="001D75DB" w:rsidRPr="0078717A" w:rsidTr="004002C4">
        <w:trPr>
          <w:cantSplit/>
        </w:trPr>
        <w:tc>
          <w:tcPr>
            <w:tcW w:w="1510" w:type="pct"/>
            <w:shd w:val="clear" w:color="auto" w:fill="auto"/>
          </w:tcPr>
          <w:p w:rsidR="001D75DB" w:rsidRPr="0078717A" w:rsidRDefault="001D75DB" w:rsidP="00665773">
            <w:pPr>
              <w:pStyle w:val="ENoteTableText"/>
              <w:tabs>
                <w:tab w:val="center" w:leader="dot" w:pos="2268"/>
              </w:tabs>
            </w:pPr>
            <w:r w:rsidRPr="0078717A">
              <w:t>c 3</w:t>
            </w:r>
            <w:r w:rsidRPr="0078717A">
              <w:tab/>
            </w:r>
          </w:p>
        </w:tc>
        <w:tc>
          <w:tcPr>
            <w:tcW w:w="3490" w:type="pct"/>
            <w:shd w:val="clear" w:color="auto" w:fill="auto"/>
          </w:tcPr>
          <w:p w:rsidR="001D75DB" w:rsidRPr="0078717A" w:rsidRDefault="001D75DB">
            <w:pPr>
              <w:pStyle w:val="ENoteTableText"/>
              <w:tabs>
                <w:tab w:val="center" w:leader="dot" w:pos="2268"/>
              </w:tabs>
            </w:pPr>
            <w:r w:rsidRPr="0078717A">
              <w:t>ad F2017L01501</w:t>
            </w:r>
          </w:p>
        </w:tc>
      </w:tr>
      <w:tr w:rsidR="001D75DB" w:rsidRPr="0078717A" w:rsidTr="004002C4">
        <w:trPr>
          <w:cantSplit/>
        </w:trPr>
        <w:tc>
          <w:tcPr>
            <w:tcW w:w="1510" w:type="pct"/>
            <w:shd w:val="clear" w:color="auto" w:fill="auto"/>
          </w:tcPr>
          <w:p w:rsidR="001D75DB" w:rsidRPr="0078717A" w:rsidRDefault="001D75DB" w:rsidP="00512C8C">
            <w:pPr>
              <w:pStyle w:val="ENoteTableText"/>
              <w:tabs>
                <w:tab w:val="center" w:leader="dot" w:pos="2268"/>
              </w:tabs>
              <w:rPr>
                <w:b/>
              </w:rPr>
            </w:pPr>
            <w:r w:rsidRPr="0078717A">
              <w:rPr>
                <w:b/>
              </w:rPr>
              <w:t>Part</w:t>
            </w:r>
            <w:r w:rsidR="0078717A">
              <w:rPr>
                <w:b/>
              </w:rPr>
              <w:t> </w:t>
            </w:r>
            <w:r w:rsidRPr="0078717A">
              <w:rPr>
                <w:b/>
              </w:rPr>
              <w:t>2</w:t>
            </w:r>
          </w:p>
        </w:tc>
        <w:tc>
          <w:tcPr>
            <w:tcW w:w="3490" w:type="pct"/>
            <w:shd w:val="clear" w:color="auto" w:fill="auto"/>
          </w:tcPr>
          <w:p w:rsidR="001D75DB" w:rsidRPr="0078717A" w:rsidRDefault="001D75DB" w:rsidP="002F3837">
            <w:pPr>
              <w:pStyle w:val="ENoteTableText"/>
              <w:tabs>
                <w:tab w:val="center" w:leader="dot" w:pos="2268"/>
              </w:tabs>
            </w:pP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Part</w:t>
            </w:r>
            <w:r w:rsidR="0078717A">
              <w:t> </w:t>
            </w:r>
            <w:r w:rsidRPr="0078717A">
              <w:t>2 heading</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rs F2017L01643</w:t>
            </w:r>
          </w:p>
        </w:tc>
      </w:tr>
      <w:tr w:rsidR="001D75DB" w:rsidRPr="0078717A" w:rsidTr="00472211">
        <w:trPr>
          <w:cantSplit/>
        </w:trPr>
        <w:tc>
          <w:tcPr>
            <w:tcW w:w="1510" w:type="pct"/>
            <w:shd w:val="clear" w:color="auto" w:fill="auto"/>
          </w:tcPr>
          <w:p w:rsidR="001D75DB" w:rsidRPr="0078717A" w:rsidRDefault="001D75DB" w:rsidP="00512C8C">
            <w:pPr>
              <w:pStyle w:val="ENoteTableText"/>
              <w:tabs>
                <w:tab w:val="center" w:leader="dot" w:pos="2268"/>
              </w:tabs>
              <w:rPr>
                <w:b/>
              </w:rPr>
            </w:pPr>
            <w:r w:rsidRPr="0078717A">
              <w:rPr>
                <w:b/>
              </w:rPr>
              <w:t>Division</w:t>
            </w:r>
            <w:r w:rsidR="0078717A">
              <w:rPr>
                <w:b/>
              </w:rPr>
              <w:t> </w:t>
            </w:r>
            <w:r w:rsidRPr="0078717A">
              <w:rPr>
                <w:b/>
              </w:rPr>
              <w:t>1</w:t>
            </w:r>
          </w:p>
        </w:tc>
        <w:tc>
          <w:tcPr>
            <w:tcW w:w="3490" w:type="pct"/>
            <w:shd w:val="clear" w:color="auto" w:fill="auto"/>
          </w:tcPr>
          <w:p w:rsidR="001D75DB" w:rsidRPr="0078717A" w:rsidRDefault="001D75DB" w:rsidP="002F3837">
            <w:pPr>
              <w:pStyle w:val="ENoteTableText"/>
              <w:tabs>
                <w:tab w:val="center" w:leader="dot" w:pos="2268"/>
              </w:tabs>
            </w:pP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Division</w:t>
            </w:r>
            <w:r w:rsidR="0078717A">
              <w:t> </w:t>
            </w:r>
            <w:r w:rsidRPr="0078717A">
              <w:t>1 heading</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rs F2017L01643</w:t>
            </w:r>
          </w:p>
        </w:tc>
      </w:tr>
      <w:tr w:rsidR="001D75DB" w:rsidRPr="0078717A" w:rsidTr="009504A9">
        <w:trPr>
          <w:cantSplit/>
        </w:trPr>
        <w:tc>
          <w:tcPr>
            <w:tcW w:w="1510" w:type="pct"/>
            <w:shd w:val="clear" w:color="auto" w:fill="auto"/>
          </w:tcPr>
          <w:p w:rsidR="001D75DB" w:rsidRPr="0078717A" w:rsidRDefault="001D75DB" w:rsidP="00665773">
            <w:pPr>
              <w:pStyle w:val="ENoteTableText"/>
              <w:tabs>
                <w:tab w:val="center" w:leader="dot" w:pos="2268"/>
              </w:tabs>
            </w:pPr>
            <w:r w:rsidRPr="0078717A">
              <w:t>c 4</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F2017L01501</w:t>
            </w:r>
          </w:p>
        </w:tc>
      </w:tr>
      <w:tr w:rsidR="001D75DB" w:rsidRPr="0078717A" w:rsidTr="009504A9">
        <w:trPr>
          <w:cantSplit/>
        </w:trPr>
        <w:tc>
          <w:tcPr>
            <w:tcW w:w="1510" w:type="pct"/>
            <w:shd w:val="clear" w:color="auto" w:fill="auto"/>
          </w:tcPr>
          <w:p w:rsidR="001D75DB" w:rsidRPr="0078717A" w:rsidRDefault="001D75DB" w:rsidP="00665773">
            <w:pPr>
              <w:pStyle w:val="ENoteTableText"/>
              <w:tabs>
                <w:tab w:val="center" w:leader="dot" w:pos="2268"/>
              </w:tabs>
            </w:pPr>
            <w:r w:rsidRPr="0078717A">
              <w:t>c 5</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F2017L01501</w:t>
            </w:r>
          </w:p>
        </w:tc>
      </w:tr>
      <w:tr w:rsidR="001D75DB" w:rsidRPr="0078717A" w:rsidTr="009504A9">
        <w:trPr>
          <w:cantSplit/>
        </w:trPr>
        <w:tc>
          <w:tcPr>
            <w:tcW w:w="1510" w:type="pct"/>
            <w:shd w:val="clear" w:color="auto" w:fill="auto"/>
          </w:tcPr>
          <w:p w:rsidR="001D75DB" w:rsidRPr="0078717A" w:rsidRDefault="001D75DB" w:rsidP="00665773">
            <w:pPr>
              <w:pStyle w:val="ENoteTableText"/>
              <w:tabs>
                <w:tab w:val="center" w:leader="dot" w:pos="2268"/>
              </w:tabs>
            </w:pPr>
            <w:r w:rsidRPr="0078717A">
              <w:t>c 6</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F2017L01501</w:t>
            </w:r>
          </w:p>
        </w:tc>
      </w:tr>
      <w:tr w:rsidR="001D75DB" w:rsidRPr="0078717A" w:rsidTr="009504A9">
        <w:trPr>
          <w:cantSplit/>
        </w:trPr>
        <w:tc>
          <w:tcPr>
            <w:tcW w:w="1510" w:type="pct"/>
            <w:shd w:val="clear" w:color="auto" w:fill="auto"/>
          </w:tcPr>
          <w:p w:rsidR="001D75DB" w:rsidRPr="0078717A" w:rsidRDefault="001D75DB" w:rsidP="00665773">
            <w:pPr>
              <w:pStyle w:val="ENoteTableText"/>
              <w:tabs>
                <w:tab w:val="center" w:leader="dot" w:pos="2268"/>
              </w:tabs>
            </w:pPr>
          </w:p>
        </w:tc>
        <w:tc>
          <w:tcPr>
            <w:tcW w:w="3490" w:type="pct"/>
            <w:shd w:val="clear" w:color="auto" w:fill="auto"/>
          </w:tcPr>
          <w:p w:rsidR="001D75DB" w:rsidRPr="0078717A" w:rsidRDefault="001D75DB" w:rsidP="002F3837">
            <w:pPr>
              <w:pStyle w:val="ENoteTableText"/>
              <w:tabs>
                <w:tab w:val="center" w:leader="dot" w:pos="2268"/>
              </w:tabs>
            </w:pPr>
            <w:r w:rsidRPr="0078717A">
              <w:t>am F2018L01677</w:t>
            </w:r>
          </w:p>
        </w:tc>
      </w:tr>
      <w:tr w:rsidR="001D75DB" w:rsidRPr="0078717A" w:rsidTr="002029A1">
        <w:trPr>
          <w:cantSplit/>
        </w:trPr>
        <w:tc>
          <w:tcPr>
            <w:tcW w:w="1510" w:type="pct"/>
            <w:shd w:val="clear" w:color="auto" w:fill="auto"/>
          </w:tcPr>
          <w:p w:rsidR="001D75DB" w:rsidRPr="0078717A" w:rsidRDefault="001D75DB" w:rsidP="008F0BD3">
            <w:pPr>
              <w:pStyle w:val="ENoteTableText"/>
              <w:keepNext/>
              <w:tabs>
                <w:tab w:val="center" w:leader="dot" w:pos="2268"/>
              </w:tabs>
              <w:rPr>
                <w:b/>
              </w:rPr>
            </w:pPr>
            <w:r w:rsidRPr="0078717A">
              <w:rPr>
                <w:b/>
              </w:rPr>
              <w:t>Division</w:t>
            </w:r>
            <w:r w:rsidR="0078717A">
              <w:rPr>
                <w:b/>
              </w:rPr>
              <w:t> </w:t>
            </w:r>
            <w:r w:rsidRPr="0078717A">
              <w:rPr>
                <w:b/>
              </w:rPr>
              <w:t>2</w:t>
            </w:r>
          </w:p>
        </w:tc>
        <w:tc>
          <w:tcPr>
            <w:tcW w:w="3490" w:type="pct"/>
            <w:shd w:val="clear" w:color="auto" w:fill="auto"/>
          </w:tcPr>
          <w:p w:rsidR="001D75DB" w:rsidRPr="0078717A" w:rsidRDefault="001D75DB" w:rsidP="002F3837">
            <w:pPr>
              <w:pStyle w:val="ENoteTableText"/>
              <w:tabs>
                <w:tab w:val="center" w:leader="dot" w:pos="2268"/>
              </w:tabs>
            </w:pPr>
          </w:p>
        </w:tc>
      </w:tr>
      <w:tr w:rsidR="001D75DB" w:rsidRPr="0078717A" w:rsidTr="002029A1">
        <w:trPr>
          <w:cantSplit/>
        </w:trPr>
        <w:tc>
          <w:tcPr>
            <w:tcW w:w="1510" w:type="pct"/>
            <w:shd w:val="clear" w:color="auto" w:fill="auto"/>
          </w:tcPr>
          <w:p w:rsidR="001D75DB" w:rsidRPr="0078717A" w:rsidRDefault="001D75DB">
            <w:pPr>
              <w:pStyle w:val="ENoteTableText"/>
              <w:tabs>
                <w:tab w:val="center" w:leader="dot" w:pos="2268"/>
              </w:tabs>
            </w:pPr>
            <w:r w:rsidRPr="0078717A">
              <w:t>Division</w:t>
            </w:r>
            <w:r w:rsidR="0078717A">
              <w:t> </w:t>
            </w:r>
            <w:r w:rsidRPr="0078717A">
              <w:t>2</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rs F2018L01677</w:t>
            </w: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r w:rsidRPr="0078717A">
              <w:t>c 7</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F2017L01501</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p>
        </w:tc>
        <w:tc>
          <w:tcPr>
            <w:tcW w:w="3490" w:type="pct"/>
            <w:shd w:val="clear" w:color="auto" w:fill="auto"/>
          </w:tcPr>
          <w:p w:rsidR="001D75DB" w:rsidRPr="0078717A" w:rsidRDefault="001D75DB" w:rsidP="002F3837">
            <w:pPr>
              <w:pStyle w:val="ENoteTableText"/>
              <w:tabs>
                <w:tab w:val="center" w:leader="dot" w:pos="2268"/>
              </w:tabs>
            </w:pPr>
            <w:r w:rsidRPr="0078717A">
              <w:t>am F2017L01643</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p>
        </w:tc>
        <w:tc>
          <w:tcPr>
            <w:tcW w:w="3490" w:type="pct"/>
            <w:shd w:val="clear" w:color="auto" w:fill="auto"/>
          </w:tcPr>
          <w:p w:rsidR="001D75DB" w:rsidRPr="0078717A" w:rsidRDefault="001D75DB" w:rsidP="002F3837">
            <w:pPr>
              <w:pStyle w:val="ENoteTableText"/>
              <w:tabs>
                <w:tab w:val="center" w:leader="dot" w:pos="2268"/>
              </w:tabs>
            </w:pPr>
            <w:r w:rsidRPr="0078717A">
              <w:t>rs F2018L01677</w:t>
            </w: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r w:rsidRPr="0078717A">
              <w:t>c 8</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F2017L01501</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p>
        </w:tc>
        <w:tc>
          <w:tcPr>
            <w:tcW w:w="3490" w:type="pct"/>
            <w:shd w:val="clear" w:color="auto" w:fill="auto"/>
          </w:tcPr>
          <w:p w:rsidR="001D75DB" w:rsidRPr="0078717A" w:rsidRDefault="001D75DB" w:rsidP="002F3837">
            <w:pPr>
              <w:pStyle w:val="ENoteTableText"/>
              <w:tabs>
                <w:tab w:val="center" w:leader="dot" w:pos="2268"/>
              </w:tabs>
            </w:pPr>
            <w:r w:rsidRPr="0078717A">
              <w:t>am F2017L01643</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p>
        </w:tc>
        <w:tc>
          <w:tcPr>
            <w:tcW w:w="3490" w:type="pct"/>
            <w:shd w:val="clear" w:color="auto" w:fill="auto"/>
          </w:tcPr>
          <w:p w:rsidR="001D75DB" w:rsidRPr="0078717A" w:rsidRDefault="001D75DB" w:rsidP="002F3837">
            <w:pPr>
              <w:pStyle w:val="ENoteTableText"/>
              <w:tabs>
                <w:tab w:val="center" w:leader="dot" w:pos="2268"/>
              </w:tabs>
            </w:pPr>
            <w:r w:rsidRPr="0078717A">
              <w:t>rs F2018L01677</w:t>
            </w:r>
          </w:p>
        </w:tc>
      </w:tr>
      <w:tr w:rsidR="004152A5" w:rsidRPr="0078717A" w:rsidTr="002029A1">
        <w:trPr>
          <w:cantSplit/>
        </w:trPr>
        <w:tc>
          <w:tcPr>
            <w:tcW w:w="1510" w:type="pct"/>
            <w:shd w:val="clear" w:color="auto" w:fill="auto"/>
          </w:tcPr>
          <w:p w:rsidR="004152A5" w:rsidRPr="0078717A" w:rsidRDefault="004152A5" w:rsidP="00512C8C">
            <w:pPr>
              <w:pStyle w:val="ENoteTableText"/>
              <w:tabs>
                <w:tab w:val="center" w:leader="dot" w:pos="2268"/>
              </w:tabs>
            </w:pPr>
          </w:p>
        </w:tc>
        <w:tc>
          <w:tcPr>
            <w:tcW w:w="3490" w:type="pct"/>
            <w:shd w:val="clear" w:color="auto" w:fill="auto"/>
          </w:tcPr>
          <w:p w:rsidR="004152A5" w:rsidRPr="0078717A" w:rsidRDefault="004152A5" w:rsidP="002F3837">
            <w:pPr>
              <w:pStyle w:val="ENoteTableText"/>
              <w:tabs>
                <w:tab w:val="center" w:leader="dot" w:pos="2268"/>
              </w:tabs>
            </w:pPr>
            <w:r w:rsidRPr="0078717A">
              <w:t xml:space="preserve">am </w:t>
            </w:r>
            <w:r w:rsidRPr="0078717A">
              <w:rPr>
                <w:noProof/>
              </w:rPr>
              <w:t>F2019L01422</w:t>
            </w:r>
          </w:p>
        </w:tc>
      </w:tr>
      <w:tr w:rsidR="001D75DB" w:rsidRPr="0078717A" w:rsidTr="009504A9">
        <w:trPr>
          <w:cantSplit/>
        </w:trPr>
        <w:tc>
          <w:tcPr>
            <w:tcW w:w="1510" w:type="pct"/>
            <w:shd w:val="clear" w:color="auto" w:fill="auto"/>
          </w:tcPr>
          <w:p w:rsidR="001D75DB" w:rsidRPr="0078717A" w:rsidRDefault="001D75DB" w:rsidP="00665773">
            <w:pPr>
              <w:pStyle w:val="ENoteTableText"/>
              <w:tabs>
                <w:tab w:val="center" w:leader="dot" w:pos="2268"/>
              </w:tabs>
            </w:pPr>
            <w:r w:rsidRPr="0078717A">
              <w:t>c 9</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F2017L01501</w:t>
            </w:r>
          </w:p>
        </w:tc>
      </w:tr>
      <w:tr w:rsidR="001D75DB" w:rsidRPr="0078717A" w:rsidTr="009504A9">
        <w:trPr>
          <w:cantSplit/>
        </w:trPr>
        <w:tc>
          <w:tcPr>
            <w:tcW w:w="1510" w:type="pct"/>
            <w:shd w:val="clear" w:color="auto" w:fill="auto"/>
          </w:tcPr>
          <w:p w:rsidR="001D75DB" w:rsidRPr="0078717A" w:rsidRDefault="001D75DB" w:rsidP="00665773">
            <w:pPr>
              <w:pStyle w:val="ENoteTableText"/>
              <w:tabs>
                <w:tab w:val="center" w:leader="dot" w:pos="2268"/>
              </w:tabs>
            </w:pPr>
          </w:p>
        </w:tc>
        <w:tc>
          <w:tcPr>
            <w:tcW w:w="3490" w:type="pct"/>
            <w:shd w:val="clear" w:color="auto" w:fill="auto"/>
          </w:tcPr>
          <w:p w:rsidR="001D75DB" w:rsidRPr="0078717A" w:rsidRDefault="001D75DB" w:rsidP="002F3837">
            <w:pPr>
              <w:pStyle w:val="ENoteTableText"/>
              <w:tabs>
                <w:tab w:val="center" w:leader="dot" w:pos="2268"/>
              </w:tabs>
            </w:pPr>
            <w:r w:rsidRPr="0078717A">
              <w:t>rs F2018L01677</w:t>
            </w:r>
          </w:p>
        </w:tc>
      </w:tr>
      <w:tr w:rsidR="001D75DB" w:rsidRPr="0078717A" w:rsidTr="009504A9">
        <w:trPr>
          <w:cantSplit/>
        </w:trPr>
        <w:tc>
          <w:tcPr>
            <w:tcW w:w="1510" w:type="pct"/>
            <w:shd w:val="clear" w:color="auto" w:fill="auto"/>
          </w:tcPr>
          <w:p w:rsidR="001D75DB" w:rsidRPr="0078717A" w:rsidRDefault="001D75DB" w:rsidP="00665773">
            <w:pPr>
              <w:pStyle w:val="ENoteTableText"/>
              <w:tabs>
                <w:tab w:val="center" w:leader="dot" w:pos="2268"/>
              </w:tabs>
            </w:pPr>
            <w:r w:rsidRPr="0078717A">
              <w:t>c 10</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F2017L01501</w:t>
            </w:r>
          </w:p>
        </w:tc>
      </w:tr>
      <w:tr w:rsidR="001D75DB" w:rsidRPr="0078717A" w:rsidTr="009504A9">
        <w:trPr>
          <w:cantSplit/>
        </w:trPr>
        <w:tc>
          <w:tcPr>
            <w:tcW w:w="1510" w:type="pct"/>
            <w:shd w:val="clear" w:color="auto" w:fill="auto"/>
          </w:tcPr>
          <w:p w:rsidR="001D75DB" w:rsidRPr="0078717A" w:rsidRDefault="001D75DB" w:rsidP="00665773">
            <w:pPr>
              <w:pStyle w:val="ENoteTableText"/>
              <w:tabs>
                <w:tab w:val="center" w:leader="dot" w:pos="2268"/>
              </w:tabs>
            </w:pPr>
          </w:p>
        </w:tc>
        <w:tc>
          <w:tcPr>
            <w:tcW w:w="3490" w:type="pct"/>
            <w:shd w:val="clear" w:color="auto" w:fill="auto"/>
          </w:tcPr>
          <w:p w:rsidR="001D75DB" w:rsidRPr="0078717A" w:rsidRDefault="001D75DB" w:rsidP="002F3837">
            <w:pPr>
              <w:pStyle w:val="ENoteTableText"/>
              <w:tabs>
                <w:tab w:val="center" w:leader="dot" w:pos="2268"/>
              </w:tabs>
            </w:pPr>
            <w:r w:rsidRPr="0078717A">
              <w:t>rs F2018L01677</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rPr>
                <w:b/>
              </w:rPr>
            </w:pPr>
            <w:r w:rsidRPr="0078717A">
              <w:rPr>
                <w:b/>
              </w:rPr>
              <w:t>Part</w:t>
            </w:r>
            <w:r w:rsidR="0078717A">
              <w:rPr>
                <w:b/>
              </w:rPr>
              <w:t> </w:t>
            </w:r>
            <w:r w:rsidRPr="0078717A">
              <w:rPr>
                <w:b/>
              </w:rPr>
              <w:t>3</w:t>
            </w:r>
          </w:p>
        </w:tc>
        <w:tc>
          <w:tcPr>
            <w:tcW w:w="3490" w:type="pct"/>
            <w:shd w:val="clear" w:color="auto" w:fill="auto"/>
          </w:tcPr>
          <w:p w:rsidR="001D75DB" w:rsidRPr="0078717A" w:rsidRDefault="001D75DB" w:rsidP="002F3837">
            <w:pPr>
              <w:pStyle w:val="ENoteTableText"/>
              <w:tabs>
                <w:tab w:val="center" w:leader="dot" w:pos="2268"/>
              </w:tabs>
            </w:pP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r w:rsidRPr="0078717A">
              <w:t>c 11</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F2017L01501</w:t>
            </w: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r w:rsidRPr="0078717A">
              <w:t>c 12</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F2017L01501</w:t>
            </w: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p>
        </w:tc>
        <w:tc>
          <w:tcPr>
            <w:tcW w:w="3490" w:type="pct"/>
            <w:shd w:val="clear" w:color="auto" w:fill="auto"/>
          </w:tcPr>
          <w:p w:rsidR="001D75DB" w:rsidRPr="0078717A" w:rsidRDefault="001D75DB" w:rsidP="002F3837">
            <w:pPr>
              <w:pStyle w:val="ENoteTableText"/>
              <w:tabs>
                <w:tab w:val="center" w:leader="dot" w:pos="2268"/>
              </w:tabs>
            </w:pPr>
            <w:r w:rsidRPr="0078717A">
              <w:t>am F2018L01677</w:t>
            </w: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r w:rsidRPr="0078717A">
              <w:t>c 13</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F2017L01501</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rPr>
                <w:b/>
              </w:rPr>
            </w:pPr>
            <w:r w:rsidRPr="0078717A">
              <w:rPr>
                <w:b/>
              </w:rPr>
              <w:t>Part</w:t>
            </w:r>
            <w:r w:rsidR="0078717A">
              <w:rPr>
                <w:b/>
              </w:rPr>
              <w:t> </w:t>
            </w:r>
            <w:r w:rsidRPr="0078717A">
              <w:rPr>
                <w:b/>
              </w:rPr>
              <w:t>4</w:t>
            </w:r>
          </w:p>
        </w:tc>
        <w:tc>
          <w:tcPr>
            <w:tcW w:w="3490" w:type="pct"/>
            <w:shd w:val="clear" w:color="auto" w:fill="auto"/>
          </w:tcPr>
          <w:p w:rsidR="001D75DB" w:rsidRPr="0078717A" w:rsidRDefault="001D75DB" w:rsidP="002F3837">
            <w:pPr>
              <w:pStyle w:val="ENoteTableText"/>
              <w:tabs>
                <w:tab w:val="center" w:leader="dot" w:pos="2268"/>
              </w:tabs>
            </w:pP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Part</w:t>
            </w:r>
            <w:r w:rsidR="0078717A">
              <w:t> </w:t>
            </w:r>
            <w:r w:rsidRPr="0078717A">
              <w:t>4 heading</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rs F2017L01643</w:t>
            </w: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r w:rsidRPr="0078717A">
              <w:t>c 14</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F2017L01501</w:t>
            </w:r>
          </w:p>
        </w:tc>
      </w:tr>
      <w:tr w:rsidR="00DF2C95" w:rsidRPr="0078717A" w:rsidTr="002029A1">
        <w:trPr>
          <w:cantSplit/>
        </w:trPr>
        <w:tc>
          <w:tcPr>
            <w:tcW w:w="1510" w:type="pct"/>
            <w:shd w:val="clear" w:color="auto" w:fill="auto"/>
          </w:tcPr>
          <w:p w:rsidR="00DF2C95" w:rsidRPr="0078717A" w:rsidRDefault="00DF2C95" w:rsidP="00665773">
            <w:pPr>
              <w:pStyle w:val="ENoteTableText"/>
              <w:tabs>
                <w:tab w:val="center" w:leader="dot" w:pos="2268"/>
              </w:tabs>
            </w:pPr>
          </w:p>
        </w:tc>
        <w:tc>
          <w:tcPr>
            <w:tcW w:w="3490" w:type="pct"/>
            <w:shd w:val="clear" w:color="auto" w:fill="auto"/>
          </w:tcPr>
          <w:p w:rsidR="00DF2C95" w:rsidRPr="0078717A" w:rsidRDefault="00DF2C95" w:rsidP="002F3837">
            <w:pPr>
              <w:pStyle w:val="ENoteTableText"/>
              <w:tabs>
                <w:tab w:val="center" w:leader="dot" w:pos="2268"/>
              </w:tabs>
            </w:pPr>
            <w:r w:rsidRPr="0078717A">
              <w:t>am F2020L00439</w:t>
            </w: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r w:rsidRPr="0078717A">
              <w:t>c 15</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F2017L01501</w:t>
            </w:r>
          </w:p>
        </w:tc>
      </w:tr>
      <w:tr w:rsidR="00DF2C95" w:rsidRPr="0078717A" w:rsidTr="002029A1">
        <w:trPr>
          <w:cantSplit/>
        </w:trPr>
        <w:tc>
          <w:tcPr>
            <w:tcW w:w="1510" w:type="pct"/>
            <w:shd w:val="clear" w:color="auto" w:fill="auto"/>
          </w:tcPr>
          <w:p w:rsidR="00DF2C95" w:rsidRPr="0078717A" w:rsidRDefault="00DF2C95" w:rsidP="00665773">
            <w:pPr>
              <w:pStyle w:val="ENoteTableText"/>
              <w:tabs>
                <w:tab w:val="center" w:leader="dot" w:pos="2268"/>
              </w:tabs>
            </w:pPr>
          </w:p>
        </w:tc>
        <w:tc>
          <w:tcPr>
            <w:tcW w:w="3490" w:type="pct"/>
            <w:shd w:val="clear" w:color="auto" w:fill="auto"/>
          </w:tcPr>
          <w:p w:rsidR="00DF2C95" w:rsidRPr="0078717A" w:rsidRDefault="00DF2C95" w:rsidP="002F3837">
            <w:pPr>
              <w:pStyle w:val="ENoteTableText"/>
              <w:tabs>
                <w:tab w:val="center" w:leader="dot" w:pos="2268"/>
              </w:tabs>
            </w:pPr>
            <w:r w:rsidRPr="0078717A">
              <w:t>am F2020L00439</w:t>
            </w: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r w:rsidRPr="0078717A">
              <w:t>c 16</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F2017L01501</w:t>
            </w: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p>
        </w:tc>
        <w:tc>
          <w:tcPr>
            <w:tcW w:w="3490" w:type="pct"/>
            <w:shd w:val="clear" w:color="auto" w:fill="auto"/>
          </w:tcPr>
          <w:p w:rsidR="001D75DB" w:rsidRPr="0078717A" w:rsidRDefault="001D75DB" w:rsidP="002F3837">
            <w:pPr>
              <w:pStyle w:val="ENoteTableText"/>
              <w:tabs>
                <w:tab w:val="center" w:leader="dot" w:pos="2268"/>
              </w:tabs>
            </w:pPr>
            <w:r w:rsidRPr="0078717A">
              <w:t>am F2018L01677</w:t>
            </w: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rPr>
                <w:b/>
              </w:rPr>
            </w:pPr>
            <w:r w:rsidRPr="0078717A">
              <w:rPr>
                <w:b/>
              </w:rPr>
              <w:t>Part</w:t>
            </w:r>
            <w:r w:rsidR="0078717A">
              <w:rPr>
                <w:b/>
              </w:rPr>
              <w:t> </w:t>
            </w:r>
            <w:r w:rsidRPr="0078717A">
              <w:rPr>
                <w:b/>
              </w:rPr>
              <w:t>5</w:t>
            </w:r>
          </w:p>
        </w:tc>
        <w:tc>
          <w:tcPr>
            <w:tcW w:w="3490" w:type="pct"/>
            <w:shd w:val="clear" w:color="auto" w:fill="auto"/>
          </w:tcPr>
          <w:p w:rsidR="001D75DB" w:rsidRPr="0078717A" w:rsidRDefault="001D75DB" w:rsidP="002F3837">
            <w:pPr>
              <w:pStyle w:val="ENoteTableText"/>
              <w:tabs>
                <w:tab w:val="center" w:leader="dot" w:pos="2268"/>
              </w:tabs>
            </w:pP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r w:rsidRPr="0078717A">
              <w:t>Part</w:t>
            </w:r>
            <w:r w:rsidR="0078717A">
              <w:t> </w:t>
            </w:r>
            <w:r w:rsidRPr="0078717A">
              <w:t>5</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F2018L01677</w:t>
            </w: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rPr>
                <w:b/>
              </w:rPr>
            </w:pPr>
            <w:r w:rsidRPr="0078717A">
              <w:rPr>
                <w:b/>
              </w:rPr>
              <w:t>Division</w:t>
            </w:r>
            <w:r w:rsidR="0078717A">
              <w:rPr>
                <w:b/>
              </w:rPr>
              <w:t> </w:t>
            </w:r>
            <w:r w:rsidRPr="0078717A">
              <w:rPr>
                <w:b/>
              </w:rPr>
              <w:t>1</w:t>
            </w:r>
          </w:p>
        </w:tc>
        <w:tc>
          <w:tcPr>
            <w:tcW w:w="3490" w:type="pct"/>
            <w:shd w:val="clear" w:color="auto" w:fill="auto"/>
          </w:tcPr>
          <w:p w:rsidR="001D75DB" w:rsidRPr="0078717A" w:rsidRDefault="001D75DB" w:rsidP="002F3837">
            <w:pPr>
              <w:pStyle w:val="ENoteTableText"/>
              <w:tabs>
                <w:tab w:val="center" w:leader="dot" w:pos="2268"/>
              </w:tabs>
            </w:pP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r w:rsidRPr="0078717A">
              <w:t>c 17</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F2018L01677</w:t>
            </w:r>
          </w:p>
        </w:tc>
      </w:tr>
      <w:tr w:rsidR="004152A5" w:rsidRPr="0078717A" w:rsidTr="002029A1">
        <w:trPr>
          <w:cantSplit/>
        </w:trPr>
        <w:tc>
          <w:tcPr>
            <w:tcW w:w="1510" w:type="pct"/>
            <w:shd w:val="clear" w:color="auto" w:fill="auto"/>
          </w:tcPr>
          <w:p w:rsidR="004152A5" w:rsidRPr="0078717A" w:rsidRDefault="004152A5" w:rsidP="00665773">
            <w:pPr>
              <w:pStyle w:val="ENoteTableText"/>
              <w:tabs>
                <w:tab w:val="center" w:leader="dot" w:pos="2268"/>
              </w:tabs>
            </w:pPr>
          </w:p>
        </w:tc>
        <w:tc>
          <w:tcPr>
            <w:tcW w:w="3490" w:type="pct"/>
            <w:shd w:val="clear" w:color="auto" w:fill="auto"/>
          </w:tcPr>
          <w:p w:rsidR="004152A5" w:rsidRPr="0078717A" w:rsidRDefault="008771D9" w:rsidP="002F3837">
            <w:pPr>
              <w:pStyle w:val="ENoteTableText"/>
              <w:tabs>
                <w:tab w:val="center" w:leader="dot" w:pos="2268"/>
              </w:tabs>
            </w:pPr>
            <w:r w:rsidRPr="0078717A">
              <w:t>rs</w:t>
            </w:r>
            <w:r w:rsidR="004152A5" w:rsidRPr="0078717A">
              <w:t xml:space="preserve"> </w:t>
            </w:r>
            <w:r w:rsidR="004152A5" w:rsidRPr="0078717A">
              <w:rPr>
                <w:noProof/>
              </w:rPr>
              <w:t>F2019L01422</w:t>
            </w:r>
          </w:p>
        </w:tc>
      </w:tr>
      <w:tr w:rsidR="00DF2C95" w:rsidRPr="0078717A" w:rsidTr="002029A1">
        <w:trPr>
          <w:cantSplit/>
        </w:trPr>
        <w:tc>
          <w:tcPr>
            <w:tcW w:w="1510" w:type="pct"/>
            <w:shd w:val="clear" w:color="auto" w:fill="auto"/>
          </w:tcPr>
          <w:p w:rsidR="00DF2C95" w:rsidRPr="0078717A" w:rsidRDefault="00DF2C95" w:rsidP="00665773">
            <w:pPr>
              <w:pStyle w:val="ENoteTableText"/>
              <w:tabs>
                <w:tab w:val="center" w:leader="dot" w:pos="2268"/>
              </w:tabs>
            </w:pPr>
          </w:p>
        </w:tc>
        <w:tc>
          <w:tcPr>
            <w:tcW w:w="3490" w:type="pct"/>
            <w:shd w:val="clear" w:color="auto" w:fill="auto"/>
          </w:tcPr>
          <w:p w:rsidR="00DF2C95" w:rsidRPr="0078717A" w:rsidRDefault="00DF2C95" w:rsidP="002F3837">
            <w:pPr>
              <w:pStyle w:val="ENoteTableText"/>
              <w:tabs>
                <w:tab w:val="center" w:leader="dot" w:pos="2268"/>
              </w:tabs>
            </w:pPr>
            <w:r w:rsidRPr="0078717A">
              <w:t>am F2020L00439</w:t>
            </w: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r w:rsidRPr="0078717A">
              <w:t>c 18</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F2018L01677</w:t>
            </w: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r w:rsidRPr="0078717A">
              <w:t>c 19</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F2018L01677</w:t>
            </w: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r w:rsidRPr="0078717A">
              <w:rPr>
                <w:b/>
              </w:rPr>
              <w:t>Division</w:t>
            </w:r>
            <w:r w:rsidR="0078717A">
              <w:rPr>
                <w:b/>
              </w:rPr>
              <w:t> </w:t>
            </w:r>
            <w:r w:rsidRPr="0078717A">
              <w:rPr>
                <w:b/>
              </w:rPr>
              <w:t>2</w:t>
            </w:r>
          </w:p>
        </w:tc>
        <w:tc>
          <w:tcPr>
            <w:tcW w:w="3490" w:type="pct"/>
            <w:shd w:val="clear" w:color="auto" w:fill="auto"/>
          </w:tcPr>
          <w:p w:rsidR="001D75DB" w:rsidRPr="0078717A" w:rsidRDefault="001D75DB" w:rsidP="002F3837">
            <w:pPr>
              <w:pStyle w:val="ENoteTableText"/>
              <w:tabs>
                <w:tab w:val="center" w:leader="dot" w:pos="2268"/>
              </w:tabs>
            </w:pP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r w:rsidRPr="0078717A">
              <w:t>c 20</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F2018L01677</w:t>
            </w: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r w:rsidRPr="0078717A">
              <w:t>c 21</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F2018L01677</w:t>
            </w: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r w:rsidRPr="0078717A">
              <w:t>c 22</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F2018L01677</w:t>
            </w: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rPr>
                <w:b/>
              </w:rPr>
            </w:pPr>
            <w:r w:rsidRPr="0078717A">
              <w:rPr>
                <w:b/>
              </w:rPr>
              <w:t>Part</w:t>
            </w:r>
            <w:r w:rsidR="0078717A">
              <w:rPr>
                <w:b/>
              </w:rPr>
              <w:t> </w:t>
            </w:r>
            <w:r w:rsidRPr="0078717A">
              <w:rPr>
                <w:b/>
              </w:rPr>
              <w:t>6</w:t>
            </w:r>
          </w:p>
        </w:tc>
        <w:tc>
          <w:tcPr>
            <w:tcW w:w="3490" w:type="pct"/>
            <w:shd w:val="clear" w:color="auto" w:fill="auto"/>
          </w:tcPr>
          <w:p w:rsidR="001D75DB" w:rsidRPr="0078717A" w:rsidRDefault="001D75DB" w:rsidP="002F3837">
            <w:pPr>
              <w:pStyle w:val="ENoteTableText"/>
              <w:tabs>
                <w:tab w:val="center" w:leader="dot" w:pos="2268"/>
              </w:tabs>
            </w:pPr>
          </w:p>
        </w:tc>
      </w:tr>
      <w:tr w:rsidR="001D75DB" w:rsidRPr="0078717A" w:rsidTr="002029A1">
        <w:trPr>
          <w:cantSplit/>
        </w:trPr>
        <w:tc>
          <w:tcPr>
            <w:tcW w:w="1510" w:type="pct"/>
            <w:shd w:val="clear" w:color="auto" w:fill="auto"/>
          </w:tcPr>
          <w:p w:rsidR="001D75DB" w:rsidRPr="0078717A" w:rsidRDefault="001D75DB" w:rsidP="003A4E9E">
            <w:pPr>
              <w:pStyle w:val="ENoteTableText"/>
              <w:tabs>
                <w:tab w:val="center" w:leader="dot" w:pos="2268"/>
              </w:tabs>
            </w:pPr>
            <w:r w:rsidRPr="0078717A">
              <w:t>Part</w:t>
            </w:r>
            <w:r w:rsidR="0078717A">
              <w:t> </w:t>
            </w:r>
            <w:r w:rsidRPr="0078717A">
              <w:t>6</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F2019L00981</w:t>
            </w: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r w:rsidRPr="0078717A">
              <w:t>c 23</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F2019L00981</w:t>
            </w: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r w:rsidRPr="0078717A">
              <w:t>c 24</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F2019L00981</w:t>
            </w: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r w:rsidRPr="0078717A">
              <w:t>c 25</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F2019L00981</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rPr>
                <w:b/>
              </w:rPr>
            </w:pPr>
            <w:r w:rsidRPr="0078717A">
              <w:rPr>
                <w:b/>
              </w:rPr>
              <w:t>Schedule</w:t>
            </w:r>
            <w:r w:rsidR="0078717A">
              <w:rPr>
                <w:b/>
              </w:rPr>
              <w:t> </w:t>
            </w:r>
            <w:r w:rsidRPr="0078717A">
              <w:rPr>
                <w:b/>
              </w:rPr>
              <w:t>2</w:t>
            </w:r>
          </w:p>
        </w:tc>
        <w:tc>
          <w:tcPr>
            <w:tcW w:w="3490" w:type="pct"/>
            <w:shd w:val="clear" w:color="auto" w:fill="auto"/>
          </w:tcPr>
          <w:p w:rsidR="001D75DB" w:rsidRPr="0078717A" w:rsidRDefault="001D75DB" w:rsidP="002F3837">
            <w:pPr>
              <w:pStyle w:val="ENoteTableText"/>
              <w:tabs>
                <w:tab w:val="center" w:leader="dot" w:pos="2268"/>
              </w:tabs>
            </w:pPr>
          </w:p>
        </w:tc>
      </w:tr>
      <w:tr w:rsidR="001D75DB" w:rsidRPr="0078717A" w:rsidTr="009504A9">
        <w:trPr>
          <w:cantSplit/>
        </w:trPr>
        <w:tc>
          <w:tcPr>
            <w:tcW w:w="1510" w:type="pct"/>
            <w:shd w:val="clear" w:color="auto" w:fill="auto"/>
          </w:tcPr>
          <w:p w:rsidR="001D75DB" w:rsidRPr="0078717A" w:rsidRDefault="001D75DB" w:rsidP="00512C8C">
            <w:pPr>
              <w:pStyle w:val="ENoteTableText"/>
              <w:tabs>
                <w:tab w:val="center" w:leader="dot" w:pos="2268"/>
              </w:tabs>
            </w:pPr>
            <w:r w:rsidRPr="0078717A">
              <w:t>Schedule</w:t>
            </w:r>
            <w:r w:rsidR="0078717A">
              <w:t> </w:t>
            </w:r>
            <w:r w:rsidRPr="0078717A">
              <w:t>2</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F2017L01501</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p>
        </w:tc>
        <w:tc>
          <w:tcPr>
            <w:tcW w:w="3490" w:type="pct"/>
            <w:shd w:val="clear" w:color="auto" w:fill="auto"/>
          </w:tcPr>
          <w:p w:rsidR="001D75DB" w:rsidRPr="0078717A" w:rsidRDefault="001D75DB" w:rsidP="002F3837">
            <w:pPr>
              <w:pStyle w:val="ENoteTableText"/>
              <w:tabs>
                <w:tab w:val="center" w:leader="dot" w:pos="2268"/>
              </w:tabs>
            </w:pPr>
            <w:r w:rsidRPr="0078717A">
              <w:t>am F2017L01643</w:t>
            </w: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r w:rsidRPr="0078717A">
              <w:t>c 1</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F2017L01501</w:t>
            </w:r>
          </w:p>
        </w:tc>
      </w:tr>
      <w:tr w:rsidR="001D75DB" w:rsidRPr="0078717A" w:rsidTr="002029A1">
        <w:trPr>
          <w:cantSplit/>
        </w:trPr>
        <w:tc>
          <w:tcPr>
            <w:tcW w:w="1510" w:type="pct"/>
            <w:shd w:val="clear" w:color="auto" w:fill="auto"/>
          </w:tcPr>
          <w:p w:rsidR="001D75DB" w:rsidRPr="0078717A" w:rsidRDefault="001D75DB" w:rsidP="00665773">
            <w:pPr>
              <w:pStyle w:val="ENoteTableText"/>
              <w:tabs>
                <w:tab w:val="center" w:leader="dot" w:pos="2268"/>
              </w:tabs>
            </w:pPr>
          </w:p>
        </w:tc>
        <w:tc>
          <w:tcPr>
            <w:tcW w:w="3490" w:type="pct"/>
            <w:shd w:val="clear" w:color="auto" w:fill="auto"/>
          </w:tcPr>
          <w:p w:rsidR="001D75DB" w:rsidRPr="0078717A" w:rsidRDefault="001D75DB" w:rsidP="002F3837">
            <w:pPr>
              <w:pStyle w:val="ENoteTableText"/>
              <w:tabs>
                <w:tab w:val="center" w:leader="dot" w:pos="2268"/>
              </w:tabs>
            </w:pPr>
            <w:r w:rsidRPr="0078717A">
              <w:t>am F2018L01677</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rPr>
                <w:b/>
              </w:rPr>
            </w:pPr>
            <w:r w:rsidRPr="0078717A">
              <w:rPr>
                <w:b/>
              </w:rPr>
              <w:t>Schedule</w:t>
            </w:r>
            <w:r w:rsidR="0078717A">
              <w:rPr>
                <w:b/>
              </w:rPr>
              <w:t> </w:t>
            </w:r>
            <w:r w:rsidRPr="0078717A">
              <w:rPr>
                <w:b/>
              </w:rPr>
              <w:t>3</w:t>
            </w:r>
          </w:p>
        </w:tc>
        <w:tc>
          <w:tcPr>
            <w:tcW w:w="3490" w:type="pct"/>
            <w:shd w:val="clear" w:color="auto" w:fill="auto"/>
          </w:tcPr>
          <w:p w:rsidR="001D75DB" w:rsidRPr="0078717A" w:rsidRDefault="001D75DB" w:rsidP="002F3837">
            <w:pPr>
              <w:pStyle w:val="ENoteTableText"/>
              <w:tabs>
                <w:tab w:val="center" w:leader="dot" w:pos="2268"/>
              </w:tabs>
            </w:pPr>
          </w:p>
        </w:tc>
      </w:tr>
      <w:tr w:rsidR="001D75DB" w:rsidRPr="0078717A" w:rsidTr="009B77EA">
        <w:trPr>
          <w:cantSplit/>
        </w:trPr>
        <w:tc>
          <w:tcPr>
            <w:tcW w:w="1510" w:type="pct"/>
            <w:shd w:val="clear" w:color="auto" w:fill="auto"/>
          </w:tcPr>
          <w:p w:rsidR="001D75DB" w:rsidRPr="0078717A" w:rsidRDefault="001D75DB" w:rsidP="00512C8C">
            <w:pPr>
              <w:pStyle w:val="ENoteTableText"/>
              <w:tabs>
                <w:tab w:val="center" w:leader="dot" w:pos="2268"/>
              </w:tabs>
            </w:pPr>
            <w:r w:rsidRPr="0078717A">
              <w:t>Schedule</w:t>
            </w:r>
            <w:r w:rsidR="0078717A">
              <w:t> </w:t>
            </w:r>
            <w:r w:rsidRPr="0078717A">
              <w:t>3</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F2017L01643</w:t>
            </w:r>
          </w:p>
        </w:tc>
      </w:tr>
      <w:tr w:rsidR="001D75DB" w:rsidRPr="0078717A" w:rsidTr="009B77EA">
        <w:trPr>
          <w:cantSplit/>
        </w:trPr>
        <w:tc>
          <w:tcPr>
            <w:tcW w:w="1510" w:type="pct"/>
            <w:shd w:val="clear" w:color="auto" w:fill="auto"/>
          </w:tcPr>
          <w:p w:rsidR="001D75DB" w:rsidRPr="0078717A" w:rsidRDefault="001D75DB" w:rsidP="00665773">
            <w:pPr>
              <w:pStyle w:val="ENoteTableText"/>
              <w:tabs>
                <w:tab w:val="center" w:leader="dot" w:pos="2268"/>
              </w:tabs>
            </w:pPr>
            <w:r w:rsidRPr="0078717A">
              <w:t>c 1</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F2017L01643</w:t>
            </w:r>
          </w:p>
        </w:tc>
      </w:tr>
      <w:tr w:rsidR="001D75DB" w:rsidRPr="0078717A" w:rsidTr="009B77EA">
        <w:trPr>
          <w:cantSplit/>
        </w:trPr>
        <w:tc>
          <w:tcPr>
            <w:tcW w:w="1510" w:type="pct"/>
            <w:shd w:val="clear" w:color="auto" w:fill="auto"/>
          </w:tcPr>
          <w:p w:rsidR="001D75DB" w:rsidRPr="0078717A" w:rsidRDefault="001D75DB" w:rsidP="00665773">
            <w:pPr>
              <w:pStyle w:val="ENoteTableText"/>
              <w:tabs>
                <w:tab w:val="center" w:leader="dot" w:pos="2268"/>
              </w:tabs>
            </w:pPr>
          </w:p>
        </w:tc>
        <w:tc>
          <w:tcPr>
            <w:tcW w:w="3490" w:type="pct"/>
            <w:shd w:val="clear" w:color="auto" w:fill="auto"/>
          </w:tcPr>
          <w:p w:rsidR="001D75DB" w:rsidRPr="0078717A" w:rsidRDefault="001D75DB" w:rsidP="002F3837">
            <w:pPr>
              <w:pStyle w:val="ENoteTableText"/>
              <w:tabs>
                <w:tab w:val="center" w:leader="dot" w:pos="2268"/>
              </w:tabs>
            </w:pPr>
            <w:r w:rsidRPr="0078717A">
              <w:t>am F2018L01677</w:t>
            </w:r>
          </w:p>
        </w:tc>
      </w:tr>
      <w:tr w:rsidR="00FF126B" w:rsidRPr="0078717A" w:rsidTr="009B77EA">
        <w:trPr>
          <w:cantSplit/>
        </w:trPr>
        <w:tc>
          <w:tcPr>
            <w:tcW w:w="1510" w:type="pct"/>
            <w:shd w:val="clear" w:color="auto" w:fill="auto"/>
          </w:tcPr>
          <w:p w:rsidR="00FF126B" w:rsidRPr="0078717A" w:rsidRDefault="00FF126B" w:rsidP="00665773">
            <w:pPr>
              <w:pStyle w:val="ENoteTableText"/>
              <w:tabs>
                <w:tab w:val="center" w:leader="dot" w:pos="2268"/>
              </w:tabs>
            </w:pPr>
          </w:p>
        </w:tc>
        <w:tc>
          <w:tcPr>
            <w:tcW w:w="3490" w:type="pct"/>
            <w:shd w:val="clear" w:color="auto" w:fill="auto"/>
          </w:tcPr>
          <w:p w:rsidR="00FF126B" w:rsidRPr="0078717A" w:rsidRDefault="00FF126B" w:rsidP="002F3837">
            <w:pPr>
              <w:pStyle w:val="ENoteTableText"/>
              <w:tabs>
                <w:tab w:val="center" w:leader="dot" w:pos="2268"/>
              </w:tabs>
            </w:pPr>
            <w:r w:rsidRPr="0078717A">
              <w:t xml:space="preserve">rs </w:t>
            </w:r>
            <w:r w:rsidRPr="0078717A">
              <w:rPr>
                <w:noProof/>
              </w:rPr>
              <w:t>F2019L01422</w:t>
            </w:r>
          </w:p>
        </w:tc>
      </w:tr>
      <w:tr w:rsidR="001D75DB" w:rsidRPr="0078717A" w:rsidTr="002029A1">
        <w:trPr>
          <w:cantSplit/>
        </w:trPr>
        <w:tc>
          <w:tcPr>
            <w:tcW w:w="1510" w:type="pct"/>
            <w:shd w:val="clear" w:color="auto" w:fill="auto"/>
          </w:tcPr>
          <w:p w:rsidR="001D75DB" w:rsidRPr="0078717A" w:rsidRDefault="001D75DB" w:rsidP="00512C8C">
            <w:pPr>
              <w:pStyle w:val="ENoteTableText"/>
              <w:tabs>
                <w:tab w:val="center" w:leader="dot" w:pos="2268"/>
              </w:tabs>
            </w:pPr>
            <w:r w:rsidRPr="0078717A">
              <w:t>Schedule</w:t>
            </w:r>
            <w:r w:rsidR="0078717A">
              <w:t> </w:t>
            </w:r>
            <w:r w:rsidRPr="0078717A">
              <w:t>4</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F2017L01643</w:t>
            </w:r>
          </w:p>
        </w:tc>
      </w:tr>
      <w:tr w:rsidR="00DF2C95" w:rsidRPr="0078717A" w:rsidTr="002029A1">
        <w:trPr>
          <w:cantSplit/>
        </w:trPr>
        <w:tc>
          <w:tcPr>
            <w:tcW w:w="1510" w:type="pct"/>
            <w:shd w:val="clear" w:color="auto" w:fill="auto"/>
          </w:tcPr>
          <w:p w:rsidR="00DF2C95" w:rsidRPr="0078717A" w:rsidRDefault="00DF2C95" w:rsidP="00512C8C">
            <w:pPr>
              <w:pStyle w:val="ENoteTableText"/>
              <w:tabs>
                <w:tab w:val="center" w:leader="dot" w:pos="2268"/>
              </w:tabs>
            </w:pPr>
          </w:p>
        </w:tc>
        <w:tc>
          <w:tcPr>
            <w:tcW w:w="3490" w:type="pct"/>
            <w:shd w:val="clear" w:color="auto" w:fill="auto"/>
          </w:tcPr>
          <w:p w:rsidR="00DF2C95" w:rsidRPr="0078717A" w:rsidRDefault="00DF2C95" w:rsidP="002F3837">
            <w:pPr>
              <w:pStyle w:val="ENoteTableText"/>
              <w:tabs>
                <w:tab w:val="center" w:leader="dot" w:pos="2268"/>
              </w:tabs>
            </w:pPr>
            <w:r w:rsidRPr="0078717A">
              <w:t>rep F2020L00439</w:t>
            </w:r>
          </w:p>
        </w:tc>
      </w:tr>
      <w:tr w:rsidR="001D75DB" w:rsidRPr="0078717A" w:rsidTr="008257DD">
        <w:trPr>
          <w:cantSplit/>
        </w:trPr>
        <w:tc>
          <w:tcPr>
            <w:tcW w:w="1510" w:type="pct"/>
            <w:shd w:val="clear" w:color="auto" w:fill="auto"/>
          </w:tcPr>
          <w:p w:rsidR="001D75DB" w:rsidRPr="0078717A" w:rsidRDefault="001D75DB" w:rsidP="00665773">
            <w:pPr>
              <w:pStyle w:val="ENoteTableText"/>
              <w:tabs>
                <w:tab w:val="center" w:leader="dot" w:pos="2268"/>
              </w:tabs>
            </w:pPr>
            <w:r w:rsidRPr="0078717A">
              <w:t>c 1</w:t>
            </w:r>
            <w:r w:rsidRPr="0078717A">
              <w:tab/>
            </w:r>
          </w:p>
        </w:tc>
        <w:tc>
          <w:tcPr>
            <w:tcW w:w="3490" w:type="pct"/>
            <w:shd w:val="clear" w:color="auto" w:fill="auto"/>
          </w:tcPr>
          <w:p w:rsidR="001D75DB" w:rsidRPr="0078717A" w:rsidRDefault="001D75DB" w:rsidP="002F3837">
            <w:pPr>
              <w:pStyle w:val="ENoteTableText"/>
              <w:tabs>
                <w:tab w:val="center" w:leader="dot" w:pos="2268"/>
              </w:tabs>
            </w:pPr>
            <w:r w:rsidRPr="0078717A">
              <w:t>ad F2017L01643</w:t>
            </w:r>
          </w:p>
        </w:tc>
      </w:tr>
      <w:tr w:rsidR="001D75DB" w:rsidRPr="0078717A" w:rsidTr="00E22F00">
        <w:trPr>
          <w:cantSplit/>
        </w:trPr>
        <w:tc>
          <w:tcPr>
            <w:tcW w:w="1510" w:type="pct"/>
            <w:shd w:val="clear" w:color="auto" w:fill="auto"/>
          </w:tcPr>
          <w:p w:rsidR="001D75DB" w:rsidRPr="0078717A" w:rsidRDefault="001D75DB" w:rsidP="00665773">
            <w:pPr>
              <w:pStyle w:val="ENoteTableText"/>
              <w:tabs>
                <w:tab w:val="center" w:leader="dot" w:pos="2268"/>
              </w:tabs>
            </w:pPr>
          </w:p>
        </w:tc>
        <w:tc>
          <w:tcPr>
            <w:tcW w:w="3490" w:type="pct"/>
            <w:shd w:val="clear" w:color="auto" w:fill="auto"/>
          </w:tcPr>
          <w:p w:rsidR="001D75DB" w:rsidRPr="0078717A" w:rsidRDefault="001D75DB" w:rsidP="002F3837">
            <w:pPr>
              <w:pStyle w:val="ENoteTableText"/>
              <w:tabs>
                <w:tab w:val="center" w:leader="dot" w:pos="2268"/>
              </w:tabs>
            </w:pPr>
            <w:r w:rsidRPr="0078717A">
              <w:t>am F2018L01677</w:t>
            </w:r>
          </w:p>
        </w:tc>
      </w:tr>
      <w:tr w:rsidR="00DF2C95" w:rsidRPr="0078717A" w:rsidTr="002029A1">
        <w:trPr>
          <w:cantSplit/>
        </w:trPr>
        <w:tc>
          <w:tcPr>
            <w:tcW w:w="1510" w:type="pct"/>
            <w:tcBorders>
              <w:bottom w:val="single" w:sz="12" w:space="0" w:color="auto"/>
            </w:tcBorders>
            <w:shd w:val="clear" w:color="auto" w:fill="auto"/>
          </w:tcPr>
          <w:p w:rsidR="00DF2C95" w:rsidRPr="0078717A" w:rsidRDefault="00DF2C95" w:rsidP="00665773">
            <w:pPr>
              <w:pStyle w:val="ENoteTableText"/>
              <w:tabs>
                <w:tab w:val="center" w:leader="dot" w:pos="2268"/>
              </w:tabs>
            </w:pPr>
          </w:p>
        </w:tc>
        <w:tc>
          <w:tcPr>
            <w:tcW w:w="3490" w:type="pct"/>
            <w:tcBorders>
              <w:bottom w:val="single" w:sz="12" w:space="0" w:color="auto"/>
            </w:tcBorders>
            <w:shd w:val="clear" w:color="auto" w:fill="auto"/>
          </w:tcPr>
          <w:p w:rsidR="00DF2C95" w:rsidRPr="0078717A" w:rsidRDefault="00DF2C95" w:rsidP="002F3837">
            <w:pPr>
              <w:pStyle w:val="ENoteTableText"/>
              <w:tabs>
                <w:tab w:val="center" w:leader="dot" w:pos="2268"/>
              </w:tabs>
            </w:pPr>
            <w:r w:rsidRPr="0078717A">
              <w:t>rep F2020L00439</w:t>
            </w:r>
          </w:p>
        </w:tc>
      </w:tr>
    </w:tbl>
    <w:p w:rsidR="009B359A" w:rsidRPr="0078717A" w:rsidRDefault="009B359A" w:rsidP="00512C8C">
      <w:pPr>
        <w:sectPr w:rsidR="009B359A" w:rsidRPr="0078717A" w:rsidSect="004075EF">
          <w:headerReference w:type="even" r:id="rId57"/>
          <w:headerReference w:type="default" r:id="rId58"/>
          <w:footerReference w:type="even" r:id="rId59"/>
          <w:footerReference w:type="default" r:id="rId60"/>
          <w:footerReference w:type="first" r:id="rId61"/>
          <w:pgSz w:w="11907" w:h="16839"/>
          <w:pgMar w:top="2325" w:right="1797" w:bottom="1440" w:left="1797" w:header="720" w:footer="709" w:gutter="0"/>
          <w:cols w:space="708"/>
          <w:docGrid w:linePitch="360"/>
        </w:sectPr>
      </w:pPr>
    </w:p>
    <w:p w:rsidR="00512C8C" w:rsidRPr="0078717A" w:rsidRDefault="00512C8C" w:rsidP="00512C8C"/>
    <w:sectPr w:rsidR="00512C8C" w:rsidRPr="0078717A" w:rsidSect="004075EF">
      <w:type w:val="continuous"/>
      <w:pgSz w:w="11907" w:h="16839" w:code="9"/>
      <w:pgMar w:top="2325" w:right="1797" w:bottom="1440" w:left="1797"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CE1" w:rsidRDefault="00EC7CE1">
      <w:r>
        <w:separator/>
      </w:r>
    </w:p>
    <w:p w:rsidR="00EC7CE1" w:rsidRDefault="00EC7CE1"/>
  </w:endnote>
  <w:endnote w:type="continuationSeparator" w:id="0">
    <w:p w:rsidR="00EC7CE1" w:rsidRDefault="00EC7CE1">
      <w:r>
        <w:continuationSeparator/>
      </w:r>
    </w:p>
    <w:p w:rsidR="00EC7CE1" w:rsidRDefault="00EC7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Default="00EC7CE1">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Pr="007B3B51" w:rsidRDefault="00EC7CE1" w:rsidP="00F0165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C7CE1" w:rsidRPr="007B3B51" w:rsidTr="002029A1">
      <w:tc>
        <w:tcPr>
          <w:tcW w:w="854" w:type="pct"/>
        </w:tcPr>
        <w:p w:rsidR="00EC7CE1" w:rsidRPr="007B3B51" w:rsidRDefault="00EC7CE1" w:rsidP="00F01651">
          <w:pPr>
            <w:rPr>
              <w:i/>
              <w:sz w:val="16"/>
              <w:szCs w:val="16"/>
            </w:rPr>
          </w:pPr>
        </w:p>
      </w:tc>
      <w:tc>
        <w:tcPr>
          <w:tcW w:w="3688" w:type="pct"/>
          <w:gridSpan w:val="3"/>
        </w:tcPr>
        <w:p w:rsidR="00EC7CE1" w:rsidRPr="007B3B51" w:rsidRDefault="00EC7CE1" w:rsidP="00F0165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075EF">
            <w:rPr>
              <w:i/>
              <w:noProof/>
              <w:sz w:val="16"/>
              <w:szCs w:val="16"/>
            </w:rPr>
            <w:t>Australian Education Regulation 2013</w:t>
          </w:r>
          <w:r w:rsidRPr="007B3B51">
            <w:rPr>
              <w:i/>
              <w:sz w:val="16"/>
              <w:szCs w:val="16"/>
            </w:rPr>
            <w:fldChar w:fldCharType="end"/>
          </w:r>
        </w:p>
      </w:tc>
      <w:tc>
        <w:tcPr>
          <w:tcW w:w="458" w:type="pct"/>
        </w:tcPr>
        <w:p w:rsidR="00EC7CE1" w:rsidRPr="007B3B51" w:rsidRDefault="00EC7CE1" w:rsidP="00F0165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075EF">
            <w:rPr>
              <w:i/>
              <w:noProof/>
              <w:sz w:val="16"/>
              <w:szCs w:val="16"/>
            </w:rPr>
            <w:t>87</w:t>
          </w:r>
          <w:r w:rsidRPr="007B3B51">
            <w:rPr>
              <w:i/>
              <w:sz w:val="16"/>
              <w:szCs w:val="16"/>
            </w:rPr>
            <w:fldChar w:fldCharType="end"/>
          </w:r>
        </w:p>
      </w:tc>
    </w:tr>
    <w:tr w:rsidR="00EC7CE1" w:rsidRPr="00130F37" w:rsidTr="000D4232">
      <w:tc>
        <w:tcPr>
          <w:tcW w:w="1499" w:type="pct"/>
          <w:gridSpan w:val="2"/>
        </w:tcPr>
        <w:p w:rsidR="00EC7CE1" w:rsidRPr="00130F37" w:rsidRDefault="00EC7CE1" w:rsidP="00F0165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075EF">
            <w:rPr>
              <w:sz w:val="16"/>
              <w:szCs w:val="16"/>
            </w:rPr>
            <w:t>17</w:t>
          </w:r>
          <w:r w:rsidRPr="00130F37">
            <w:rPr>
              <w:sz w:val="16"/>
              <w:szCs w:val="16"/>
            </w:rPr>
            <w:fldChar w:fldCharType="end"/>
          </w:r>
        </w:p>
      </w:tc>
      <w:tc>
        <w:tcPr>
          <w:tcW w:w="1999" w:type="pct"/>
        </w:tcPr>
        <w:p w:rsidR="00EC7CE1" w:rsidRPr="00130F37" w:rsidRDefault="00EC7CE1" w:rsidP="00F0165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075EF">
            <w:rPr>
              <w:sz w:val="16"/>
              <w:szCs w:val="16"/>
            </w:rPr>
            <w:t>13/06/2020</w:t>
          </w:r>
          <w:r w:rsidRPr="00130F37">
            <w:rPr>
              <w:sz w:val="16"/>
              <w:szCs w:val="16"/>
            </w:rPr>
            <w:fldChar w:fldCharType="end"/>
          </w:r>
        </w:p>
      </w:tc>
      <w:tc>
        <w:tcPr>
          <w:tcW w:w="1502" w:type="pct"/>
          <w:gridSpan w:val="2"/>
        </w:tcPr>
        <w:p w:rsidR="00EC7CE1" w:rsidRPr="00130F37" w:rsidRDefault="00EC7CE1" w:rsidP="00F0165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075EF">
            <w:rPr>
              <w:sz w:val="16"/>
              <w:szCs w:val="16"/>
            </w:rPr>
            <w:instrText>17/06/2020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075EF">
            <w:rPr>
              <w:sz w:val="16"/>
              <w:szCs w:val="16"/>
            </w:rPr>
            <w:instrText>17/06/2020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075EF">
            <w:rPr>
              <w:noProof/>
              <w:sz w:val="16"/>
              <w:szCs w:val="16"/>
            </w:rPr>
            <w:t>17/06/2020</w:t>
          </w:r>
          <w:r w:rsidRPr="00130F37">
            <w:rPr>
              <w:sz w:val="16"/>
              <w:szCs w:val="16"/>
            </w:rPr>
            <w:fldChar w:fldCharType="end"/>
          </w:r>
        </w:p>
      </w:tc>
    </w:tr>
  </w:tbl>
  <w:p w:rsidR="00EC7CE1" w:rsidRPr="002029A1" w:rsidRDefault="00EC7CE1" w:rsidP="002029A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Pr="007B3B51" w:rsidRDefault="00EC7CE1" w:rsidP="002029A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C7CE1" w:rsidRPr="007B3B51" w:rsidTr="002029A1">
      <w:tc>
        <w:tcPr>
          <w:tcW w:w="854" w:type="pct"/>
        </w:tcPr>
        <w:p w:rsidR="00EC7CE1" w:rsidRPr="007B3B51" w:rsidRDefault="00EC7CE1" w:rsidP="00F01651">
          <w:pPr>
            <w:rPr>
              <w:i/>
              <w:sz w:val="16"/>
              <w:szCs w:val="16"/>
            </w:rPr>
          </w:pPr>
        </w:p>
      </w:tc>
      <w:tc>
        <w:tcPr>
          <w:tcW w:w="3688" w:type="pct"/>
          <w:gridSpan w:val="3"/>
        </w:tcPr>
        <w:p w:rsidR="00EC7CE1" w:rsidRPr="007B3B51" w:rsidRDefault="00EC7CE1" w:rsidP="00F0165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075EF">
            <w:rPr>
              <w:i/>
              <w:noProof/>
              <w:sz w:val="16"/>
              <w:szCs w:val="16"/>
            </w:rPr>
            <w:t>Australian Education Regulation 2013</w:t>
          </w:r>
          <w:r w:rsidRPr="007B3B51">
            <w:rPr>
              <w:i/>
              <w:sz w:val="16"/>
              <w:szCs w:val="16"/>
            </w:rPr>
            <w:fldChar w:fldCharType="end"/>
          </w:r>
        </w:p>
      </w:tc>
      <w:tc>
        <w:tcPr>
          <w:tcW w:w="458" w:type="pct"/>
        </w:tcPr>
        <w:p w:rsidR="00EC7CE1" w:rsidRPr="007B3B51" w:rsidRDefault="00EC7CE1" w:rsidP="00F0165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92</w:t>
          </w:r>
          <w:r w:rsidRPr="007B3B51">
            <w:rPr>
              <w:i/>
              <w:sz w:val="16"/>
              <w:szCs w:val="16"/>
            </w:rPr>
            <w:fldChar w:fldCharType="end"/>
          </w:r>
        </w:p>
      </w:tc>
    </w:tr>
    <w:tr w:rsidR="00EC7CE1" w:rsidRPr="00130F37" w:rsidTr="002029A1">
      <w:tc>
        <w:tcPr>
          <w:tcW w:w="1499" w:type="pct"/>
          <w:gridSpan w:val="2"/>
        </w:tcPr>
        <w:p w:rsidR="00EC7CE1" w:rsidRPr="00130F37" w:rsidRDefault="00EC7CE1" w:rsidP="00F0165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075EF">
            <w:rPr>
              <w:sz w:val="16"/>
              <w:szCs w:val="16"/>
            </w:rPr>
            <w:t>17</w:t>
          </w:r>
          <w:r w:rsidRPr="00130F37">
            <w:rPr>
              <w:sz w:val="16"/>
              <w:szCs w:val="16"/>
            </w:rPr>
            <w:fldChar w:fldCharType="end"/>
          </w:r>
        </w:p>
      </w:tc>
      <w:tc>
        <w:tcPr>
          <w:tcW w:w="1999" w:type="pct"/>
        </w:tcPr>
        <w:p w:rsidR="00EC7CE1" w:rsidRPr="00130F37" w:rsidRDefault="00EC7CE1" w:rsidP="00F0165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075EF">
            <w:rPr>
              <w:sz w:val="16"/>
              <w:szCs w:val="16"/>
            </w:rPr>
            <w:t>13/06/2020</w:t>
          </w:r>
          <w:r w:rsidRPr="00130F37">
            <w:rPr>
              <w:sz w:val="16"/>
              <w:szCs w:val="16"/>
            </w:rPr>
            <w:fldChar w:fldCharType="end"/>
          </w:r>
        </w:p>
      </w:tc>
      <w:tc>
        <w:tcPr>
          <w:tcW w:w="1502" w:type="pct"/>
          <w:gridSpan w:val="2"/>
        </w:tcPr>
        <w:p w:rsidR="00EC7CE1" w:rsidRPr="00130F37" w:rsidRDefault="00EC7CE1" w:rsidP="00F0165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075EF">
            <w:rPr>
              <w:sz w:val="16"/>
              <w:szCs w:val="16"/>
            </w:rPr>
            <w:instrText>17/06/2020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075EF">
            <w:rPr>
              <w:sz w:val="16"/>
              <w:szCs w:val="16"/>
            </w:rPr>
            <w:instrText>17/06/2020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075EF">
            <w:rPr>
              <w:noProof/>
              <w:sz w:val="16"/>
              <w:szCs w:val="16"/>
            </w:rPr>
            <w:t>17/06/2020</w:t>
          </w:r>
          <w:r w:rsidRPr="00130F37">
            <w:rPr>
              <w:sz w:val="16"/>
              <w:szCs w:val="16"/>
            </w:rPr>
            <w:fldChar w:fldCharType="end"/>
          </w:r>
        </w:p>
      </w:tc>
    </w:tr>
  </w:tbl>
  <w:p w:rsidR="00EC7CE1" w:rsidRPr="00512C8C" w:rsidRDefault="00EC7CE1" w:rsidP="002029A1">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Pr="007B3B51" w:rsidRDefault="00EC7CE1" w:rsidP="00F0165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C7CE1" w:rsidRPr="007B3B51" w:rsidTr="002029A1">
      <w:tc>
        <w:tcPr>
          <w:tcW w:w="854" w:type="pct"/>
        </w:tcPr>
        <w:p w:rsidR="00EC7CE1" w:rsidRPr="007B3B51" w:rsidRDefault="00EC7CE1" w:rsidP="00F0165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075EF">
            <w:rPr>
              <w:i/>
              <w:noProof/>
              <w:sz w:val="16"/>
              <w:szCs w:val="16"/>
            </w:rPr>
            <w:t>98</w:t>
          </w:r>
          <w:r w:rsidRPr="007B3B51">
            <w:rPr>
              <w:i/>
              <w:sz w:val="16"/>
              <w:szCs w:val="16"/>
            </w:rPr>
            <w:fldChar w:fldCharType="end"/>
          </w:r>
        </w:p>
      </w:tc>
      <w:tc>
        <w:tcPr>
          <w:tcW w:w="3688" w:type="pct"/>
          <w:gridSpan w:val="3"/>
        </w:tcPr>
        <w:p w:rsidR="00EC7CE1" w:rsidRPr="007B3B51" w:rsidRDefault="00EC7CE1" w:rsidP="00F0165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075EF">
            <w:rPr>
              <w:i/>
              <w:noProof/>
              <w:sz w:val="16"/>
              <w:szCs w:val="16"/>
            </w:rPr>
            <w:t>Australian Education Regulation 2013</w:t>
          </w:r>
          <w:r w:rsidRPr="007B3B51">
            <w:rPr>
              <w:i/>
              <w:sz w:val="16"/>
              <w:szCs w:val="16"/>
            </w:rPr>
            <w:fldChar w:fldCharType="end"/>
          </w:r>
        </w:p>
      </w:tc>
      <w:tc>
        <w:tcPr>
          <w:tcW w:w="458" w:type="pct"/>
        </w:tcPr>
        <w:p w:rsidR="00EC7CE1" w:rsidRPr="007B3B51" w:rsidRDefault="00EC7CE1" w:rsidP="00F01651">
          <w:pPr>
            <w:jc w:val="right"/>
            <w:rPr>
              <w:sz w:val="16"/>
              <w:szCs w:val="16"/>
            </w:rPr>
          </w:pPr>
        </w:p>
      </w:tc>
    </w:tr>
    <w:tr w:rsidR="00EC7CE1" w:rsidRPr="0055472E" w:rsidTr="000D4232">
      <w:tc>
        <w:tcPr>
          <w:tcW w:w="1499" w:type="pct"/>
          <w:gridSpan w:val="2"/>
        </w:tcPr>
        <w:p w:rsidR="00EC7CE1" w:rsidRPr="0055472E" w:rsidRDefault="00EC7CE1" w:rsidP="00F0165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075EF">
            <w:rPr>
              <w:sz w:val="16"/>
              <w:szCs w:val="16"/>
            </w:rPr>
            <w:t>17</w:t>
          </w:r>
          <w:r w:rsidRPr="0055472E">
            <w:rPr>
              <w:sz w:val="16"/>
              <w:szCs w:val="16"/>
            </w:rPr>
            <w:fldChar w:fldCharType="end"/>
          </w:r>
        </w:p>
      </w:tc>
      <w:tc>
        <w:tcPr>
          <w:tcW w:w="1999" w:type="pct"/>
        </w:tcPr>
        <w:p w:rsidR="00EC7CE1" w:rsidRPr="0055472E" w:rsidRDefault="00EC7CE1" w:rsidP="00F0165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075EF">
            <w:rPr>
              <w:sz w:val="16"/>
              <w:szCs w:val="16"/>
            </w:rPr>
            <w:t>13/06/2020</w:t>
          </w:r>
          <w:r w:rsidRPr="0055472E">
            <w:rPr>
              <w:sz w:val="16"/>
              <w:szCs w:val="16"/>
            </w:rPr>
            <w:fldChar w:fldCharType="end"/>
          </w:r>
        </w:p>
      </w:tc>
      <w:tc>
        <w:tcPr>
          <w:tcW w:w="1502" w:type="pct"/>
          <w:gridSpan w:val="2"/>
        </w:tcPr>
        <w:p w:rsidR="00EC7CE1" w:rsidRPr="0055472E" w:rsidRDefault="00EC7CE1" w:rsidP="00F0165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075EF">
            <w:rPr>
              <w:sz w:val="16"/>
              <w:szCs w:val="16"/>
            </w:rPr>
            <w:instrText>17/06/2020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075EF">
            <w:rPr>
              <w:sz w:val="16"/>
              <w:szCs w:val="16"/>
            </w:rPr>
            <w:instrText>17/06/2020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075EF">
            <w:rPr>
              <w:noProof/>
              <w:sz w:val="16"/>
              <w:szCs w:val="16"/>
            </w:rPr>
            <w:t>17/06/2020</w:t>
          </w:r>
          <w:r w:rsidRPr="0055472E">
            <w:rPr>
              <w:sz w:val="16"/>
              <w:szCs w:val="16"/>
            </w:rPr>
            <w:fldChar w:fldCharType="end"/>
          </w:r>
        </w:p>
      </w:tc>
    </w:tr>
  </w:tbl>
  <w:p w:rsidR="00EC7CE1" w:rsidRPr="002029A1" w:rsidRDefault="00EC7CE1" w:rsidP="002029A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Pr="007B3B51" w:rsidRDefault="00EC7CE1" w:rsidP="00F0165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C7CE1" w:rsidRPr="007B3B51" w:rsidTr="002029A1">
      <w:tc>
        <w:tcPr>
          <w:tcW w:w="854" w:type="pct"/>
        </w:tcPr>
        <w:p w:rsidR="00EC7CE1" w:rsidRPr="007B3B51" w:rsidRDefault="00EC7CE1" w:rsidP="00F01651">
          <w:pPr>
            <w:rPr>
              <w:i/>
              <w:sz w:val="16"/>
              <w:szCs w:val="16"/>
            </w:rPr>
          </w:pPr>
        </w:p>
      </w:tc>
      <w:tc>
        <w:tcPr>
          <w:tcW w:w="3688" w:type="pct"/>
          <w:gridSpan w:val="3"/>
        </w:tcPr>
        <w:p w:rsidR="00EC7CE1" w:rsidRPr="007B3B51" w:rsidRDefault="00EC7CE1" w:rsidP="00F0165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075EF">
            <w:rPr>
              <w:i/>
              <w:noProof/>
              <w:sz w:val="16"/>
              <w:szCs w:val="16"/>
            </w:rPr>
            <w:t>Australian Education Regulation 2013</w:t>
          </w:r>
          <w:r w:rsidRPr="007B3B51">
            <w:rPr>
              <w:i/>
              <w:sz w:val="16"/>
              <w:szCs w:val="16"/>
            </w:rPr>
            <w:fldChar w:fldCharType="end"/>
          </w:r>
        </w:p>
      </w:tc>
      <w:tc>
        <w:tcPr>
          <w:tcW w:w="458" w:type="pct"/>
        </w:tcPr>
        <w:p w:rsidR="00EC7CE1" w:rsidRPr="007B3B51" w:rsidRDefault="00EC7CE1" w:rsidP="00F0165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075EF">
            <w:rPr>
              <w:i/>
              <w:noProof/>
              <w:sz w:val="16"/>
              <w:szCs w:val="16"/>
            </w:rPr>
            <w:t>97</w:t>
          </w:r>
          <w:r w:rsidRPr="007B3B51">
            <w:rPr>
              <w:i/>
              <w:sz w:val="16"/>
              <w:szCs w:val="16"/>
            </w:rPr>
            <w:fldChar w:fldCharType="end"/>
          </w:r>
        </w:p>
      </w:tc>
    </w:tr>
    <w:tr w:rsidR="00EC7CE1" w:rsidRPr="00130F37" w:rsidTr="000D4232">
      <w:tc>
        <w:tcPr>
          <w:tcW w:w="1499" w:type="pct"/>
          <w:gridSpan w:val="2"/>
        </w:tcPr>
        <w:p w:rsidR="00EC7CE1" w:rsidRPr="00130F37" w:rsidRDefault="00EC7CE1" w:rsidP="00F0165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075EF">
            <w:rPr>
              <w:sz w:val="16"/>
              <w:szCs w:val="16"/>
            </w:rPr>
            <w:t>17</w:t>
          </w:r>
          <w:r w:rsidRPr="00130F37">
            <w:rPr>
              <w:sz w:val="16"/>
              <w:szCs w:val="16"/>
            </w:rPr>
            <w:fldChar w:fldCharType="end"/>
          </w:r>
        </w:p>
      </w:tc>
      <w:tc>
        <w:tcPr>
          <w:tcW w:w="1999" w:type="pct"/>
        </w:tcPr>
        <w:p w:rsidR="00EC7CE1" w:rsidRPr="00130F37" w:rsidRDefault="00EC7CE1" w:rsidP="00F0165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075EF">
            <w:rPr>
              <w:sz w:val="16"/>
              <w:szCs w:val="16"/>
            </w:rPr>
            <w:t>13/06/2020</w:t>
          </w:r>
          <w:r w:rsidRPr="00130F37">
            <w:rPr>
              <w:sz w:val="16"/>
              <w:szCs w:val="16"/>
            </w:rPr>
            <w:fldChar w:fldCharType="end"/>
          </w:r>
        </w:p>
      </w:tc>
      <w:tc>
        <w:tcPr>
          <w:tcW w:w="1502" w:type="pct"/>
          <w:gridSpan w:val="2"/>
        </w:tcPr>
        <w:p w:rsidR="00EC7CE1" w:rsidRPr="00130F37" w:rsidRDefault="00EC7CE1" w:rsidP="00F0165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075EF">
            <w:rPr>
              <w:sz w:val="16"/>
              <w:szCs w:val="16"/>
            </w:rPr>
            <w:instrText>17/06/2020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075EF">
            <w:rPr>
              <w:sz w:val="16"/>
              <w:szCs w:val="16"/>
            </w:rPr>
            <w:instrText>17/06/2020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075EF">
            <w:rPr>
              <w:noProof/>
              <w:sz w:val="16"/>
              <w:szCs w:val="16"/>
            </w:rPr>
            <w:t>17/06/2020</w:t>
          </w:r>
          <w:r w:rsidRPr="00130F37">
            <w:rPr>
              <w:sz w:val="16"/>
              <w:szCs w:val="16"/>
            </w:rPr>
            <w:fldChar w:fldCharType="end"/>
          </w:r>
        </w:p>
      </w:tc>
    </w:tr>
  </w:tbl>
  <w:p w:rsidR="00EC7CE1" w:rsidRPr="002029A1" w:rsidRDefault="00EC7CE1" w:rsidP="002029A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Pr="007A1328" w:rsidRDefault="00EC7CE1" w:rsidP="00512C8C">
    <w:pPr>
      <w:pBdr>
        <w:top w:val="single" w:sz="6" w:space="1" w:color="auto"/>
      </w:pBdr>
      <w:spacing w:before="120"/>
      <w:rPr>
        <w:sz w:val="18"/>
      </w:rPr>
    </w:pPr>
  </w:p>
  <w:p w:rsidR="00EC7CE1" w:rsidRPr="007A1328" w:rsidRDefault="00EC7CE1" w:rsidP="00512C8C">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4075EF">
      <w:rPr>
        <w:i/>
        <w:noProof/>
        <w:sz w:val="18"/>
      </w:rPr>
      <w:t>Australian Education Regulation 2013</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92</w:t>
    </w:r>
    <w:r w:rsidRPr="007A1328">
      <w:rPr>
        <w:i/>
        <w:sz w:val="18"/>
      </w:rPr>
      <w:fldChar w:fldCharType="end"/>
    </w:r>
  </w:p>
  <w:p w:rsidR="00EC7CE1" w:rsidRPr="007A1328" w:rsidRDefault="00EC7CE1" w:rsidP="00512C8C">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Default="00EC7CE1" w:rsidP="007271C3">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Pr="00ED79B6" w:rsidRDefault="00EC7CE1" w:rsidP="007271C3">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Pr="007B3B51" w:rsidRDefault="00EC7CE1" w:rsidP="00F0165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C7CE1" w:rsidRPr="007B3B51" w:rsidTr="002029A1">
      <w:tc>
        <w:tcPr>
          <w:tcW w:w="854" w:type="pct"/>
        </w:tcPr>
        <w:p w:rsidR="00EC7CE1" w:rsidRPr="007B3B51" w:rsidRDefault="00EC7CE1" w:rsidP="00F0165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075EF">
            <w:rPr>
              <w:i/>
              <w:noProof/>
              <w:sz w:val="16"/>
              <w:szCs w:val="16"/>
            </w:rPr>
            <w:t>iv</w:t>
          </w:r>
          <w:r w:rsidRPr="007B3B51">
            <w:rPr>
              <w:i/>
              <w:sz w:val="16"/>
              <w:szCs w:val="16"/>
            </w:rPr>
            <w:fldChar w:fldCharType="end"/>
          </w:r>
        </w:p>
      </w:tc>
      <w:tc>
        <w:tcPr>
          <w:tcW w:w="3688" w:type="pct"/>
          <w:gridSpan w:val="3"/>
        </w:tcPr>
        <w:p w:rsidR="00EC7CE1" w:rsidRPr="007B3B51" w:rsidRDefault="00EC7CE1" w:rsidP="00F0165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075EF">
            <w:rPr>
              <w:i/>
              <w:noProof/>
              <w:sz w:val="16"/>
              <w:szCs w:val="16"/>
            </w:rPr>
            <w:t>Australian Education Regulation 2013</w:t>
          </w:r>
          <w:r w:rsidRPr="007B3B51">
            <w:rPr>
              <w:i/>
              <w:sz w:val="16"/>
              <w:szCs w:val="16"/>
            </w:rPr>
            <w:fldChar w:fldCharType="end"/>
          </w:r>
        </w:p>
      </w:tc>
      <w:tc>
        <w:tcPr>
          <w:tcW w:w="458" w:type="pct"/>
        </w:tcPr>
        <w:p w:rsidR="00EC7CE1" w:rsidRPr="007B3B51" w:rsidRDefault="00EC7CE1" w:rsidP="00F01651">
          <w:pPr>
            <w:jc w:val="right"/>
            <w:rPr>
              <w:sz w:val="16"/>
              <w:szCs w:val="16"/>
            </w:rPr>
          </w:pPr>
        </w:p>
      </w:tc>
    </w:tr>
    <w:tr w:rsidR="00EC7CE1" w:rsidRPr="0055472E" w:rsidTr="000D4232">
      <w:tc>
        <w:tcPr>
          <w:tcW w:w="1499" w:type="pct"/>
          <w:gridSpan w:val="2"/>
        </w:tcPr>
        <w:p w:rsidR="00EC7CE1" w:rsidRPr="0055472E" w:rsidRDefault="00EC7CE1" w:rsidP="00F0165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075EF">
            <w:rPr>
              <w:sz w:val="16"/>
              <w:szCs w:val="16"/>
            </w:rPr>
            <w:t>17</w:t>
          </w:r>
          <w:r w:rsidRPr="0055472E">
            <w:rPr>
              <w:sz w:val="16"/>
              <w:szCs w:val="16"/>
            </w:rPr>
            <w:fldChar w:fldCharType="end"/>
          </w:r>
        </w:p>
      </w:tc>
      <w:tc>
        <w:tcPr>
          <w:tcW w:w="1999" w:type="pct"/>
        </w:tcPr>
        <w:p w:rsidR="00EC7CE1" w:rsidRPr="0055472E" w:rsidRDefault="00EC7CE1" w:rsidP="00F0165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075EF">
            <w:rPr>
              <w:sz w:val="16"/>
              <w:szCs w:val="16"/>
            </w:rPr>
            <w:t>13/06/2020</w:t>
          </w:r>
          <w:r w:rsidRPr="0055472E">
            <w:rPr>
              <w:sz w:val="16"/>
              <w:szCs w:val="16"/>
            </w:rPr>
            <w:fldChar w:fldCharType="end"/>
          </w:r>
        </w:p>
      </w:tc>
      <w:tc>
        <w:tcPr>
          <w:tcW w:w="1502" w:type="pct"/>
          <w:gridSpan w:val="2"/>
        </w:tcPr>
        <w:p w:rsidR="00EC7CE1" w:rsidRPr="0055472E" w:rsidRDefault="00EC7CE1" w:rsidP="00F0165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075EF">
            <w:rPr>
              <w:sz w:val="16"/>
              <w:szCs w:val="16"/>
            </w:rPr>
            <w:instrText>17/06/2020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075EF">
            <w:rPr>
              <w:sz w:val="16"/>
              <w:szCs w:val="16"/>
            </w:rPr>
            <w:instrText>17/06/2020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075EF">
            <w:rPr>
              <w:noProof/>
              <w:sz w:val="16"/>
              <w:szCs w:val="16"/>
            </w:rPr>
            <w:t>17/06/2020</w:t>
          </w:r>
          <w:r w:rsidRPr="0055472E">
            <w:rPr>
              <w:sz w:val="16"/>
              <w:szCs w:val="16"/>
            </w:rPr>
            <w:fldChar w:fldCharType="end"/>
          </w:r>
        </w:p>
      </w:tc>
    </w:tr>
  </w:tbl>
  <w:p w:rsidR="00EC7CE1" w:rsidRPr="002029A1" w:rsidRDefault="00EC7CE1" w:rsidP="002029A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Pr="007B3B51" w:rsidRDefault="00EC7CE1" w:rsidP="00F0165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C7CE1" w:rsidRPr="007B3B51" w:rsidTr="002029A1">
      <w:tc>
        <w:tcPr>
          <w:tcW w:w="854" w:type="pct"/>
        </w:tcPr>
        <w:p w:rsidR="00EC7CE1" w:rsidRPr="007B3B51" w:rsidRDefault="00EC7CE1" w:rsidP="00F01651">
          <w:pPr>
            <w:rPr>
              <w:i/>
              <w:sz w:val="16"/>
              <w:szCs w:val="16"/>
            </w:rPr>
          </w:pPr>
        </w:p>
      </w:tc>
      <w:tc>
        <w:tcPr>
          <w:tcW w:w="3688" w:type="pct"/>
          <w:gridSpan w:val="3"/>
        </w:tcPr>
        <w:p w:rsidR="00EC7CE1" w:rsidRPr="007B3B51" w:rsidRDefault="00EC7CE1" w:rsidP="00F0165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075EF">
            <w:rPr>
              <w:i/>
              <w:noProof/>
              <w:sz w:val="16"/>
              <w:szCs w:val="16"/>
            </w:rPr>
            <w:t>Australian Education Regulation 2013</w:t>
          </w:r>
          <w:r w:rsidRPr="007B3B51">
            <w:rPr>
              <w:i/>
              <w:sz w:val="16"/>
              <w:szCs w:val="16"/>
            </w:rPr>
            <w:fldChar w:fldCharType="end"/>
          </w:r>
        </w:p>
      </w:tc>
      <w:tc>
        <w:tcPr>
          <w:tcW w:w="458" w:type="pct"/>
        </w:tcPr>
        <w:p w:rsidR="00EC7CE1" w:rsidRPr="007B3B51" w:rsidRDefault="00EC7CE1" w:rsidP="00F0165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075EF">
            <w:rPr>
              <w:i/>
              <w:noProof/>
              <w:sz w:val="16"/>
              <w:szCs w:val="16"/>
            </w:rPr>
            <w:t>v</w:t>
          </w:r>
          <w:r w:rsidRPr="007B3B51">
            <w:rPr>
              <w:i/>
              <w:sz w:val="16"/>
              <w:szCs w:val="16"/>
            </w:rPr>
            <w:fldChar w:fldCharType="end"/>
          </w:r>
        </w:p>
      </w:tc>
    </w:tr>
    <w:tr w:rsidR="00EC7CE1" w:rsidRPr="00130F37" w:rsidTr="000D4232">
      <w:tc>
        <w:tcPr>
          <w:tcW w:w="1499" w:type="pct"/>
          <w:gridSpan w:val="2"/>
        </w:tcPr>
        <w:p w:rsidR="00EC7CE1" w:rsidRPr="00130F37" w:rsidRDefault="00EC7CE1" w:rsidP="00F0165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075EF">
            <w:rPr>
              <w:sz w:val="16"/>
              <w:szCs w:val="16"/>
            </w:rPr>
            <w:t>17</w:t>
          </w:r>
          <w:r w:rsidRPr="00130F37">
            <w:rPr>
              <w:sz w:val="16"/>
              <w:szCs w:val="16"/>
            </w:rPr>
            <w:fldChar w:fldCharType="end"/>
          </w:r>
        </w:p>
      </w:tc>
      <w:tc>
        <w:tcPr>
          <w:tcW w:w="1999" w:type="pct"/>
        </w:tcPr>
        <w:p w:rsidR="00EC7CE1" w:rsidRPr="00130F37" w:rsidRDefault="00EC7CE1" w:rsidP="00F0165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075EF">
            <w:rPr>
              <w:sz w:val="16"/>
              <w:szCs w:val="16"/>
            </w:rPr>
            <w:t>13/06/2020</w:t>
          </w:r>
          <w:r w:rsidRPr="00130F37">
            <w:rPr>
              <w:sz w:val="16"/>
              <w:szCs w:val="16"/>
            </w:rPr>
            <w:fldChar w:fldCharType="end"/>
          </w:r>
        </w:p>
      </w:tc>
      <w:tc>
        <w:tcPr>
          <w:tcW w:w="1502" w:type="pct"/>
          <w:gridSpan w:val="2"/>
        </w:tcPr>
        <w:p w:rsidR="00EC7CE1" w:rsidRPr="00130F37" w:rsidRDefault="00EC7CE1" w:rsidP="00F0165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075EF">
            <w:rPr>
              <w:sz w:val="16"/>
              <w:szCs w:val="16"/>
            </w:rPr>
            <w:instrText>17/06/2020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075EF">
            <w:rPr>
              <w:sz w:val="16"/>
              <w:szCs w:val="16"/>
            </w:rPr>
            <w:instrText>17/06/2020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075EF">
            <w:rPr>
              <w:noProof/>
              <w:sz w:val="16"/>
              <w:szCs w:val="16"/>
            </w:rPr>
            <w:t>17/06/2020</w:t>
          </w:r>
          <w:r w:rsidRPr="00130F37">
            <w:rPr>
              <w:sz w:val="16"/>
              <w:szCs w:val="16"/>
            </w:rPr>
            <w:fldChar w:fldCharType="end"/>
          </w:r>
        </w:p>
      </w:tc>
    </w:tr>
  </w:tbl>
  <w:p w:rsidR="00EC7CE1" w:rsidRPr="002029A1" w:rsidRDefault="00EC7CE1" w:rsidP="002029A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Pr="007B3B51" w:rsidRDefault="00EC7CE1" w:rsidP="00F0165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C7CE1" w:rsidRPr="007B3B51" w:rsidTr="002029A1">
      <w:tc>
        <w:tcPr>
          <w:tcW w:w="854" w:type="pct"/>
        </w:tcPr>
        <w:p w:rsidR="00EC7CE1" w:rsidRPr="007B3B51" w:rsidRDefault="00EC7CE1" w:rsidP="00F0165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075EF">
            <w:rPr>
              <w:i/>
              <w:noProof/>
              <w:sz w:val="16"/>
              <w:szCs w:val="16"/>
            </w:rPr>
            <w:t>66</w:t>
          </w:r>
          <w:r w:rsidRPr="007B3B51">
            <w:rPr>
              <w:i/>
              <w:sz w:val="16"/>
              <w:szCs w:val="16"/>
            </w:rPr>
            <w:fldChar w:fldCharType="end"/>
          </w:r>
        </w:p>
      </w:tc>
      <w:tc>
        <w:tcPr>
          <w:tcW w:w="3688" w:type="pct"/>
          <w:gridSpan w:val="3"/>
        </w:tcPr>
        <w:p w:rsidR="00EC7CE1" w:rsidRPr="007B3B51" w:rsidRDefault="00EC7CE1" w:rsidP="00F0165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075EF">
            <w:rPr>
              <w:i/>
              <w:noProof/>
              <w:sz w:val="16"/>
              <w:szCs w:val="16"/>
            </w:rPr>
            <w:t>Australian Education Regulation 2013</w:t>
          </w:r>
          <w:r w:rsidRPr="007B3B51">
            <w:rPr>
              <w:i/>
              <w:sz w:val="16"/>
              <w:szCs w:val="16"/>
            </w:rPr>
            <w:fldChar w:fldCharType="end"/>
          </w:r>
        </w:p>
      </w:tc>
      <w:tc>
        <w:tcPr>
          <w:tcW w:w="458" w:type="pct"/>
        </w:tcPr>
        <w:p w:rsidR="00EC7CE1" w:rsidRPr="007B3B51" w:rsidRDefault="00EC7CE1" w:rsidP="00F01651">
          <w:pPr>
            <w:jc w:val="right"/>
            <w:rPr>
              <w:sz w:val="16"/>
              <w:szCs w:val="16"/>
            </w:rPr>
          </w:pPr>
        </w:p>
      </w:tc>
    </w:tr>
    <w:tr w:rsidR="00EC7CE1" w:rsidRPr="0055472E" w:rsidTr="000D4232">
      <w:tc>
        <w:tcPr>
          <w:tcW w:w="1499" w:type="pct"/>
          <w:gridSpan w:val="2"/>
        </w:tcPr>
        <w:p w:rsidR="00EC7CE1" w:rsidRPr="0055472E" w:rsidRDefault="00EC7CE1" w:rsidP="00F0165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075EF">
            <w:rPr>
              <w:sz w:val="16"/>
              <w:szCs w:val="16"/>
            </w:rPr>
            <w:t>17</w:t>
          </w:r>
          <w:r w:rsidRPr="0055472E">
            <w:rPr>
              <w:sz w:val="16"/>
              <w:szCs w:val="16"/>
            </w:rPr>
            <w:fldChar w:fldCharType="end"/>
          </w:r>
        </w:p>
      </w:tc>
      <w:tc>
        <w:tcPr>
          <w:tcW w:w="1999" w:type="pct"/>
        </w:tcPr>
        <w:p w:rsidR="00EC7CE1" w:rsidRPr="0055472E" w:rsidRDefault="00EC7CE1" w:rsidP="00F0165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075EF">
            <w:rPr>
              <w:sz w:val="16"/>
              <w:szCs w:val="16"/>
            </w:rPr>
            <w:t>13/06/2020</w:t>
          </w:r>
          <w:r w:rsidRPr="0055472E">
            <w:rPr>
              <w:sz w:val="16"/>
              <w:szCs w:val="16"/>
            </w:rPr>
            <w:fldChar w:fldCharType="end"/>
          </w:r>
        </w:p>
      </w:tc>
      <w:tc>
        <w:tcPr>
          <w:tcW w:w="1502" w:type="pct"/>
          <w:gridSpan w:val="2"/>
        </w:tcPr>
        <w:p w:rsidR="00EC7CE1" w:rsidRPr="0055472E" w:rsidRDefault="00EC7CE1" w:rsidP="00F0165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075EF">
            <w:rPr>
              <w:sz w:val="16"/>
              <w:szCs w:val="16"/>
            </w:rPr>
            <w:instrText>17/06/2020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075EF">
            <w:rPr>
              <w:sz w:val="16"/>
              <w:szCs w:val="16"/>
            </w:rPr>
            <w:instrText>17/06/2020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075EF">
            <w:rPr>
              <w:noProof/>
              <w:sz w:val="16"/>
              <w:szCs w:val="16"/>
            </w:rPr>
            <w:t>17/06/2020</w:t>
          </w:r>
          <w:r w:rsidRPr="0055472E">
            <w:rPr>
              <w:sz w:val="16"/>
              <w:szCs w:val="16"/>
            </w:rPr>
            <w:fldChar w:fldCharType="end"/>
          </w:r>
        </w:p>
      </w:tc>
    </w:tr>
  </w:tbl>
  <w:p w:rsidR="00EC7CE1" w:rsidRPr="002029A1" w:rsidRDefault="00EC7CE1" w:rsidP="002029A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Pr="007B3B51" w:rsidRDefault="00EC7CE1" w:rsidP="00F0165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C7CE1" w:rsidRPr="007B3B51" w:rsidTr="002029A1">
      <w:tc>
        <w:tcPr>
          <w:tcW w:w="854" w:type="pct"/>
        </w:tcPr>
        <w:p w:rsidR="00EC7CE1" w:rsidRPr="007B3B51" w:rsidRDefault="00EC7CE1" w:rsidP="00F01651">
          <w:pPr>
            <w:rPr>
              <w:i/>
              <w:sz w:val="16"/>
              <w:szCs w:val="16"/>
            </w:rPr>
          </w:pPr>
        </w:p>
      </w:tc>
      <w:tc>
        <w:tcPr>
          <w:tcW w:w="3688" w:type="pct"/>
          <w:gridSpan w:val="3"/>
        </w:tcPr>
        <w:p w:rsidR="00EC7CE1" w:rsidRPr="007B3B51" w:rsidRDefault="00EC7CE1" w:rsidP="00F0165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075EF">
            <w:rPr>
              <w:i/>
              <w:noProof/>
              <w:sz w:val="16"/>
              <w:szCs w:val="16"/>
            </w:rPr>
            <w:t>Australian Education Regulation 2013</w:t>
          </w:r>
          <w:r w:rsidRPr="007B3B51">
            <w:rPr>
              <w:i/>
              <w:sz w:val="16"/>
              <w:szCs w:val="16"/>
            </w:rPr>
            <w:fldChar w:fldCharType="end"/>
          </w:r>
        </w:p>
      </w:tc>
      <w:tc>
        <w:tcPr>
          <w:tcW w:w="458" w:type="pct"/>
        </w:tcPr>
        <w:p w:rsidR="00EC7CE1" w:rsidRPr="007B3B51" w:rsidRDefault="00EC7CE1" w:rsidP="00F0165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075EF">
            <w:rPr>
              <w:i/>
              <w:noProof/>
              <w:sz w:val="16"/>
              <w:szCs w:val="16"/>
            </w:rPr>
            <w:t>67</w:t>
          </w:r>
          <w:r w:rsidRPr="007B3B51">
            <w:rPr>
              <w:i/>
              <w:sz w:val="16"/>
              <w:szCs w:val="16"/>
            </w:rPr>
            <w:fldChar w:fldCharType="end"/>
          </w:r>
        </w:p>
      </w:tc>
    </w:tr>
    <w:tr w:rsidR="00EC7CE1" w:rsidRPr="00130F37" w:rsidTr="000D4232">
      <w:tc>
        <w:tcPr>
          <w:tcW w:w="1499" w:type="pct"/>
          <w:gridSpan w:val="2"/>
        </w:tcPr>
        <w:p w:rsidR="00EC7CE1" w:rsidRPr="00130F37" w:rsidRDefault="00EC7CE1" w:rsidP="00F0165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4075EF">
            <w:rPr>
              <w:sz w:val="16"/>
              <w:szCs w:val="16"/>
            </w:rPr>
            <w:t>17</w:t>
          </w:r>
          <w:r w:rsidRPr="00130F37">
            <w:rPr>
              <w:sz w:val="16"/>
              <w:szCs w:val="16"/>
            </w:rPr>
            <w:fldChar w:fldCharType="end"/>
          </w:r>
        </w:p>
      </w:tc>
      <w:tc>
        <w:tcPr>
          <w:tcW w:w="1999" w:type="pct"/>
        </w:tcPr>
        <w:p w:rsidR="00EC7CE1" w:rsidRPr="00130F37" w:rsidRDefault="00EC7CE1" w:rsidP="00F0165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075EF">
            <w:rPr>
              <w:sz w:val="16"/>
              <w:szCs w:val="16"/>
            </w:rPr>
            <w:t>13/06/2020</w:t>
          </w:r>
          <w:r w:rsidRPr="00130F37">
            <w:rPr>
              <w:sz w:val="16"/>
              <w:szCs w:val="16"/>
            </w:rPr>
            <w:fldChar w:fldCharType="end"/>
          </w:r>
        </w:p>
      </w:tc>
      <w:tc>
        <w:tcPr>
          <w:tcW w:w="1502" w:type="pct"/>
          <w:gridSpan w:val="2"/>
        </w:tcPr>
        <w:p w:rsidR="00EC7CE1" w:rsidRPr="00130F37" w:rsidRDefault="00EC7CE1" w:rsidP="00F0165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075EF">
            <w:rPr>
              <w:sz w:val="16"/>
              <w:szCs w:val="16"/>
            </w:rPr>
            <w:instrText>17/06/2020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075EF">
            <w:rPr>
              <w:sz w:val="16"/>
              <w:szCs w:val="16"/>
            </w:rPr>
            <w:instrText>17/06/2020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075EF">
            <w:rPr>
              <w:noProof/>
              <w:sz w:val="16"/>
              <w:szCs w:val="16"/>
            </w:rPr>
            <w:t>17/06/2020</w:t>
          </w:r>
          <w:r w:rsidRPr="00130F37">
            <w:rPr>
              <w:sz w:val="16"/>
              <w:szCs w:val="16"/>
            </w:rPr>
            <w:fldChar w:fldCharType="end"/>
          </w:r>
        </w:p>
      </w:tc>
    </w:tr>
  </w:tbl>
  <w:p w:rsidR="00EC7CE1" w:rsidRPr="002029A1" w:rsidRDefault="00EC7CE1" w:rsidP="002029A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Pr="007B3B51" w:rsidRDefault="00EC7CE1" w:rsidP="00201DA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C7CE1" w:rsidRPr="007B3B51" w:rsidTr="002029A1">
      <w:tc>
        <w:tcPr>
          <w:tcW w:w="854" w:type="pct"/>
        </w:tcPr>
        <w:p w:rsidR="00EC7CE1" w:rsidRPr="007B3B51" w:rsidRDefault="00EC7CE1" w:rsidP="005F6B8C">
          <w:pPr>
            <w:rPr>
              <w:i/>
              <w:sz w:val="16"/>
              <w:szCs w:val="16"/>
            </w:rPr>
          </w:pPr>
        </w:p>
      </w:tc>
      <w:tc>
        <w:tcPr>
          <w:tcW w:w="3688" w:type="pct"/>
          <w:gridSpan w:val="3"/>
        </w:tcPr>
        <w:p w:rsidR="00EC7CE1" w:rsidRPr="007B3B51" w:rsidRDefault="00EC7CE1" w:rsidP="005F6B8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075EF">
            <w:rPr>
              <w:i/>
              <w:noProof/>
              <w:sz w:val="16"/>
              <w:szCs w:val="16"/>
            </w:rPr>
            <w:t>Australian Education Regulation 2013</w:t>
          </w:r>
          <w:r w:rsidRPr="007B3B51">
            <w:rPr>
              <w:i/>
              <w:sz w:val="16"/>
              <w:szCs w:val="16"/>
            </w:rPr>
            <w:fldChar w:fldCharType="end"/>
          </w:r>
        </w:p>
      </w:tc>
      <w:tc>
        <w:tcPr>
          <w:tcW w:w="458" w:type="pct"/>
        </w:tcPr>
        <w:p w:rsidR="00EC7CE1" w:rsidRPr="007B3B51" w:rsidRDefault="00EC7CE1" w:rsidP="005F6B8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92</w:t>
          </w:r>
          <w:r w:rsidRPr="007B3B51">
            <w:rPr>
              <w:i/>
              <w:sz w:val="16"/>
              <w:szCs w:val="16"/>
            </w:rPr>
            <w:fldChar w:fldCharType="end"/>
          </w:r>
        </w:p>
      </w:tc>
    </w:tr>
    <w:tr w:rsidR="00EC7CE1" w:rsidRPr="00130F37" w:rsidTr="002029A1">
      <w:tc>
        <w:tcPr>
          <w:tcW w:w="1499" w:type="pct"/>
          <w:gridSpan w:val="2"/>
        </w:tcPr>
        <w:p w:rsidR="00EC7CE1" w:rsidRPr="00130F37" w:rsidRDefault="00EC7CE1" w:rsidP="005F6B8C">
          <w:pPr>
            <w:spacing w:before="120"/>
            <w:rPr>
              <w:sz w:val="16"/>
              <w:szCs w:val="16"/>
            </w:rPr>
          </w:pPr>
          <w:r w:rsidRPr="00130F37">
            <w:rPr>
              <w:sz w:val="16"/>
              <w:szCs w:val="16"/>
            </w:rPr>
            <w:t xml:space="preserve">Compilation No. </w:t>
          </w:r>
          <w:r>
            <w:rPr>
              <w:sz w:val="16"/>
              <w:szCs w:val="16"/>
            </w:rPr>
            <w:t>1</w:t>
          </w:r>
        </w:p>
      </w:tc>
      <w:tc>
        <w:tcPr>
          <w:tcW w:w="1999" w:type="pct"/>
        </w:tcPr>
        <w:p w:rsidR="00EC7CE1" w:rsidRPr="00130F37" w:rsidRDefault="00EC7CE1" w:rsidP="005F6B8C">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4075EF">
            <w:rPr>
              <w:sz w:val="16"/>
              <w:szCs w:val="16"/>
            </w:rPr>
            <w:t>13/06/2020</w:t>
          </w:r>
          <w:r w:rsidRPr="00130F37">
            <w:rPr>
              <w:sz w:val="16"/>
              <w:szCs w:val="16"/>
            </w:rPr>
            <w:fldChar w:fldCharType="end"/>
          </w:r>
        </w:p>
      </w:tc>
      <w:tc>
        <w:tcPr>
          <w:tcW w:w="1502" w:type="pct"/>
          <w:gridSpan w:val="2"/>
        </w:tcPr>
        <w:p w:rsidR="00EC7CE1" w:rsidRPr="00130F37" w:rsidRDefault="00EC7CE1" w:rsidP="005F6B8C">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4075EF">
            <w:rPr>
              <w:sz w:val="16"/>
              <w:szCs w:val="16"/>
            </w:rPr>
            <w:instrText>17/06/2020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4075EF">
            <w:rPr>
              <w:sz w:val="16"/>
              <w:szCs w:val="16"/>
            </w:rPr>
            <w:instrText>17/06/2020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4075EF">
            <w:rPr>
              <w:noProof/>
              <w:sz w:val="16"/>
              <w:szCs w:val="16"/>
            </w:rPr>
            <w:t>17/06/2020</w:t>
          </w:r>
          <w:r w:rsidRPr="00130F37">
            <w:rPr>
              <w:sz w:val="16"/>
              <w:szCs w:val="16"/>
            </w:rPr>
            <w:fldChar w:fldCharType="end"/>
          </w:r>
        </w:p>
      </w:tc>
    </w:tr>
  </w:tbl>
  <w:p w:rsidR="00EC7CE1" w:rsidRPr="00512C8C" w:rsidRDefault="00EC7CE1" w:rsidP="00201DA9">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Pr="007B3B51" w:rsidRDefault="00EC7CE1" w:rsidP="00F0165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3410"/>
      <w:gridCol w:w="1781"/>
      <w:gridCol w:w="781"/>
    </w:tblGrid>
    <w:tr w:rsidR="00EC7CE1" w:rsidRPr="007B3B51" w:rsidTr="002029A1">
      <w:tc>
        <w:tcPr>
          <w:tcW w:w="854" w:type="pct"/>
        </w:tcPr>
        <w:p w:rsidR="00EC7CE1" w:rsidRPr="007B3B51" w:rsidRDefault="00EC7CE1" w:rsidP="00F0165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075EF">
            <w:rPr>
              <w:i/>
              <w:noProof/>
              <w:sz w:val="16"/>
              <w:szCs w:val="16"/>
            </w:rPr>
            <w:t>86</w:t>
          </w:r>
          <w:r w:rsidRPr="007B3B51">
            <w:rPr>
              <w:i/>
              <w:sz w:val="16"/>
              <w:szCs w:val="16"/>
            </w:rPr>
            <w:fldChar w:fldCharType="end"/>
          </w:r>
        </w:p>
      </w:tc>
      <w:tc>
        <w:tcPr>
          <w:tcW w:w="3688" w:type="pct"/>
          <w:gridSpan w:val="3"/>
        </w:tcPr>
        <w:p w:rsidR="00EC7CE1" w:rsidRPr="007B3B51" w:rsidRDefault="00EC7CE1" w:rsidP="00F0165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075EF">
            <w:rPr>
              <w:i/>
              <w:noProof/>
              <w:sz w:val="16"/>
              <w:szCs w:val="16"/>
            </w:rPr>
            <w:t>Australian Education Regulation 2013</w:t>
          </w:r>
          <w:r w:rsidRPr="007B3B51">
            <w:rPr>
              <w:i/>
              <w:sz w:val="16"/>
              <w:szCs w:val="16"/>
            </w:rPr>
            <w:fldChar w:fldCharType="end"/>
          </w:r>
        </w:p>
      </w:tc>
      <w:tc>
        <w:tcPr>
          <w:tcW w:w="458" w:type="pct"/>
        </w:tcPr>
        <w:p w:rsidR="00EC7CE1" w:rsidRPr="007B3B51" w:rsidRDefault="00EC7CE1" w:rsidP="00F01651">
          <w:pPr>
            <w:jc w:val="right"/>
            <w:rPr>
              <w:sz w:val="16"/>
              <w:szCs w:val="16"/>
            </w:rPr>
          </w:pPr>
        </w:p>
      </w:tc>
    </w:tr>
    <w:tr w:rsidR="00EC7CE1" w:rsidRPr="0055472E" w:rsidTr="000D4232">
      <w:tc>
        <w:tcPr>
          <w:tcW w:w="1499" w:type="pct"/>
          <w:gridSpan w:val="2"/>
        </w:tcPr>
        <w:p w:rsidR="00EC7CE1" w:rsidRPr="0055472E" w:rsidRDefault="00EC7CE1" w:rsidP="00F0165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4075EF">
            <w:rPr>
              <w:sz w:val="16"/>
              <w:szCs w:val="16"/>
            </w:rPr>
            <w:t>17</w:t>
          </w:r>
          <w:r w:rsidRPr="0055472E">
            <w:rPr>
              <w:sz w:val="16"/>
              <w:szCs w:val="16"/>
            </w:rPr>
            <w:fldChar w:fldCharType="end"/>
          </w:r>
        </w:p>
      </w:tc>
      <w:tc>
        <w:tcPr>
          <w:tcW w:w="1999" w:type="pct"/>
        </w:tcPr>
        <w:p w:rsidR="00EC7CE1" w:rsidRPr="0055472E" w:rsidRDefault="00EC7CE1" w:rsidP="00F0165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4075EF">
            <w:rPr>
              <w:sz w:val="16"/>
              <w:szCs w:val="16"/>
            </w:rPr>
            <w:t>13/06/2020</w:t>
          </w:r>
          <w:r w:rsidRPr="0055472E">
            <w:rPr>
              <w:sz w:val="16"/>
              <w:szCs w:val="16"/>
            </w:rPr>
            <w:fldChar w:fldCharType="end"/>
          </w:r>
        </w:p>
      </w:tc>
      <w:tc>
        <w:tcPr>
          <w:tcW w:w="1502" w:type="pct"/>
          <w:gridSpan w:val="2"/>
        </w:tcPr>
        <w:p w:rsidR="00EC7CE1" w:rsidRPr="0055472E" w:rsidRDefault="00EC7CE1" w:rsidP="00F0165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4075EF">
            <w:rPr>
              <w:sz w:val="16"/>
              <w:szCs w:val="16"/>
            </w:rPr>
            <w:instrText>17/06/2020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4075EF">
            <w:rPr>
              <w:sz w:val="16"/>
              <w:szCs w:val="16"/>
            </w:rPr>
            <w:instrText>17/06/2020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4075EF">
            <w:rPr>
              <w:noProof/>
              <w:sz w:val="16"/>
              <w:szCs w:val="16"/>
            </w:rPr>
            <w:t>17/06/2020</w:t>
          </w:r>
          <w:r w:rsidRPr="0055472E">
            <w:rPr>
              <w:sz w:val="16"/>
              <w:szCs w:val="16"/>
            </w:rPr>
            <w:fldChar w:fldCharType="end"/>
          </w:r>
        </w:p>
      </w:tc>
    </w:tr>
  </w:tbl>
  <w:p w:rsidR="00EC7CE1" w:rsidRPr="002029A1" w:rsidRDefault="00EC7CE1" w:rsidP="002029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CE1" w:rsidRDefault="00EC7CE1">
      <w:r>
        <w:separator/>
      </w:r>
    </w:p>
    <w:p w:rsidR="00EC7CE1" w:rsidRDefault="00EC7CE1"/>
  </w:footnote>
  <w:footnote w:type="continuationSeparator" w:id="0">
    <w:p w:rsidR="00EC7CE1" w:rsidRDefault="00EC7CE1">
      <w:r>
        <w:continuationSeparator/>
      </w:r>
    </w:p>
    <w:p w:rsidR="00EC7CE1" w:rsidRDefault="00EC7C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Default="00EC7CE1" w:rsidP="007271C3">
    <w:pPr>
      <w:pStyle w:val="Header"/>
      <w:pBdr>
        <w:bottom w:val="single" w:sz="6" w:space="1" w:color="auto"/>
      </w:pBdr>
    </w:pPr>
  </w:p>
  <w:p w:rsidR="00EC7CE1" w:rsidRDefault="00EC7CE1" w:rsidP="007271C3">
    <w:pPr>
      <w:pStyle w:val="Header"/>
      <w:pBdr>
        <w:bottom w:val="single" w:sz="6" w:space="1" w:color="auto"/>
      </w:pBdr>
    </w:pPr>
  </w:p>
  <w:p w:rsidR="00EC7CE1" w:rsidRPr="001E77D2" w:rsidRDefault="00EC7CE1" w:rsidP="007271C3">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Pr="00D675F1" w:rsidRDefault="00EC7CE1">
    <w:pPr>
      <w:rPr>
        <w:sz w:val="20"/>
      </w:rPr>
    </w:pPr>
    <w:r w:rsidRPr="00D675F1">
      <w:rPr>
        <w:b/>
        <w:sz w:val="20"/>
      </w:rPr>
      <w:fldChar w:fldCharType="begin"/>
    </w:r>
    <w:r w:rsidRPr="00D675F1">
      <w:rPr>
        <w:b/>
        <w:sz w:val="20"/>
      </w:rPr>
      <w:instrText xml:space="preserve"> STYLEREF CharChapNo </w:instrText>
    </w:r>
    <w:r w:rsidR="004075EF">
      <w:rPr>
        <w:b/>
        <w:sz w:val="20"/>
      </w:rPr>
      <w:fldChar w:fldCharType="separate"/>
    </w:r>
    <w:r w:rsidR="004075EF">
      <w:rPr>
        <w:b/>
        <w:noProof/>
        <w:sz w:val="20"/>
      </w:rPr>
      <w:t>Schedule 3</w: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CharChapText </w:instrText>
    </w:r>
    <w:r w:rsidR="004075EF">
      <w:rPr>
        <w:sz w:val="20"/>
      </w:rPr>
      <w:fldChar w:fldCharType="separate"/>
    </w:r>
    <w:r w:rsidR="004075EF">
      <w:rPr>
        <w:noProof/>
        <w:sz w:val="20"/>
      </w:rPr>
      <w:t>Levels of education: certain schools in South Australia</w:t>
    </w:r>
    <w:r w:rsidRPr="00D675F1">
      <w:rPr>
        <w:sz w:val="20"/>
      </w:rPr>
      <w:fldChar w:fldCharType="end"/>
    </w:r>
  </w:p>
  <w:p w:rsidR="00EC7CE1" w:rsidRPr="00D675F1" w:rsidRDefault="00EC7CE1">
    <w:pPr>
      <w:rPr>
        <w:b/>
        <w:sz w:val="20"/>
      </w:rPr>
    </w:pPr>
    <w:r w:rsidRPr="00D675F1">
      <w:rPr>
        <w:b/>
        <w:sz w:val="20"/>
      </w:rPr>
      <w:fldChar w:fldCharType="begin"/>
    </w:r>
    <w:r w:rsidRPr="00D675F1">
      <w:rPr>
        <w:b/>
        <w:sz w:val="20"/>
      </w:rPr>
      <w:instrText xml:space="preserve"> STYLEREF CharPartNo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CharPartText </w:instrText>
    </w:r>
    <w:r w:rsidRPr="00D675F1">
      <w:rPr>
        <w:sz w:val="20"/>
      </w:rPr>
      <w:fldChar w:fldCharType="end"/>
    </w:r>
  </w:p>
  <w:p w:rsidR="00EC7CE1" w:rsidRPr="00D675F1" w:rsidRDefault="00EC7CE1">
    <w:pPr>
      <w:rPr>
        <w:sz w:val="20"/>
      </w:rPr>
    </w:pPr>
    <w:r w:rsidRPr="00D675F1">
      <w:rPr>
        <w:b/>
        <w:sz w:val="20"/>
      </w:rPr>
      <w:fldChar w:fldCharType="begin"/>
    </w:r>
    <w:r w:rsidRPr="00D675F1">
      <w:rPr>
        <w:b/>
        <w:sz w:val="20"/>
      </w:rPr>
      <w:instrText xml:space="preserve"> STYLEREF CharDivNo </w:instrText>
    </w:r>
    <w:r w:rsidRPr="00D675F1">
      <w:rPr>
        <w:b/>
        <w:sz w:val="20"/>
      </w:rPr>
      <w:fldChar w:fldCharType="end"/>
    </w:r>
    <w:r w:rsidRPr="00D675F1">
      <w:rPr>
        <w:b/>
        <w:sz w:val="20"/>
      </w:rPr>
      <w:t xml:space="preserve">  </w:t>
    </w:r>
    <w:r w:rsidRPr="00D675F1">
      <w:rPr>
        <w:sz w:val="20"/>
      </w:rPr>
      <w:fldChar w:fldCharType="begin"/>
    </w:r>
    <w:r w:rsidRPr="00D675F1">
      <w:rPr>
        <w:sz w:val="20"/>
      </w:rPr>
      <w:instrText xml:space="preserve"> STYLEREF CharDivText </w:instrText>
    </w:r>
    <w:r w:rsidRPr="00D675F1">
      <w:rPr>
        <w:sz w:val="20"/>
      </w:rPr>
      <w:fldChar w:fldCharType="end"/>
    </w:r>
  </w:p>
  <w:p w:rsidR="00EC7CE1" w:rsidRPr="00D675F1" w:rsidRDefault="00EC7CE1">
    <w:pPr>
      <w:rPr>
        <w:b/>
      </w:rPr>
    </w:pPr>
  </w:p>
  <w:p w:rsidR="00EC7CE1" w:rsidRPr="00D675F1" w:rsidRDefault="00EC7CE1" w:rsidP="002029A1">
    <w:pPr>
      <w:pBdr>
        <w:bottom w:val="single" w:sz="6" w:space="1" w:color="auto"/>
      </w:pBdr>
      <w:spacing w:after="120"/>
    </w:pPr>
    <w:r w:rsidRPr="00D675F1">
      <w:t xml:space="preserve">Clause </w:t>
    </w:r>
    <w:r w:rsidR="004075EF">
      <w:fldChar w:fldCharType="begin"/>
    </w:r>
    <w:r w:rsidR="004075EF">
      <w:instrText xml:space="preserve"> STYLEREF CharSectno </w:instrText>
    </w:r>
    <w:r w:rsidR="004075EF">
      <w:fldChar w:fldCharType="separate"/>
    </w:r>
    <w:r w:rsidR="004075EF">
      <w:rPr>
        <w:noProof/>
      </w:rPr>
      <w:t>1</w:t>
    </w:r>
    <w:r w:rsidR="004075EF">
      <w:rPr>
        <w:noProof/>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Pr="00D675F1" w:rsidRDefault="00EC7CE1">
    <w:pPr>
      <w:jc w:val="right"/>
      <w:rPr>
        <w:sz w:val="20"/>
      </w:rPr>
    </w:pPr>
    <w:r w:rsidRPr="00D675F1">
      <w:rPr>
        <w:sz w:val="20"/>
      </w:rPr>
      <w:fldChar w:fldCharType="begin"/>
    </w:r>
    <w:r w:rsidRPr="00D675F1">
      <w:rPr>
        <w:sz w:val="20"/>
      </w:rPr>
      <w:instrText xml:space="preserve"> STYLEREF CharChapText </w:instrText>
    </w:r>
    <w:r w:rsidR="004075EF">
      <w:rPr>
        <w:sz w:val="20"/>
      </w:rPr>
      <w:fldChar w:fldCharType="separate"/>
    </w:r>
    <w:r w:rsidR="004075EF">
      <w:rPr>
        <w:noProof/>
        <w:sz w:val="20"/>
      </w:rPr>
      <w:t>Levels of education: certain schools in South Australia</w: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CharChapNo </w:instrText>
    </w:r>
    <w:r w:rsidR="004075EF">
      <w:rPr>
        <w:b/>
        <w:sz w:val="20"/>
      </w:rPr>
      <w:fldChar w:fldCharType="separate"/>
    </w:r>
    <w:r w:rsidR="004075EF">
      <w:rPr>
        <w:b/>
        <w:noProof/>
        <w:sz w:val="20"/>
      </w:rPr>
      <w:t>Schedule 3</w:t>
    </w:r>
    <w:r w:rsidRPr="00D675F1">
      <w:rPr>
        <w:b/>
        <w:sz w:val="20"/>
      </w:rPr>
      <w:fldChar w:fldCharType="end"/>
    </w:r>
  </w:p>
  <w:p w:rsidR="00EC7CE1" w:rsidRPr="00D675F1" w:rsidRDefault="00EC7CE1">
    <w:pPr>
      <w:jc w:val="right"/>
      <w:rPr>
        <w:b/>
        <w:sz w:val="20"/>
      </w:rPr>
    </w:pPr>
    <w:r w:rsidRPr="00D675F1">
      <w:rPr>
        <w:sz w:val="20"/>
      </w:rPr>
      <w:fldChar w:fldCharType="begin"/>
    </w:r>
    <w:r w:rsidRPr="00D675F1">
      <w:rPr>
        <w:sz w:val="20"/>
      </w:rPr>
      <w:instrText xml:space="preserve"> STYLEREF CharPartText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CharPartNo </w:instrText>
    </w:r>
    <w:r w:rsidRPr="00D675F1">
      <w:rPr>
        <w:b/>
        <w:sz w:val="20"/>
      </w:rPr>
      <w:fldChar w:fldCharType="end"/>
    </w:r>
  </w:p>
  <w:p w:rsidR="00EC7CE1" w:rsidRPr="00D675F1" w:rsidRDefault="00EC7CE1">
    <w:pPr>
      <w:jc w:val="right"/>
      <w:rPr>
        <w:sz w:val="20"/>
      </w:rPr>
    </w:pPr>
    <w:r w:rsidRPr="00D675F1">
      <w:rPr>
        <w:sz w:val="20"/>
      </w:rPr>
      <w:fldChar w:fldCharType="begin"/>
    </w:r>
    <w:r w:rsidRPr="00D675F1">
      <w:rPr>
        <w:sz w:val="20"/>
      </w:rPr>
      <w:instrText xml:space="preserve"> STYLEREF CharDivText </w:instrText>
    </w:r>
    <w:r w:rsidRPr="00D675F1">
      <w:rPr>
        <w:sz w:val="20"/>
      </w:rPr>
      <w:fldChar w:fldCharType="end"/>
    </w:r>
    <w:r w:rsidRPr="00D675F1">
      <w:rPr>
        <w:sz w:val="20"/>
      </w:rPr>
      <w:t xml:space="preserve">  </w:t>
    </w:r>
    <w:r w:rsidRPr="00D675F1">
      <w:rPr>
        <w:b/>
        <w:sz w:val="20"/>
      </w:rPr>
      <w:fldChar w:fldCharType="begin"/>
    </w:r>
    <w:r w:rsidRPr="00D675F1">
      <w:rPr>
        <w:b/>
        <w:sz w:val="20"/>
      </w:rPr>
      <w:instrText xml:space="preserve"> STYLEREF CharDivNo </w:instrText>
    </w:r>
    <w:r w:rsidRPr="00D675F1">
      <w:rPr>
        <w:b/>
        <w:sz w:val="20"/>
      </w:rPr>
      <w:fldChar w:fldCharType="end"/>
    </w:r>
  </w:p>
  <w:p w:rsidR="00EC7CE1" w:rsidRPr="00D675F1" w:rsidRDefault="00EC7CE1">
    <w:pPr>
      <w:jc w:val="right"/>
      <w:rPr>
        <w:b/>
      </w:rPr>
    </w:pPr>
  </w:p>
  <w:p w:rsidR="00EC7CE1" w:rsidRPr="00D675F1" w:rsidRDefault="00EC7CE1" w:rsidP="002029A1">
    <w:pPr>
      <w:pBdr>
        <w:bottom w:val="single" w:sz="6" w:space="1" w:color="auto"/>
      </w:pBdr>
      <w:spacing w:after="120"/>
      <w:jc w:val="right"/>
    </w:pPr>
    <w:r w:rsidRPr="00D675F1">
      <w:t xml:space="preserve">Clause </w:t>
    </w:r>
    <w:r w:rsidR="004075EF">
      <w:fldChar w:fldCharType="begin"/>
    </w:r>
    <w:r w:rsidR="004075EF">
      <w:instrText xml:space="preserve"> STYLEREF CharSectno </w:instrText>
    </w:r>
    <w:r w:rsidR="004075EF">
      <w:fldChar w:fldCharType="separate"/>
    </w:r>
    <w:r w:rsidR="004075EF">
      <w:rPr>
        <w:noProof/>
      </w:rPr>
      <w:t>1</w:t>
    </w:r>
    <w:r w:rsidR="004075EF">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Default="00EC7CE1"/>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Pr="007E528B" w:rsidRDefault="00EC7CE1" w:rsidP="00512C8C">
    <w:pPr>
      <w:rPr>
        <w:sz w:val="26"/>
        <w:szCs w:val="26"/>
      </w:rPr>
    </w:pPr>
  </w:p>
  <w:p w:rsidR="00EC7CE1" w:rsidRPr="00750516" w:rsidRDefault="00EC7CE1" w:rsidP="00512C8C">
    <w:pPr>
      <w:rPr>
        <w:b/>
        <w:sz w:val="20"/>
      </w:rPr>
    </w:pPr>
    <w:r w:rsidRPr="00750516">
      <w:rPr>
        <w:b/>
        <w:sz w:val="20"/>
      </w:rPr>
      <w:t>Endnotes</w:t>
    </w:r>
  </w:p>
  <w:p w:rsidR="00EC7CE1" w:rsidRPr="007A1328" w:rsidRDefault="00EC7CE1" w:rsidP="00512C8C">
    <w:pPr>
      <w:rPr>
        <w:sz w:val="20"/>
      </w:rPr>
    </w:pPr>
  </w:p>
  <w:p w:rsidR="00EC7CE1" w:rsidRPr="007A1328" w:rsidRDefault="00EC7CE1" w:rsidP="00512C8C">
    <w:pPr>
      <w:rPr>
        <w:b/>
        <w:sz w:val="24"/>
      </w:rPr>
    </w:pPr>
  </w:p>
  <w:p w:rsidR="00EC7CE1" w:rsidRPr="007E528B" w:rsidRDefault="00EC7CE1" w:rsidP="00512C8C">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4075EF">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Pr="007E528B" w:rsidRDefault="00EC7CE1" w:rsidP="00512C8C">
    <w:pPr>
      <w:jc w:val="right"/>
      <w:rPr>
        <w:sz w:val="26"/>
        <w:szCs w:val="26"/>
      </w:rPr>
    </w:pPr>
  </w:p>
  <w:p w:rsidR="00EC7CE1" w:rsidRPr="00750516" w:rsidRDefault="00EC7CE1" w:rsidP="00512C8C">
    <w:pPr>
      <w:jc w:val="right"/>
      <w:rPr>
        <w:b/>
        <w:sz w:val="20"/>
      </w:rPr>
    </w:pPr>
    <w:r w:rsidRPr="00750516">
      <w:rPr>
        <w:b/>
        <w:sz w:val="20"/>
      </w:rPr>
      <w:t>Endnotes</w:t>
    </w:r>
  </w:p>
  <w:p w:rsidR="00EC7CE1" w:rsidRPr="007A1328" w:rsidRDefault="00EC7CE1" w:rsidP="00512C8C">
    <w:pPr>
      <w:jc w:val="right"/>
      <w:rPr>
        <w:sz w:val="20"/>
      </w:rPr>
    </w:pPr>
  </w:p>
  <w:p w:rsidR="00EC7CE1" w:rsidRPr="007A1328" w:rsidRDefault="00EC7CE1" w:rsidP="00512C8C">
    <w:pPr>
      <w:jc w:val="right"/>
      <w:rPr>
        <w:b/>
        <w:sz w:val="24"/>
      </w:rPr>
    </w:pPr>
  </w:p>
  <w:p w:rsidR="00EC7CE1" w:rsidRPr="007E528B" w:rsidRDefault="00EC7CE1" w:rsidP="00512C8C">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4075EF">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Default="00EC7CE1" w:rsidP="007271C3">
    <w:pPr>
      <w:pStyle w:val="Header"/>
      <w:pBdr>
        <w:bottom w:val="single" w:sz="4" w:space="1" w:color="auto"/>
      </w:pBdr>
    </w:pPr>
  </w:p>
  <w:p w:rsidR="00EC7CE1" w:rsidRDefault="00EC7CE1" w:rsidP="007271C3">
    <w:pPr>
      <w:pStyle w:val="Header"/>
      <w:pBdr>
        <w:bottom w:val="single" w:sz="4" w:space="1" w:color="auto"/>
      </w:pBdr>
    </w:pPr>
  </w:p>
  <w:p w:rsidR="00EC7CE1" w:rsidRPr="001E77D2" w:rsidRDefault="00EC7CE1" w:rsidP="007271C3">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Pr="005F1388" w:rsidRDefault="00EC7CE1" w:rsidP="007271C3">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Pr="00ED79B6" w:rsidRDefault="00EC7CE1" w:rsidP="00512C8C">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Pr="00ED79B6" w:rsidRDefault="00EC7CE1" w:rsidP="00512C8C">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Pr="007A1328" w:rsidRDefault="00EC7CE1" w:rsidP="0001757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Default="00EC7CE1" w:rsidP="005F6B8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EC7CE1" w:rsidRDefault="00EC7CE1" w:rsidP="005F6B8C">
    <w:pPr>
      <w:rPr>
        <w:sz w:val="20"/>
      </w:rPr>
    </w:pPr>
    <w:r w:rsidRPr="007A1328">
      <w:rPr>
        <w:b/>
        <w:sz w:val="20"/>
      </w:rPr>
      <w:fldChar w:fldCharType="begin"/>
    </w:r>
    <w:r w:rsidRPr="007A1328">
      <w:rPr>
        <w:b/>
        <w:sz w:val="20"/>
      </w:rPr>
      <w:instrText xml:space="preserve"> STYLEREF CharPartNo </w:instrText>
    </w:r>
    <w:r w:rsidR="004075EF">
      <w:rPr>
        <w:b/>
        <w:sz w:val="20"/>
      </w:rPr>
      <w:fldChar w:fldCharType="separate"/>
    </w:r>
    <w:r w:rsidR="004075EF">
      <w:rPr>
        <w:b/>
        <w:noProof/>
        <w:sz w:val="20"/>
      </w:rPr>
      <w:t>Part 8</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4075EF">
      <w:rPr>
        <w:sz w:val="20"/>
      </w:rPr>
      <w:fldChar w:fldCharType="separate"/>
    </w:r>
    <w:r w:rsidR="004075EF">
      <w:rPr>
        <w:noProof/>
        <w:sz w:val="20"/>
      </w:rPr>
      <w:t>Application and transitional provisions</w:t>
    </w:r>
    <w:r>
      <w:rPr>
        <w:sz w:val="20"/>
      </w:rPr>
      <w:fldChar w:fldCharType="end"/>
    </w:r>
  </w:p>
  <w:p w:rsidR="00EC7CE1" w:rsidRPr="007A1328" w:rsidRDefault="00EC7CE1" w:rsidP="005F6B8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EC7CE1" w:rsidRPr="007A1328" w:rsidRDefault="00EC7CE1" w:rsidP="005F6B8C">
    <w:pPr>
      <w:rPr>
        <w:b/>
        <w:sz w:val="24"/>
      </w:rPr>
    </w:pPr>
  </w:p>
  <w:p w:rsidR="00EC7CE1" w:rsidRPr="007A1328" w:rsidRDefault="00EC7CE1" w:rsidP="00201DA9">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4075EF">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075EF">
      <w:rPr>
        <w:noProof/>
        <w:sz w:val="24"/>
      </w:rPr>
      <w:t>70</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Pr="007A1328" w:rsidRDefault="00EC7CE1" w:rsidP="005F6B8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EC7CE1" w:rsidRPr="007A1328" w:rsidRDefault="00EC7CE1" w:rsidP="005F6B8C">
    <w:pPr>
      <w:jc w:val="right"/>
      <w:rPr>
        <w:sz w:val="20"/>
      </w:rPr>
    </w:pPr>
    <w:r w:rsidRPr="007A1328">
      <w:rPr>
        <w:sz w:val="20"/>
      </w:rPr>
      <w:fldChar w:fldCharType="begin"/>
    </w:r>
    <w:r w:rsidRPr="007A1328">
      <w:rPr>
        <w:sz w:val="20"/>
      </w:rPr>
      <w:instrText xml:space="preserve"> STYLEREF CharPartText </w:instrText>
    </w:r>
    <w:r w:rsidR="004075EF">
      <w:rPr>
        <w:sz w:val="20"/>
      </w:rPr>
      <w:fldChar w:fldCharType="separate"/>
    </w:r>
    <w:r w:rsidR="004075EF">
      <w:rPr>
        <w:noProof/>
        <w:sz w:val="20"/>
      </w:rPr>
      <w:t>Application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075EF">
      <w:rPr>
        <w:b/>
        <w:sz w:val="20"/>
      </w:rPr>
      <w:fldChar w:fldCharType="separate"/>
    </w:r>
    <w:r w:rsidR="004075EF">
      <w:rPr>
        <w:b/>
        <w:noProof/>
        <w:sz w:val="20"/>
      </w:rPr>
      <w:t>Part 8</w:t>
    </w:r>
    <w:r>
      <w:rPr>
        <w:b/>
        <w:sz w:val="20"/>
      </w:rPr>
      <w:fldChar w:fldCharType="end"/>
    </w:r>
  </w:p>
  <w:p w:rsidR="00EC7CE1" w:rsidRPr="007A1328" w:rsidRDefault="00EC7CE1" w:rsidP="005F6B8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C7CE1" w:rsidRPr="007A1328" w:rsidRDefault="00EC7CE1" w:rsidP="005F6B8C">
    <w:pPr>
      <w:jc w:val="right"/>
      <w:rPr>
        <w:b/>
        <w:sz w:val="24"/>
      </w:rPr>
    </w:pPr>
  </w:p>
  <w:p w:rsidR="00EC7CE1" w:rsidRPr="007A1328" w:rsidRDefault="00EC7CE1" w:rsidP="00201DA9">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4075EF">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075EF">
      <w:rPr>
        <w:noProof/>
        <w:sz w:val="24"/>
      </w:rPr>
      <w:t>72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CE1" w:rsidRPr="007A1328" w:rsidRDefault="00EC7CE1" w:rsidP="005F6B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27D4F9F"/>
    <w:multiLevelType w:val="hybridMultilevel"/>
    <w:tmpl w:val="85242F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nsid w:val="38874BDD"/>
    <w:multiLevelType w:val="hybridMultilevel"/>
    <w:tmpl w:val="244E2B9C"/>
    <w:lvl w:ilvl="0" w:tplc="0C090001">
      <w:start w:val="1"/>
      <w:numFmt w:val="bullet"/>
      <w:lvlText w:val=""/>
      <w:lvlJc w:val="left"/>
      <w:pPr>
        <w:ind w:left="776" w:hanging="360"/>
      </w:pPr>
      <w:rPr>
        <w:rFonts w:ascii="Symbol" w:hAnsi="Symbol" w:hint="default"/>
      </w:rPr>
    </w:lvl>
    <w:lvl w:ilvl="1" w:tplc="0C090003">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6">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41807F78"/>
    <w:multiLevelType w:val="hybridMultilevel"/>
    <w:tmpl w:val="F3826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74661DB"/>
    <w:multiLevelType w:val="hybridMultilevel"/>
    <w:tmpl w:val="C33677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num>
  <w:num w:numId="2">
    <w:abstractNumId w:val="13"/>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21"/>
  </w:num>
  <w:num w:numId="16">
    <w:abstractNumId w:val="12"/>
  </w:num>
  <w:num w:numId="17">
    <w:abstractNumId w:val="11"/>
  </w:num>
  <w:num w:numId="18">
    <w:abstractNumId w:val="19"/>
  </w:num>
  <w:num w:numId="19">
    <w:abstractNumId w:val="14"/>
  </w:num>
  <w:num w:numId="20">
    <w:abstractNumId w:val="18"/>
  </w:num>
  <w:num w:numId="21">
    <w:abstractNumId w:val="15"/>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ctiveWritingStyle w:appName="MSWord" w:lang="en-AU"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909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0BD"/>
    <w:rsid w:val="0000085A"/>
    <w:rsid w:val="000010A5"/>
    <w:rsid w:val="00001169"/>
    <w:rsid w:val="00001B06"/>
    <w:rsid w:val="00002328"/>
    <w:rsid w:val="00002A32"/>
    <w:rsid w:val="00004184"/>
    <w:rsid w:val="0000435C"/>
    <w:rsid w:val="000047FD"/>
    <w:rsid w:val="00004B93"/>
    <w:rsid w:val="000056EE"/>
    <w:rsid w:val="0000571F"/>
    <w:rsid w:val="0000633F"/>
    <w:rsid w:val="000063AE"/>
    <w:rsid w:val="00006A6B"/>
    <w:rsid w:val="00006E04"/>
    <w:rsid w:val="000071CC"/>
    <w:rsid w:val="00010074"/>
    <w:rsid w:val="00010203"/>
    <w:rsid w:val="00010B03"/>
    <w:rsid w:val="000113C8"/>
    <w:rsid w:val="00011901"/>
    <w:rsid w:val="000119BA"/>
    <w:rsid w:val="000120C4"/>
    <w:rsid w:val="00012A4E"/>
    <w:rsid w:val="00013125"/>
    <w:rsid w:val="00013A38"/>
    <w:rsid w:val="00013D89"/>
    <w:rsid w:val="0001453F"/>
    <w:rsid w:val="000149CC"/>
    <w:rsid w:val="00014A6C"/>
    <w:rsid w:val="00015020"/>
    <w:rsid w:val="000151BC"/>
    <w:rsid w:val="000153FD"/>
    <w:rsid w:val="00016642"/>
    <w:rsid w:val="000167BE"/>
    <w:rsid w:val="00016A8C"/>
    <w:rsid w:val="000171E5"/>
    <w:rsid w:val="00017321"/>
    <w:rsid w:val="0001739E"/>
    <w:rsid w:val="00017570"/>
    <w:rsid w:val="000176A1"/>
    <w:rsid w:val="00020180"/>
    <w:rsid w:val="000205B7"/>
    <w:rsid w:val="00020BA2"/>
    <w:rsid w:val="000216B5"/>
    <w:rsid w:val="00022DF0"/>
    <w:rsid w:val="00022EC8"/>
    <w:rsid w:val="00023358"/>
    <w:rsid w:val="00023826"/>
    <w:rsid w:val="00023999"/>
    <w:rsid w:val="00023AFA"/>
    <w:rsid w:val="00023C00"/>
    <w:rsid w:val="00023FD2"/>
    <w:rsid w:val="0002409F"/>
    <w:rsid w:val="000256A6"/>
    <w:rsid w:val="000256C9"/>
    <w:rsid w:val="000258ED"/>
    <w:rsid w:val="00026839"/>
    <w:rsid w:val="00026C97"/>
    <w:rsid w:val="00027CC3"/>
    <w:rsid w:val="00027F25"/>
    <w:rsid w:val="00030570"/>
    <w:rsid w:val="000310F6"/>
    <w:rsid w:val="000317C0"/>
    <w:rsid w:val="00032168"/>
    <w:rsid w:val="000323C2"/>
    <w:rsid w:val="0003260F"/>
    <w:rsid w:val="000329A8"/>
    <w:rsid w:val="00032DC9"/>
    <w:rsid w:val="0003323C"/>
    <w:rsid w:val="0003434D"/>
    <w:rsid w:val="000346DB"/>
    <w:rsid w:val="0003498B"/>
    <w:rsid w:val="0003508A"/>
    <w:rsid w:val="000358AA"/>
    <w:rsid w:val="00036400"/>
    <w:rsid w:val="00037D62"/>
    <w:rsid w:val="00040342"/>
    <w:rsid w:val="0004081D"/>
    <w:rsid w:val="0004085B"/>
    <w:rsid w:val="000417DA"/>
    <w:rsid w:val="00041816"/>
    <w:rsid w:val="0004285F"/>
    <w:rsid w:val="00043409"/>
    <w:rsid w:val="0004356C"/>
    <w:rsid w:val="000437C2"/>
    <w:rsid w:val="00043857"/>
    <w:rsid w:val="00044BC4"/>
    <w:rsid w:val="000455EE"/>
    <w:rsid w:val="00045643"/>
    <w:rsid w:val="00045F09"/>
    <w:rsid w:val="00046784"/>
    <w:rsid w:val="00046CF1"/>
    <w:rsid w:val="000472C2"/>
    <w:rsid w:val="0004753D"/>
    <w:rsid w:val="0004787E"/>
    <w:rsid w:val="00047A07"/>
    <w:rsid w:val="000508EA"/>
    <w:rsid w:val="00050E38"/>
    <w:rsid w:val="00050F4A"/>
    <w:rsid w:val="000510B8"/>
    <w:rsid w:val="000510B9"/>
    <w:rsid w:val="0005120D"/>
    <w:rsid w:val="0005179D"/>
    <w:rsid w:val="00051AE3"/>
    <w:rsid w:val="00051C9B"/>
    <w:rsid w:val="00051E6C"/>
    <w:rsid w:val="00051F69"/>
    <w:rsid w:val="000521F6"/>
    <w:rsid w:val="0005248C"/>
    <w:rsid w:val="00052517"/>
    <w:rsid w:val="00053DEA"/>
    <w:rsid w:val="0005467A"/>
    <w:rsid w:val="000551A3"/>
    <w:rsid w:val="00055B03"/>
    <w:rsid w:val="00055CC6"/>
    <w:rsid w:val="00055E25"/>
    <w:rsid w:val="000565F6"/>
    <w:rsid w:val="000571EB"/>
    <w:rsid w:val="00057E7D"/>
    <w:rsid w:val="0006012F"/>
    <w:rsid w:val="0006015F"/>
    <w:rsid w:val="000607D1"/>
    <w:rsid w:val="0006083D"/>
    <w:rsid w:val="00060B1B"/>
    <w:rsid w:val="000614A2"/>
    <w:rsid w:val="000616CA"/>
    <w:rsid w:val="00061755"/>
    <w:rsid w:val="0006251A"/>
    <w:rsid w:val="000626B4"/>
    <w:rsid w:val="00062B2B"/>
    <w:rsid w:val="0006419B"/>
    <w:rsid w:val="00064270"/>
    <w:rsid w:val="000643EF"/>
    <w:rsid w:val="00064630"/>
    <w:rsid w:val="00064A6D"/>
    <w:rsid w:val="00065A0E"/>
    <w:rsid w:val="00065EBF"/>
    <w:rsid w:val="000660E2"/>
    <w:rsid w:val="00066797"/>
    <w:rsid w:val="00066E69"/>
    <w:rsid w:val="0006722F"/>
    <w:rsid w:val="0006756C"/>
    <w:rsid w:val="00067668"/>
    <w:rsid w:val="00067A3C"/>
    <w:rsid w:val="00067F77"/>
    <w:rsid w:val="000703C7"/>
    <w:rsid w:val="000708BD"/>
    <w:rsid w:val="00070995"/>
    <w:rsid w:val="00070F82"/>
    <w:rsid w:val="00071791"/>
    <w:rsid w:val="0007201E"/>
    <w:rsid w:val="000721B0"/>
    <w:rsid w:val="00072F6D"/>
    <w:rsid w:val="00073538"/>
    <w:rsid w:val="00073F09"/>
    <w:rsid w:val="00073FE6"/>
    <w:rsid w:val="000746A7"/>
    <w:rsid w:val="000753EE"/>
    <w:rsid w:val="00075628"/>
    <w:rsid w:val="00075636"/>
    <w:rsid w:val="00075B3D"/>
    <w:rsid w:val="00075F9A"/>
    <w:rsid w:val="000761A6"/>
    <w:rsid w:val="000761E3"/>
    <w:rsid w:val="000763BB"/>
    <w:rsid w:val="00076899"/>
    <w:rsid w:val="00076975"/>
    <w:rsid w:val="00076B35"/>
    <w:rsid w:val="000774CA"/>
    <w:rsid w:val="00080F41"/>
    <w:rsid w:val="00081A19"/>
    <w:rsid w:val="00081F4A"/>
    <w:rsid w:val="0008237D"/>
    <w:rsid w:val="00082461"/>
    <w:rsid w:val="000828AB"/>
    <w:rsid w:val="00082C29"/>
    <w:rsid w:val="00082E08"/>
    <w:rsid w:val="00083B4D"/>
    <w:rsid w:val="000840CA"/>
    <w:rsid w:val="000843EE"/>
    <w:rsid w:val="00085095"/>
    <w:rsid w:val="0008566B"/>
    <w:rsid w:val="00085835"/>
    <w:rsid w:val="00085877"/>
    <w:rsid w:val="000859B8"/>
    <w:rsid w:val="00086090"/>
    <w:rsid w:val="00086ABE"/>
    <w:rsid w:val="00086C63"/>
    <w:rsid w:val="00086E1D"/>
    <w:rsid w:val="0008714A"/>
    <w:rsid w:val="00087F98"/>
    <w:rsid w:val="0009023D"/>
    <w:rsid w:val="00090FD6"/>
    <w:rsid w:val="00091418"/>
    <w:rsid w:val="000916C9"/>
    <w:rsid w:val="00091984"/>
    <w:rsid w:val="00091A14"/>
    <w:rsid w:val="00092802"/>
    <w:rsid w:val="00093655"/>
    <w:rsid w:val="0009384C"/>
    <w:rsid w:val="000944E2"/>
    <w:rsid w:val="00094ECE"/>
    <w:rsid w:val="000953E6"/>
    <w:rsid w:val="00095CC4"/>
    <w:rsid w:val="00096216"/>
    <w:rsid w:val="000962A3"/>
    <w:rsid w:val="00096DB7"/>
    <w:rsid w:val="00096FB4"/>
    <w:rsid w:val="000972DF"/>
    <w:rsid w:val="0009756F"/>
    <w:rsid w:val="000977E5"/>
    <w:rsid w:val="000A0442"/>
    <w:rsid w:val="000A0955"/>
    <w:rsid w:val="000A0BBB"/>
    <w:rsid w:val="000A1683"/>
    <w:rsid w:val="000A1B91"/>
    <w:rsid w:val="000A1ECC"/>
    <w:rsid w:val="000A21ED"/>
    <w:rsid w:val="000A31AC"/>
    <w:rsid w:val="000A3356"/>
    <w:rsid w:val="000A3C52"/>
    <w:rsid w:val="000A4FF7"/>
    <w:rsid w:val="000A54AD"/>
    <w:rsid w:val="000A605F"/>
    <w:rsid w:val="000A644E"/>
    <w:rsid w:val="000A6E45"/>
    <w:rsid w:val="000A7971"/>
    <w:rsid w:val="000B01FA"/>
    <w:rsid w:val="000B03B1"/>
    <w:rsid w:val="000B0A20"/>
    <w:rsid w:val="000B0EC6"/>
    <w:rsid w:val="000B23EB"/>
    <w:rsid w:val="000B26C3"/>
    <w:rsid w:val="000B39AF"/>
    <w:rsid w:val="000B3EE9"/>
    <w:rsid w:val="000B4012"/>
    <w:rsid w:val="000B463B"/>
    <w:rsid w:val="000B4690"/>
    <w:rsid w:val="000B501A"/>
    <w:rsid w:val="000B503D"/>
    <w:rsid w:val="000B52F3"/>
    <w:rsid w:val="000B5372"/>
    <w:rsid w:val="000B55F8"/>
    <w:rsid w:val="000B59E5"/>
    <w:rsid w:val="000B5C15"/>
    <w:rsid w:val="000B5F31"/>
    <w:rsid w:val="000B6720"/>
    <w:rsid w:val="000B68A5"/>
    <w:rsid w:val="000B6D54"/>
    <w:rsid w:val="000B6F59"/>
    <w:rsid w:val="000B742F"/>
    <w:rsid w:val="000B74C8"/>
    <w:rsid w:val="000B776F"/>
    <w:rsid w:val="000B78EA"/>
    <w:rsid w:val="000C0382"/>
    <w:rsid w:val="000C1087"/>
    <w:rsid w:val="000C1183"/>
    <w:rsid w:val="000C1A96"/>
    <w:rsid w:val="000C1DCA"/>
    <w:rsid w:val="000C2712"/>
    <w:rsid w:val="000C286A"/>
    <w:rsid w:val="000C28A3"/>
    <w:rsid w:val="000C2AB1"/>
    <w:rsid w:val="000C2C51"/>
    <w:rsid w:val="000C3916"/>
    <w:rsid w:val="000C40DD"/>
    <w:rsid w:val="000C41D7"/>
    <w:rsid w:val="000C42D4"/>
    <w:rsid w:val="000C46B8"/>
    <w:rsid w:val="000C4A21"/>
    <w:rsid w:val="000C4B58"/>
    <w:rsid w:val="000C4B75"/>
    <w:rsid w:val="000C4C5A"/>
    <w:rsid w:val="000C5130"/>
    <w:rsid w:val="000C54BA"/>
    <w:rsid w:val="000C56FE"/>
    <w:rsid w:val="000C59F4"/>
    <w:rsid w:val="000C5ABB"/>
    <w:rsid w:val="000C5C2D"/>
    <w:rsid w:val="000C5DD6"/>
    <w:rsid w:val="000C6A97"/>
    <w:rsid w:val="000C6A9B"/>
    <w:rsid w:val="000C6BD4"/>
    <w:rsid w:val="000C6ECA"/>
    <w:rsid w:val="000C78B5"/>
    <w:rsid w:val="000C7917"/>
    <w:rsid w:val="000D00A7"/>
    <w:rsid w:val="000D0623"/>
    <w:rsid w:val="000D0B58"/>
    <w:rsid w:val="000D0E7E"/>
    <w:rsid w:val="000D0FA5"/>
    <w:rsid w:val="000D112D"/>
    <w:rsid w:val="000D1344"/>
    <w:rsid w:val="000D1854"/>
    <w:rsid w:val="000D1A27"/>
    <w:rsid w:val="000D1CD0"/>
    <w:rsid w:val="000D1E8F"/>
    <w:rsid w:val="000D1F8C"/>
    <w:rsid w:val="000D2302"/>
    <w:rsid w:val="000D2E34"/>
    <w:rsid w:val="000D3581"/>
    <w:rsid w:val="000D363E"/>
    <w:rsid w:val="000D3650"/>
    <w:rsid w:val="000D3A1C"/>
    <w:rsid w:val="000D4232"/>
    <w:rsid w:val="000D5B35"/>
    <w:rsid w:val="000D692E"/>
    <w:rsid w:val="000D6ED5"/>
    <w:rsid w:val="000D7029"/>
    <w:rsid w:val="000D7167"/>
    <w:rsid w:val="000D736B"/>
    <w:rsid w:val="000D761C"/>
    <w:rsid w:val="000D7D54"/>
    <w:rsid w:val="000D7EC0"/>
    <w:rsid w:val="000E03C4"/>
    <w:rsid w:val="000E05A1"/>
    <w:rsid w:val="000E07B3"/>
    <w:rsid w:val="000E081D"/>
    <w:rsid w:val="000E0BFE"/>
    <w:rsid w:val="000E24F7"/>
    <w:rsid w:val="000E2A77"/>
    <w:rsid w:val="000E2D61"/>
    <w:rsid w:val="000E2F4B"/>
    <w:rsid w:val="000E35CA"/>
    <w:rsid w:val="000E36D0"/>
    <w:rsid w:val="000E3795"/>
    <w:rsid w:val="000E3841"/>
    <w:rsid w:val="000E3A2A"/>
    <w:rsid w:val="000E470D"/>
    <w:rsid w:val="000E4FA4"/>
    <w:rsid w:val="000E5283"/>
    <w:rsid w:val="000E5983"/>
    <w:rsid w:val="000E5AE6"/>
    <w:rsid w:val="000E5F9A"/>
    <w:rsid w:val="000E6715"/>
    <w:rsid w:val="000E7287"/>
    <w:rsid w:val="000F0E7A"/>
    <w:rsid w:val="000F119D"/>
    <w:rsid w:val="000F140F"/>
    <w:rsid w:val="000F15C0"/>
    <w:rsid w:val="000F1AEC"/>
    <w:rsid w:val="000F1B58"/>
    <w:rsid w:val="000F2345"/>
    <w:rsid w:val="000F2459"/>
    <w:rsid w:val="000F26CF"/>
    <w:rsid w:val="000F2AF2"/>
    <w:rsid w:val="000F2BE8"/>
    <w:rsid w:val="000F3758"/>
    <w:rsid w:val="000F37EC"/>
    <w:rsid w:val="000F3BFE"/>
    <w:rsid w:val="000F3CDD"/>
    <w:rsid w:val="000F4028"/>
    <w:rsid w:val="000F462A"/>
    <w:rsid w:val="000F4D3B"/>
    <w:rsid w:val="000F59F8"/>
    <w:rsid w:val="000F6057"/>
    <w:rsid w:val="000F6DC8"/>
    <w:rsid w:val="000F7120"/>
    <w:rsid w:val="000F7538"/>
    <w:rsid w:val="000F7990"/>
    <w:rsid w:val="001007E2"/>
    <w:rsid w:val="0010082F"/>
    <w:rsid w:val="00100936"/>
    <w:rsid w:val="00100C72"/>
    <w:rsid w:val="001010A2"/>
    <w:rsid w:val="00101222"/>
    <w:rsid w:val="00101513"/>
    <w:rsid w:val="001016FA"/>
    <w:rsid w:val="00101E8D"/>
    <w:rsid w:val="00101EF7"/>
    <w:rsid w:val="00101FAF"/>
    <w:rsid w:val="00102347"/>
    <w:rsid w:val="00102768"/>
    <w:rsid w:val="00102829"/>
    <w:rsid w:val="00103339"/>
    <w:rsid w:val="00103BEA"/>
    <w:rsid w:val="001041D3"/>
    <w:rsid w:val="001042E9"/>
    <w:rsid w:val="0010466B"/>
    <w:rsid w:val="001047C9"/>
    <w:rsid w:val="00104CA9"/>
    <w:rsid w:val="001052AC"/>
    <w:rsid w:val="001053C8"/>
    <w:rsid w:val="001054AD"/>
    <w:rsid w:val="00105880"/>
    <w:rsid w:val="00106457"/>
    <w:rsid w:val="00106ACE"/>
    <w:rsid w:val="00106E89"/>
    <w:rsid w:val="00107900"/>
    <w:rsid w:val="001079C7"/>
    <w:rsid w:val="00107A6A"/>
    <w:rsid w:val="00107C3D"/>
    <w:rsid w:val="001100E8"/>
    <w:rsid w:val="00110F98"/>
    <w:rsid w:val="0011161E"/>
    <w:rsid w:val="0011172E"/>
    <w:rsid w:val="00111E48"/>
    <w:rsid w:val="00111F87"/>
    <w:rsid w:val="0011269C"/>
    <w:rsid w:val="00112C4E"/>
    <w:rsid w:val="00112FF2"/>
    <w:rsid w:val="0011314E"/>
    <w:rsid w:val="00113245"/>
    <w:rsid w:val="001134EF"/>
    <w:rsid w:val="00113539"/>
    <w:rsid w:val="00113954"/>
    <w:rsid w:val="00114286"/>
    <w:rsid w:val="00114608"/>
    <w:rsid w:val="00114CFB"/>
    <w:rsid w:val="00114DAE"/>
    <w:rsid w:val="00116083"/>
    <w:rsid w:val="001168E6"/>
    <w:rsid w:val="00117290"/>
    <w:rsid w:val="00117A29"/>
    <w:rsid w:val="00117C92"/>
    <w:rsid w:val="00120199"/>
    <w:rsid w:val="0012061B"/>
    <w:rsid w:val="00120B87"/>
    <w:rsid w:val="00120EAC"/>
    <w:rsid w:val="00120EF1"/>
    <w:rsid w:val="00120F9F"/>
    <w:rsid w:val="00121203"/>
    <w:rsid w:val="00121508"/>
    <w:rsid w:val="00121B18"/>
    <w:rsid w:val="00121BBC"/>
    <w:rsid w:val="00122463"/>
    <w:rsid w:val="001224A6"/>
    <w:rsid w:val="00122CA1"/>
    <w:rsid w:val="001233FF"/>
    <w:rsid w:val="001235A8"/>
    <w:rsid w:val="001238ED"/>
    <w:rsid w:val="00123EF0"/>
    <w:rsid w:val="00124F87"/>
    <w:rsid w:val="0012560F"/>
    <w:rsid w:val="001261D4"/>
    <w:rsid w:val="0012668C"/>
    <w:rsid w:val="00126B56"/>
    <w:rsid w:val="00126BC3"/>
    <w:rsid w:val="00126D00"/>
    <w:rsid w:val="0012754B"/>
    <w:rsid w:val="00127F05"/>
    <w:rsid w:val="001319BA"/>
    <w:rsid w:val="00131B4F"/>
    <w:rsid w:val="001326A8"/>
    <w:rsid w:val="00132887"/>
    <w:rsid w:val="00132FB5"/>
    <w:rsid w:val="001333C0"/>
    <w:rsid w:val="00133419"/>
    <w:rsid w:val="0013393B"/>
    <w:rsid w:val="001339F1"/>
    <w:rsid w:val="00134204"/>
    <w:rsid w:val="0013435E"/>
    <w:rsid w:val="001352B0"/>
    <w:rsid w:val="00135856"/>
    <w:rsid w:val="00135DA3"/>
    <w:rsid w:val="00135E43"/>
    <w:rsid w:val="00135F73"/>
    <w:rsid w:val="00136190"/>
    <w:rsid w:val="001363F5"/>
    <w:rsid w:val="00136F1D"/>
    <w:rsid w:val="00136FD8"/>
    <w:rsid w:val="00137153"/>
    <w:rsid w:val="00137EF4"/>
    <w:rsid w:val="0014103E"/>
    <w:rsid w:val="00141671"/>
    <w:rsid w:val="00141EE8"/>
    <w:rsid w:val="0014213F"/>
    <w:rsid w:val="0014228F"/>
    <w:rsid w:val="00142B68"/>
    <w:rsid w:val="00142BBB"/>
    <w:rsid w:val="00142CDB"/>
    <w:rsid w:val="00144681"/>
    <w:rsid w:val="001446AD"/>
    <w:rsid w:val="00144972"/>
    <w:rsid w:val="00144FCF"/>
    <w:rsid w:val="001452A6"/>
    <w:rsid w:val="00145576"/>
    <w:rsid w:val="00145C33"/>
    <w:rsid w:val="0014643C"/>
    <w:rsid w:val="0014660D"/>
    <w:rsid w:val="0014697C"/>
    <w:rsid w:val="001469B7"/>
    <w:rsid w:val="0014780F"/>
    <w:rsid w:val="00150133"/>
    <w:rsid w:val="001509A9"/>
    <w:rsid w:val="00150D8B"/>
    <w:rsid w:val="001510F9"/>
    <w:rsid w:val="0015181C"/>
    <w:rsid w:val="00152824"/>
    <w:rsid w:val="00152B3F"/>
    <w:rsid w:val="00153456"/>
    <w:rsid w:val="00153593"/>
    <w:rsid w:val="001539F6"/>
    <w:rsid w:val="00153CA8"/>
    <w:rsid w:val="00154359"/>
    <w:rsid w:val="001544DD"/>
    <w:rsid w:val="00154647"/>
    <w:rsid w:val="001546FC"/>
    <w:rsid w:val="00154AD7"/>
    <w:rsid w:val="00154ADB"/>
    <w:rsid w:val="00155182"/>
    <w:rsid w:val="0015534B"/>
    <w:rsid w:val="001554B6"/>
    <w:rsid w:val="001563C7"/>
    <w:rsid w:val="00156A5A"/>
    <w:rsid w:val="00157D02"/>
    <w:rsid w:val="00157E82"/>
    <w:rsid w:val="001600E6"/>
    <w:rsid w:val="00160285"/>
    <w:rsid w:val="00160CF0"/>
    <w:rsid w:val="00160ED0"/>
    <w:rsid w:val="001611AC"/>
    <w:rsid w:val="001617D8"/>
    <w:rsid w:val="00161C47"/>
    <w:rsid w:val="0016208D"/>
    <w:rsid w:val="00162CA2"/>
    <w:rsid w:val="00163990"/>
    <w:rsid w:val="001639E9"/>
    <w:rsid w:val="00163BB6"/>
    <w:rsid w:val="00163C00"/>
    <w:rsid w:val="00163D92"/>
    <w:rsid w:val="00164A76"/>
    <w:rsid w:val="00164D3F"/>
    <w:rsid w:val="001651D6"/>
    <w:rsid w:val="00165397"/>
    <w:rsid w:val="0016552E"/>
    <w:rsid w:val="00165EE7"/>
    <w:rsid w:val="001661B3"/>
    <w:rsid w:val="001669EB"/>
    <w:rsid w:val="00166AD1"/>
    <w:rsid w:val="00166CFE"/>
    <w:rsid w:val="00166E69"/>
    <w:rsid w:val="00166FA3"/>
    <w:rsid w:val="0016795B"/>
    <w:rsid w:val="00167BB6"/>
    <w:rsid w:val="00167CBB"/>
    <w:rsid w:val="00167DAA"/>
    <w:rsid w:val="00167F39"/>
    <w:rsid w:val="00170725"/>
    <w:rsid w:val="001709CC"/>
    <w:rsid w:val="001709E9"/>
    <w:rsid w:val="001714C3"/>
    <w:rsid w:val="00171771"/>
    <w:rsid w:val="00171959"/>
    <w:rsid w:val="00171A0A"/>
    <w:rsid w:val="0017202C"/>
    <w:rsid w:val="001723DA"/>
    <w:rsid w:val="00172AF6"/>
    <w:rsid w:val="0017386B"/>
    <w:rsid w:val="0017420C"/>
    <w:rsid w:val="0017517C"/>
    <w:rsid w:val="0017525F"/>
    <w:rsid w:val="00175488"/>
    <w:rsid w:val="001755A5"/>
    <w:rsid w:val="0017563B"/>
    <w:rsid w:val="00175F90"/>
    <w:rsid w:val="00176428"/>
    <w:rsid w:val="00176457"/>
    <w:rsid w:val="0017669E"/>
    <w:rsid w:val="00176BCE"/>
    <w:rsid w:val="00176FED"/>
    <w:rsid w:val="00180C31"/>
    <w:rsid w:val="00180CD3"/>
    <w:rsid w:val="00181479"/>
    <w:rsid w:val="00181859"/>
    <w:rsid w:val="00181CC0"/>
    <w:rsid w:val="00182738"/>
    <w:rsid w:val="00183601"/>
    <w:rsid w:val="00183AB1"/>
    <w:rsid w:val="00183E5B"/>
    <w:rsid w:val="001840EA"/>
    <w:rsid w:val="0018444B"/>
    <w:rsid w:val="001849AC"/>
    <w:rsid w:val="00185100"/>
    <w:rsid w:val="00185233"/>
    <w:rsid w:val="001857C6"/>
    <w:rsid w:val="00185C0B"/>
    <w:rsid w:val="00185C8C"/>
    <w:rsid w:val="001860A9"/>
    <w:rsid w:val="001878FF"/>
    <w:rsid w:val="00190D22"/>
    <w:rsid w:val="001919C3"/>
    <w:rsid w:val="00191B57"/>
    <w:rsid w:val="00193321"/>
    <w:rsid w:val="001942C7"/>
    <w:rsid w:val="0019537D"/>
    <w:rsid w:val="00195C89"/>
    <w:rsid w:val="0019692D"/>
    <w:rsid w:val="0019744F"/>
    <w:rsid w:val="00197717"/>
    <w:rsid w:val="001A02F2"/>
    <w:rsid w:val="001A062E"/>
    <w:rsid w:val="001A08BB"/>
    <w:rsid w:val="001A096E"/>
    <w:rsid w:val="001A0972"/>
    <w:rsid w:val="001A0C0F"/>
    <w:rsid w:val="001A1798"/>
    <w:rsid w:val="001A183D"/>
    <w:rsid w:val="001A25BD"/>
    <w:rsid w:val="001A2644"/>
    <w:rsid w:val="001A282A"/>
    <w:rsid w:val="001A2921"/>
    <w:rsid w:val="001A29E1"/>
    <w:rsid w:val="001A2B82"/>
    <w:rsid w:val="001A2B8B"/>
    <w:rsid w:val="001A3595"/>
    <w:rsid w:val="001A435C"/>
    <w:rsid w:val="001A460C"/>
    <w:rsid w:val="001A4722"/>
    <w:rsid w:val="001A4E7A"/>
    <w:rsid w:val="001A53E1"/>
    <w:rsid w:val="001A5A97"/>
    <w:rsid w:val="001A600E"/>
    <w:rsid w:val="001A6470"/>
    <w:rsid w:val="001A709A"/>
    <w:rsid w:val="001A745A"/>
    <w:rsid w:val="001A74EB"/>
    <w:rsid w:val="001B0287"/>
    <w:rsid w:val="001B055F"/>
    <w:rsid w:val="001B09A7"/>
    <w:rsid w:val="001B0F2B"/>
    <w:rsid w:val="001B130D"/>
    <w:rsid w:val="001B1D8A"/>
    <w:rsid w:val="001B2075"/>
    <w:rsid w:val="001B28CF"/>
    <w:rsid w:val="001B2E14"/>
    <w:rsid w:val="001B3136"/>
    <w:rsid w:val="001B3D4D"/>
    <w:rsid w:val="001B40A6"/>
    <w:rsid w:val="001B4168"/>
    <w:rsid w:val="001B4225"/>
    <w:rsid w:val="001B4653"/>
    <w:rsid w:val="001B4DD6"/>
    <w:rsid w:val="001B4F46"/>
    <w:rsid w:val="001B56E6"/>
    <w:rsid w:val="001B5D96"/>
    <w:rsid w:val="001B5E80"/>
    <w:rsid w:val="001B680B"/>
    <w:rsid w:val="001B68DD"/>
    <w:rsid w:val="001B6B3C"/>
    <w:rsid w:val="001B71DE"/>
    <w:rsid w:val="001B7481"/>
    <w:rsid w:val="001B750D"/>
    <w:rsid w:val="001B7798"/>
    <w:rsid w:val="001C01B2"/>
    <w:rsid w:val="001C076F"/>
    <w:rsid w:val="001C0D94"/>
    <w:rsid w:val="001C0E32"/>
    <w:rsid w:val="001C0ED9"/>
    <w:rsid w:val="001C15A2"/>
    <w:rsid w:val="001C15C4"/>
    <w:rsid w:val="001C1605"/>
    <w:rsid w:val="001C1702"/>
    <w:rsid w:val="001C1ACD"/>
    <w:rsid w:val="001C1F7F"/>
    <w:rsid w:val="001C2D2D"/>
    <w:rsid w:val="001C3062"/>
    <w:rsid w:val="001C3A3E"/>
    <w:rsid w:val="001C3F8D"/>
    <w:rsid w:val="001C46DC"/>
    <w:rsid w:val="001C48B6"/>
    <w:rsid w:val="001C52FA"/>
    <w:rsid w:val="001C56D6"/>
    <w:rsid w:val="001C5B5D"/>
    <w:rsid w:val="001C60E9"/>
    <w:rsid w:val="001C6C78"/>
    <w:rsid w:val="001C6E23"/>
    <w:rsid w:val="001C6F8B"/>
    <w:rsid w:val="001C7538"/>
    <w:rsid w:val="001D0668"/>
    <w:rsid w:val="001D07BE"/>
    <w:rsid w:val="001D0B64"/>
    <w:rsid w:val="001D10F0"/>
    <w:rsid w:val="001D12DB"/>
    <w:rsid w:val="001D13CD"/>
    <w:rsid w:val="001D1730"/>
    <w:rsid w:val="001D26D6"/>
    <w:rsid w:val="001D2E64"/>
    <w:rsid w:val="001D3026"/>
    <w:rsid w:val="001D3340"/>
    <w:rsid w:val="001D33EC"/>
    <w:rsid w:val="001D3771"/>
    <w:rsid w:val="001D3972"/>
    <w:rsid w:val="001D3B48"/>
    <w:rsid w:val="001D3F72"/>
    <w:rsid w:val="001D4057"/>
    <w:rsid w:val="001D448C"/>
    <w:rsid w:val="001D4689"/>
    <w:rsid w:val="001D49E7"/>
    <w:rsid w:val="001D4A72"/>
    <w:rsid w:val="001D4B4A"/>
    <w:rsid w:val="001D6700"/>
    <w:rsid w:val="001D73EC"/>
    <w:rsid w:val="001D75DB"/>
    <w:rsid w:val="001D7B8A"/>
    <w:rsid w:val="001D7DD2"/>
    <w:rsid w:val="001E0119"/>
    <w:rsid w:val="001E0B02"/>
    <w:rsid w:val="001E1FF9"/>
    <w:rsid w:val="001E2170"/>
    <w:rsid w:val="001E2977"/>
    <w:rsid w:val="001E2EB2"/>
    <w:rsid w:val="001E2FF8"/>
    <w:rsid w:val="001E3A52"/>
    <w:rsid w:val="001E3AE6"/>
    <w:rsid w:val="001E3BA4"/>
    <w:rsid w:val="001E3F37"/>
    <w:rsid w:val="001E4074"/>
    <w:rsid w:val="001E4258"/>
    <w:rsid w:val="001E47E0"/>
    <w:rsid w:val="001E516B"/>
    <w:rsid w:val="001E51DE"/>
    <w:rsid w:val="001E551F"/>
    <w:rsid w:val="001E5655"/>
    <w:rsid w:val="001E5ADD"/>
    <w:rsid w:val="001E5C8B"/>
    <w:rsid w:val="001E5D71"/>
    <w:rsid w:val="001E5E5B"/>
    <w:rsid w:val="001E6002"/>
    <w:rsid w:val="001E63DC"/>
    <w:rsid w:val="001E714B"/>
    <w:rsid w:val="001E7477"/>
    <w:rsid w:val="001E7BCF"/>
    <w:rsid w:val="001E7CAB"/>
    <w:rsid w:val="001E7EAD"/>
    <w:rsid w:val="001F0F35"/>
    <w:rsid w:val="001F1819"/>
    <w:rsid w:val="001F204C"/>
    <w:rsid w:val="001F24CF"/>
    <w:rsid w:val="001F2B7F"/>
    <w:rsid w:val="001F2D9B"/>
    <w:rsid w:val="001F33FA"/>
    <w:rsid w:val="001F34ED"/>
    <w:rsid w:val="001F3C25"/>
    <w:rsid w:val="001F3D0A"/>
    <w:rsid w:val="001F3E0B"/>
    <w:rsid w:val="001F4485"/>
    <w:rsid w:val="001F4867"/>
    <w:rsid w:val="001F4A07"/>
    <w:rsid w:val="001F5846"/>
    <w:rsid w:val="001F5E32"/>
    <w:rsid w:val="001F6232"/>
    <w:rsid w:val="001F680C"/>
    <w:rsid w:val="001F684F"/>
    <w:rsid w:val="001F69AD"/>
    <w:rsid w:val="001F7270"/>
    <w:rsid w:val="001F74AB"/>
    <w:rsid w:val="00200CD6"/>
    <w:rsid w:val="0020138B"/>
    <w:rsid w:val="00201725"/>
    <w:rsid w:val="00201D18"/>
    <w:rsid w:val="00201DA9"/>
    <w:rsid w:val="002024F3"/>
    <w:rsid w:val="0020253A"/>
    <w:rsid w:val="002029A1"/>
    <w:rsid w:val="00204431"/>
    <w:rsid w:val="0020488A"/>
    <w:rsid w:val="0020565E"/>
    <w:rsid w:val="002056F7"/>
    <w:rsid w:val="00205C1B"/>
    <w:rsid w:val="00205CB1"/>
    <w:rsid w:val="00205D68"/>
    <w:rsid w:val="0020650F"/>
    <w:rsid w:val="00206B24"/>
    <w:rsid w:val="00206E0C"/>
    <w:rsid w:val="00207110"/>
    <w:rsid w:val="00210200"/>
    <w:rsid w:val="00210803"/>
    <w:rsid w:val="00210D92"/>
    <w:rsid w:val="00210FCF"/>
    <w:rsid w:val="00211727"/>
    <w:rsid w:val="002117BD"/>
    <w:rsid w:val="00211A7B"/>
    <w:rsid w:val="00211FDD"/>
    <w:rsid w:val="002125DA"/>
    <w:rsid w:val="0021288E"/>
    <w:rsid w:val="00212DC7"/>
    <w:rsid w:val="002136FC"/>
    <w:rsid w:val="00213AC7"/>
    <w:rsid w:val="00213DCA"/>
    <w:rsid w:val="00213EFE"/>
    <w:rsid w:val="0021404A"/>
    <w:rsid w:val="00214351"/>
    <w:rsid w:val="002148D1"/>
    <w:rsid w:val="00214BC9"/>
    <w:rsid w:val="00214C97"/>
    <w:rsid w:val="00214D36"/>
    <w:rsid w:val="00215C0C"/>
    <w:rsid w:val="00216100"/>
    <w:rsid w:val="002162D2"/>
    <w:rsid w:val="0021640C"/>
    <w:rsid w:val="0021654A"/>
    <w:rsid w:val="00216ED6"/>
    <w:rsid w:val="002175FB"/>
    <w:rsid w:val="00217990"/>
    <w:rsid w:val="002207A0"/>
    <w:rsid w:val="00220AB0"/>
    <w:rsid w:val="00220BB2"/>
    <w:rsid w:val="00220E24"/>
    <w:rsid w:val="00220EDA"/>
    <w:rsid w:val="002222CA"/>
    <w:rsid w:val="00222DA1"/>
    <w:rsid w:val="00223A7F"/>
    <w:rsid w:val="002244D0"/>
    <w:rsid w:val="002250FB"/>
    <w:rsid w:val="002252B1"/>
    <w:rsid w:val="00225727"/>
    <w:rsid w:val="002257F0"/>
    <w:rsid w:val="002258E7"/>
    <w:rsid w:val="002260BD"/>
    <w:rsid w:val="002262F1"/>
    <w:rsid w:val="00226AA8"/>
    <w:rsid w:val="002270CE"/>
    <w:rsid w:val="002271DC"/>
    <w:rsid w:val="00227BE3"/>
    <w:rsid w:val="00227D03"/>
    <w:rsid w:val="00230071"/>
    <w:rsid w:val="00230352"/>
    <w:rsid w:val="002304A8"/>
    <w:rsid w:val="00230DBB"/>
    <w:rsid w:val="00232460"/>
    <w:rsid w:val="002328E8"/>
    <w:rsid w:val="00232956"/>
    <w:rsid w:val="00232F9C"/>
    <w:rsid w:val="002330C8"/>
    <w:rsid w:val="00233435"/>
    <w:rsid w:val="002334C4"/>
    <w:rsid w:val="00233855"/>
    <w:rsid w:val="00234687"/>
    <w:rsid w:val="00235352"/>
    <w:rsid w:val="00235BCA"/>
    <w:rsid w:val="00235FCD"/>
    <w:rsid w:val="00236609"/>
    <w:rsid w:val="002366E6"/>
    <w:rsid w:val="00237AC3"/>
    <w:rsid w:val="00237B87"/>
    <w:rsid w:val="00237C0D"/>
    <w:rsid w:val="0024054B"/>
    <w:rsid w:val="00240CD1"/>
    <w:rsid w:val="00241B88"/>
    <w:rsid w:val="002442EE"/>
    <w:rsid w:val="002443FD"/>
    <w:rsid w:val="0024451C"/>
    <w:rsid w:val="002449EA"/>
    <w:rsid w:val="00245697"/>
    <w:rsid w:val="0024570D"/>
    <w:rsid w:val="00245E2D"/>
    <w:rsid w:val="00246114"/>
    <w:rsid w:val="00246500"/>
    <w:rsid w:val="00246A0F"/>
    <w:rsid w:val="002470C1"/>
    <w:rsid w:val="0024770E"/>
    <w:rsid w:val="00247CCC"/>
    <w:rsid w:val="0025095C"/>
    <w:rsid w:val="00250C7B"/>
    <w:rsid w:val="002511CF"/>
    <w:rsid w:val="00252526"/>
    <w:rsid w:val="00253443"/>
    <w:rsid w:val="00253D19"/>
    <w:rsid w:val="00253EE7"/>
    <w:rsid w:val="00253EF3"/>
    <w:rsid w:val="0025476E"/>
    <w:rsid w:val="002548F6"/>
    <w:rsid w:val="00254907"/>
    <w:rsid w:val="00254B2F"/>
    <w:rsid w:val="00254C12"/>
    <w:rsid w:val="00254C8F"/>
    <w:rsid w:val="00254F52"/>
    <w:rsid w:val="00255157"/>
    <w:rsid w:val="00255729"/>
    <w:rsid w:val="00256180"/>
    <w:rsid w:val="002563DC"/>
    <w:rsid w:val="00256B05"/>
    <w:rsid w:val="0025746F"/>
    <w:rsid w:val="00257547"/>
    <w:rsid w:val="002575E8"/>
    <w:rsid w:val="00260641"/>
    <w:rsid w:val="0026120E"/>
    <w:rsid w:val="00261230"/>
    <w:rsid w:val="00261370"/>
    <w:rsid w:val="00262431"/>
    <w:rsid w:val="00263D73"/>
    <w:rsid w:val="00263DF3"/>
    <w:rsid w:val="00263ED9"/>
    <w:rsid w:val="00264BD7"/>
    <w:rsid w:val="002657A9"/>
    <w:rsid w:val="00265D39"/>
    <w:rsid w:val="00265E15"/>
    <w:rsid w:val="00265ED0"/>
    <w:rsid w:val="0026600C"/>
    <w:rsid w:val="0026649C"/>
    <w:rsid w:val="00266828"/>
    <w:rsid w:val="00266A52"/>
    <w:rsid w:val="00266C21"/>
    <w:rsid w:val="002670E5"/>
    <w:rsid w:val="002673BD"/>
    <w:rsid w:val="00267F3C"/>
    <w:rsid w:val="00270257"/>
    <w:rsid w:val="002706AF"/>
    <w:rsid w:val="00270826"/>
    <w:rsid w:val="00270E80"/>
    <w:rsid w:val="0027106F"/>
    <w:rsid w:val="002712A6"/>
    <w:rsid w:val="002712DF"/>
    <w:rsid w:val="00271764"/>
    <w:rsid w:val="0027183B"/>
    <w:rsid w:val="0027280F"/>
    <w:rsid w:val="0027297D"/>
    <w:rsid w:val="00272CCC"/>
    <w:rsid w:val="00273357"/>
    <w:rsid w:val="002734A4"/>
    <w:rsid w:val="00273558"/>
    <w:rsid w:val="00273719"/>
    <w:rsid w:val="002737CC"/>
    <w:rsid w:val="002745CB"/>
    <w:rsid w:val="00274D1E"/>
    <w:rsid w:val="002757D6"/>
    <w:rsid w:val="00275AB3"/>
    <w:rsid w:val="002760B0"/>
    <w:rsid w:val="002760E8"/>
    <w:rsid w:val="0027626B"/>
    <w:rsid w:val="0027632A"/>
    <w:rsid w:val="00276AB8"/>
    <w:rsid w:val="00276F4D"/>
    <w:rsid w:val="0027714D"/>
    <w:rsid w:val="0027719A"/>
    <w:rsid w:val="00277876"/>
    <w:rsid w:val="00280364"/>
    <w:rsid w:val="002819CA"/>
    <w:rsid w:val="00282945"/>
    <w:rsid w:val="002831F6"/>
    <w:rsid w:val="00283B11"/>
    <w:rsid w:val="002840F9"/>
    <w:rsid w:val="00284927"/>
    <w:rsid w:val="0028627D"/>
    <w:rsid w:val="002868A7"/>
    <w:rsid w:val="002870C2"/>
    <w:rsid w:val="00287101"/>
    <w:rsid w:val="002873AD"/>
    <w:rsid w:val="002873C2"/>
    <w:rsid w:val="00287BA1"/>
    <w:rsid w:val="002904F3"/>
    <w:rsid w:val="002908F0"/>
    <w:rsid w:val="00290BDD"/>
    <w:rsid w:val="0029109D"/>
    <w:rsid w:val="00292B5B"/>
    <w:rsid w:val="0029346C"/>
    <w:rsid w:val="002937F9"/>
    <w:rsid w:val="00293C63"/>
    <w:rsid w:val="002941E4"/>
    <w:rsid w:val="00295588"/>
    <w:rsid w:val="002957A9"/>
    <w:rsid w:val="00296386"/>
    <w:rsid w:val="00296435"/>
    <w:rsid w:val="0029646C"/>
    <w:rsid w:val="00296490"/>
    <w:rsid w:val="00296E69"/>
    <w:rsid w:val="00297299"/>
    <w:rsid w:val="00297300"/>
    <w:rsid w:val="00297425"/>
    <w:rsid w:val="002976B0"/>
    <w:rsid w:val="002A0658"/>
    <w:rsid w:val="002A0703"/>
    <w:rsid w:val="002A0AED"/>
    <w:rsid w:val="002A155B"/>
    <w:rsid w:val="002A1D25"/>
    <w:rsid w:val="002A1F49"/>
    <w:rsid w:val="002A23E8"/>
    <w:rsid w:val="002A2F29"/>
    <w:rsid w:val="002A30B6"/>
    <w:rsid w:val="002A3906"/>
    <w:rsid w:val="002A401D"/>
    <w:rsid w:val="002A44B6"/>
    <w:rsid w:val="002A4D14"/>
    <w:rsid w:val="002A5070"/>
    <w:rsid w:val="002A5135"/>
    <w:rsid w:val="002A548B"/>
    <w:rsid w:val="002A57A4"/>
    <w:rsid w:val="002A57E2"/>
    <w:rsid w:val="002A5F4D"/>
    <w:rsid w:val="002A6933"/>
    <w:rsid w:val="002A69FB"/>
    <w:rsid w:val="002A6B84"/>
    <w:rsid w:val="002A74C3"/>
    <w:rsid w:val="002A7532"/>
    <w:rsid w:val="002A7AE0"/>
    <w:rsid w:val="002A7AE9"/>
    <w:rsid w:val="002B0075"/>
    <w:rsid w:val="002B0129"/>
    <w:rsid w:val="002B0AB9"/>
    <w:rsid w:val="002B0D31"/>
    <w:rsid w:val="002B15EE"/>
    <w:rsid w:val="002B1BEF"/>
    <w:rsid w:val="002B2A9A"/>
    <w:rsid w:val="002B31C3"/>
    <w:rsid w:val="002B37F2"/>
    <w:rsid w:val="002B521A"/>
    <w:rsid w:val="002B59B2"/>
    <w:rsid w:val="002B6282"/>
    <w:rsid w:val="002B65E3"/>
    <w:rsid w:val="002B7A77"/>
    <w:rsid w:val="002B7D25"/>
    <w:rsid w:val="002C0264"/>
    <w:rsid w:val="002C0290"/>
    <w:rsid w:val="002C097F"/>
    <w:rsid w:val="002C0D23"/>
    <w:rsid w:val="002C0E89"/>
    <w:rsid w:val="002C0FD5"/>
    <w:rsid w:val="002C123A"/>
    <w:rsid w:val="002C12E5"/>
    <w:rsid w:val="002C1B9E"/>
    <w:rsid w:val="002C263F"/>
    <w:rsid w:val="002C429B"/>
    <w:rsid w:val="002C42F1"/>
    <w:rsid w:val="002C4A2F"/>
    <w:rsid w:val="002C4D49"/>
    <w:rsid w:val="002C56EF"/>
    <w:rsid w:val="002C5B99"/>
    <w:rsid w:val="002C5D02"/>
    <w:rsid w:val="002C606E"/>
    <w:rsid w:val="002C63C0"/>
    <w:rsid w:val="002C6AB7"/>
    <w:rsid w:val="002C6AED"/>
    <w:rsid w:val="002C6DE1"/>
    <w:rsid w:val="002C77BC"/>
    <w:rsid w:val="002C79E4"/>
    <w:rsid w:val="002C7A50"/>
    <w:rsid w:val="002C7C96"/>
    <w:rsid w:val="002C7F8D"/>
    <w:rsid w:val="002D06A2"/>
    <w:rsid w:val="002D0CE6"/>
    <w:rsid w:val="002D11B3"/>
    <w:rsid w:val="002D14F4"/>
    <w:rsid w:val="002D2FD5"/>
    <w:rsid w:val="002D35D3"/>
    <w:rsid w:val="002D38BF"/>
    <w:rsid w:val="002D40DD"/>
    <w:rsid w:val="002D47DB"/>
    <w:rsid w:val="002D49D3"/>
    <w:rsid w:val="002D4DCA"/>
    <w:rsid w:val="002D4E67"/>
    <w:rsid w:val="002D5427"/>
    <w:rsid w:val="002D5D5D"/>
    <w:rsid w:val="002D6253"/>
    <w:rsid w:val="002D649F"/>
    <w:rsid w:val="002D658C"/>
    <w:rsid w:val="002D68C3"/>
    <w:rsid w:val="002D71A7"/>
    <w:rsid w:val="002D797F"/>
    <w:rsid w:val="002E03DD"/>
    <w:rsid w:val="002E08D3"/>
    <w:rsid w:val="002E1157"/>
    <w:rsid w:val="002E140D"/>
    <w:rsid w:val="002E195C"/>
    <w:rsid w:val="002E19D0"/>
    <w:rsid w:val="002E22B3"/>
    <w:rsid w:val="002E24E1"/>
    <w:rsid w:val="002E25CF"/>
    <w:rsid w:val="002E2B6E"/>
    <w:rsid w:val="002E383B"/>
    <w:rsid w:val="002E3E13"/>
    <w:rsid w:val="002E417B"/>
    <w:rsid w:val="002E4402"/>
    <w:rsid w:val="002E4F05"/>
    <w:rsid w:val="002E5D87"/>
    <w:rsid w:val="002E5FEF"/>
    <w:rsid w:val="002E669C"/>
    <w:rsid w:val="002E6A90"/>
    <w:rsid w:val="002E744F"/>
    <w:rsid w:val="002E7743"/>
    <w:rsid w:val="002F046D"/>
    <w:rsid w:val="002F05DB"/>
    <w:rsid w:val="002F109A"/>
    <w:rsid w:val="002F1132"/>
    <w:rsid w:val="002F11AE"/>
    <w:rsid w:val="002F149C"/>
    <w:rsid w:val="002F1EB4"/>
    <w:rsid w:val="002F26F3"/>
    <w:rsid w:val="002F27F0"/>
    <w:rsid w:val="002F2C6A"/>
    <w:rsid w:val="002F381A"/>
    <w:rsid w:val="002F3837"/>
    <w:rsid w:val="002F3851"/>
    <w:rsid w:val="002F3873"/>
    <w:rsid w:val="002F3A0C"/>
    <w:rsid w:val="002F3B3A"/>
    <w:rsid w:val="002F3D49"/>
    <w:rsid w:val="002F426C"/>
    <w:rsid w:val="002F4762"/>
    <w:rsid w:val="002F5A89"/>
    <w:rsid w:val="002F5C55"/>
    <w:rsid w:val="002F6A5D"/>
    <w:rsid w:val="002F78CE"/>
    <w:rsid w:val="002F7F66"/>
    <w:rsid w:val="00300910"/>
    <w:rsid w:val="0030142F"/>
    <w:rsid w:val="00301771"/>
    <w:rsid w:val="003026D1"/>
    <w:rsid w:val="00302D1D"/>
    <w:rsid w:val="003037E9"/>
    <w:rsid w:val="003041CF"/>
    <w:rsid w:val="00304B1E"/>
    <w:rsid w:val="00304F86"/>
    <w:rsid w:val="00304FA3"/>
    <w:rsid w:val="00305292"/>
    <w:rsid w:val="003057C0"/>
    <w:rsid w:val="00305B86"/>
    <w:rsid w:val="0030627F"/>
    <w:rsid w:val="00306363"/>
    <w:rsid w:val="00307011"/>
    <w:rsid w:val="0030710E"/>
    <w:rsid w:val="00310A75"/>
    <w:rsid w:val="00310B1A"/>
    <w:rsid w:val="00311AC8"/>
    <w:rsid w:val="003120FC"/>
    <w:rsid w:val="003127BF"/>
    <w:rsid w:val="00312BF2"/>
    <w:rsid w:val="00313708"/>
    <w:rsid w:val="00314AFB"/>
    <w:rsid w:val="003153EA"/>
    <w:rsid w:val="0031580B"/>
    <w:rsid w:val="00315A72"/>
    <w:rsid w:val="00315C8D"/>
    <w:rsid w:val="00316734"/>
    <w:rsid w:val="00317475"/>
    <w:rsid w:val="00317A2D"/>
    <w:rsid w:val="00317FBE"/>
    <w:rsid w:val="00320530"/>
    <w:rsid w:val="003205F4"/>
    <w:rsid w:val="0032070F"/>
    <w:rsid w:val="0032076C"/>
    <w:rsid w:val="00320845"/>
    <w:rsid w:val="00320D76"/>
    <w:rsid w:val="0032110D"/>
    <w:rsid w:val="0032115F"/>
    <w:rsid w:val="00321310"/>
    <w:rsid w:val="00321631"/>
    <w:rsid w:val="00321B3B"/>
    <w:rsid w:val="003220B5"/>
    <w:rsid w:val="00322404"/>
    <w:rsid w:val="003228C9"/>
    <w:rsid w:val="003229AA"/>
    <w:rsid w:val="00322B8F"/>
    <w:rsid w:val="00322BA3"/>
    <w:rsid w:val="00323385"/>
    <w:rsid w:val="00323856"/>
    <w:rsid w:val="00323901"/>
    <w:rsid w:val="003242D2"/>
    <w:rsid w:val="0032438F"/>
    <w:rsid w:val="0032464A"/>
    <w:rsid w:val="00324680"/>
    <w:rsid w:val="003247CF"/>
    <w:rsid w:val="00325C10"/>
    <w:rsid w:val="0032646C"/>
    <w:rsid w:val="003267D6"/>
    <w:rsid w:val="003269CD"/>
    <w:rsid w:val="00326B0A"/>
    <w:rsid w:val="00327963"/>
    <w:rsid w:val="00327AAB"/>
    <w:rsid w:val="0033057D"/>
    <w:rsid w:val="003305D5"/>
    <w:rsid w:val="0033090C"/>
    <w:rsid w:val="00330917"/>
    <w:rsid w:val="003309CA"/>
    <w:rsid w:val="00330B82"/>
    <w:rsid w:val="00330CBA"/>
    <w:rsid w:val="0033106A"/>
    <w:rsid w:val="003310E3"/>
    <w:rsid w:val="00331205"/>
    <w:rsid w:val="00332345"/>
    <w:rsid w:val="003328BD"/>
    <w:rsid w:val="00332D55"/>
    <w:rsid w:val="003332AF"/>
    <w:rsid w:val="00333965"/>
    <w:rsid w:val="003340A0"/>
    <w:rsid w:val="003343D9"/>
    <w:rsid w:val="003344D6"/>
    <w:rsid w:val="0033459E"/>
    <w:rsid w:val="00334D88"/>
    <w:rsid w:val="00334E7C"/>
    <w:rsid w:val="00335BA4"/>
    <w:rsid w:val="00335EEE"/>
    <w:rsid w:val="00336768"/>
    <w:rsid w:val="0033685F"/>
    <w:rsid w:val="00336E26"/>
    <w:rsid w:val="00336FF8"/>
    <w:rsid w:val="0033719C"/>
    <w:rsid w:val="003371CC"/>
    <w:rsid w:val="00337A44"/>
    <w:rsid w:val="003412DC"/>
    <w:rsid w:val="00341A7E"/>
    <w:rsid w:val="00341C85"/>
    <w:rsid w:val="00341D0A"/>
    <w:rsid w:val="0034211F"/>
    <w:rsid w:val="0034223D"/>
    <w:rsid w:val="00342C3B"/>
    <w:rsid w:val="003431E3"/>
    <w:rsid w:val="003433BE"/>
    <w:rsid w:val="00343A1B"/>
    <w:rsid w:val="00343EA6"/>
    <w:rsid w:val="003449A7"/>
    <w:rsid w:val="00344A70"/>
    <w:rsid w:val="003459A2"/>
    <w:rsid w:val="00345A8E"/>
    <w:rsid w:val="0034678B"/>
    <w:rsid w:val="00346E7D"/>
    <w:rsid w:val="00347380"/>
    <w:rsid w:val="00347ABE"/>
    <w:rsid w:val="00347F75"/>
    <w:rsid w:val="00350BC3"/>
    <w:rsid w:val="0035113C"/>
    <w:rsid w:val="0035138A"/>
    <w:rsid w:val="00351600"/>
    <w:rsid w:val="003526D3"/>
    <w:rsid w:val="0035298E"/>
    <w:rsid w:val="003537A0"/>
    <w:rsid w:val="003552DA"/>
    <w:rsid w:val="0035632E"/>
    <w:rsid w:val="003563AD"/>
    <w:rsid w:val="003566E4"/>
    <w:rsid w:val="003567D5"/>
    <w:rsid w:val="00356921"/>
    <w:rsid w:val="003570F6"/>
    <w:rsid w:val="00357599"/>
    <w:rsid w:val="0035765C"/>
    <w:rsid w:val="003576D8"/>
    <w:rsid w:val="00360B69"/>
    <w:rsid w:val="00361B60"/>
    <w:rsid w:val="00361E6F"/>
    <w:rsid w:val="0036200C"/>
    <w:rsid w:val="00362F13"/>
    <w:rsid w:val="003633D0"/>
    <w:rsid w:val="00363844"/>
    <w:rsid w:val="00363C3E"/>
    <w:rsid w:val="00363C5C"/>
    <w:rsid w:val="00363DC3"/>
    <w:rsid w:val="0036475A"/>
    <w:rsid w:val="0036497C"/>
    <w:rsid w:val="00364DB8"/>
    <w:rsid w:val="003652D2"/>
    <w:rsid w:val="00365485"/>
    <w:rsid w:val="00365509"/>
    <w:rsid w:val="00365707"/>
    <w:rsid w:val="00365B50"/>
    <w:rsid w:val="00365FC9"/>
    <w:rsid w:val="00366209"/>
    <w:rsid w:val="003663E1"/>
    <w:rsid w:val="003665E1"/>
    <w:rsid w:val="0036687E"/>
    <w:rsid w:val="00366A95"/>
    <w:rsid w:val="00367823"/>
    <w:rsid w:val="003678CF"/>
    <w:rsid w:val="00370190"/>
    <w:rsid w:val="00371613"/>
    <w:rsid w:val="003722D5"/>
    <w:rsid w:val="003727FB"/>
    <w:rsid w:val="00372A24"/>
    <w:rsid w:val="00372A33"/>
    <w:rsid w:val="00373FFF"/>
    <w:rsid w:val="003743FD"/>
    <w:rsid w:val="0037475F"/>
    <w:rsid w:val="00374DBE"/>
    <w:rsid w:val="00375826"/>
    <w:rsid w:val="00375A84"/>
    <w:rsid w:val="003767D1"/>
    <w:rsid w:val="003768AA"/>
    <w:rsid w:val="00376DB2"/>
    <w:rsid w:val="0037739A"/>
    <w:rsid w:val="00377C91"/>
    <w:rsid w:val="0038009A"/>
    <w:rsid w:val="0038031E"/>
    <w:rsid w:val="00380679"/>
    <w:rsid w:val="003816AB"/>
    <w:rsid w:val="003816E7"/>
    <w:rsid w:val="003819A4"/>
    <w:rsid w:val="00381E4F"/>
    <w:rsid w:val="00381FBB"/>
    <w:rsid w:val="003823AB"/>
    <w:rsid w:val="003828BC"/>
    <w:rsid w:val="00382EDB"/>
    <w:rsid w:val="0038387D"/>
    <w:rsid w:val="003839EF"/>
    <w:rsid w:val="0038452D"/>
    <w:rsid w:val="0038480F"/>
    <w:rsid w:val="00384866"/>
    <w:rsid w:val="00384F6F"/>
    <w:rsid w:val="0038535D"/>
    <w:rsid w:val="00385EF6"/>
    <w:rsid w:val="0038640D"/>
    <w:rsid w:val="00386452"/>
    <w:rsid w:val="0038715C"/>
    <w:rsid w:val="00387CCD"/>
    <w:rsid w:val="00390178"/>
    <w:rsid w:val="003904DD"/>
    <w:rsid w:val="00390E65"/>
    <w:rsid w:val="0039103C"/>
    <w:rsid w:val="003911CA"/>
    <w:rsid w:val="00391548"/>
    <w:rsid w:val="00391BCF"/>
    <w:rsid w:val="00392F39"/>
    <w:rsid w:val="00393274"/>
    <w:rsid w:val="00393A96"/>
    <w:rsid w:val="00393D01"/>
    <w:rsid w:val="00394151"/>
    <w:rsid w:val="003941B5"/>
    <w:rsid w:val="0039466F"/>
    <w:rsid w:val="00394C0F"/>
    <w:rsid w:val="00394D1C"/>
    <w:rsid w:val="00395630"/>
    <w:rsid w:val="00395724"/>
    <w:rsid w:val="00395753"/>
    <w:rsid w:val="00395FAC"/>
    <w:rsid w:val="00396253"/>
    <w:rsid w:val="00396732"/>
    <w:rsid w:val="00396836"/>
    <w:rsid w:val="003969A2"/>
    <w:rsid w:val="00396D08"/>
    <w:rsid w:val="00397EE3"/>
    <w:rsid w:val="00397F64"/>
    <w:rsid w:val="00397FE2"/>
    <w:rsid w:val="003A0A6D"/>
    <w:rsid w:val="003A0BD5"/>
    <w:rsid w:val="003A0C0D"/>
    <w:rsid w:val="003A131D"/>
    <w:rsid w:val="003A153B"/>
    <w:rsid w:val="003A1B6C"/>
    <w:rsid w:val="003A217C"/>
    <w:rsid w:val="003A271A"/>
    <w:rsid w:val="003A3291"/>
    <w:rsid w:val="003A358A"/>
    <w:rsid w:val="003A3951"/>
    <w:rsid w:val="003A4373"/>
    <w:rsid w:val="003A48C9"/>
    <w:rsid w:val="003A4AB7"/>
    <w:rsid w:val="003A4C15"/>
    <w:rsid w:val="003A4CA7"/>
    <w:rsid w:val="003A4DA4"/>
    <w:rsid w:val="003A4E96"/>
    <w:rsid w:val="003A4E9E"/>
    <w:rsid w:val="003A4EBB"/>
    <w:rsid w:val="003A5D57"/>
    <w:rsid w:val="003A5F63"/>
    <w:rsid w:val="003A658C"/>
    <w:rsid w:val="003A6AC6"/>
    <w:rsid w:val="003A6F84"/>
    <w:rsid w:val="003A714C"/>
    <w:rsid w:val="003A7C97"/>
    <w:rsid w:val="003B05DD"/>
    <w:rsid w:val="003B0BE0"/>
    <w:rsid w:val="003B12D1"/>
    <w:rsid w:val="003B31E1"/>
    <w:rsid w:val="003B337B"/>
    <w:rsid w:val="003B38B5"/>
    <w:rsid w:val="003B38E2"/>
    <w:rsid w:val="003B3C8F"/>
    <w:rsid w:val="003B3F12"/>
    <w:rsid w:val="003B55ED"/>
    <w:rsid w:val="003B6071"/>
    <w:rsid w:val="003B7FDD"/>
    <w:rsid w:val="003C00C3"/>
    <w:rsid w:val="003C0570"/>
    <w:rsid w:val="003C0FAA"/>
    <w:rsid w:val="003C1016"/>
    <w:rsid w:val="003C1AE6"/>
    <w:rsid w:val="003C1E9D"/>
    <w:rsid w:val="003C208A"/>
    <w:rsid w:val="003C26BB"/>
    <w:rsid w:val="003C3333"/>
    <w:rsid w:val="003C3608"/>
    <w:rsid w:val="003C41F2"/>
    <w:rsid w:val="003C4BF3"/>
    <w:rsid w:val="003C4DF4"/>
    <w:rsid w:val="003C53F2"/>
    <w:rsid w:val="003C57CE"/>
    <w:rsid w:val="003C61E7"/>
    <w:rsid w:val="003C62E2"/>
    <w:rsid w:val="003C6368"/>
    <w:rsid w:val="003C6472"/>
    <w:rsid w:val="003C6861"/>
    <w:rsid w:val="003C6AFA"/>
    <w:rsid w:val="003C6B79"/>
    <w:rsid w:val="003C6D45"/>
    <w:rsid w:val="003C700C"/>
    <w:rsid w:val="003C78E7"/>
    <w:rsid w:val="003D0A16"/>
    <w:rsid w:val="003D0F91"/>
    <w:rsid w:val="003D123E"/>
    <w:rsid w:val="003D13E1"/>
    <w:rsid w:val="003D13F7"/>
    <w:rsid w:val="003D142A"/>
    <w:rsid w:val="003D19E5"/>
    <w:rsid w:val="003D1B07"/>
    <w:rsid w:val="003D1F25"/>
    <w:rsid w:val="003D20DD"/>
    <w:rsid w:val="003D22DE"/>
    <w:rsid w:val="003D2434"/>
    <w:rsid w:val="003D2AC5"/>
    <w:rsid w:val="003D2FA6"/>
    <w:rsid w:val="003D362F"/>
    <w:rsid w:val="003D3975"/>
    <w:rsid w:val="003D3D53"/>
    <w:rsid w:val="003D468A"/>
    <w:rsid w:val="003D56AE"/>
    <w:rsid w:val="003D5B35"/>
    <w:rsid w:val="003D696D"/>
    <w:rsid w:val="003E057B"/>
    <w:rsid w:val="003E07BD"/>
    <w:rsid w:val="003E07C7"/>
    <w:rsid w:val="003E15BE"/>
    <w:rsid w:val="003E1940"/>
    <w:rsid w:val="003E2102"/>
    <w:rsid w:val="003E2818"/>
    <w:rsid w:val="003E3A06"/>
    <w:rsid w:val="003E494E"/>
    <w:rsid w:val="003E4A27"/>
    <w:rsid w:val="003E4F93"/>
    <w:rsid w:val="003E551D"/>
    <w:rsid w:val="003E5662"/>
    <w:rsid w:val="003E5977"/>
    <w:rsid w:val="003E6033"/>
    <w:rsid w:val="003E64C5"/>
    <w:rsid w:val="003E6951"/>
    <w:rsid w:val="003E6B56"/>
    <w:rsid w:val="003F051C"/>
    <w:rsid w:val="003F1160"/>
    <w:rsid w:val="003F18D4"/>
    <w:rsid w:val="003F1A97"/>
    <w:rsid w:val="003F1AF9"/>
    <w:rsid w:val="003F1D41"/>
    <w:rsid w:val="003F1F97"/>
    <w:rsid w:val="003F221C"/>
    <w:rsid w:val="003F226A"/>
    <w:rsid w:val="003F2C45"/>
    <w:rsid w:val="003F33BB"/>
    <w:rsid w:val="003F341E"/>
    <w:rsid w:val="003F3539"/>
    <w:rsid w:val="003F3700"/>
    <w:rsid w:val="003F39A8"/>
    <w:rsid w:val="003F4453"/>
    <w:rsid w:val="003F4772"/>
    <w:rsid w:val="003F4C70"/>
    <w:rsid w:val="003F4D22"/>
    <w:rsid w:val="003F4D56"/>
    <w:rsid w:val="003F51DB"/>
    <w:rsid w:val="003F5E06"/>
    <w:rsid w:val="003F6263"/>
    <w:rsid w:val="003F6A20"/>
    <w:rsid w:val="003F6E7C"/>
    <w:rsid w:val="003F7243"/>
    <w:rsid w:val="003F79C8"/>
    <w:rsid w:val="004002C4"/>
    <w:rsid w:val="00400938"/>
    <w:rsid w:val="00400B31"/>
    <w:rsid w:val="00400F86"/>
    <w:rsid w:val="00401382"/>
    <w:rsid w:val="00402359"/>
    <w:rsid w:val="00402772"/>
    <w:rsid w:val="00402ABC"/>
    <w:rsid w:val="00402BE7"/>
    <w:rsid w:val="00402E52"/>
    <w:rsid w:val="00403373"/>
    <w:rsid w:val="0040377C"/>
    <w:rsid w:val="00403A77"/>
    <w:rsid w:val="00403AE4"/>
    <w:rsid w:val="0040477F"/>
    <w:rsid w:val="0040581C"/>
    <w:rsid w:val="00405898"/>
    <w:rsid w:val="00405F5E"/>
    <w:rsid w:val="004060A9"/>
    <w:rsid w:val="00406A94"/>
    <w:rsid w:val="00406C0D"/>
    <w:rsid w:val="004070A9"/>
    <w:rsid w:val="004071FC"/>
    <w:rsid w:val="0040758A"/>
    <w:rsid w:val="004075EF"/>
    <w:rsid w:val="00407B23"/>
    <w:rsid w:val="00407D75"/>
    <w:rsid w:val="004105FF"/>
    <w:rsid w:val="004107F9"/>
    <w:rsid w:val="00411455"/>
    <w:rsid w:val="00411975"/>
    <w:rsid w:val="00411B85"/>
    <w:rsid w:val="004120B2"/>
    <w:rsid w:val="0041266F"/>
    <w:rsid w:val="00412738"/>
    <w:rsid w:val="00412A77"/>
    <w:rsid w:val="00413471"/>
    <w:rsid w:val="004136BA"/>
    <w:rsid w:val="0041432F"/>
    <w:rsid w:val="00414F11"/>
    <w:rsid w:val="0041521C"/>
    <w:rsid w:val="004152A5"/>
    <w:rsid w:val="0041551A"/>
    <w:rsid w:val="00415CA7"/>
    <w:rsid w:val="00415CA8"/>
    <w:rsid w:val="0041621C"/>
    <w:rsid w:val="004165C8"/>
    <w:rsid w:val="0041677D"/>
    <w:rsid w:val="00416A06"/>
    <w:rsid w:val="00417465"/>
    <w:rsid w:val="00417FBB"/>
    <w:rsid w:val="00420767"/>
    <w:rsid w:val="004207D7"/>
    <w:rsid w:val="004209F0"/>
    <w:rsid w:val="00420E93"/>
    <w:rsid w:val="00421A40"/>
    <w:rsid w:val="00421E78"/>
    <w:rsid w:val="0042235A"/>
    <w:rsid w:val="00422620"/>
    <w:rsid w:val="0042295A"/>
    <w:rsid w:val="00423030"/>
    <w:rsid w:val="00423084"/>
    <w:rsid w:val="004235E0"/>
    <w:rsid w:val="00424431"/>
    <w:rsid w:val="0042496B"/>
    <w:rsid w:val="00424C37"/>
    <w:rsid w:val="00424C66"/>
    <w:rsid w:val="00424FA9"/>
    <w:rsid w:val="00425581"/>
    <w:rsid w:val="00425E89"/>
    <w:rsid w:val="00426C3F"/>
    <w:rsid w:val="00427249"/>
    <w:rsid w:val="0043038E"/>
    <w:rsid w:val="00431080"/>
    <w:rsid w:val="00431161"/>
    <w:rsid w:val="00431DA4"/>
    <w:rsid w:val="00433880"/>
    <w:rsid w:val="00434AD8"/>
    <w:rsid w:val="0043552B"/>
    <w:rsid w:val="0043569B"/>
    <w:rsid w:val="004358A3"/>
    <w:rsid w:val="00435A6F"/>
    <w:rsid w:val="00435D63"/>
    <w:rsid w:val="00436BC2"/>
    <w:rsid w:val="00436F07"/>
    <w:rsid w:val="0043769F"/>
    <w:rsid w:val="00437795"/>
    <w:rsid w:val="00437BA4"/>
    <w:rsid w:val="00440DE0"/>
    <w:rsid w:val="00440F75"/>
    <w:rsid w:val="00441257"/>
    <w:rsid w:val="0044190B"/>
    <w:rsid w:val="00441936"/>
    <w:rsid w:val="00441B48"/>
    <w:rsid w:val="00442444"/>
    <w:rsid w:val="004424D5"/>
    <w:rsid w:val="00442665"/>
    <w:rsid w:val="00442922"/>
    <w:rsid w:val="00442D88"/>
    <w:rsid w:val="00444744"/>
    <w:rsid w:val="004454CF"/>
    <w:rsid w:val="00445A08"/>
    <w:rsid w:val="00445D0A"/>
    <w:rsid w:val="00445D0E"/>
    <w:rsid w:val="004470B4"/>
    <w:rsid w:val="0044728E"/>
    <w:rsid w:val="00447458"/>
    <w:rsid w:val="00447A2C"/>
    <w:rsid w:val="00447FF1"/>
    <w:rsid w:val="0045063A"/>
    <w:rsid w:val="00450A9E"/>
    <w:rsid w:val="00450E59"/>
    <w:rsid w:val="0045161F"/>
    <w:rsid w:val="00452029"/>
    <w:rsid w:val="004521FD"/>
    <w:rsid w:val="004522BA"/>
    <w:rsid w:val="0045281E"/>
    <w:rsid w:val="00452994"/>
    <w:rsid w:val="0045315A"/>
    <w:rsid w:val="00453A85"/>
    <w:rsid w:val="00454D0B"/>
    <w:rsid w:val="00454F19"/>
    <w:rsid w:val="004555E0"/>
    <w:rsid w:val="00456174"/>
    <w:rsid w:val="00456391"/>
    <w:rsid w:val="00456454"/>
    <w:rsid w:val="004567BD"/>
    <w:rsid w:val="0045749C"/>
    <w:rsid w:val="0045750C"/>
    <w:rsid w:val="00460157"/>
    <w:rsid w:val="004601C3"/>
    <w:rsid w:val="00460459"/>
    <w:rsid w:val="00460660"/>
    <w:rsid w:val="00460CED"/>
    <w:rsid w:val="00460E38"/>
    <w:rsid w:val="00461746"/>
    <w:rsid w:val="004618AF"/>
    <w:rsid w:val="00461A7A"/>
    <w:rsid w:val="00461BD2"/>
    <w:rsid w:val="00462E3C"/>
    <w:rsid w:val="00462F53"/>
    <w:rsid w:val="00463A8A"/>
    <w:rsid w:val="00463DD4"/>
    <w:rsid w:val="00464366"/>
    <w:rsid w:val="00464869"/>
    <w:rsid w:val="0046597D"/>
    <w:rsid w:val="00465B13"/>
    <w:rsid w:val="0046636D"/>
    <w:rsid w:val="00466B51"/>
    <w:rsid w:val="00467052"/>
    <w:rsid w:val="004673D8"/>
    <w:rsid w:val="00467780"/>
    <w:rsid w:val="00467DDE"/>
    <w:rsid w:val="00467E6B"/>
    <w:rsid w:val="00470B50"/>
    <w:rsid w:val="00470F0D"/>
    <w:rsid w:val="004712F6"/>
    <w:rsid w:val="00471344"/>
    <w:rsid w:val="00471405"/>
    <w:rsid w:val="00471A73"/>
    <w:rsid w:val="00472211"/>
    <w:rsid w:val="0047221D"/>
    <w:rsid w:val="00472573"/>
    <w:rsid w:val="004726C1"/>
    <w:rsid w:val="00472888"/>
    <w:rsid w:val="00472DE0"/>
    <w:rsid w:val="00474148"/>
    <w:rsid w:val="004742DF"/>
    <w:rsid w:val="00474916"/>
    <w:rsid w:val="00474B87"/>
    <w:rsid w:val="00474CEF"/>
    <w:rsid w:val="00475BEE"/>
    <w:rsid w:val="00476289"/>
    <w:rsid w:val="00477B83"/>
    <w:rsid w:val="00480447"/>
    <w:rsid w:val="004805C3"/>
    <w:rsid w:val="00480822"/>
    <w:rsid w:val="00480BA5"/>
    <w:rsid w:val="00480BAB"/>
    <w:rsid w:val="00480BB9"/>
    <w:rsid w:val="004817CC"/>
    <w:rsid w:val="00481CD3"/>
    <w:rsid w:val="00482440"/>
    <w:rsid w:val="004825F7"/>
    <w:rsid w:val="0048265A"/>
    <w:rsid w:val="00482753"/>
    <w:rsid w:val="004829E9"/>
    <w:rsid w:val="00482B0A"/>
    <w:rsid w:val="00483175"/>
    <w:rsid w:val="00484005"/>
    <w:rsid w:val="00484249"/>
    <w:rsid w:val="00484DCD"/>
    <w:rsid w:val="0048619D"/>
    <w:rsid w:val="0048642E"/>
    <w:rsid w:val="004865AD"/>
    <w:rsid w:val="00486CF3"/>
    <w:rsid w:val="00487486"/>
    <w:rsid w:val="0048757D"/>
    <w:rsid w:val="00487606"/>
    <w:rsid w:val="0048799D"/>
    <w:rsid w:val="00487A4B"/>
    <w:rsid w:val="00487BF2"/>
    <w:rsid w:val="00490253"/>
    <w:rsid w:val="004903F5"/>
    <w:rsid w:val="00490523"/>
    <w:rsid w:val="0049052F"/>
    <w:rsid w:val="00491582"/>
    <w:rsid w:val="00492255"/>
    <w:rsid w:val="004922DD"/>
    <w:rsid w:val="004926C9"/>
    <w:rsid w:val="00492AF6"/>
    <w:rsid w:val="00492F83"/>
    <w:rsid w:val="0049329C"/>
    <w:rsid w:val="00493335"/>
    <w:rsid w:val="00493650"/>
    <w:rsid w:val="00493671"/>
    <w:rsid w:val="0049387D"/>
    <w:rsid w:val="004938C9"/>
    <w:rsid w:val="004939EE"/>
    <w:rsid w:val="00493B0C"/>
    <w:rsid w:val="00493C13"/>
    <w:rsid w:val="00493DAC"/>
    <w:rsid w:val="004942BC"/>
    <w:rsid w:val="004949C6"/>
    <w:rsid w:val="00494DBC"/>
    <w:rsid w:val="00495BA4"/>
    <w:rsid w:val="00495E5D"/>
    <w:rsid w:val="00495EBA"/>
    <w:rsid w:val="00495FD3"/>
    <w:rsid w:val="004966CB"/>
    <w:rsid w:val="004974EE"/>
    <w:rsid w:val="004979B4"/>
    <w:rsid w:val="00497DA1"/>
    <w:rsid w:val="004A0260"/>
    <w:rsid w:val="004A10CE"/>
    <w:rsid w:val="004A10DD"/>
    <w:rsid w:val="004A1C7F"/>
    <w:rsid w:val="004A2513"/>
    <w:rsid w:val="004A2A2C"/>
    <w:rsid w:val="004A3389"/>
    <w:rsid w:val="004A3786"/>
    <w:rsid w:val="004A5093"/>
    <w:rsid w:val="004A5CB4"/>
    <w:rsid w:val="004A5E02"/>
    <w:rsid w:val="004A7260"/>
    <w:rsid w:val="004A72D4"/>
    <w:rsid w:val="004B034B"/>
    <w:rsid w:val="004B088C"/>
    <w:rsid w:val="004B0996"/>
    <w:rsid w:val="004B0A37"/>
    <w:rsid w:val="004B0E5D"/>
    <w:rsid w:val="004B0FBD"/>
    <w:rsid w:val="004B1427"/>
    <w:rsid w:val="004B16E9"/>
    <w:rsid w:val="004B1E60"/>
    <w:rsid w:val="004B242A"/>
    <w:rsid w:val="004B25D7"/>
    <w:rsid w:val="004B25D8"/>
    <w:rsid w:val="004B3683"/>
    <w:rsid w:val="004B39DE"/>
    <w:rsid w:val="004B4851"/>
    <w:rsid w:val="004B4C0F"/>
    <w:rsid w:val="004B4D44"/>
    <w:rsid w:val="004B52B8"/>
    <w:rsid w:val="004B5499"/>
    <w:rsid w:val="004B54C4"/>
    <w:rsid w:val="004B564D"/>
    <w:rsid w:val="004B5A8A"/>
    <w:rsid w:val="004B6A9D"/>
    <w:rsid w:val="004B6B0D"/>
    <w:rsid w:val="004B6D2A"/>
    <w:rsid w:val="004B7167"/>
    <w:rsid w:val="004B717C"/>
    <w:rsid w:val="004C0190"/>
    <w:rsid w:val="004C01F5"/>
    <w:rsid w:val="004C0823"/>
    <w:rsid w:val="004C0FA1"/>
    <w:rsid w:val="004C1B05"/>
    <w:rsid w:val="004C1E59"/>
    <w:rsid w:val="004C2179"/>
    <w:rsid w:val="004C289C"/>
    <w:rsid w:val="004C3A75"/>
    <w:rsid w:val="004C3C8A"/>
    <w:rsid w:val="004C3EB8"/>
    <w:rsid w:val="004C5089"/>
    <w:rsid w:val="004C529B"/>
    <w:rsid w:val="004C5AA3"/>
    <w:rsid w:val="004C6D00"/>
    <w:rsid w:val="004C6D83"/>
    <w:rsid w:val="004C6ED2"/>
    <w:rsid w:val="004C726A"/>
    <w:rsid w:val="004C7930"/>
    <w:rsid w:val="004C7C8C"/>
    <w:rsid w:val="004D0629"/>
    <w:rsid w:val="004D0646"/>
    <w:rsid w:val="004D08B4"/>
    <w:rsid w:val="004D11CF"/>
    <w:rsid w:val="004D1C15"/>
    <w:rsid w:val="004D1E1A"/>
    <w:rsid w:val="004D1E63"/>
    <w:rsid w:val="004D1F1C"/>
    <w:rsid w:val="004D25B2"/>
    <w:rsid w:val="004D2CCB"/>
    <w:rsid w:val="004D2FBB"/>
    <w:rsid w:val="004D3102"/>
    <w:rsid w:val="004D4585"/>
    <w:rsid w:val="004D460F"/>
    <w:rsid w:val="004D550C"/>
    <w:rsid w:val="004D5589"/>
    <w:rsid w:val="004D5703"/>
    <w:rsid w:val="004D590F"/>
    <w:rsid w:val="004D5CA9"/>
    <w:rsid w:val="004D5FD4"/>
    <w:rsid w:val="004D7A21"/>
    <w:rsid w:val="004E01BE"/>
    <w:rsid w:val="004E0AAD"/>
    <w:rsid w:val="004E0CA0"/>
    <w:rsid w:val="004E1500"/>
    <w:rsid w:val="004E1599"/>
    <w:rsid w:val="004E18AC"/>
    <w:rsid w:val="004E1BCD"/>
    <w:rsid w:val="004E2859"/>
    <w:rsid w:val="004E3375"/>
    <w:rsid w:val="004E3516"/>
    <w:rsid w:val="004E36A0"/>
    <w:rsid w:val="004E370F"/>
    <w:rsid w:val="004E3D90"/>
    <w:rsid w:val="004E420E"/>
    <w:rsid w:val="004E4E08"/>
    <w:rsid w:val="004E5804"/>
    <w:rsid w:val="004E5A8F"/>
    <w:rsid w:val="004E5AE0"/>
    <w:rsid w:val="004E602A"/>
    <w:rsid w:val="004E6625"/>
    <w:rsid w:val="004E664B"/>
    <w:rsid w:val="004E6672"/>
    <w:rsid w:val="004E6D1F"/>
    <w:rsid w:val="004E70BA"/>
    <w:rsid w:val="004E7137"/>
    <w:rsid w:val="004E7BAC"/>
    <w:rsid w:val="004E7D0C"/>
    <w:rsid w:val="004F025C"/>
    <w:rsid w:val="004F043E"/>
    <w:rsid w:val="004F070B"/>
    <w:rsid w:val="004F0A32"/>
    <w:rsid w:val="004F102B"/>
    <w:rsid w:val="004F1A26"/>
    <w:rsid w:val="004F20B1"/>
    <w:rsid w:val="004F21F8"/>
    <w:rsid w:val="004F24AB"/>
    <w:rsid w:val="004F2D48"/>
    <w:rsid w:val="004F348A"/>
    <w:rsid w:val="004F3ECC"/>
    <w:rsid w:val="004F41DC"/>
    <w:rsid w:val="004F475E"/>
    <w:rsid w:val="004F4C97"/>
    <w:rsid w:val="004F586F"/>
    <w:rsid w:val="004F59BE"/>
    <w:rsid w:val="004F5F42"/>
    <w:rsid w:val="004F6A8D"/>
    <w:rsid w:val="004F6F63"/>
    <w:rsid w:val="004F7241"/>
    <w:rsid w:val="00500316"/>
    <w:rsid w:val="005009D5"/>
    <w:rsid w:val="00500AB9"/>
    <w:rsid w:val="00500CD9"/>
    <w:rsid w:val="00501BB2"/>
    <w:rsid w:val="005020D7"/>
    <w:rsid w:val="005025EE"/>
    <w:rsid w:val="00504B9B"/>
    <w:rsid w:val="00504BB0"/>
    <w:rsid w:val="0050512F"/>
    <w:rsid w:val="0050645F"/>
    <w:rsid w:val="00506527"/>
    <w:rsid w:val="005069EE"/>
    <w:rsid w:val="0050759B"/>
    <w:rsid w:val="00507A45"/>
    <w:rsid w:val="00507C08"/>
    <w:rsid w:val="005109D6"/>
    <w:rsid w:val="00510F3A"/>
    <w:rsid w:val="005127F6"/>
    <w:rsid w:val="00512C3B"/>
    <w:rsid w:val="00512C8C"/>
    <w:rsid w:val="005131BB"/>
    <w:rsid w:val="00513899"/>
    <w:rsid w:val="005138A7"/>
    <w:rsid w:val="00514825"/>
    <w:rsid w:val="00514E65"/>
    <w:rsid w:val="00515271"/>
    <w:rsid w:val="0051543A"/>
    <w:rsid w:val="00515894"/>
    <w:rsid w:val="005164C1"/>
    <w:rsid w:val="00516545"/>
    <w:rsid w:val="0051687E"/>
    <w:rsid w:val="005178AE"/>
    <w:rsid w:val="00517E9B"/>
    <w:rsid w:val="00517EF4"/>
    <w:rsid w:val="0052034F"/>
    <w:rsid w:val="005203FE"/>
    <w:rsid w:val="0052196C"/>
    <w:rsid w:val="00521B57"/>
    <w:rsid w:val="00521BCC"/>
    <w:rsid w:val="00521E97"/>
    <w:rsid w:val="005228C0"/>
    <w:rsid w:val="00522AE6"/>
    <w:rsid w:val="005238B4"/>
    <w:rsid w:val="00524750"/>
    <w:rsid w:val="005248FE"/>
    <w:rsid w:val="00524BE1"/>
    <w:rsid w:val="00524C2B"/>
    <w:rsid w:val="00524F76"/>
    <w:rsid w:val="005255E7"/>
    <w:rsid w:val="00525A37"/>
    <w:rsid w:val="00526D1F"/>
    <w:rsid w:val="0052732A"/>
    <w:rsid w:val="005275F8"/>
    <w:rsid w:val="00532090"/>
    <w:rsid w:val="00532463"/>
    <w:rsid w:val="005325AA"/>
    <w:rsid w:val="005326F7"/>
    <w:rsid w:val="00533601"/>
    <w:rsid w:val="00533898"/>
    <w:rsid w:val="005356C1"/>
    <w:rsid w:val="00535BFA"/>
    <w:rsid w:val="005366C9"/>
    <w:rsid w:val="0053676A"/>
    <w:rsid w:val="005369F1"/>
    <w:rsid w:val="00536AED"/>
    <w:rsid w:val="00536E4B"/>
    <w:rsid w:val="005379A5"/>
    <w:rsid w:val="005400C5"/>
    <w:rsid w:val="005408D9"/>
    <w:rsid w:val="005414CD"/>
    <w:rsid w:val="005417DD"/>
    <w:rsid w:val="005418F7"/>
    <w:rsid w:val="005419F6"/>
    <w:rsid w:val="005430FE"/>
    <w:rsid w:val="0054317D"/>
    <w:rsid w:val="005441F3"/>
    <w:rsid w:val="00544DEB"/>
    <w:rsid w:val="00545376"/>
    <w:rsid w:val="00545868"/>
    <w:rsid w:val="00545E5E"/>
    <w:rsid w:val="005463D4"/>
    <w:rsid w:val="00546496"/>
    <w:rsid w:val="005466D6"/>
    <w:rsid w:val="005468A8"/>
    <w:rsid w:val="00546B12"/>
    <w:rsid w:val="00546BC2"/>
    <w:rsid w:val="00547901"/>
    <w:rsid w:val="00550B90"/>
    <w:rsid w:val="005515EC"/>
    <w:rsid w:val="005517C5"/>
    <w:rsid w:val="00551EF5"/>
    <w:rsid w:val="00552309"/>
    <w:rsid w:val="00552B1C"/>
    <w:rsid w:val="00552D84"/>
    <w:rsid w:val="00552E8A"/>
    <w:rsid w:val="00553364"/>
    <w:rsid w:val="005533AE"/>
    <w:rsid w:val="00553569"/>
    <w:rsid w:val="00553BBD"/>
    <w:rsid w:val="00553CCE"/>
    <w:rsid w:val="00553EFC"/>
    <w:rsid w:val="005547EB"/>
    <w:rsid w:val="005548F9"/>
    <w:rsid w:val="00555098"/>
    <w:rsid w:val="005558A1"/>
    <w:rsid w:val="00555AE8"/>
    <w:rsid w:val="00556039"/>
    <w:rsid w:val="00556671"/>
    <w:rsid w:val="00556A3C"/>
    <w:rsid w:val="00556B35"/>
    <w:rsid w:val="0055747C"/>
    <w:rsid w:val="00557A8A"/>
    <w:rsid w:val="00557B0B"/>
    <w:rsid w:val="005603AC"/>
    <w:rsid w:val="00560D28"/>
    <w:rsid w:val="00560F11"/>
    <w:rsid w:val="00561195"/>
    <w:rsid w:val="00561460"/>
    <w:rsid w:val="0056249A"/>
    <w:rsid w:val="00562C3E"/>
    <w:rsid w:val="00562ECF"/>
    <w:rsid w:val="0056349B"/>
    <w:rsid w:val="005637C2"/>
    <w:rsid w:val="00563A86"/>
    <w:rsid w:val="00563BD3"/>
    <w:rsid w:val="00564001"/>
    <w:rsid w:val="005642BD"/>
    <w:rsid w:val="005643C9"/>
    <w:rsid w:val="00564516"/>
    <w:rsid w:val="0056479D"/>
    <w:rsid w:val="005649E0"/>
    <w:rsid w:val="00564AC6"/>
    <w:rsid w:val="005654AF"/>
    <w:rsid w:val="0056559C"/>
    <w:rsid w:val="00565795"/>
    <w:rsid w:val="00566267"/>
    <w:rsid w:val="005663B5"/>
    <w:rsid w:val="00566562"/>
    <w:rsid w:val="005665B2"/>
    <w:rsid w:val="00566C1D"/>
    <w:rsid w:val="00566FF3"/>
    <w:rsid w:val="005671A4"/>
    <w:rsid w:val="00567C93"/>
    <w:rsid w:val="00567DD3"/>
    <w:rsid w:val="00567DF6"/>
    <w:rsid w:val="00570548"/>
    <w:rsid w:val="00570904"/>
    <w:rsid w:val="00570BD6"/>
    <w:rsid w:val="00570C6E"/>
    <w:rsid w:val="00570FBC"/>
    <w:rsid w:val="00571C17"/>
    <w:rsid w:val="00571FCD"/>
    <w:rsid w:val="0057219A"/>
    <w:rsid w:val="005732A7"/>
    <w:rsid w:val="00573A2E"/>
    <w:rsid w:val="0057421F"/>
    <w:rsid w:val="0057435A"/>
    <w:rsid w:val="00574A09"/>
    <w:rsid w:val="00574CAE"/>
    <w:rsid w:val="005756FD"/>
    <w:rsid w:val="00575B45"/>
    <w:rsid w:val="00575E31"/>
    <w:rsid w:val="00576EBE"/>
    <w:rsid w:val="00577475"/>
    <w:rsid w:val="0057766B"/>
    <w:rsid w:val="00577D5A"/>
    <w:rsid w:val="00580206"/>
    <w:rsid w:val="00580E49"/>
    <w:rsid w:val="00580E59"/>
    <w:rsid w:val="005813D2"/>
    <w:rsid w:val="005818B9"/>
    <w:rsid w:val="00581CAA"/>
    <w:rsid w:val="005820B6"/>
    <w:rsid w:val="00582786"/>
    <w:rsid w:val="00582942"/>
    <w:rsid w:val="0058299B"/>
    <w:rsid w:val="0058320A"/>
    <w:rsid w:val="00584A71"/>
    <w:rsid w:val="00585697"/>
    <w:rsid w:val="005858C8"/>
    <w:rsid w:val="00585DD1"/>
    <w:rsid w:val="00585E15"/>
    <w:rsid w:val="00585F2C"/>
    <w:rsid w:val="00586198"/>
    <w:rsid w:val="005867F2"/>
    <w:rsid w:val="00586AB1"/>
    <w:rsid w:val="0058765C"/>
    <w:rsid w:val="0059029A"/>
    <w:rsid w:val="00590B66"/>
    <w:rsid w:val="00590C9F"/>
    <w:rsid w:val="00590EE9"/>
    <w:rsid w:val="005914FF"/>
    <w:rsid w:val="00591633"/>
    <w:rsid w:val="00591E4E"/>
    <w:rsid w:val="0059316A"/>
    <w:rsid w:val="005936ED"/>
    <w:rsid w:val="00593F35"/>
    <w:rsid w:val="00594286"/>
    <w:rsid w:val="00594822"/>
    <w:rsid w:val="00594A01"/>
    <w:rsid w:val="00594C9A"/>
    <w:rsid w:val="00594F6A"/>
    <w:rsid w:val="00595115"/>
    <w:rsid w:val="00595820"/>
    <w:rsid w:val="00595B8F"/>
    <w:rsid w:val="00596ACD"/>
    <w:rsid w:val="00596B78"/>
    <w:rsid w:val="00597129"/>
    <w:rsid w:val="00597160"/>
    <w:rsid w:val="00597384"/>
    <w:rsid w:val="00597408"/>
    <w:rsid w:val="00597548"/>
    <w:rsid w:val="00597BDD"/>
    <w:rsid w:val="00597CEF"/>
    <w:rsid w:val="005A04A5"/>
    <w:rsid w:val="005A04DA"/>
    <w:rsid w:val="005A0AF5"/>
    <w:rsid w:val="005A0E89"/>
    <w:rsid w:val="005A0F53"/>
    <w:rsid w:val="005A137E"/>
    <w:rsid w:val="005A146C"/>
    <w:rsid w:val="005A1738"/>
    <w:rsid w:val="005A2309"/>
    <w:rsid w:val="005A2A01"/>
    <w:rsid w:val="005A2A56"/>
    <w:rsid w:val="005A2CF3"/>
    <w:rsid w:val="005A315E"/>
    <w:rsid w:val="005A388A"/>
    <w:rsid w:val="005A403B"/>
    <w:rsid w:val="005A5378"/>
    <w:rsid w:val="005A59A3"/>
    <w:rsid w:val="005A5E49"/>
    <w:rsid w:val="005A5EDF"/>
    <w:rsid w:val="005A66B0"/>
    <w:rsid w:val="005A6C87"/>
    <w:rsid w:val="005A6FC8"/>
    <w:rsid w:val="005A756A"/>
    <w:rsid w:val="005A78C1"/>
    <w:rsid w:val="005B0C22"/>
    <w:rsid w:val="005B0EEB"/>
    <w:rsid w:val="005B1797"/>
    <w:rsid w:val="005B19A9"/>
    <w:rsid w:val="005B2816"/>
    <w:rsid w:val="005B2BE4"/>
    <w:rsid w:val="005B2F97"/>
    <w:rsid w:val="005B370E"/>
    <w:rsid w:val="005B3DF0"/>
    <w:rsid w:val="005B42DF"/>
    <w:rsid w:val="005B4419"/>
    <w:rsid w:val="005B4BB6"/>
    <w:rsid w:val="005B4E8A"/>
    <w:rsid w:val="005B5255"/>
    <w:rsid w:val="005B558E"/>
    <w:rsid w:val="005B609C"/>
    <w:rsid w:val="005B6252"/>
    <w:rsid w:val="005B6287"/>
    <w:rsid w:val="005B6CAC"/>
    <w:rsid w:val="005B73AA"/>
    <w:rsid w:val="005C056E"/>
    <w:rsid w:val="005C12F9"/>
    <w:rsid w:val="005C1375"/>
    <w:rsid w:val="005C1B83"/>
    <w:rsid w:val="005C1BC2"/>
    <w:rsid w:val="005C20BB"/>
    <w:rsid w:val="005C27EA"/>
    <w:rsid w:val="005C290A"/>
    <w:rsid w:val="005C3553"/>
    <w:rsid w:val="005C35B0"/>
    <w:rsid w:val="005C3C8C"/>
    <w:rsid w:val="005C3D9C"/>
    <w:rsid w:val="005C435C"/>
    <w:rsid w:val="005C5586"/>
    <w:rsid w:val="005C6FA7"/>
    <w:rsid w:val="005C70B1"/>
    <w:rsid w:val="005C713B"/>
    <w:rsid w:val="005C7760"/>
    <w:rsid w:val="005C7BB8"/>
    <w:rsid w:val="005D07B0"/>
    <w:rsid w:val="005D17B1"/>
    <w:rsid w:val="005D1864"/>
    <w:rsid w:val="005D1B0D"/>
    <w:rsid w:val="005D2312"/>
    <w:rsid w:val="005D2760"/>
    <w:rsid w:val="005D28E5"/>
    <w:rsid w:val="005D40F1"/>
    <w:rsid w:val="005D46F6"/>
    <w:rsid w:val="005D491C"/>
    <w:rsid w:val="005D49DD"/>
    <w:rsid w:val="005D5651"/>
    <w:rsid w:val="005D606D"/>
    <w:rsid w:val="005D68FA"/>
    <w:rsid w:val="005D6A36"/>
    <w:rsid w:val="005D6F22"/>
    <w:rsid w:val="005D71FB"/>
    <w:rsid w:val="005D7DB8"/>
    <w:rsid w:val="005E05CE"/>
    <w:rsid w:val="005E0A42"/>
    <w:rsid w:val="005E1109"/>
    <w:rsid w:val="005E114B"/>
    <w:rsid w:val="005E1751"/>
    <w:rsid w:val="005E27AC"/>
    <w:rsid w:val="005E2FC0"/>
    <w:rsid w:val="005E35C8"/>
    <w:rsid w:val="005E3AEE"/>
    <w:rsid w:val="005E3C9E"/>
    <w:rsid w:val="005E4176"/>
    <w:rsid w:val="005E4194"/>
    <w:rsid w:val="005E42DE"/>
    <w:rsid w:val="005E4669"/>
    <w:rsid w:val="005E497A"/>
    <w:rsid w:val="005E511C"/>
    <w:rsid w:val="005E5309"/>
    <w:rsid w:val="005E5BF6"/>
    <w:rsid w:val="005E655D"/>
    <w:rsid w:val="005E6D7C"/>
    <w:rsid w:val="005E78DC"/>
    <w:rsid w:val="005F0281"/>
    <w:rsid w:val="005F1132"/>
    <w:rsid w:val="005F17D7"/>
    <w:rsid w:val="005F1C73"/>
    <w:rsid w:val="005F1DE8"/>
    <w:rsid w:val="005F1F0F"/>
    <w:rsid w:val="005F2824"/>
    <w:rsid w:val="005F2BA4"/>
    <w:rsid w:val="005F2CE4"/>
    <w:rsid w:val="005F3AB8"/>
    <w:rsid w:val="005F3C07"/>
    <w:rsid w:val="005F5365"/>
    <w:rsid w:val="005F5725"/>
    <w:rsid w:val="005F5E17"/>
    <w:rsid w:val="005F6114"/>
    <w:rsid w:val="005F667E"/>
    <w:rsid w:val="005F6B8C"/>
    <w:rsid w:val="005F6CF4"/>
    <w:rsid w:val="005F6E82"/>
    <w:rsid w:val="005F7606"/>
    <w:rsid w:val="005F797D"/>
    <w:rsid w:val="005F7BF2"/>
    <w:rsid w:val="00600582"/>
    <w:rsid w:val="00600884"/>
    <w:rsid w:val="00600D99"/>
    <w:rsid w:val="00602424"/>
    <w:rsid w:val="00602716"/>
    <w:rsid w:val="00602A0D"/>
    <w:rsid w:val="00603673"/>
    <w:rsid w:val="00603ABC"/>
    <w:rsid w:val="00603AD6"/>
    <w:rsid w:val="0060458D"/>
    <w:rsid w:val="0060499E"/>
    <w:rsid w:val="0060593D"/>
    <w:rsid w:val="00605993"/>
    <w:rsid w:val="00605C7E"/>
    <w:rsid w:val="006060AD"/>
    <w:rsid w:val="0060655C"/>
    <w:rsid w:val="006070E2"/>
    <w:rsid w:val="00607386"/>
    <w:rsid w:val="00607B4F"/>
    <w:rsid w:val="00607BC2"/>
    <w:rsid w:val="006100DD"/>
    <w:rsid w:val="006100FB"/>
    <w:rsid w:val="00610CB1"/>
    <w:rsid w:val="006110B1"/>
    <w:rsid w:val="0061240D"/>
    <w:rsid w:val="00612434"/>
    <w:rsid w:val="00612688"/>
    <w:rsid w:val="00612C52"/>
    <w:rsid w:val="0061320C"/>
    <w:rsid w:val="00613358"/>
    <w:rsid w:val="006133D2"/>
    <w:rsid w:val="006137A1"/>
    <w:rsid w:val="006139D7"/>
    <w:rsid w:val="00613FD5"/>
    <w:rsid w:val="00614127"/>
    <w:rsid w:val="0061437B"/>
    <w:rsid w:val="006143A7"/>
    <w:rsid w:val="00614588"/>
    <w:rsid w:val="00614954"/>
    <w:rsid w:val="006149A3"/>
    <w:rsid w:val="00614AF0"/>
    <w:rsid w:val="00614FB1"/>
    <w:rsid w:val="0061593F"/>
    <w:rsid w:val="00615DC6"/>
    <w:rsid w:val="0061668E"/>
    <w:rsid w:val="00617572"/>
    <w:rsid w:val="00617A6F"/>
    <w:rsid w:val="00617C57"/>
    <w:rsid w:val="0062007C"/>
    <w:rsid w:val="00620293"/>
    <w:rsid w:val="00620A5E"/>
    <w:rsid w:val="00620B27"/>
    <w:rsid w:val="00621066"/>
    <w:rsid w:val="0062109B"/>
    <w:rsid w:val="0062140D"/>
    <w:rsid w:val="00621440"/>
    <w:rsid w:val="0062146A"/>
    <w:rsid w:val="006215C5"/>
    <w:rsid w:val="006218E0"/>
    <w:rsid w:val="0062226B"/>
    <w:rsid w:val="00622435"/>
    <w:rsid w:val="00622585"/>
    <w:rsid w:val="00622633"/>
    <w:rsid w:val="006228F8"/>
    <w:rsid w:val="00622B4E"/>
    <w:rsid w:val="00624A7A"/>
    <w:rsid w:val="00624E97"/>
    <w:rsid w:val="006257CA"/>
    <w:rsid w:val="00625CBF"/>
    <w:rsid w:val="00625EBE"/>
    <w:rsid w:val="00626196"/>
    <w:rsid w:val="006266F0"/>
    <w:rsid w:val="006267CD"/>
    <w:rsid w:val="006268C1"/>
    <w:rsid w:val="00626972"/>
    <w:rsid w:val="00627149"/>
    <w:rsid w:val="006271AA"/>
    <w:rsid w:val="00627801"/>
    <w:rsid w:val="006278DE"/>
    <w:rsid w:val="00627991"/>
    <w:rsid w:val="00627CAE"/>
    <w:rsid w:val="00627E5C"/>
    <w:rsid w:val="00630115"/>
    <w:rsid w:val="00630C62"/>
    <w:rsid w:val="006326A3"/>
    <w:rsid w:val="006329E2"/>
    <w:rsid w:val="00632B6B"/>
    <w:rsid w:val="00632EFA"/>
    <w:rsid w:val="00632FC7"/>
    <w:rsid w:val="00632FF5"/>
    <w:rsid w:val="006334F8"/>
    <w:rsid w:val="00634625"/>
    <w:rsid w:val="00635AD4"/>
    <w:rsid w:val="0063643D"/>
    <w:rsid w:val="00636C03"/>
    <w:rsid w:val="00636FD3"/>
    <w:rsid w:val="00640ADF"/>
    <w:rsid w:val="00641047"/>
    <w:rsid w:val="006413A6"/>
    <w:rsid w:val="00641CB9"/>
    <w:rsid w:val="00641D33"/>
    <w:rsid w:val="00641E80"/>
    <w:rsid w:val="00642014"/>
    <w:rsid w:val="0064289B"/>
    <w:rsid w:val="0064304E"/>
    <w:rsid w:val="00643487"/>
    <w:rsid w:val="00643580"/>
    <w:rsid w:val="00644698"/>
    <w:rsid w:val="006449F4"/>
    <w:rsid w:val="00644DF9"/>
    <w:rsid w:val="00645165"/>
    <w:rsid w:val="00645A49"/>
    <w:rsid w:val="006460E3"/>
    <w:rsid w:val="006461CC"/>
    <w:rsid w:val="00646485"/>
    <w:rsid w:val="00646585"/>
    <w:rsid w:val="00646961"/>
    <w:rsid w:val="00646B49"/>
    <w:rsid w:val="00646BA7"/>
    <w:rsid w:val="00646FCE"/>
    <w:rsid w:val="006470E5"/>
    <w:rsid w:val="0064734F"/>
    <w:rsid w:val="00647421"/>
    <w:rsid w:val="00647A8F"/>
    <w:rsid w:val="00647AF9"/>
    <w:rsid w:val="00650386"/>
    <w:rsid w:val="006503AC"/>
    <w:rsid w:val="006504E7"/>
    <w:rsid w:val="0065051F"/>
    <w:rsid w:val="00651A97"/>
    <w:rsid w:val="00651AC7"/>
    <w:rsid w:val="00652358"/>
    <w:rsid w:val="006523AF"/>
    <w:rsid w:val="00652A5C"/>
    <w:rsid w:val="006532AF"/>
    <w:rsid w:val="00653C7F"/>
    <w:rsid w:val="00654048"/>
    <w:rsid w:val="006541B1"/>
    <w:rsid w:val="006548E6"/>
    <w:rsid w:val="00654A3C"/>
    <w:rsid w:val="00654C30"/>
    <w:rsid w:val="00655E4C"/>
    <w:rsid w:val="00656328"/>
    <w:rsid w:val="00656636"/>
    <w:rsid w:val="00656BF9"/>
    <w:rsid w:val="00656F10"/>
    <w:rsid w:val="00657009"/>
    <w:rsid w:val="00657047"/>
    <w:rsid w:val="00657252"/>
    <w:rsid w:val="00657447"/>
    <w:rsid w:val="0065749F"/>
    <w:rsid w:val="006578C8"/>
    <w:rsid w:val="0065794A"/>
    <w:rsid w:val="00660020"/>
    <w:rsid w:val="0066042B"/>
    <w:rsid w:val="00660900"/>
    <w:rsid w:val="00661DDF"/>
    <w:rsid w:val="00663151"/>
    <w:rsid w:val="00664733"/>
    <w:rsid w:val="00664CAE"/>
    <w:rsid w:val="00665773"/>
    <w:rsid w:val="00665889"/>
    <w:rsid w:val="00666109"/>
    <w:rsid w:val="006666AA"/>
    <w:rsid w:val="006667BB"/>
    <w:rsid w:val="00666872"/>
    <w:rsid w:val="006668A0"/>
    <w:rsid w:val="00666E13"/>
    <w:rsid w:val="006671F5"/>
    <w:rsid w:val="006677F7"/>
    <w:rsid w:val="006701C4"/>
    <w:rsid w:val="006706E6"/>
    <w:rsid w:val="00671FA0"/>
    <w:rsid w:val="00672003"/>
    <w:rsid w:val="00672963"/>
    <w:rsid w:val="00672979"/>
    <w:rsid w:val="006732B8"/>
    <w:rsid w:val="0067363C"/>
    <w:rsid w:val="0067389C"/>
    <w:rsid w:val="00673BA8"/>
    <w:rsid w:val="00673CEE"/>
    <w:rsid w:val="00673EC3"/>
    <w:rsid w:val="0067449B"/>
    <w:rsid w:val="006746F7"/>
    <w:rsid w:val="00675602"/>
    <w:rsid w:val="00675D48"/>
    <w:rsid w:val="00675DB2"/>
    <w:rsid w:val="00676282"/>
    <w:rsid w:val="006766C9"/>
    <w:rsid w:val="00677327"/>
    <w:rsid w:val="00677769"/>
    <w:rsid w:val="00677CE0"/>
    <w:rsid w:val="006808F6"/>
    <w:rsid w:val="00680DF0"/>
    <w:rsid w:val="00680DFE"/>
    <w:rsid w:val="00681DF6"/>
    <w:rsid w:val="00681FF8"/>
    <w:rsid w:val="00682D7A"/>
    <w:rsid w:val="00682E12"/>
    <w:rsid w:val="00682EDD"/>
    <w:rsid w:val="0068383F"/>
    <w:rsid w:val="00683C95"/>
    <w:rsid w:val="00684411"/>
    <w:rsid w:val="00684C41"/>
    <w:rsid w:val="00684C8B"/>
    <w:rsid w:val="006853CB"/>
    <w:rsid w:val="00685CF2"/>
    <w:rsid w:val="00686152"/>
    <w:rsid w:val="00686485"/>
    <w:rsid w:val="006870EB"/>
    <w:rsid w:val="006872FC"/>
    <w:rsid w:val="00690023"/>
    <w:rsid w:val="00690C9F"/>
    <w:rsid w:val="00691AD5"/>
    <w:rsid w:val="006928E3"/>
    <w:rsid w:val="00692BE7"/>
    <w:rsid w:val="00692DB0"/>
    <w:rsid w:val="00692EF5"/>
    <w:rsid w:val="00693147"/>
    <w:rsid w:val="0069415A"/>
    <w:rsid w:val="00694D51"/>
    <w:rsid w:val="00695212"/>
    <w:rsid w:val="00695B4F"/>
    <w:rsid w:val="00695F9E"/>
    <w:rsid w:val="00697BFC"/>
    <w:rsid w:val="00697FCF"/>
    <w:rsid w:val="006A0011"/>
    <w:rsid w:val="006A09BA"/>
    <w:rsid w:val="006A0BA7"/>
    <w:rsid w:val="006A1763"/>
    <w:rsid w:val="006A1BED"/>
    <w:rsid w:val="006A1C99"/>
    <w:rsid w:val="006A1E92"/>
    <w:rsid w:val="006A2558"/>
    <w:rsid w:val="006A3507"/>
    <w:rsid w:val="006A3AEB"/>
    <w:rsid w:val="006A429C"/>
    <w:rsid w:val="006A4638"/>
    <w:rsid w:val="006A489D"/>
    <w:rsid w:val="006A4BA5"/>
    <w:rsid w:val="006A4E5B"/>
    <w:rsid w:val="006A52A2"/>
    <w:rsid w:val="006A56A4"/>
    <w:rsid w:val="006A5D01"/>
    <w:rsid w:val="006A693B"/>
    <w:rsid w:val="006A7237"/>
    <w:rsid w:val="006A7799"/>
    <w:rsid w:val="006A7B87"/>
    <w:rsid w:val="006B0AC9"/>
    <w:rsid w:val="006B141F"/>
    <w:rsid w:val="006B19D9"/>
    <w:rsid w:val="006B1C50"/>
    <w:rsid w:val="006B2274"/>
    <w:rsid w:val="006B28EE"/>
    <w:rsid w:val="006B2DED"/>
    <w:rsid w:val="006B2E35"/>
    <w:rsid w:val="006B34E6"/>
    <w:rsid w:val="006B3959"/>
    <w:rsid w:val="006B39DF"/>
    <w:rsid w:val="006B3A7B"/>
    <w:rsid w:val="006B3CC8"/>
    <w:rsid w:val="006B3F9E"/>
    <w:rsid w:val="006B438A"/>
    <w:rsid w:val="006B4EC8"/>
    <w:rsid w:val="006B5640"/>
    <w:rsid w:val="006B5BFF"/>
    <w:rsid w:val="006B620C"/>
    <w:rsid w:val="006B6479"/>
    <w:rsid w:val="006B6544"/>
    <w:rsid w:val="006B6E92"/>
    <w:rsid w:val="006B6FE0"/>
    <w:rsid w:val="006B7525"/>
    <w:rsid w:val="006B77FD"/>
    <w:rsid w:val="006B7B25"/>
    <w:rsid w:val="006B7C00"/>
    <w:rsid w:val="006B7CCC"/>
    <w:rsid w:val="006B7EA9"/>
    <w:rsid w:val="006C0690"/>
    <w:rsid w:val="006C09DD"/>
    <w:rsid w:val="006C0FB4"/>
    <w:rsid w:val="006C1691"/>
    <w:rsid w:val="006C1B7E"/>
    <w:rsid w:val="006C1EC4"/>
    <w:rsid w:val="006C2367"/>
    <w:rsid w:val="006C2673"/>
    <w:rsid w:val="006C2E73"/>
    <w:rsid w:val="006C2F50"/>
    <w:rsid w:val="006C31CA"/>
    <w:rsid w:val="006C324E"/>
    <w:rsid w:val="006C43BB"/>
    <w:rsid w:val="006C46AC"/>
    <w:rsid w:val="006C4BED"/>
    <w:rsid w:val="006C4DC1"/>
    <w:rsid w:val="006C53D2"/>
    <w:rsid w:val="006C5A19"/>
    <w:rsid w:val="006C7141"/>
    <w:rsid w:val="006C77EB"/>
    <w:rsid w:val="006C7940"/>
    <w:rsid w:val="006C795D"/>
    <w:rsid w:val="006D0319"/>
    <w:rsid w:val="006D0603"/>
    <w:rsid w:val="006D0EBA"/>
    <w:rsid w:val="006D18DE"/>
    <w:rsid w:val="006D1920"/>
    <w:rsid w:val="006D1EF4"/>
    <w:rsid w:val="006D291E"/>
    <w:rsid w:val="006D2D77"/>
    <w:rsid w:val="006D377A"/>
    <w:rsid w:val="006D39CF"/>
    <w:rsid w:val="006D39D2"/>
    <w:rsid w:val="006D416B"/>
    <w:rsid w:val="006D418B"/>
    <w:rsid w:val="006D4A19"/>
    <w:rsid w:val="006D51E4"/>
    <w:rsid w:val="006D6318"/>
    <w:rsid w:val="006D6628"/>
    <w:rsid w:val="006D7CF3"/>
    <w:rsid w:val="006D7D33"/>
    <w:rsid w:val="006D7E3E"/>
    <w:rsid w:val="006D7E94"/>
    <w:rsid w:val="006E0A7B"/>
    <w:rsid w:val="006E0CE1"/>
    <w:rsid w:val="006E1D26"/>
    <w:rsid w:val="006E23CD"/>
    <w:rsid w:val="006E2657"/>
    <w:rsid w:val="006E28F5"/>
    <w:rsid w:val="006E3295"/>
    <w:rsid w:val="006E3A11"/>
    <w:rsid w:val="006E3B8B"/>
    <w:rsid w:val="006E3C07"/>
    <w:rsid w:val="006E43AF"/>
    <w:rsid w:val="006E4F6A"/>
    <w:rsid w:val="006E514F"/>
    <w:rsid w:val="006E561C"/>
    <w:rsid w:val="006E5A53"/>
    <w:rsid w:val="006E5D75"/>
    <w:rsid w:val="006E5E8F"/>
    <w:rsid w:val="006E615B"/>
    <w:rsid w:val="006E66B3"/>
    <w:rsid w:val="006E6AF8"/>
    <w:rsid w:val="006E7A72"/>
    <w:rsid w:val="006E7B58"/>
    <w:rsid w:val="006E7C20"/>
    <w:rsid w:val="006F01E6"/>
    <w:rsid w:val="006F0204"/>
    <w:rsid w:val="006F0F68"/>
    <w:rsid w:val="006F11CD"/>
    <w:rsid w:val="006F14BB"/>
    <w:rsid w:val="006F20B0"/>
    <w:rsid w:val="006F2504"/>
    <w:rsid w:val="006F2615"/>
    <w:rsid w:val="006F30CD"/>
    <w:rsid w:val="006F3319"/>
    <w:rsid w:val="006F3C5D"/>
    <w:rsid w:val="006F4850"/>
    <w:rsid w:val="006F4939"/>
    <w:rsid w:val="006F4AAD"/>
    <w:rsid w:val="006F5691"/>
    <w:rsid w:val="006F58C4"/>
    <w:rsid w:val="006F5C99"/>
    <w:rsid w:val="006F636A"/>
    <w:rsid w:val="006F6AF2"/>
    <w:rsid w:val="006F7BFF"/>
    <w:rsid w:val="00700460"/>
    <w:rsid w:val="00700F74"/>
    <w:rsid w:val="0070134D"/>
    <w:rsid w:val="007014F3"/>
    <w:rsid w:val="007018AF"/>
    <w:rsid w:val="00701C5A"/>
    <w:rsid w:val="00702392"/>
    <w:rsid w:val="0070264A"/>
    <w:rsid w:val="00702ED1"/>
    <w:rsid w:val="007037DD"/>
    <w:rsid w:val="007038AE"/>
    <w:rsid w:val="00704F91"/>
    <w:rsid w:val="00705B16"/>
    <w:rsid w:val="00705B33"/>
    <w:rsid w:val="00706E45"/>
    <w:rsid w:val="0070752F"/>
    <w:rsid w:val="007079A0"/>
    <w:rsid w:val="00710010"/>
    <w:rsid w:val="00710246"/>
    <w:rsid w:val="00710732"/>
    <w:rsid w:val="00710898"/>
    <w:rsid w:val="00711719"/>
    <w:rsid w:val="007118A7"/>
    <w:rsid w:val="007124C4"/>
    <w:rsid w:val="00712848"/>
    <w:rsid w:val="00713FD6"/>
    <w:rsid w:val="007147E7"/>
    <w:rsid w:val="00714984"/>
    <w:rsid w:val="00715AD1"/>
    <w:rsid w:val="00715B04"/>
    <w:rsid w:val="00715F52"/>
    <w:rsid w:val="0071603C"/>
    <w:rsid w:val="0071624A"/>
    <w:rsid w:val="007163E0"/>
    <w:rsid w:val="0071670C"/>
    <w:rsid w:val="007173A3"/>
    <w:rsid w:val="00717563"/>
    <w:rsid w:val="00717F65"/>
    <w:rsid w:val="00720907"/>
    <w:rsid w:val="00720BEC"/>
    <w:rsid w:val="00720C32"/>
    <w:rsid w:val="007215B6"/>
    <w:rsid w:val="00721624"/>
    <w:rsid w:val="007218EF"/>
    <w:rsid w:val="00721917"/>
    <w:rsid w:val="00721A12"/>
    <w:rsid w:val="00721AF6"/>
    <w:rsid w:val="00721E21"/>
    <w:rsid w:val="00722595"/>
    <w:rsid w:val="0072286E"/>
    <w:rsid w:val="00722A3C"/>
    <w:rsid w:val="00722BE5"/>
    <w:rsid w:val="00722BF4"/>
    <w:rsid w:val="00723C5F"/>
    <w:rsid w:val="00724BA3"/>
    <w:rsid w:val="00724E30"/>
    <w:rsid w:val="007252FD"/>
    <w:rsid w:val="0072553C"/>
    <w:rsid w:val="00725A68"/>
    <w:rsid w:val="00725B35"/>
    <w:rsid w:val="00725DF2"/>
    <w:rsid w:val="00725E25"/>
    <w:rsid w:val="00726137"/>
    <w:rsid w:val="007264D6"/>
    <w:rsid w:val="00726C75"/>
    <w:rsid w:val="00726DF9"/>
    <w:rsid w:val="007270F9"/>
    <w:rsid w:val="007271C3"/>
    <w:rsid w:val="00727215"/>
    <w:rsid w:val="007279F5"/>
    <w:rsid w:val="00730AB3"/>
    <w:rsid w:val="00731514"/>
    <w:rsid w:val="007318E8"/>
    <w:rsid w:val="00732094"/>
    <w:rsid w:val="00732425"/>
    <w:rsid w:val="00732492"/>
    <w:rsid w:val="007324ED"/>
    <w:rsid w:val="00732A20"/>
    <w:rsid w:val="00733375"/>
    <w:rsid w:val="0073393F"/>
    <w:rsid w:val="00733D1E"/>
    <w:rsid w:val="00733ED9"/>
    <w:rsid w:val="00734AD7"/>
    <w:rsid w:val="00734C73"/>
    <w:rsid w:val="0073512C"/>
    <w:rsid w:val="0073521A"/>
    <w:rsid w:val="007352EF"/>
    <w:rsid w:val="00735439"/>
    <w:rsid w:val="007357E6"/>
    <w:rsid w:val="00735B24"/>
    <w:rsid w:val="00736435"/>
    <w:rsid w:val="00736550"/>
    <w:rsid w:val="00736A67"/>
    <w:rsid w:val="0073761F"/>
    <w:rsid w:val="00741706"/>
    <w:rsid w:val="0074221D"/>
    <w:rsid w:val="007425EA"/>
    <w:rsid w:val="00742A04"/>
    <w:rsid w:val="00742B62"/>
    <w:rsid w:val="00742BE4"/>
    <w:rsid w:val="00743842"/>
    <w:rsid w:val="00744C09"/>
    <w:rsid w:val="007451BF"/>
    <w:rsid w:val="0074530F"/>
    <w:rsid w:val="00745795"/>
    <w:rsid w:val="00745B2A"/>
    <w:rsid w:val="00745B83"/>
    <w:rsid w:val="00745CEF"/>
    <w:rsid w:val="00745F11"/>
    <w:rsid w:val="00745FF4"/>
    <w:rsid w:val="0074643F"/>
    <w:rsid w:val="00746507"/>
    <w:rsid w:val="00746AAE"/>
    <w:rsid w:val="00746F22"/>
    <w:rsid w:val="0074709C"/>
    <w:rsid w:val="007472D2"/>
    <w:rsid w:val="00747486"/>
    <w:rsid w:val="00747928"/>
    <w:rsid w:val="00747B4E"/>
    <w:rsid w:val="00750393"/>
    <w:rsid w:val="007507CB"/>
    <w:rsid w:val="00750CE0"/>
    <w:rsid w:val="00750F54"/>
    <w:rsid w:val="007510BE"/>
    <w:rsid w:val="007515D9"/>
    <w:rsid w:val="007528F0"/>
    <w:rsid w:val="00752E2F"/>
    <w:rsid w:val="007537A8"/>
    <w:rsid w:val="00753DD9"/>
    <w:rsid w:val="00754924"/>
    <w:rsid w:val="00754B97"/>
    <w:rsid w:val="0075549B"/>
    <w:rsid w:val="007559CE"/>
    <w:rsid w:val="0075632A"/>
    <w:rsid w:val="0075688F"/>
    <w:rsid w:val="007569AE"/>
    <w:rsid w:val="00756C0F"/>
    <w:rsid w:val="00756EAE"/>
    <w:rsid w:val="007576E3"/>
    <w:rsid w:val="00757D9D"/>
    <w:rsid w:val="00757DE3"/>
    <w:rsid w:val="007600AC"/>
    <w:rsid w:val="00760477"/>
    <w:rsid w:val="00760721"/>
    <w:rsid w:val="00761790"/>
    <w:rsid w:val="00761E10"/>
    <w:rsid w:val="00762320"/>
    <w:rsid w:val="007623F5"/>
    <w:rsid w:val="00762424"/>
    <w:rsid w:val="007631E6"/>
    <w:rsid w:val="007632C1"/>
    <w:rsid w:val="007640FB"/>
    <w:rsid w:val="00764503"/>
    <w:rsid w:val="00764766"/>
    <w:rsid w:val="0076510E"/>
    <w:rsid w:val="0076583D"/>
    <w:rsid w:val="00765CEA"/>
    <w:rsid w:val="00765F57"/>
    <w:rsid w:val="0076628E"/>
    <w:rsid w:val="00766970"/>
    <w:rsid w:val="00766BD0"/>
    <w:rsid w:val="00767850"/>
    <w:rsid w:val="0076786E"/>
    <w:rsid w:val="00767BA9"/>
    <w:rsid w:val="00767D79"/>
    <w:rsid w:val="0077003C"/>
    <w:rsid w:val="0077016A"/>
    <w:rsid w:val="00770A95"/>
    <w:rsid w:val="0077141A"/>
    <w:rsid w:val="0077197B"/>
    <w:rsid w:val="0077257E"/>
    <w:rsid w:val="00772F15"/>
    <w:rsid w:val="007733D3"/>
    <w:rsid w:val="00773A78"/>
    <w:rsid w:val="007741CA"/>
    <w:rsid w:val="00774502"/>
    <w:rsid w:val="0077471B"/>
    <w:rsid w:val="00774779"/>
    <w:rsid w:val="00774B5D"/>
    <w:rsid w:val="0077554A"/>
    <w:rsid w:val="007755B6"/>
    <w:rsid w:val="007756E3"/>
    <w:rsid w:val="00776154"/>
    <w:rsid w:val="007763D4"/>
    <w:rsid w:val="00776528"/>
    <w:rsid w:val="00776570"/>
    <w:rsid w:val="00776DC6"/>
    <w:rsid w:val="0077765E"/>
    <w:rsid w:val="00777891"/>
    <w:rsid w:val="00777E48"/>
    <w:rsid w:val="00777E83"/>
    <w:rsid w:val="007802DE"/>
    <w:rsid w:val="007802E9"/>
    <w:rsid w:val="007803FF"/>
    <w:rsid w:val="00780AE5"/>
    <w:rsid w:val="00780FB2"/>
    <w:rsid w:val="0078324E"/>
    <w:rsid w:val="00783644"/>
    <w:rsid w:val="00784021"/>
    <w:rsid w:val="0078470D"/>
    <w:rsid w:val="00784A97"/>
    <w:rsid w:val="00784DCB"/>
    <w:rsid w:val="00785985"/>
    <w:rsid w:val="00785DFE"/>
    <w:rsid w:val="007867B0"/>
    <w:rsid w:val="00786E70"/>
    <w:rsid w:val="0078717A"/>
    <w:rsid w:val="0078773D"/>
    <w:rsid w:val="00787D5F"/>
    <w:rsid w:val="00787E97"/>
    <w:rsid w:val="0079005C"/>
    <w:rsid w:val="00790B78"/>
    <w:rsid w:val="00791047"/>
    <w:rsid w:val="00791294"/>
    <w:rsid w:val="00791331"/>
    <w:rsid w:val="0079135E"/>
    <w:rsid w:val="007916FB"/>
    <w:rsid w:val="007925E1"/>
    <w:rsid w:val="00792C57"/>
    <w:rsid w:val="00792D08"/>
    <w:rsid w:val="007936EA"/>
    <w:rsid w:val="00793762"/>
    <w:rsid w:val="00793E6C"/>
    <w:rsid w:val="0079424A"/>
    <w:rsid w:val="007943CA"/>
    <w:rsid w:val="00794400"/>
    <w:rsid w:val="00794445"/>
    <w:rsid w:val="007946FF"/>
    <w:rsid w:val="0079488A"/>
    <w:rsid w:val="00794D8E"/>
    <w:rsid w:val="007952D3"/>
    <w:rsid w:val="0079546A"/>
    <w:rsid w:val="0079580F"/>
    <w:rsid w:val="00795A43"/>
    <w:rsid w:val="00795EA1"/>
    <w:rsid w:val="00796233"/>
    <w:rsid w:val="007962BF"/>
    <w:rsid w:val="0079643C"/>
    <w:rsid w:val="00796B5E"/>
    <w:rsid w:val="0079710F"/>
    <w:rsid w:val="00797C09"/>
    <w:rsid w:val="007A0102"/>
    <w:rsid w:val="007A0273"/>
    <w:rsid w:val="007A0606"/>
    <w:rsid w:val="007A0AD9"/>
    <w:rsid w:val="007A0FA7"/>
    <w:rsid w:val="007A1349"/>
    <w:rsid w:val="007A139A"/>
    <w:rsid w:val="007A18FD"/>
    <w:rsid w:val="007A21A9"/>
    <w:rsid w:val="007A21DC"/>
    <w:rsid w:val="007A2343"/>
    <w:rsid w:val="007A23E4"/>
    <w:rsid w:val="007A2579"/>
    <w:rsid w:val="007A2DEF"/>
    <w:rsid w:val="007A3034"/>
    <w:rsid w:val="007A3292"/>
    <w:rsid w:val="007A3567"/>
    <w:rsid w:val="007A3FB5"/>
    <w:rsid w:val="007A4147"/>
    <w:rsid w:val="007A42B2"/>
    <w:rsid w:val="007A53A5"/>
    <w:rsid w:val="007A5949"/>
    <w:rsid w:val="007A6326"/>
    <w:rsid w:val="007A678E"/>
    <w:rsid w:val="007A6F51"/>
    <w:rsid w:val="007A70CE"/>
    <w:rsid w:val="007A7801"/>
    <w:rsid w:val="007A7966"/>
    <w:rsid w:val="007A7CB7"/>
    <w:rsid w:val="007A7CE6"/>
    <w:rsid w:val="007B015A"/>
    <w:rsid w:val="007B08D3"/>
    <w:rsid w:val="007B0B85"/>
    <w:rsid w:val="007B0E83"/>
    <w:rsid w:val="007B1A4C"/>
    <w:rsid w:val="007B2FE4"/>
    <w:rsid w:val="007B320D"/>
    <w:rsid w:val="007B3291"/>
    <w:rsid w:val="007B3545"/>
    <w:rsid w:val="007B3880"/>
    <w:rsid w:val="007B4A96"/>
    <w:rsid w:val="007B5948"/>
    <w:rsid w:val="007B6A9D"/>
    <w:rsid w:val="007B6B88"/>
    <w:rsid w:val="007B7205"/>
    <w:rsid w:val="007B774A"/>
    <w:rsid w:val="007B7AAB"/>
    <w:rsid w:val="007C012A"/>
    <w:rsid w:val="007C0378"/>
    <w:rsid w:val="007C04FA"/>
    <w:rsid w:val="007C0505"/>
    <w:rsid w:val="007C057A"/>
    <w:rsid w:val="007C0866"/>
    <w:rsid w:val="007C11BF"/>
    <w:rsid w:val="007C137B"/>
    <w:rsid w:val="007C162E"/>
    <w:rsid w:val="007C18C3"/>
    <w:rsid w:val="007C228F"/>
    <w:rsid w:val="007C238F"/>
    <w:rsid w:val="007C23A0"/>
    <w:rsid w:val="007C27A1"/>
    <w:rsid w:val="007C378E"/>
    <w:rsid w:val="007C4771"/>
    <w:rsid w:val="007C49D9"/>
    <w:rsid w:val="007C5247"/>
    <w:rsid w:val="007C72D2"/>
    <w:rsid w:val="007C78DA"/>
    <w:rsid w:val="007C7BAA"/>
    <w:rsid w:val="007C7ED2"/>
    <w:rsid w:val="007C7F9D"/>
    <w:rsid w:val="007D02A5"/>
    <w:rsid w:val="007D0335"/>
    <w:rsid w:val="007D1730"/>
    <w:rsid w:val="007D1AE6"/>
    <w:rsid w:val="007D2042"/>
    <w:rsid w:val="007D22EC"/>
    <w:rsid w:val="007D27A3"/>
    <w:rsid w:val="007D36B3"/>
    <w:rsid w:val="007D3785"/>
    <w:rsid w:val="007D37B5"/>
    <w:rsid w:val="007D3A31"/>
    <w:rsid w:val="007D3B83"/>
    <w:rsid w:val="007D4116"/>
    <w:rsid w:val="007D4213"/>
    <w:rsid w:val="007D4230"/>
    <w:rsid w:val="007D4401"/>
    <w:rsid w:val="007D45ED"/>
    <w:rsid w:val="007D4679"/>
    <w:rsid w:val="007D4D7B"/>
    <w:rsid w:val="007D56BC"/>
    <w:rsid w:val="007D70F3"/>
    <w:rsid w:val="007E00E5"/>
    <w:rsid w:val="007E02C7"/>
    <w:rsid w:val="007E03C7"/>
    <w:rsid w:val="007E08D1"/>
    <w:rsid w:val="007E0EC2"/>
    <w:rsid w:val="007E1011"/>
    <w:rsid w:val="007E15DA"/>
    <w:rsid w:val="007E1A51"/>
    <w:rsid w:val="007E1B41"/>
    <w:rsid w:val="007E1F04"/>
    <w:rsid w:val="007E21C3"/>
    <w:rsid w:val="007E2875"/>
    <w:rsid w:val="007E2BB0"/>
    <w:rsid w:val="007E2F7E"/>
    <w:rsid w:val="007E3497"/>
    <w:rsid w:val="007E3A34"/>
    <w:rsid w:val="007E49D9"/>
    <w:rsid w:val="007E4BBC"/>
    <w:rsid w:val="007E4D6D"/>
    <w:rsid w:val="007E4FC8"/>
    <w:rsid w:val="007E5AF9"/>
    <w:rsid w:val="007E5BA5"/>
    <w:rsid w:val="007E67CC"/>
    <w:rsid w:val="007E6AE5"/>
    <w:rsid w:val="007E7C88"/>
    <w:rsid w:val="007F0194"/>
    <w:rsid w:val="007F05CD"/>
    <w:rsid w:val="007F0E2F"/>
    <w:rsid w:val="007F0E96"/>
    <w:rsid w:val="007F10EA"/>
    <w:rsid w:val="007F19A8"/>
    <w:rsid w:val="007F1A97"/>
    <w:rsid w:val="007F1CF6"/>
    <w:rsid w:val="007F3175"/>
    <w:rsid w:val="007F3FCE"/>
    <w:rsid w:val="007F4650"/>
    <w:rsid w:val="007F4BC6"/>
    <w:rsid w:val="007F4CA9"/>
    <w:rsid w:val="007F56FA"/>
    <w:rsid w:val="007F6065"/>
    <w:rsid w:val="007F6374"/>
    <w:rsid w:val="007F6B43"/>
    <w:rsid w:val="007F7FAB"/>
    <w:rsid w:val="00800023"/>
    <w:rsid w:val="0080090F"/>
    <w:rsid w:val="0080099B"/>
    <w:rsid w:val="00800E07"/>
    <w:rsid w:val="00800EE9"/>
    <w:rsid w:val="008012E8"/>
    <w:rsid w:val="00801FAC"/>
    <w:rsid w:val="00802693"/>
    <w:rsid w:val="00802715"/>
    <w:rsid w:val="00802C36"/>
    <w:rsid w:val="00802D6B"/>
    <w:rsid w:val="0080331B"/>
    <w:rsid w:val="00803354"/>
    <w:rsid w:val="00803AE5"/>
    <w:rsid w:val="0080423F"/>
    <w:rsid w:val="0080466F"/>
    <w:rsid w:val="00804B70"/>
    <w:rsid w:val="00804DC0"/>
    <w:rsid w:val="008054C5"/>
    <w:rsid w:val="00805B1D"/>
    <w:rsid w:val="00805D3A"/>
    <w:rsid w:val="0080621C"/>
    <w:rsid w:val="0080631C"/>
    <w:rsid w:val="008064F2"/>
    <w:rsid w:val="0080754D"/>
    <w:rsid w:val="008078B3"/>
    <w:rsid w:val="00807DEF"/>
    <w:rsid w:val="008110B0"/>
    <w:rsid w:val="008111DA"/>
    <w:rsid w:val="00811435"/>
    <w:rsid w:val="0081172B"/>
    <w:rsid w:val="008123D9"/>
    <w:rsid w:val="0081255A"/>
    <w:rsid w:val="00812E73"/>
    <w:rsid w:val="00813183"/>
    <w:rsid w:val="008139F7"/>
    <w:rsid w:val="00813E45"/>
    <w:rsid w:val="00813F0D"/>
    <w:rsid w:val="008142BF"/>
    <w:rsid w:val="008147F4"/>
    <w:rsid w:val="00814B19"/>
    <w:rsid w:val="008157E1"/>
    <w:rsid w:val="0081602E"/>
    <w:rsid w:val="00816CC8"/>
    <w:rsid w:val="008175B0"/>
    <w:rsid w:val="00817934"/>
    <w:rsid w:val="00817AC2"/>
    <w:rsid w:val="008200F1"/>
    <w:rsid w:val="00820229"/>
    <w:rsid w:val="00820976"/>
    <w:rsid w:val="00820E6A"/>
    <w:rsid w:val="008213D7"/>
    <w:rsid w:val="008214EC"/>
    <w:rsid w:val="00821563"/>
    <w:rsid w:val="00821FC0"/>
    <w:rsid w:val="00822170"/>
    <w:rsid w:val="00822C25"/>
    <w:rsid w:val="00822C2A"/>
    <w:rsid w:val="00822F97"/>
    <w:rsid w:val="008240A0"/>
    <w:rsid w:val="0082476F"/>
    <w:rsid w:val="00825389"/>
    <w:rsid w:val="008257DD"/>
    <w:rsid w:val="00825A97"/>
    <w:rsid w:val="008261E8"/>
    <w:rsid w:val="0082623A"/>
    <w:rsid w:val="0082652F"/>
    <w:rsid w:val="008265B5"/>
    <w:rsid w:val="00826D3D"/>
    <w:rsid w:val="00826E3E"/>
    <w:rsid w:val="008272D5"/>
    <w:rsid w:val="008274F8"/>
    <w:rsid w:val="00827AFD"/>
    <w:rsid w:val="00827DFE"/>
    <w:rsid w:val="00827ED2"/>
    <w:rsid w:val="00830A4D"/>
    <w:rsid w:val="00830C25"/>
    <w:rsid w:val="00830CBF"/>
    <w:rsid w:val="00830D74"/>
    <w:rsid w:val="008314A7"/>
    <w:rsid w:val="00831537"/>
    <w:rsid w:val="00831BA3"/>
    <w:rsid w:val="0083232E"/>
    <w:rsid w:val="00832F92"/>
    <w:rsid w:val="00833881"/>
    <w:rsid w:val="00834026"/>
    <w:rsid w:val="00834531"/>
    <w:rsid w:val="008349CE"/>
    <w:rsid w:val="008355E8"/>
    <w:rsid w:val="00835615"/>
    <w:rsid w:val="00835EE9"/>
    <w:rsid w:val="008364CE"/>
    <w:rsid w:val="008368E0"/>
    <w:rsid w:val="00836963"/>
    <w:rsid w:val="00836D17"/>
    <w:rsid w:val="00836E6C"/>
    <w:rsid w:val="00836F81"/>
    <w:rsid w:val="0083723E"/>
    <w:rsid w:val="0083760B"/>
    <w:rsid w:val="00837722"/>
    <w:rsid w:val="00837950"/>
    <w:rsid w:val="008403E2"/>
    <w:rsid w:val="00840484"/>
    <w:rsid w:val="008405E8"/>
    <w:rsid w:val="008406B1"/>
    <w:rsid w:val="00840AE9"/>
    <w:rsid w:val="00840B84"/>
    <w:rsid w:val="00840B97"/>
    <w:rsid w:val="00841947"/>
    <w:rsid w:val="008421EA"/>
    <w:rsid w:val="00842D8B"/>
    <w:rsid w:val="00843487"/>
    <w:rsid w:val="00843C0C"/>
    <w:rsid w:val="00843F4D"/>
    <w:rsid w:val="008440DA"/>
    <w:rsid w:val="00846DB7"/>
    <w:rsid w:val="0084720D"/>
    <w:rsid w:val="0084739D"/>
    <w:rsid w:val="0084765B"/>
    <w:rsid w:val="00847821"/>
    <w:rsid w:val="0084783B"/>
    <w:rsid w:val="00850C7A"/>
    <w:rsid w:val="00850D6A"/>
    <w:rsid w:val="008511A6"/>
    <w:rsid w:val="008529D0"/>
    <w:rsid w:val="0085370A"/>
    <w:rsid w:val="00854158"/>
    <w:rsid w:val="00854E9C"/>
    <w:rsid w:val="00855894"/>
    <w:rsid w:val="00855A75"/>
    <w:rsid w:val="00855B7C"/>
    <w:rsid w:val="008564E5"/>
    <w:rsid w:val="00856DD7"/>
    <w:rsid w:val="00856EF5"/>
    <w:rsid w:val="00857549"/>
    <w:rsid w:val="0085765B"/>
    <w:rsid w:val="00857848"/>
    <w:rsid w:val="0086018C"/>
    <w:rsid w:val="00861EBE"/>
    <w:rsid w:val="00862072"/>
    <w:rsid w:val="008621D6"/>
    <w:rsid w:val="00862BF8"/>
    <w:rsid w:val="008630E4"/>
    <w:rsid w:val="0086348E"/>
    <w:rsid w:val="00863678"/>
    <w:rsid w:val="008636C1"/>
    <w:rsid w:val="00863AC0"/>
    <w:rsid w:val="00864896"/>
    <w:rsid w:val="0086496E"/>
    <w:rsid w:val="008650F0"/>
    <w:rsid w:val="00865144"/>
    <w:rsid w:val="008658CA"/>
    <w:rsid w:val="00865AA4"/>
    <w:rsid w:val="0086647A"/>
    <w:rsid w:val="00866883"/>
    <w:rsid w:val="00866C45"/>
    <w:rsid w:val="00867425"/>
    <w:rsid w:val="00867773"/>
    <w:rsid w:val="00867DA2"/>
    <w:rsid w:val="00867F62"/>
    <w:rsid w:val="00870657"/>
    <w:rsid w:val="00870672"/>
    <w:rsid w:val="008707A5"/>
    <w:rsid w:val="00870CC4"/>
    <w:rsid w:val="008713D5"/>
    <w:rsid w:val="008715FE"/>
    <w:rsid w:val="00871693"/>
    <w:rsid w:val="00871BD1"/>
    <w:rsid w:val="00871BDA"/>
    <w:rsid w:val="00871BF4"/>
    <w:rsid w:val="00872080"/>
    <w:rsid w:val="008722AE"/>
    <w:rsid w:val="008725BA"/>
    <w:rsid w:val="008725EF"/>
    <w:rsid w:val="00872D79"/>
    <w:rsid w:val="00873719"/>
    <w:rsid w:val="00873DFE"/>
    <w:rsid w:val="0087425A"/>
    <w:rsid w:val="008749C4"/>
    <w:rsid w:val="00874A56"/>
    <w:rsid w:val="00874E5C"/>
    <w:rsid w:val="00875595"/>
    <w:rsid w:val="008755D5"/>
    <w:rsid w:val="008756C1"/>
    <w:rsid w:val="00876777"/>
    <w:rsid w:val="008768AD"/>
    <w:rsid w:val="00876DA3"/>
    <w:rsid w:val="00876EB3"/>
    <w:rsid w:val="008771D9"/>
    <w:rsid w:val="008772AE"/>
    <w:rsid w:val="00877368"/>
    <w:rsid w:val="0087766F"/>
    <w:rsid w:val="008800E2"/>
    <w:rsid w:val="00880302"/>
    <w:rsid w:val="008807A9"/>
    <w:rsid w:val="00881852"/>
    <w:rsid w:val="00881B93"/>
    <w:rsid w:val="00881D0E"/>
    <w:rsid w:val="00881FF7"/>
    <w:rsid w:val="00882B0B"/>
    <w:rsid w:val="00882FEB"/>
    <w:rsid w:val="00883810"/>
    <w:rsid w:val="00883A23"/>
    <w:rsid w:val="00884A91"/>
    <w:rsid w:val="00884A9F"/>
    <w:rsid w:val="00884AF0"/>
    <w:rsid w:val="008857FF"/>
    <w:rsid w:val="00885963"/>
    <w:rsid w:val="00885A66"/>
    <w:rsid w:val="00885DD2"/>
    <w:rsid w:val="00886E97"/>
    <w:rsid w:val="00887176"/>
    <w:rsid w:val="008873D4"/>
    <w:rsid w:val="00887B0C"/>
    <w:rsid w:val="00890489"/>
    <w:rsid w:val="008907CE"/>
    <w:rsid w:val="00890A16"/>
    <w:rsid w:val="00890A62"/>
    <w:rsid w:val="008911A6"/>
    <w:rsid w:val="00891588"/>
    <w:rsid w:val="00891AC6"/>
    <w:rsid w:val="00892430"/>
    <w:rsid w:val="008925F7"/>
    <w:rsid w:val="008929CC"/>
    <w:rsid w:val="00893FB8"/>
    <w:rsid w:val="008941EA"/>
    <w:rsid w:val="00895500"/>
    <w:rsid w:val="00895C38"/>
    <w:rsid w:val="008965BF"/>
    <w:rsid w:val="0089671C"/>
    <w:rsid w:val="0089672B"/>
    <w:rsid w:val="00896AED"/>
    <w:rsid w:val="00896B3B"/>
    <w:rsid w:val="008973A7"/>
    <w:rsid w:val="008975C2"/>
    <w:rsid w:val="00897A81"/>
    <w:rsid w:val="008A03CE"/>
    <w:rsid w:val="008A0611"/>
    <w:rsid w:val="008A094B"/>
    <w:rsid w:val="008A0A22"/>
    <w:rsid w:val="008A0B22"/>
    <w:rsid w:val="008A0D24"/>
    <w:rsid w:val="008A0D3A"/>
    <w:rsid w:val="008A0EF2"/>
    <w:rsid w:val="008A1B60"/>
    <w:rsid w:val="008A20E0"/>
    <w:rsid w:val="008A2202"/>
    <w:rsid w:val="008A2A1D"/>
    <w:rsid w:val="008A2B04"/>
    <w:rsid w:val="008A2CF6"/>
    <w:rsid w:val="008A3B33"/>
    <w:rsid w:val="008A3B78"/>
    <w:rsid w:val="008A3D32"/>
    <w:rsid w:val="008A3E4D"/>
    <w:rsid w:val="008A3EDF"/>
    <w:rsid w:val="008A459F"/>
    <w:rsid w:val="008A4E44"/>
    <w:rsid w:val="008A5870"/>
    <w:rsid w:val="008A5DD5"/>
    <w:rsid w:val="008A61BB"/>
    <w:rsid w:val="008A664C"/>
    <w:rsid w:val="008A6F05"/>
    <w:rsid w:val="008A71D2"/>
    <w:rsid w:val="008A7547"/>
    <w:rsid w:val="008A798F"/>
    <w:rsid w:val="008B02F9"/>
    <w:rsid w:val="008B034F"/>
    <w:rsid w:val="008B09DB"/>
    <w:rsid w:val="008B0F9A"/>
    <w:rsid w:val="008B13E9"/>
    <w:rsid w:val="008B1735"/>
    <w:rsid w:val="008B19C4"/>
    <w:rsid w:val="008B1BFE"/>
    <w:rsid w:val="008B1EDB"/>
    <w:rsid w:val="008B268F"/>
    <w:rsid w:val="008B353E"/>
    <w:rsid w:val="008B39F1"/>
    <w:rsid w:val="008B4334"/>
    <w:rsid w:val="008B5683"/>
    <w:rsid w:val="008B5973"/>
    <w:rsid w:val="008B67E7"/>
    <w:rsid w:val="008B74B3"/>
    <w:rsid w:val="008B7DD7"/>
    <w:rsid w:val="008B7FA7"/>
    <w:rsid w:val="008C0893"/>
    <w:rsid w:val="008C1014"/>
    <w:rsid w:val="008C117F"/>
    <w:rsid w:val="008C15A7"/>
    <w:rsid w:val="008C1956"/>
    <w:rsid w:val="008C1D70"/>
    <w:rsid w:val="008C259B"/>
    <w:rsid w:val="008C2B5D"/>
    <w:rsid w:val="008C2B87"/>
    <w:rsid w:val="008C311D"/>
    <w:rsid w:val="008C38FE"/>
    <w:rsid w:val="008C39F9"/>
    <w:rsid w:val="008C44EE"/>
    <w:rsid w:val="008C4551"/>
    <w:rsid w:val="008C4695"/>
    <w:rsid w:val="008C5F55"/>
    <w:rsid w:val="008C628F"/>
    <w:rsid w:val="008C6E18"/>
    <w:rsid w:val="008C6FFC"/>
    <w:rsid w:val="008C70C3"/>
    <w:rsid w:val="008C7CDA"/>
    <w:rsid w:val="008C7D1C"/>
    <w:rsid w:val="008D021C"/>
    <w:rsid w:val="008D027A"/>
    <w:rsid w:val="008D0325"/>
    <w:rsid w:val="008D0443"/>
    <w:rsid w:val="008D0449"/>
    <w:rsid w:val="008D05FC"/>
    <w:rsid w:val="008D087B"/>
    <w:rsid w:val="008D101D"/>
    <w:rsid w:val="008D1A70"/>
    <w:rsid w:val="008D24FD"/>
    <w:rsid w:val="008D2C3B"/>
    <w:rsid w:val="008D2F4A"/>
    <w:rsid w:val="008D3581"/>
    <w:rsid w:val="008D3896"/>
    <w:rsid w:val="008D3FB6"/>
    <w:rsid w:val="008D4334"/>
    <w:rsid w:val="008D4788"/>
    <w:rsid w:val="008D47C0"/>
    <w:rsid w:val="008D54F5"/>
    <w:rsid w:val="008D5F6B"/>
    <w:rsid w:val="008D5FDB"/>
    <w:rsid w:val="008D610D"/>
    <w:rsid w:val="008D64ED"/>
    <w:rsid w:val="008D66CC"/>
    <w:rsid w:val="008D6E02"/>
    <w:rsid w:val="008D7966"/>
    <w:rsid w:val="008E02E5"/>
    <w:rsid w:val="008E09ED"/>
    <w:rsid w:val="008E0B25"/>
    <w:rsid w:val="008E0B35"/>
    <w:rsid w:val="008E1131"/>
    <w:rsid w:val="008E1BE5"/>
    <w:rsid w:val="008E1F80"/>
    <w:rsid w:val="008E2317"/>
    <w:rsid w:val="008E2994"/>
    <w:rsid w:val="008E3240"/>
    <w:rsid w:val="008E32E8"/>
    <w:rsid w:val="008E3355"/>
    <w:rsid w:val="008E3D7B"/>
    <w:rsid w:val="008E45F9"/>
    <w:rsid w:val="008E461D"/>
    <w:rsid w:val="008E563B"/>
    <w:rsid w:val="008E5822"/>
    <w:rsid w:val="008E586E"/>
    <w:rsid w:val="008E61AB"/>
    <w:rsid w:val="008E6657"/>
    <w:rsid w:val="008E6846"/>
    <w:rsid w:val="008E6956"/>
    <w:rsid w:val="008E74ED"/>
    <w:rsid w:val="008E7795"/>
    <w:rsid w:val="008E7D39"/>
    <w:rsid w:val="008F0BD3"/>
    <w:rsid w:val="008F10EA"/>
    <w:rsid w:val="008F11DA"/>
    <w:rsid w:val="008F18A8"/>
    <w:rsid w:val="008F1E04"/>
    <w:rsid w:val="008F1EAA"/>
    <w:rsid w:val="008F1FB9"/>
    <w:rsid w:val="008F237F"/>
    <w:rsid w:val="008F2B9D"/>
    <w:rsid w:val="008F30BF"/>
    <w:rsid w:val="008F383D"/>
    <w:rsid w:val="008F3C86"/>
    <w:rsid w:val="008F43DA"/>
    <w:rsid w:val="008F4B5C"/>
    <w:rsid w:val="008F5055"/>
    <w:rsid w:val="008F5486"/>
    <w:rsid w:val="008F5735"/>
    <w:rsid w:val="008F5BA4"/>
    <w:rsid w:val="008F5EC2"/>
    <w:rsid w:val="008F69FA"/>
    <w:rsid w:val="008F7242"/>
    <w:rsid w:val="008F79E1"/>
    <w:rsid w:val="009007F3"/>
    <w:rsid w:val="009012B4"/>
    <w:rsid w:val="009015C7"/>
    <w:rsid w:val="00901C9D"/>
    <w:rsid w:val="00901DA5"/>
    <w:rsid w:val="00902587"/>
    <w:rsid w:val="00902F1B"/>
    <w:rsid w:val="00902FB5"/>
    <w:rsid w:val="009031F7"/>
    <w:rsid w:val="0090335E"/>
    <w:rsid w:val="00903856"/>
    <w:rsid w:val="00903A36"/>
    <w:rsid w:val="00903B9E"/>
    <w:rsid w:val="0090414F"/>
    <w:rsid w:val="009042F5"/>
    <w:rsid w:val="009044D5"/>
    <w:rsid w:val="009047B1"/>
    <w:rsid w:val="0090593B"/>
    <w:rsid w:val="00905A06"/>
    <w:rsid w:val="00905BF6"/>
    <w:rsid w:val="009060A4"/>
    <w:rsid w:val="00906707"/>
    <w:rsid w:val="00906C33"/>
    <w:rsid w:val="00906D49"/>
    <w:rsid w:val="00906DB6"/>
    <w:rsid w:val="009070F5"/>
    <w:rsid w:val="009073B3"/>
    <w:rsid w:val="009078C7"/>
    <w:rsid w:val="00907FBC"/>
    <w:rsid w:val="009106B5"/>
    <w:rsid w:val="00911041"/>
    <w:rsid w:val="00911467"/>
    <w:rsid w:val="00911CB1"/>
    <w:rsid w:val="00911EAD"/>
    <w:rsid w:val="00911EC0"/>
    <w:rsid w:val="009123E3"/>
    <w:rsid w:val="009125B8"/>
    <w:rsid w:val="00912761"/>
    <w:rsid w:val="00913965"/>
    <w:rsid w:val="00913ECD"/>
    <w:rsid w:val="009149F1"/>
    <w:rsid w:val="00914C21"/>
    <w:rsid w:val="00914CC9"/>
    <w:rsid w:val="00914E87"/>
    <w:rsid w:val="00915080"/>
    <w:rsid w:val="009155B9"/>
    <w:rsid w:val="00915994"/>
    <w:rsid w:val="00915BC1"/>
    <w:rsid w:val="00915DFA"/>
    <w:rsid w:val="009169E8"/>
    <w:rsid w:val="00916C86"/>
    <w:rsid w:val="00916E05"/>
    <w:rsid w:val="00917642"/>
    <w:rsid w:val="009179E1"/>
    <w:rsid w:val="00917D9F"/>
    <w:rsid w:val="00920182"/>
    <w:rsid w:val="009204E7"/>
    <w:rsid w:val="0092095C"/>
    <w:rsid w:val="00920E59"/>
    <w:rsid w:val="009213CD"/>
    <w:rsid w:val="00921487"/>
    <w:rsid w:val="00921606"/>
    <w:rsid w:val="00922335"/>
    <w:rsid w:val="009224F3"/>
    <w:rsid w:val="00923493"/>
    <w:rsid w:val="00923814"/>
    <w:rsid w:val="009239D6"/>
    <w:rsid w:val="00923DC1"/>
    <w:rsid w:val="00923ED9"/>
    <w:rsid w:val="009245A8"/>
    <w:rsid w:val="00924C24"/>
    <w:rsid w:val="0092625A"/>
    <w:rsid w:val="00926705"/>
    <w:rsid w:val="00926A49"/>
    <w:rsid w:val="00926BA6"/>
    <w:rsid w:val="00926E65"/>
    <w:rsid w:val="0093033C"/>
    <w:rsid w:val="00930AD2"/>
    <w:rsid w:val="00930C1D"/>
    <w:rsid w:val="00931D8E"/>
    <w:rsid w:val="0093204E"/>
    <w:rsid w:val="00932477"/>
    <w:rsid w:val="00932A09"/>
    <w:rsid w:val="00932ACA"/>
    <w:rsid w:val="009336F5"/>
    <w:rsid w:val="009337A2"/>
    <w:rsid w:val="00934790"/>
    <w:rsid w:val="00934801"/>
    <w:rsid w:val="00934C5B"/>
    <w:rsid w:val="009354C2"/>
    <w:rsid w:val="009356C5"/>
    <w:rsid w:val="009357B3"/>
    <w:rsid w:val="00935D47"/>
    <w:rsid w:val="009360BD"/>
    <w:rsid w:val="0093693B"/>
    <w:rsid w:val="00936D8D"/>
    <w:rsid w:val="00937003"/>
    <w:rsid w:val="0093741D"/>
    <w:rsid w:val="00937F49"/>
    <w:rsid w:val="00940109"/>
    <w:rsid w:val="00940204"/>
    <w:rsid w:val="00941374"/>
    <w:rsid w:val="00941467"/>
    <w:rsid w:val="00941CA7"/>
    <w:rsid w:val="009426C9"/>
    <w:rsid w:val="00942C0F"/>
    <w:rsid w:val="00942C2D"/>
    <w:rsid w:val="00943158"/>
    <w:rsid w:val="009437DF"/>
    <w:rsid w:val="00943947"/>
    <w:rsid w:val="00943DCB"/>
    <w:rsid w:val="0094426C"/>
    <w:rsid w:val="00944599"/>
    <w:rsid w:val="00944D1F"/>
    <w:rsid w:val="00945115"/>
    <w:rsid w:val="00945131"/>
    <w:rsid w:val="009452F8"/>
    <w:rsid w:val="0094622B"/>
    <w:rsid w:val="009464F0"/>
    <w:rsid w:val="00946AE0"/>
    <w:rsid w:val="009477B6"/>
    <w:rsid w:val="009504A9"/>
    <w:rsid w:val="009504CE"/>
    <w:rsid w:val="00950B11"/>
    <w:rsid w:val="00951C15"/>
    <w:rsid w:val="00951C47"/>
    <w:rsid w:val="00951F98"/>
    <w:rsid w:val="0095310C"/>
    <w:rsid w:val="0095322A"/>
    <w:rsid w:val="009540D1"/>
    <w:rsid w:val="00954472"/>
    <w:rsid w:val="00954A5B"/>
    <w:rsid w:val="00955026"/>
    <w:rsid w:val="009553F5"/>
    <w:rsid w:val="009556A1"/>
    <w:rsid w:val="00955CA9"/>
    <w:rsid w:val="00955D0F"/>
    <w:rsid w:val="00955E55"/>
    <w:rsid w:val="00955E77"/>
    <w:rsid w:val="0095623E"/>
    <w:rsid w:val="009563CD"/>
    <w:rsid w:val="00956530"/>
    <w:rsid w:val="00956567"/>
    <w:rsid w:val="00956697"/>
    <w:rsid w:val="00956E9A"/>
    <w:rsid w:val="00957302"/>
    <w:rsid w:val="0095739F"/>
    <w:rsid w:val="00957C16"/>
    <w:rsid w:val="00960E91"/>
    <w:rsid w:val="00961483"/>
    <w:rsid w:val="009616E1"/>
    <w:rsid w:val="0096262A"/>
    <w:rsid w:val="00962AE2"/>
    <w:rsid w:val="00963403"/>
    <w:rsid w:val="0096359B"/>
    <w:rsid w:val="00963D8B"/>
    <w:rsid w:val="0096457D"/>
    <w:rsid w:val="00964CC1"/>
    <w:rsid w:val="0096566D"/>
    <w:rsid w:val="00965FB8"/>
    <w:rsid w:val="009665FA"/>
    <w:rsid w:val="00966779"/>
    <w:rsid w:val="00966987"/>
    <w:rsid w:val="009669B2"/>
    <w:rsid w:val="00966D2A"/>
    <w:rsid w:val="00966DBD"/>
    <w:rsid w:val="00966DC6"/>
    <w:rsid w:val="00966DD0"/>
    <w:rsid w:val="009676B9"/>
    <w:rsid w:val="00967B9E"/>
    <w:rsid w:val="00967ED9"/>
    <w:rsid w:val="00970593"/>
    <w:rsid w:val="00970692"/>
    <w:rsid w:val="00970C41"/>
    <w:rsid w:val="00970DE9"/>
    <w:rsid w:val="00971A58"/>
    <w:rsid w:val="00971AC9"/>
    <w:rsid w:val="00972682"/>
    <w:rsid w:val="00972853"/>
    <w:rsid w:val="0097334A"/>
    <w:rsid w:val="00973DB4"/>
    <w:rsid w:val="00973EA0"/>
    <w:rsid w:val="00973ED8"/>
    <w:rsid w:val="009743C8"/>
    <w:rsid w:val="009746D4"/>
    <w:rsid w:val="00974D5B"/>
    <w:rsid w:val="0097532B"/>
    <w:rsid w:val="00975490"/>
    <w:rsid w:val="009758DB"/>
    <w:rsid w:val="00975CED"/>
    <w:rsid w:val="009763FA"/>
    <w:rsid w:val="009769AD"/>
    <w:rsid w:val="00976A06"/>
    <w:rsid w:val="00976B4C"/>
    <w:rsid w:val="00977067"/>
    <w:rsid w:val="00977075"/>
    <w:rsid w:val="009770B6"/>
    <w:rsid w:val="009771A7"/>
    <w:rsid w:val="00977371"/>
    <w:rsid w:val="00977705"/>
    <w:rsid w:val="00977946"/>
    <w:rsid w:val="00980932"/>
    <w:rsid w:val="009810EA"/>
    <w:rsid w:val="00982856"/>
    <w:rsid w:val="009829B6"/>
    <w:rsid w:val="00982BB1"/>
    <w:rsid w:val="00982F19"/>
    <w:rsid w:val="00982FFF"/>
    <w:rsid w:val="00983030"/>
    <w:rsid w:val="009831C1"/>
    <w:rsid w:val="00983F35"/>
    <w:rsid w:val="00984224"/>
    <w:rsid w:val="0098422C"/>
    <w:rsid w:val="009843C0"/>
    <w:rsid w:val="009845E5"/>
    <w:rsid w:val="00984A11"/>
    <w:rsid w:val="009853CC"/>
    <w:rsid w:val="00985B59"/>
    <w:rsid w:val="00985F54"/>
    <w:rsid w:val="00986148"/>
    <w:rsid w:val="0098647D"/>
    <w:rsid w:val="00986679"/>
    <w:rsid w:val="00986838"/>
    <w:rsid w:val="00986E65"/>
    <w:rsid w:val="00986FD7"/>
    <w:rsid w:val="00987B24"/>
    <w:rsid w:val="00987D1A"/>
    <w:rsid w:val="00987DF2"/>
    <w:rsid w:val="009901D6"/>
    <w:rsid w:val="00990559"/>
    <w:rsid w:val="0099099B"/>
    <w:rsid w:val="009911E9"/>
    <w:rsid w:val="009917CC"/>
    <w:rsid w:val="00991833"/>
    <w:rsid w:val="00991865"/>
    <w:rsid w:val="00991995"/>
    <w:rsid w:val="009919E1"/>
    <w:rsid w:val="00991A42"/>
    <w:rsid w:val="00991CEC"/>
    <w:rsid w:val="00992087"/>
    <w:rsid w:val="00992710"/>
    <w:rsid w:val="00993154"/>
    <w:rsid w:val="00993544"/>
    <w:rsid w:val="00993640"/>
    <w:rsid w:val="009955A7"/>
    <w:rsid w:val="00995BF6"/>
    <w:rsid w:val="0099607B"/>
    <w:rsid w:val="00996138"/>
    <w:rsid w:val="0099631B"/>
    <w:rsid w:val="0099637E"/>
    <w:rsid w:val="00996B0A"/>
    <w:rsid w:val="00997255"/>
    <w:rsid w:val="009975AA"/>
    <w:rsid w:val="009977B0"/>
    <w:rsid w:val="0099798A"/>
    <w:rsid w:val="009A01BF"/>
    <w:rsid w:val="009A0621"/>
    <w:rsid w:val="009A0D69"/>
    <w:rsid w:val="009A1042"/>
    <w:rsid w:val="009A107F"/>
    <w:rsid w:val="009A16E5"/>
    <w:rsid w:val="009A1BB7"/>
    <w:rsid w:val="009A1F64"/>
    <w:rsid w:val="009A2458"/>
    <w:rsid w:val="009A24D6"/>
    <w:rsid w:val="009A29AC"/>
    <w:rsid w:val="009A2C80"/>
    <w:rsid w:val="009A44AE"/>
    <w:rsid w:val="009A45F9"/>
    <w:rsid w:val="009A4956"/>
    <w:rsid w:val="009A4BDC"/>
    <w:rsid w:val="009A53AB"/>
    <w:rsid w:val="009A5492"/>
    <w:rsid w:val="009A55AC"/>
    <w:rsid w:val="009A595E"/>
    <w:rsid w:val="009A66A5"/>
    <w:rsid w:val="009A6746"/>
    <w:rsid w:val="009A77EF"/>
    <w:rsid w:val="009A795B"/>
    <w:rsid w:val="009A79F9"/>
    <w:rsid w:val="009A7A60"/>
    <w:rsid w:val="009A7BB5"/>
    <w:rsid w:val="009A7BD2"/>
    <w:rsid w:val="009B05A5"/>
    <w:rsid w:val="009B06A1"/>
    <w:rsid w:val="009B0C5C"/>
    <w:rsid w:val="009B10B3"/>
    <w:rsid w:val="009B13A5"/>
    <w:rsid w:val="009B14F8"/>
    <w:rsid w:val="009B1CE2"/>
    <w:rsid w:val="009B1D8D"/>
    <w:rsid w:val="009B1FFD"/>
    <w:rsid w:val="009B242B"/>
    <w:rsid w:val="009B252C"/>
    <w:rsid w:val="009B359A"/>
    <w:rsid w:val="009B4CDE"/>
    <w:rsid w:val="009B4F6A"/>
    <w:rsid w:val="009B589C"/>
    <w:rsid w:val="009B60D4"/>
    <w:rsid w:val="009B6598"/>
    <w:rsid w:val="009B77EA"/>
    <w:rsid w:val="009B7BAD"/>
    <w:rsid w:val="009C00B1"/>
    <w:rsid w:val="009C0B0F"/>
    <w:rsid w:val="009C0CF2"/>
    <w:rsid w:val="009C1498"/>
    <w:rsid w:val="009C1B24"/>
    <w:rsid w:val="009C1CE7"/>
    <w:rsid w:val="009C2A9B"/>
    <w:rsid w:val="009C2C43"/>
    <w:rsid w:val="009C2F39"/>
    <w:rsid w:val="009C40E6"/>
    <w:rsid w:val="009C4445"/>
    <w:rsid w:val="009C483C"/>
    <w:rsid w:val="009C557B"/>
    <w:rsid w:val="009C55E5"/>
    <w:rsid w:val="009C5634"/>
    <w:rsid w:val="009C583E"/>
    <w:rsid w:val="009C5929"/>
    <w:rsid w:val="009C60EE"/>
    <w:rsid w:val="009C6662"/>
    <w:rsid w:val="009C68EF"/>
    <w:rsid w:val="009C6CEE"/>
    <w:rsid w:val="009C6EEB"/>
    <w:rsid w:val="009C6FC2"/>
    <w:rsid w:val="009C7023"/>
    <w:rsid w:val="009C7031"/>
    <w:rsid w:val="009C7B1A"/>
    <w:rsid w:val="009D000B"/>
    <w:rsid w:val="009D01AE"/>
    <w:rsid w:val="009D06FF"/>
    <w:rsid w:val="009D0958"/>
    <w:rsid w:val="009D0E87"/>
    <w:rsid w:val="009D0ED2"/>
    <w:rsid w:val="009D0F1F"/>
    <w:rsid w:val="009D1252"/>
    <w:rsid w:val="009D1630"/>
    <w:rsid w:val="009D1D00"/>
    <w:rsid w:val="009D25EB"/>
    <w:rsid w:val="009D2B7E"/>
    <w:rsid w:val="009D33DB"/>
    <w:rsid w:val="009D3B15"/>
    <w:rsid w:val="009D437B"/>
    <w:rsid w:val="009D4454"/>
    <w:rsid w:val="009D4560"/>
    <w:rsid w:val="009D4593"/>
    <w:rsid w:val="009D4F64"/>
    <w:rsid w:val="009D5604"/>
    <w:rsid w:val="009D5766"/>
    <w:rsid w:val="009D586F"/>
    <w:rsid w:val="009D5A60"/>
    <w:rsid w:val="009D631B"/>
    <w:rsid w:val="009D6341"/>
    <w:rsid w:val="009D6695"/>
    <w:rsid w:val="009D6A66"/>
    <w:rsid w:val="009E0240"/>
    <w:rsid w:val="009E04DD"/>
    <w:rsid w:val="009E0BBA"/>
    <w:rsid w:val="009E0D48"/>
    <w:rsid w:val="009E0F09"/>
    <w:rsid w:val="009E11DE"/>
    <w:rsid w:val="009E131A"/>
    <w:rsid w:val="009E1333"/>
    <w:rsid w:val="009E16F9"/>
    <w:rsid w:val="009E18B3"/>
    <w:rsid w:val="009E1B88"/>
    <w:rsid w:val="009E2528"/>
    <w:rsid w:val="009E2539"/>
    <w:rsid w:val="009E28F8"/>
    <w:rsid w:val="009E2FD4"/>
    <w:rsid w:val="009E3033"/>
    <w:rsid w:val="009E3171"/>
    <w:rsid w:val="009E3263"/>
    <w:rsid w:val="009E3269"/>
    <w:rsid w:val="009E39CE"/>
    <w:rsid w:val="009E4021"/>
    <w:rsid w:val="009E5220"/>
    <w:rsid w:val="009E58EF"/>
    <w:rsid w:val="009E5CD4"/>
    <w:rsid w:val="009E67DA"/>
    <w:rsid w:val="009E6B84"/>
    <w:rsid w:val="009E6F97"/>
    <w:rsid w:val="009E73D6"/>
    <w:rsid w:val="009E7428"/>
    <w:rsid w:val="009E7576"/>
    <w:rsid w:val="009E7998"/>
    <w:rsid w:val="009F0033"/>
    <w:rsid w:val="009F0461"/>
    <w:rsid w:val="009F0984"/>
    <w:rsid w:val="009F0FE0"/>
    <w:rsid w:val="009F314C"/>
    <w:rsid w:val="009F3211"/>
    <w:rsid w:val="009F3AD9"/>
    <w:rsid w:val="009F3B8D"/>
    <w:rsid w:val="009F3F34"/>
    <w:rsid w:val="009F3F60"/>
    <w:rsid w:val="009F44A1"/>
    <w:rsid w:val="009F44F2"/>
    <w:rsid w:val="009F46E7"/>
    <w:rsid w:val="009F4800"/>
    <w:rsid w:val="009F495F"/>
    <w:rsid w:val="009F4B70"/>
    <w:rsid w:val="009F550F"/>
    <w:rsid w:val="009F6694"/>
    <w:rsid w:val="009F6E98"/>
    <w:rsid w:val="009F714C"/>
    <w:rsid w:val="009F7217"/>
    <w:rsid w:val="009F75B9"/>
    <w:rsid w:val="009F7696"/>
    <w:rsid w:val="009F7955"/>
    <w:rsid w:val="009F7EBC"/>
    <w:rsid w:val="00A003CB"/>
    <w:rsid w:val="00A00459"/>
    <w:rsid w:val="00A007EC"/>
    <w:rsid w:val="00A009FB"/>
    <w:rsid w:val="00A00B25"/>
    <w:rsid w:val="00A01333"/>
    <w:rsid w:val="00A01F09"/>
    <w:rsid w:val="00A01FB2"/>
    <w:rsid w:val="00A025A3"/>
    <w:rsid w:val="00A02C62"/>
    <w:rsid w:val="00A02CA7"/>
    <w:rsid w:val="00A02E6B"/>
    <w:rsid w:val="00A030B1"/>
    <w:rsid w:val="00A03604"/>
    <w:rsid w:val="00A0391D"/>
    <w:rsid w:val="00A03E66"/>
    <w:rsid w:val="00A03FC6"/>
    <w:rsid w:val="00A04CA0"/>
    <w:rsid w:val="00A05A13"/>
    <w:rsid w:val="00A0631A"/>
    <w:rsid w:val="00A06559"/>
    <w:rsid w:val="00A06C00"/>
    <w:rsid w:val="00A07087"/>
    <w:rsid w:val="00A07733"/>
    <w:rsid w:val="00A07D2B"/>
    <w:rsid w:val="00A10908"/>
    <w:rsid w:val="00A10B3B"/>
    <w:rsid w:val="00A11460"/>
    <w:rsid w:val="00A1157A"/>
    <w:rsid w:val="00A11D3F"/>
    <w:rsid w:val="00A127A0"/>
    <w:rsid w:val="00A12816"/>
    <w:rsid w:val="00A1281A"/>
    <w:rsid w:val="00A12B40"/>
    <w:rsid w:val="00A13435"/>
    <w:rsid w:val="00A14839"/>
    <w:rsid w:val="00A14B54"/>
    <w:rsid w:val="00A14CC8"/>
    <w:rsid w:val="00A151CF"/>
    <w:rsid w:val="00A15592"/>
    <w:rsid w:val="00A15659"/>
    <w:rsid w:val="00A15719"/>
    <w:rsid w:val="00A15BDF"/>
    <w:rsid w:val="00A161B2"/>
    <w:rsid w:val="00A162E6"/>
    <w:rsid w:val="00A16752"/>
    <w:rsid w:val="00A17CA8"/>
    <w:rsid w:val="00A17D1D"/>
    <w:rsid w:val="00A20203"/>
    <w:rsid w:val="00A2084D"/>
    <w:rsid w:val="00A20966"/>
    <w:rsid w:val="00A20A96"/>
    <w:rsid w:val="00A20D73"/>
    <w:rsid w:val="00A21578"/>
    <w:rsid w:val="00A2158C"/>
    <w:rsid w:val="00A21926"/>
    <w:rsid w:val="00A21950"/>
    <w:rsid w:val="00A219BF"/>
    <w:rsid w:val="00A2242A"/>
    <w:rsid w:val="00A229BA"/>
    <w:rsid w:val="00A23255"/>
    <w:rsid w:val="00A240E5"/>
    <w:rsid w:val="00A24575"/>
    <w:rsid w:val="00A24CE0"/>
    <w:rsid w:val="00A25ACD"/>
    <w:rsid w:val="00A25AE7"/>
    <w:rsid w:val="00A267BB"/>
    <w:rsid w:val="00A2696B"/>
    <w:rsid w:val="00A26DDA"/>
    <w:rsid w:val="00A26EB9"/>
    <w:rsid w:val="00A26EC4"/>
    <w:rsid w:val="00A26ED7"/>
    <w:rsid w:val="00A27009"/>
    <w:rsid w:val="00A275FA"/>
    <w:rsid w:val="00A27C60"/>
    <w:rsid w:val="00A305B2"/>
    <w:rsid w:val="00A30A15"/>
    <w:rsid w:val="00A30B2C"/>
    <w:rsid w:val="00A30DBF"/>
    <w:rsid w:val="00A30FC4"/>
    <w:rsid w:val="00A31118"/>
    <w:rsid w:val="00A31BE9"/>
    <w:rsid w:val="00A31F07"/>
    <w:rsid w:val="00A31F3F"/>
    <w:rsid w:val="00A32A85"/>
    <w:rsid w:val="00A330F4"/>
    <w:rsid w:val="00A33422"/>
    <w:rsid w:val="00A33554"/>
    <w:rsid w:val="00A339FA"/>
    <w:rsid w:val="00A33BCC"/>
    <w:rsid w:val="00A33C3B"/>
    <w:rsid w:val="00A345BB"/>
    <w:rsid w:val="00A3491E"/>
    <w:rsid w:val="00A34C9B"/>
    <w:rsid w:val="00A34E0B"/>
    <w:rsid w:val="00A35A09"/>
    <w:rsid w:val="00A364C9"/>
    <w:rsid w:val="00A36EE7"/>
    <w:rsid w:val="00A3720E"/>
    <w:rsid w:val="00A37556"/>
    <w:rsid w:val="00A37A65"/>
    <w:rsid w:val="00A37B20"/>
    <w:rsid w:val="00A37BA2"/>
    <w:rsid w:val="00A37D1E"/>
    <w:rsid w:val="00A37E7E"/>
    <w:rsid w:val="00A40509"/>
    <w:rsid w:val="00A4057E"/>
    <w:rsid w:val="00A40923"/>
    <w:rsid w:val="00A40EF5"/>
    <w:rsid w:val="00A41806"/>
    <w:rsid w:val="00A41D74"/>
    <w:rsid w:val="00A423C3"/>
    <w:rsid w:val="00A42413"/>
    <w:rsid w:val="00A424C3"/>
    <w:rsid w:val="00A42647"/>
    <w:rsid w:val="00A428C2"/>
    <w:rsid w:val="00A43AF6"/>
    <w:rsid w:val="00A43DA8"/>
    <w:rsid w:val="00A4480C"/>
    <w:rsid w:val="00A449F3"/>
    <w:rsid w:val="00A45714"/>
    <w:rsid w:val="00A45918"/>
    <w:rsid w:val="00A45934"/>
    <w:rsid w:val="00A45C77"/>
    <w:rsid w:val="00A46AA4"/>
    <w:rsid w:val="00A46B7A"/>
    <w:rsid w:val="00A46D5A"/>
    <w:rsid w:val="00A4716C"/>
    <w:rsid w:val="00A4744B"/>
    <w:rsid w:val="00A47B1E"/>
    <w:rsid w:val="00A47B7A"/>
    <w:rsid w:val="00A47D22"/>
    <w:rsid w:val="00A47F3E"/>
    <w:rsid w:val="00A47F60"/>
    <w:rsid w:val="00A47F99"/>
    <w:rsid w:val="00A5065C"/>
    <w:rsid w:val="00A50750"/>
    <w:rsid w:val="00A5094E"/>
    <w:rsid w:val="00A50CE9"/>
    <w:rsid w:val="00A50D3D"/>
    <w:rsid w:val="00A5114E"/>
    <w:rsid w:val="00A51C88"/>
    <w:rsid w:val="00A5268A"/>
    <w:rsid w:val="00A529E9"/>
    <w:rsid w:val="00A52AF5"/>
    <w:rsid w:val="00A52E56"/>
    <w:rsid w:val="00A52E6D"/>
    <w:rsid w:val="00A53915"/>
    <w:rsid w:val="00A53A31"/>
    <w:rsid w:val="00A53AC5"/>
    <w:rsid w:val="00A53BC9"/>
    <w:rsid w:val="00A53BDD"/>
    <w:rsid w:val="00A547E7"/>
    <w:rsid w:val="00A5484D"/>
    <w:rsid w:val="00A548C9"/>
    <w:rsid w:val="00A54ADF"/>
    <w:rsid w:val="00A54E0A"/>
    <w:rsid w:val="00A56AC1"/>
    <w:rsid w:val="00A5794C"/>
    <w:rsid w:val="00A57A8C"/>
    <w:rsid w:val="00A601AB"/>
    <w:rsid w:val="00A60B55"/>
    <w:rsid w:val="00A60B79"/>
    <w:rsid w:val="00A611D5"/>
    <w:rsid w:val="00A61260"/>
    <w:rsid w:val="00A61637"/>
    <w:rsid w:val="00A6185C"/>
    <w:rsid w:val="00A62907"/>
    <w:rsid w:val="00A62D64"/>
    <w:rsid w:val="00A62D7C"/>
    <w:rsid w:val="00A63991"/>
    <w:rsid w:val="00A63A8E"/>
    <w:rsid w:val="00A63C91"/>
    <w:rsid w:val="00A63CB2"/>
    <w:rsid w:val="00A64421"/>
    <w:rsid w:val="00A6451C"/>
    <w:rsid w:val="00A64D50"/>
    <w:rsid w:val="00A64E83"/>
    <w:rsid w:val="00A650A0"/>
    <w:rsid w:val="00A650BA"/>
    <w:rsid w:val="00A65517"/>
    <w:rsid w:val="00A65678"/>
    <w:rsid w:val="00A65A33"/>
    <w:rsid w:val="00A65E59"/>
    <w:rsid w:val="00A65F28"/>
    <w:rsid w:val="00A65F73"/>
    <w:rsid w:val="00A66554"/>
    <w:rsid w:val="00A66C47"/>
    <w:rsid w:val="00A66FAF"/>
    <w:rsid w:val="00A67535"/>
    <w:rsid w:val="00A67927"/>
    <w:rsid w:val="00A70B4E"/>
    <w:rsid w:val="00A70BE6"/>
    <w:rsid w:val="00A70C53"/>
    <w:rsid w:val="00A715A3"/>
    <w:rsid w:val="00A715DB"/>
    <w:rsid w:val="00A7238F"/>
    <w:rsid w:val="00A725A4"/>
    <w:rsid w:val="00A72AE2"/>
    <w:rsid w:val="00A72EFA"/>
    <w:rsid w:val="00A7372D"/>
    <w:rsid w:val="00A73F2A"/>
    <w:rsid w:val="00A74975"/>
    <w:rsid w:val="00A75089"/>
    <w:rsid w:val="00A75959"/>
    <w:rsid w:val="00A762CD"/>
    <w:rsid w:val="00A76306"/>
    <w:rsid w:val="00A76420"/>
    <w:rsid w:val="00A7654D"/>
    <w:rsid w:val="00A76E08"/>
    <w:rsid w:val="00A774C6"/>
    <w:rsid w:val="00A77A15"/>
    <w:rsid w:val="00A77F04"/>
    <w:rsid w:val="00A80589"/>
    <w:rsid w:val="00A80692"/>
    <w:rsid w:val="00A811B6"/>
    <w:rsid w:val="00A81294"/>
    <w:rsid w:val="00A821CA"/>
    <w:rsid w:val="00A821D4"/>
    <w:rsid w:val="00A82657"/>
    <w:rsid w:val="00A82B6B"/>
    <w:rsid w:val="00A82EF8"/>
    <w:rsid w:val="00A832C6"/>
    <w:rsid w:val="00A84019"/>
    <w:rsid w:val="00A84347"/>
    <w:rsid w:val="00A84B4D"/>
    <w:rsid w:val="00A86091"/>
    <w:rsid w:val="00A869A9"/>
    <w:rsid w:val="00A86E01"/>
    <w:rsid w:val="00A86FE0"/>
    <w:rsid w:val="00A87165"/>
    <w:rsid w:val="00A8729B"/>
    <w:rsid w:val="00A87A4E"/>
    <w:rsid w:val="00A87A9D"/>
    <w:rsid w:val="00A900DD"/>
    <w:rsid w:val="00A91D41"/>
    <w:rsid w:val="00A91F48"/>
    <w:rsid w:val="00A924B2"/>
    <w:rsid w:val="00A925E1"/>
    <w:rsid w:val="00A930D2"/>
    <w:rsid w:val="00A930FC"/>
    <w:rsid w:val="00A931F5"/>
    <w:rsid w:val="00A935BD"/>
    <w:rsid w:val="00A939BC"/>
    <w:rsid w:val="00A93A1A"/>
    <w:rsid w:val="00A93B58"/>
    <w:rsid w:val="00A94197"/>
    <w:rsid w:val="00A94679"/>
    <w:rsid w:val="00A9492D"/>
    <w:rsid w:val="00A949C0"/>
    <w:rsid w:val="00A94BB0"/>
    <w:rsid w:val="00A955D9"/>
    <w:rsid w:val="00A96160"/>
    <w:rsid w:val="00A9665A"/>
    <w:rsid w:val="00A96DEE"/>
    <w:rsid w:val="00A97497"/>
    <w:rsid w:val="00A97935"/>
    <w:rsid w:val="00A97A80"/>
    <w:rsid w:val="00A97B6F"/>
    <w:rsid w:val="00A97C8C"/>
    <w:rsid w:val="00A97D49"/>
    <w:rsid w:val="00A97E04"/>
    <w:rsid w:val="00AA04DF"/>
    <w:rsid w:val="00AA12B0"/>
    <w:rsid w:val="00AA1812"/>
    <w:rsid w:val="00AA1C19"/>
    <w:rsid w:val="00AA29BE"/>
    <w:rsid w:val="00AA29F2"/>
    <w:rsid w:val="00AA3E05"/>
    <w:rsid w:val="00AA43E4"/>
    <w:rsid w:val="00AA4494"/>
    <w:rsid w:val="00AA4583"/>
    <w:rsid w:val="00AA4B76"/>
    <w:rsid w:val="00AA4E62"/>
    <w:rsid w:val="00AA5C56"/>
    <w:rsid w:val="00AA64FB"/>
    <w:rsid w:val="00AA6A3D"/>
    <w:rsid w:val="00AA6D9C"/>
    <w:rsid w:val="00AA6E7B"/>
    <w:rsid w:val="00AA7A98"/>
    <w:rsid w:val="00AB028A"/>
    <w:rsid w:val="00AB0406"/>
    <w:rsid w:val="00AB1EFB"/>
    <w:rsid w:val="00AB2404"/>
    <w:rsid w:val="00AB2D4B"/>
    <w:rsid w:val="00AB2E2D"/>
    <w:rsid w:val="00AB3442"/>
    <w:rsid w:val="00AB3647"/>
    <w:rsid w:val="00AB370F"/>
    <w:rsid w:val="00AB3AAD"/>
    <w:rsid w:val="00AB3AB7"/>
    <w:rsid w:val="00AB3AC8"/>
    <w:rsid w:val="00AB3B2B"/>
    <w:rsid w:val="00AB3EB1"/>
    <w:rsid w:val="00AB45E1"/>
    <w:rsid w:val="00AB492E"/>
    <w:rsid w:val="00AB4F0A"/>
    <w:rsid w:val="00AB52E3"/>
    <w:rsid w:val="00AB539C"/>
    <w:rsid w:val="00AB575F"/>
    <w:rsid w:val="00AB5CD1"/>
    <w:rsid w:val="00AB6276"/>
    <w:rsid w:val="00AB6F2D"/>
    <w:rsid w:val="00AC02F2"/>
    <w:rsid w:val="00AC0714"/>
    <w:rsid w:val="00AC1573"/>
    <w:rsid w:val="00AC2254"/>
    <w:rsid w:val="00AC251C"/>
    <w:rsid w:val="00AC25F8"/>
    <w:rsid w:val="00AC2749"/>
    <w:rsid w:val="00AC2980"/>
    <w:rsid w:val="00AC2D3A"/>
    <w:rsid w:val="00AC2DBC"/>
    <w:rsid w:val="00AC3025"/>
    <w:rsid w:val="00AC3112"/>
    <w:rsid w:val="00AC31E0"/>
    <w:rsid w:val="00AC3499"/>
    <w:rsid w:val="00AC34BD"/>
    <w:rsid w:val="00AC356B"/>
    <w:rsid w:val="00AC3AB1"/>
    <w:rsid w:val="00AC419A"/>
    <w:rsid w:val="00AC4206"/>
    <w:rsid w:val="00AC485D"/>
    <w:rsid w:val="00AC4877"/>
    <w:rsid w:val="00AC5561"/>
    <w:rsid w:val="00AC570D"/>
    <w:rsid w:val="00AC5B77"/>
    <w:rsid w:val="00AC5C3E"/>
    <w:rsid w:val="00AC6113"/>
    <w:rsid w:val="00AC64F7"/>
    <w:rsid w:val="00AC6E47"/>
    <w:rsid w:val="00AC719F"/>
    <w:rsid w:val="00AC7CC2"/>
    <w:rsid w:val="00AC7DFE"/>
    <w:rsid w:val="00AD072B"/>
    <w:rsid w:val="00AD0F6A"/>
    <w:rsid w:val="00AD16E6"/>
    <w:rsid w:val="00AD177F"/>
    <w:rsid w:val="00AD1B2C"/>
    <w:rsid w:val="00AD2274"/>
    <w:rsid w:val="00AD23EA"/>
    <w:rsid w:val="00AD2FDA"/>
    <w:rsid w:val="00AD3281"/>
    <w:rsid w:val="00AD355C"/>
    <w:rsid w:val="00AD3862"/>
    <w:rsid w:val="00AD3A4B"/>
    <w:rsid w:val="00AD4B35"/>
    <w:rsid w:val="00AD4C82"/>
    <w:rsid w:val="00AD56FF"/>
    <w:rsid w:val="00AD6369"/>
    <w:rsid w:val="00AD6CBA"/>
    <w:rsid w:val="00AD709C"/>
    <w:rsid w:val="00AD70BC"/>
    <w:rsid w:val="00AD7490"/>
    <w:rsid w:val="00AE01E1"/>
    <w:rsid w:val="00AE0597"/>
    <w:rsid w:val="00AE0BBA"/>
    <w:rsid w:val="00AE0EDB"/>
    <w:rsid w:val="00AE10F7"/>
    <w:rsid w:val="00AE1237"/>
    <w:rsid w:val="00AE1883"/>
    <w:rsid w:val="00AE1F33"/>
    <w:rsid w:val="00AE278B"/>
    <w:rsid w:val="00AE2CB7"/>
    <w:rsid w:val="00AE304C"/>
    <w:rsid w:val="00AE345C"/>
    <w:rsid w:val="00AE354C"/>
    <w:rsid w:val="00AE360A"/>
    <w:rsid w:val="00AE38D0"/>
    <w:rsid w:val="00AE3BDB"/>
    <w:rsid w:val="00AE421F"/>
    <w:rsid w:val="00AE47E8"/>
    <w:rsid w:val="00AE48E9"/>
    <w:rsid w:val="00AE4BD4"/>
    <w:rsid w:val="00AE55CD"/>
    <w:rsid w:val="00AE5649"/>
    <w:rsid w:val="00AE5991"/>
    <w:rsid w:val="00AE60EE"/>
    <w:rsid w:val="00AE6544"/>
    <w:rsid w:val="00AE66B6"/>
    <w:rsid w:val="00AE6C35"/>
    <w:rsid w:val="00AE6FF0"/>
    <w:rsid w:val="00AE72E5"/>
    <w:rsid w:val="00AE7723"/>
    <w:rsid w:val="00AE77A9"/>
    <w:rsid w:val="00AE7A4F"/>
    <w:rsid w:val="00AF015F"/>
    <w:rsid w:val="00AF0AC3"/>
    <w:rsid w:val="00AF0F7A"/>
    <w:rsid w:val="00AF13BA"/>
    <w:rsid w:val="00AF13CF"/>
    <w:rsid w:val="00AF17BE"/>
    <w:rsid w:val="00AF1D7D"/>
    <w:rsid w:val="00AF2383"/>
    <w:rsid w:val="00AF301F"/>
    <w:rsid w:val="00AF319F"/>
    <w:rsid w:val="00AF33AD"/>
    <w:rsid w:val="00AF3859"/>
    <w:rsid w:val="00AF43ED"/>
    <w:rsid w:val="00AF4410"/>
    <w:rsid w:val="00AF4E8A"/>
    <w:rsid w:val="00AF57CC"/>
    <w:rsid w:val="00AF6824"/>
    <w:rsid w:val="00AF6B7F"/>
    <w:rsid w:val="00AF77CA"/>
    <w:rsid w:val="00B00220"/>
    <w:rsid w:val="00B002E0"/>
    <w:rsid w:val="00B00537"/>
    <w:rsid w:val="00B00820"/>
    <w:rsid w:val="00B01D92"/>
    <w:rsid w:val="00B022E4"/>
    <w:rsid w:val="00B02301"/>
    <w:rsid w:val="00B02802"/>
    <w:rsid w:val="00B028B8"/>
    <w:rsid w:val="00B0317C"/>
    <w:rsid w:val="00B032B4"/>
    <w:rsid w:val="00B0347E"/>
    <w:rsid w:val="00B04076"/>
    <w:rsid w:val="00B04FF6"/>
    <w:rsid w:val="00B0565C"/>
    <w:rsid w:val="00B05BE7"/>
    <w:rsid w:val="00B07734"/>
    <w:rsid w:val="00B07818"/>
    <w:rsid w:val="00B07D2B"/>
    <w:rsid w:val="00B10018"/>
    <w:rsid w:val="00B10A83"/>
    <w:rsid w:val="00B1189D"/>
    <w:rsid w:val="00B11F30"/>
    <w:rsid w:val="00B11FF4"/>
    <w:rsid w:val="00B1270A"/>
    <w:rsid w:val="00B1277D"/>
    <w:rsid w:val="00B12781"/>
    <w:rsid w:val="00B12ACE"/>
    <w:rsid w:val="00B130AF"/>
    <w:rsid w:val="00B13E53"/>
    <w:rsid w:val="00B145CD"/>
    <w:rsid w:val="00B14B46"/>
    <w:rsid w:val="00B15265"/>
    <w:rsid w:val="00B158A2"/>
    <w:rsid w:val="00B17734"/>
    <w:rsid w:val="00B178AD"/>
    <w:rsid w:val="00B17B85"/>
    <w:rsid w:val="00B20B42"/>
    <w:rsid w:val="00B20C31"/>
    <w:rsid w:val="00B20DCA"/>
    <w:rsid w:val="00B21117"/>
    <w:rsid w:val="00B21296"/>
    <w:rsid w:val="00B21EE9"/>
    <w:rsid w:val="00B22294"/>
    <w:rsid w:val="00B222D0"/>
    <w:rsid w:val="00B228D9"/>
    <w:rsid w:val="00B22A37"/>
    <w:rsid w:val="00B22C36"/>
    <w:rsid w:val="00B22D5D"/>
    <w:rsid w:val="00B23450"/>
    <w:rsid w:val="00B23A39"/>
    <w:rsid w:val="00B23D22"/>
    <w:rsid w:val="00B244EF"/>
    <w:rsid w:val="00B247D6"/>
    <w:rsid w:val="00B24CBF"/>
    <w:rsid w:val="00B25E0A"/>
    <w:rsid w:val="00B260A9"/>
    <w:rsid w:val="00B267A0"/>
    <w:rsid w:val="00B267A3"/>
    <w:rsid w:val="00B2697C"/>
    <w:rsid w:val="00B2730F"/>
    <w:rsid w:val="00B274B4"/>
    <w:rsid w:val="00B278F5"/>
    <w:rsid w:val="00B27C99"/>
    <w:rsid w:val="00B27D01"/>
    <w:rsid w:val="00B30277"/>
    <w:rsid w:val="00B30A44"/>
    <w:rsid w:val="00B30EDA"/>
    <w:rsid w:val="00B312AC"/>
    <w:rsid w:val="00B312C6"/>
    <w:rsid w:val="00B31678"/>
    <w:rsid w:val="00B31BD2"/>
    <w:rsid w:val="00B31DC1"/>
    <w:rsid w:val="00B31F04"/>
    <w:rsid w:val="00B32109"/>
    <w:rsid w:val="00B32403"/>
    <w:rsid w:val="00B32792"/>
    <w:rsid w:val="00B32BC5"/>
    <w:rsid w:val="00B32EBD"/>
    <w:rsid w:val="00B32F34"/>
    <w:rsid w:val="00B33064"/>
    <w:rsid w:val="00B341F1"/>
    <w:rsid w:val="00B34327"/>
    <w:rsid w:val="00B34ACD"/>
    <w:rsid w:val="00B34ECA"/>
    <w:rsid w:val="00B34ECD"/>
    <w:rsid w:val="00B34F42"/>
    <w:rsid w:val="00B35329"/>
    <w:rsid w:val="00B35933"/>
    <w:rsid w:val="00B363A1"/>
    <w:rsid w:val="00B3666D"/>
    <w:rsid w:val="00B367A4"/>
    <w:rsid w:val="00B36F23"/>
    <w:rsid w:val="00B370E0"/>
    <w:rsid w:val="00B37589"/>
    <w:rsid w:val="00B37CFA"/>
    <w:rsid w:val="00B37EC1"/>
    <w:rsid w:val="00B40276"/>
    <w:rsid w:val="00B404C5"/>
    <w:rsid w:val="00B404EF"/>
    <w:rsid w:val="00B4067E"/>
    <w:rsid w:val="00B41381"/>
    <w:rsid w:val="00B4164E"/>
    <w:rsid w:val="00B41650"/>
    <w:rsid w:val="00B4194D"/>
    <w:rsid w:val="00B41A08"/>
    <w:rsid w:val="00B425A5"/>
    <w:rsid w:val="00B42BCA"/>
    <w:rsid w:val="00B42D7D"/>
    <w:rsid w:val="00B42EED"/>
    <w:rsid w:val="00B43216"/>
    <w:rsid w:val="00B4372D"/>
    <w:rsid w:val="00B440CF"/>
    <w:rsid w:val="00B440EB"/>
    <w:rsid w:val="00B44A30"/>
    <w:rsid w:val="00B44C5D"/>
    <w:rsid w:val="00B4600A"/>
    <w:rsid w:val="00B46092"/>
    <w:rsid w:val="00B4613D"/>
    <w:rsid w:val="00B4633A"/>
    <w:rsid w:val="00B46D51"/>
    <w:rsid w:val="00B46DBF"/>
    <w:rsid w:val="00B47684"/>
    <w:rsid w:val="00B47F3C"/>
    <w:rsid w:val="00B47FB3"/>
    <w:rsid w:val="00B50B2D"/>
    <w:rsid w:val="00B51053"/>
    <w:rsid w:val="00B5176C"/>
    <w:rsid w:val="00B5262D"/>
    <w:rsid w:val="00B529F9"/>
    <w:rsid w:val="00B52A7D"/>
    <w:rsid w:val="00B532C2"/>
    <w:rsid w:val="00B5363C"/>
    <w:rsid w:val="00B538BD"/>
    <w:rsid w:val="00B53C7F"/>
    <w:rsid w:val="00B54504"/>
    <w:rsid w:val="00B55408"/>
    <w:rsid w:val="00B561C8"/>
    <w:rsid w:val="00B564FE"/>
    <w:rsid w:val="00B56B8D"/>
    <w:rsid w:val="00B5795B"/>
    <w:rsid w:val="00B57A93"/>
    <w:rsid w:val="00B57B75"/>
    <w:rsid w:val="00B602AB"/>
    <w:rsid w:val="00B61082"/>
    <w:rsid w:val="00B611CF"/>
    <w:rsid w:val="00B61209"/>
    <w:rsid w:val="00B618BC"/>
    <w:rsid w:val="00B61BCA"/>
    <w:rsid w:val="00B6245D"/>
    <w:rsid w:val="00B6264F"/>
    <w:rsid w:val="00B62713"/>
    <w:rsid w:val="00B62EEB"/>
    <w:rsid w:val="00B63126"/>
    <w:rsid w:val="00B63280"/>
    <w:rsid w:val="00B63C50"/>
    <w:rsid w:val="00B64244"/>
    <w:rsid w:val="00B6425A"/>
    <w:rsid w:val="00B64636"/>
    <w:rsid w:val="00B647BD"/>
    <w:rsid w:val="00B64D46"/>
    <w:rsid w:val="00B6512A"/>
    <w:rsid w:val="00B651B7"/>
    <w:rsid w:val="00B65B18"/>
    <w:rsid w:val="00B65D30"/>
    <w:rsid w:val="00B6601E"/>
    <w:rsid w:val="00B6604D"/>
    <w:rsid w:val="00B664EF"/>
    <w:rsid w:val="00B676EC"/>
    <w:rsid w:val="00B67758"/>
    <w:rsid w:val="00B7077D"/>
    <w:rsid w:val="00B70938"/>
    <w:rsid w:val="00B70F49"/>
    <w:rsid w:val="00B711C8"/>
    <w:rsid w:val="00B719A7"/>
    <w:rsid w:val="00B71A33"/>
    <w:rsid w:val="00B7234C"/>
    <w:rsid w:val="00B729BA"/>
    <w:rsid w:val="00B72A5B"/>
    <w:rsid w:val="00B7314F"/>
    <w:rsid w:val="00B73F52"/>
    <w:rsid w:val="00B74EBD"/>
    <w:rsid w:val="00B750D0"/>
    <w:rsid w:val="00B75420"/>
    <w:rsid w:val="00B7551B"/>
    <w:rsid w:val="00B757CF"/>
    <w:rsid w:val="00B759A7"/>
    <w:rsid w:val="00B75D7B"/>
    <w:rsid w:val="00B75EA6"/>
    <w:rsid w:val="00B76376"/>
    <w:rsid w:val="00B76678"/>
    <w:rsid w:val="00B76A66"/>
    <w:rsid w:val="00B76DED"/>
    <w:rsid w:val="00B76E32"/>
    <w:rsid w:val="00B76F60"/>
    <w:rsid w:val="00B77671"/>
    <w:rsid w:val="00B779A9"/>
    <w:rsid w:val="00B77F2A"/>
    <w:rsid w:val="00B80392"/>
    <w:rsid w:val="00B80AF8"/>
    <w:rsid w:val="00B80E4B"/>
    <w:rsid w:val="00B81CAB"/>
    <w:rsid w:val="00B821A5"/>
    <w:rsid w:val="00B829D1"/>
    <w:rsid w:val="00B82EAA"/>
    <w:rsid w:val="00B8363E"/>
    <w:rsid w:val="00B83763"/>
    <w:rsid w:val="00B83997"/>
    <w:rsid w:val="00B83B87"/>
    <w:rsid w:val="00B83BB6"/>
    <w:rsid w:val="00B83E8B"/>
    <w:rsid w:val="00B84FF2"/>
    <w:rsid w:val="00B85212"/>
    <w:rsid w:val="00B85222"/>
    <w:rsid w:val="00B858E8"/>
    <w:rsid w:val="00B86F19"/>
    <w:rsid w:val="00B8792C"/>
    <w:rsid w:val="00B91BFB"/>
    <w:rsid w:val="00B91C01"/>
    <w:rsid w:val="00B91E44"/>
    <w:rsid w:val="00B91E54"/>
    <w:rsid w:val="00B920E3"/>
    <w:rsid w:val="00B922ED"/>
    <w:rsid w:val="00B92DE5"/>
    <w:rsid w:val="00B9315E"/>
    <w:rsid w:val="00B94096"/>
    <w:rsid w:val="00B9428C"/>
    <w:rsid w:val="00B94776"/>
    <w:rsid w:val="00B94782"/>
    <w:rsid w:val="00B947B5"/>
    <w:rsid w:val="00B94967"/>
    <w:rsid w:val="00B95041"/>
    <w:rsid w:val="00B9542A"/>
    <w:rsid w:val="00B95678"/>
    <w:rsid w:val="00B95713"/>
    <w:rsid w:val="00B95BE9"/>
    <w:rsid w:val="00B95E39"/>
    <w:rsid w:val="00B960D6"/>
    <w:rsid w:val="00B9658F"/>
    <w:rsid w:val="00B96D1E"/>
    <w:rsid w:val="00B96E8E"/>
    <w:rsid w:val="00B97181"/>
    <w:rsid w:val="00B9794B"/>
    <w:rsid w:val="00B97BCA"/>
    <w:rsid w:val="00B97E88"/>
    <w:rsid w:val="00B97F01"/>
    <w:rsid w:val="00BA0B72"/>
    <w:rsid w:val="00BA0DA8"/>
    <w:rsid w:val="00BA1B14"/>
    <w:rsid w:val="00BA1C84"/>
    <w:rsid w:val="00BA204C"/>
    <w:rsid w:val="00BA21EF"/>
    <w:rsid w:val="00BA295C"/>
    <w:rsid w:val="00BA35F6"/>
    <w:rsid w:val="00BA395B"/>
    <w:rsid w:val="00BA39BF"/>
    <w:rsid w:val="00BA3AA3"/>
    <w:rsid w:val="00BA3FA7"/>
    <w:rsid w:val="00BA40A0"/>
    <w:rsid w:val="00BA454E"/>
    <w:rsid w:val="00BA4CD6"/>
    <w:rsid w:val="00BA4D7F"/>
    <w:rsid w:val="00BA4E2C"/>
    <w:rsid w:val="00BA5172"/>
    <w:rsid w:val="00BA56DA"/>
    <w:rsid w:val="00BA5A9A"/>
    <w:rsid w:val="00BA5DB4"/>
    <w:rsid w:val="00BA61EE"/>
    <w:rsid w:val="00BA6C0A"/>
    <w:rsid w:val="00BA6D66"/>
    <w:rsid w:val="00BA75D8"/>
    <w:rsid w:val="00BA761C"/>
    <w:rsid w:val="00BA7A3A"/>
    <w:rsid w:val="00BB00BD"/>
    <w:rsid w:val="00BB06C4"/>
    <w:rsid w:val="00BB1108"/>
    <w:rsid w:val="00BB1BD3"/>
    <w:rsid w:val="00BB2920"/>
    <w:rsid w:val="00BB2D12"/>
    <w:rsid w:val="00BB3382"/>
    <w:rsid w:val="00BB34FB"/>
    <w:rsid w:val="00BB3590"/>
    <w:rsid w:val="00BB375F"/>
    <w:rsid w:val="00BB3FF1"/>
    <w:rsid w:val="00BB4423"/>
    <w:rsid w:val="00BB45A9"/>
    <w:rsid w:val="00BB4AFF"/>
    <w:rsid w:val="00BB5B2F"/>
    <w:rsid w:val="00BB626D"/>
    <w:rsid w:val="00BB7411"/>
    <w:rsid w:val="00BB79E0"/>
    <w:rsid w:val="00BB7DB0"/>
    <w:rsid w:val="00BB7DCB"/>
    <w:rsid w:val="00BC0771"/>
    <w:rsid w:val="00BC09B0"/>
    <w:rsid w:val="00BC0DBE"/>
    <w:rsid w:val="00BC0E24"/>
    <w:rsid w:val="00BC1331"/>
    <w:rsid w:val="00BC1B83"/>
    <w:rsid w:val="00BC35DC"/>
    <w:rsid w:val="00BC3AB6"/>
    <w:rsid w:val="00BC3C02"/>
    <w:rsid w:val="00BC3C65"/>
    <w:rsid w:val="00BC3D9E"/>
    <w:rsid w:val="00BC4956"/>
    <w:rsid w:val="00BC4C8B"/>
    <w:rsid w:val="00BC5518"/>
    <w:rsid w:val="00BC625F"/>
    <w:rsid w:val="00BC63F3"/>
    <w:rsid w:val="00BC6613"/>
    <w:rsid w:val="00BC6C9B"/>
    <w:rsid w:val="00BC6D55"/>
    <w:rsid w:val="00BC78C0"/>
    <w:rsid w:val="00BC7ABB"/>
    <w:rsid w:val="00BD0739"/>
    <w:rsid w:val="00BD0979"/>
    <w:rsid w:val="00BD0AB8"/>
    <w:rsid w:val="00BD0E75"/>
    <w:rsid w:val="00BD1040"/>
    <w:rsid w:val="00BD120A"/>
    <w:rsid w:val="00BD1230"/>
    <w:rsid w:val="00BD12AB"/>
    <w:rsid w:val="00BD174F"/>
    <w:rsid w:val="00BD1966"/>
    <w:rsid w:val="00BD1A10"/>
    <w:rsid w:val="00BD1C03"/>
    <w:rsid w:val="00BD2602"/>
    <w:rsid w:val="00BD2C34"/>
    <w:rsid w:val="00BD3180"/>
    <w:rsid w:val="00BD3188"/>
    <w:rsid w:val="00BD321B"/>
    <w:rsid w:val="00BD32D6"/>
    <w:rsid w:val="00BD37DF"/>
    <w:rsid w:val="00BD3F1E"/>
    <w:rsid w:val="00BD42DC"/>
    <w:rsid w:val="00BD46D0"/>
    <w:rsid w:val="00BD4768"/>
    <w:rsid w:val="00BD48D5"/>
    <w:rsid w:val="00BD4BF4"/>
    <w:rsid w:val="00BD550C"/>
    <w:rsid w:val="00BD5792"/>
    <w:rsid w:val="00BD5B8B"/>
    <w:rsid w:val="00BD5F78"/>
    <w:rsid w:val="00BD6E21"/>
    <w:rsid w:val="00BD750E"/>
    <w:rsid w:val="00BE04ED"/>
    <w:rsid w:val="00BE0A73"/>
    <w:rsid w:val="00BE1129"/>
    <w:rsid w:val="00BE1536"/>
    <w:rsid w:val="00BE17DE"/>
    <w:rsid w:val="00BE1B0E"/>
    <w:rsid w:val="00BE1E5C"/>
    <w:rsid w:val="00BE3467"/>
    <w:rsid w:val="00BE3CF1"/>
    <w:rsid w:val="00BE3F8A"/>
    <w:rsid w:val="00BE445F"/>
    <w:rsid w:val="00BE4541"/>
    <w:rsid w:val="00BE5806"/>
    <w:rsid w:val="00BE5B1E"/>
    <w:rsid w:val="00BE5CCD"/>
    <w:rsid w:val="00BE630D"/>
    <w:rsid w:val="00BE63CA"/>
    <w:rsid w:val="00BE6DA4"/>
    <w:rsid w:val="00BE7E02"/>
    <w:rsid w:val="00BF00EF"/>
    <w:rsid w:val="00BF039D"/>
    <w:rsid w:val="00BF0852"/>
    <w:rsid w:val="00BF12B8"/>
    <w:rsid w:val="00BF1987"/>
    <w:rsid w:val="00BF21CD"/>
    <w:rsid w:val="00BF24F3"/>
    <w:rsid w:val="00BF264F"/>
    <w:rsid w:val="00BF2691"/>
    <w:rsid w:val="00BF29CA"/>
    <w:rsid w:val="00BF2D50"/>
    <w:rsid w:val="00BF3085"/>
    <w:rsid w:val="00BF3388"/>
    <w:rsid w:val="00BF3B94"/>
    <w:rsid w:val="00BF3C94"/>
    <w:rsid w:val="00BF3FB5"/>
    <w:rsid w:val="00BF44A2"/>
    <w:rsid w:val="00BF4516"/>
    <w:rsid w:val="00BF45FB"/>
    <w:rsid w:val="00BF4756"/>
    <w:rsid w:val="00BF4802"/>
    <w:rsid w:val="00BF520A"/>
    <w:rsid w:val="00BF57F5"/>
    <w:rsid w:val="00BF58F1"/>
    <w:rsid w:val="00BF59DF"/>
    <w:rsid w:val="00BF65E6"/>
    <w:rsid w:val="00BF6A27"/>
    <w:rsid w:val="00BF6C93"/>
    <w:rsid w:val="00BF6D49"/>
    <w:rsid w:val="00BF6DDD"/>
    <w:rsid w:val="00BF70E8"/>
    <w:rsid w:val="00BF72AE"/>
    <w:rsid w:val="00BF79B7"/>
    <w:rsid w:val="00C00100"/>
    <w:rsid w:val="00C00B51"/>
    <w:rsid w:val="00C00E04"/>
    <w:rsid w:val="00C0162F"/>
    <w:rsid w:val="00C01793"/>
    <w:rsid w:val="00C01E41"/>
    <w:rsid w:val="00C0238F"/>
    <w:rsid w:val="00C02DBF"/>
    <w:rsid w:val="00C03332"/>
    <w:rsid w:val="00C038D0"/>
    <w:rsid w:val="00C0430D"/>
    <w:rsid w:val="00C04995"/>
    <w:rsid w:val="00C04CF2"/>
    <w:rsid w:val="00C04E1D"/>
    <w:rsid w:val="00C050A7"/>
    <w:rsid w:val="00C05E61"/>
    <w:rsid w:val="00C06014"/>
    <w:rsid w:val="00C0633E"/>
    <w:rsid w:val="00C0675C"/>
    <w:rsid w:val="00C070DE"/>
    <w:rsid w:val="00C071C9"/>
    <w:rsid w:val="00C101D2"/>
    <w:rsid w:val="00C103DA"/>
    <w:rsid w:val="00C10F29"/>
    <w:rsid w:val="00C11A4E"/>
    <w:rsid w:val="00C11F25"/>
    <w:rsid w:val="00C123BF"/>
    <w:rsid w:val="00C12495"/>
    <w:rsid w:val="00C12A5A"/>
    <w:rsid w:val="00C12BD1"/>
    <w:rsid w:val="00C12C79"/>
    <w:rsid w:val="00C130E4"/>
    <w:rsid w:val="00C132D1"/>
    <w:rsid w:val="00C136A8"/>
    <w:rsid w:val="00C13904"/>
    <w:rsid w:val="00C13C8E"/>
    <w:rsid w:val="00C143E8"/>
    <w:rsid w:val="00C14478"/>
    <w:rsid w:val="00C14C41"/>
    <w:rsid w:val="00C160DE"/>
    <w:rsid w:val="00C16C2A"/>
    <w:rsid w:val="00C16F08"/>
    <w:rsid w:val="00C17668"/>
    <w:rsid w:val="00C20618"/>
    <w:rsid w:val="00C20AD0"/>
    <w:rsid w:val="00C20B00"/>
    <w:rsid w:val="00C20BE9"/>
    <w:rsid w:val="00C20EDD"/>
    <w:rsid w:val="00C2119E"/>
    <w:rsid w:val="00C21203"/>
    <w:rsid w:val="00C22029"/>
    <w:rsid w:val="00C22046"/>
    <w:rsid w:val="00C22BBA"/>
    <w:rsid w:val="00C22CC2"/>
    <w:rsid w:val="00C23057"/>
    <w:rsid w:val="00C2366D"/>
    <w:rsid w:val="00C23696"/>
    <w:rsid w:val="00C23FAD"/>
    <w:rsid w:val="00C24310"/>
    <w:rsid w:val="00C24D82"/>
    <w:rsid w:val="00C25168"/>
    <w:rsid w:val="00C253A0"/>
    <w:rsid w:val="00C25BB8"/>
    <w:rsid w:val="00C25FB1"/>
    <w:rsid w:val="00C26063"/>
    <w:rsid w:val="00C26338"/>
    <w:rsid w:val="00C2651E"/>
    <w:rsid w:val="00C2668F"/>
    <w:rsid w:val="00C26AB0"/>
    <w:rsid w:val="00C26C30"/>
    <w:rsid w:val="00C270DA"/>
    <w:rsid w:val="00C278DD"/>
    <w:rsid w:val="00C27D7A"/>
    <w:rsid w:val="00C31209"/>
    <w:rsid w:val="00C31693"/>
    <w:rsid w:val="00C31CD9"/>
    <w:rsid w:val="00C321EA"/>
    <w:rsid w:val="00C32426"/>
    <w:rsid w:val="00C334BB"/>
    <w:rsid w:val="00C33891"/>
    <w:rsid w:val="00C33A41"/>
    <w:rsid w:val="00C33E69"/>
    <w:rsid w:val="00C33F1E"/>
    <w:rsid w:val="00C34B2A"/>
    <w:rsid w:val="00C34CBF"/>
    <w:rsid w:val="00C34F76"/>
    <w:rsid w:val="00C34F8C"/>
    <w:rsid w:val="00C36CCE"/>
    <w:rsid w:val="00C36D44"/>
    <w:rsid w:val="00C36F83"/>
    <w:rsid w:val="00C37159"/>
    <w:rsid w:val="00C37640"/>
    <w:rsid w:val="00C37DBE"/>
    <w:rsid w:val="00C407C4"/>
    <w:rsid w:val="00C40849"/>
    <w:rsid w:val="00C40BBF"/>
    <w:rsid w:val="00C412A0"/>
    <w:rsid w:val="00C4145B"/>
    <w:rsid w:val="00C41F18"/>
    <w:rsid w:val="00C422FB"/>
    <w:rsid w:val="00C424B0"/>
    <w:rsid w:val="00C42EBC"/>
    <w:rsid w:val="00C43278"/>
    <w:rsid w:val="00C43435"/>
    <w:rsid w:val="00C4376C"/>
    <w:rsid w:val="00C44438"/>
    <w:rsid w:val="00C4537C"/>
    <w:rsid w:val="00C45455"/>
    <w:rsid w:val="00C45A1D"/>
    <w:rsid w:val="00C45AD4"/>
    <w:rsid w:val="00C45DDA"/>
    <w:rsid w:val="00C45DFB"/>
    <w:rsid w:val="00C46A96"/>
    <w:rsid w:val="00C47091"/>
    <w:rsid w:val="00C47D5D"/>
    <w:rsid w:val="00C47F72"/>
    <w:rsid w:val="00C50557"/>
    <w:rsid w:val="00C505C0"/>
    <w:rsid w:val="00C50FB8"/>
    <w:rsid w:val="00C5123D"/>
    <w:rsid w:val="00C5155C"/>
    <w:rsid w:val="00C521F3"/>
    <w:rsid w:val="00C52B39"/>
    <w:rsid w:val="00C52B41"/>
    <w:rsid w:val="00C531D7"/>
    <w:rsid w:val="00C5335C"/>
    <w:rsid w:val="00C534C8"/>
    <w:rsid w:val="00C54244"/>
    <w:rsid w:val="00C558C9"/>
    <w:rsid w:val="00C559D4"/>
    <w:rsid w:val="00C55DBB"/>
    <w:rsid w:val="00C55EA0"/>
    <w:rsid w:val="00C566F2"/>
    <w:rsid w:val="00C5685E"/>
    <w:rsid w:val="00C568ED"/>
    <w:rsid w:val="00C56C15"/>
    <w:rsid w:val="00C573DA"/>
    <w:rsid w:val="00C60222"/>
    <w:rsid w:val="00C603B1"/>
    <w:rsid w:val="00C60568"/>
    <w:rsid w:val="00C6075C"/>
    <w:rsid w:val="00C609F2"/>
    <w:rsid w:val="00C60A75"/>
    <w:rsid w:val="00C61576"/>
    <w:rsid w:val="00C6194B"/>
    <w:rsid w:val="00C61AE0"/>
    <w:rsid w:val="00C61FBC"/>
    <w:rsid w:val="00C6310F"/>
    <w:rsid w:val="00C63BD4"/>
    <w:rsid w:val="00C63EC9"/>
    <w:rsid w:val="00C63F12"/>
    <w:rsid w:val="00C645DF"/>
    <w:rsid w:val="00C64A44"/>
    <w:rsid w:val="00C65016"/>
    <w:rsid w:val="00C6686F"/>
    <w:rsid w:val="00C7007F"/>
    <w:rsid w:val="00C702C9"/>
    <w:rsid w:val="00C70AEF"/>
    <w:rsid w:val="00C70FAF"/>
    <w:rsid w:val="00C718EC"/>
    <w:rsid w:val="00C71CEB"/>
    <w:rsid w:val="00C71F56"/>
    <w:rsid w:val="00C72517"/>
    <w:rsid w:val="00C72FDC"/>
    <w:rsid w:val="00C72FE3"/>
    <w:rsid w:val="00C730CF"/>
    <w:rsid w:val="00C73929"/>
    <w:rsid w:val="00C739F6"/>
    <w:rsid w:val="00C73CA8"/>
    <w:rsid w:val="00C73EA3"/>
    <w:rsid w:val="00C73F19"/>
    <w:rsid w:val="00C74740"/>
    <w:rsid w:val="00C75070"/>
    <w:rsid w:val="00C75152"/>
    <w:rsid w:val="00C7577C"/>
    <w:rsid w:val="00C757B2"/>
    <w:rsid w:val="00C760B2"/>
    <w:rsid w:val="00C76273"/>
    <w:rsid w:val="00C7654F"/>
    <w:rsid w:val="00C7690E"/>
    <w:rsid w:val="00C7705B"/>
    <w:rsid w:val="00C77407"/>
    <w:rsid w:val="00C77C5B"/>
    <w:rsid w:val="00C80F31"/>
    <w:rsid w:val="00C80FF3"/>
    <w:rsid w:val="00C8149B"/>
    <w:rsid w:val="00C82B39"/>
    <w:rsid w:val="00C82C39"/>
    <w:rsid w:val="00C82D38"/>
    <w:rsid w:val="00C83541"/>
    <w:rsid w:val="00C839E5"/>
    <w:rsid w:val="00C83FA7"/>
    <w:rsid w:val="00C83FC3"/>
    <w:rsid w:val="00C84505"/>
    <w:rsid w:val="00C84977"/>
    <w:rsid w:val="00C85260"/>
    <w:rsid w:val="00C861D2"/>
    <w:rsid w:val="00C862BB"/>
    <w:rsid w:val="00C86DBB"/>
    <w:rsid w:val="00C87DCE"/>
    <w:rsid w:val="00C90158"/>
    <w:rsid w:val="00C9031E"/>
    <w:rsid w:val="00C90949"/>
    <w:rsid w:val="00C90E6F"/>
    <w:rsid w:val="00C917A7"/>
    <w:rsid w:val="00C92281"/>
    <w:rsid w:val="00C92CDA"/>
    <w:rsid w:val="00C9317B"/>
    <w:rsid w:val="00C93533"/>
    <w:rsid w:val="00C93692"/>
    <w:rsid w:val="00C9437F"/>
    <w:rsid w:val="00C9472B"/>
    <w:rsid w:val="00C94EFB"/>
    <w:rsid w:val="00C95A4E"/>
    <w:rsid w:val="00C96597"/>
    <w:rsid w:val="00C9662B"/>
    <w:rsid w:val="00C969F3"/>
    <w:rsid w:val="00C96B70"/>
    <w:rsid w:val="00C97211"/>
    <w:rsid w:val="00C97DDC"/>
    <w:rsid w:val="00CA04A9"/>
    <w:rsid w:val="00CA0E43"/>
    <w:rsid w:val="00CA0F74"/>
    <w:rsid w:val="00CA12A7"/>
    <w:rsid w:val="00CA132D"/>
    <w:rsid w:val="00CA14C9"/>
    <w:rsid w:val="00CA1842"/>
    <w:rsid w:val="00CA19A0"/>
    <w:rsid w:val="00CA1A35"/>
    <w:rsid w:val="00CA1AF5"/>
    <w:rsid w:val="00CA1EB2"/>
    <w:rsid w:val="00CA214E"/>
    <w:rsid w:val="00CA22DC"/>
    <w:rsid w:val="00CA2653"/>
    <w:rsid w:val="00CA2C95"/>
    <w:rsid w:val="00CA2D12"/>
    <w:rsid w:val="00CA2FAA"/>
    <w:rsid w:val="00CA379C"/>
    <w:rsid w:val="00CA3A1D"/>
    <w:rsid w:val="00CA3AFB"/>
    <w:rsid w:val="00CA40EB"/>
    <w:rsid w:val="00CA4762"/>
    <w:rsid w:val="00CA49F4"/>
    <w:rsid w:val="00CA4B89"/>
    <w:rsid w:val="00CA5168"/>
    <w:rsid w:val="00CA52CF"/>
    <w:rsid w:val="00CA5EF1"/>
    <w:rsid w:val="00CA61B9"/>
    <w:rsid w:val="00CA6584"/>
    <w:rsid w:val="00CA6886"/>
    <w:rsid w:val="00CA6A37"/>
    <w:rsid w:val="00CA7260"/>
    <w:rsid w:val="00CA75FF"/>
    <w:rsid w:val="00CA7B31"/>
    <w:rsid w:val="00CA7DA7"/>
    <w:rsid w:val="00CB0BB7"/>
    <w:rsid w:val="00CB0BE3"/>
    <w:rsid w:val="00CB17CB"/>
    <w:rsid w:val="00CB180B"/>
    <w:rsid w:val="00CB18F9"/>
    <w:rsid w:val="00CB1A71"/>
    <w:rsid w:val="00CB1A85"/>
    <w:rsid w:val="00CB2099"/>
    <w:rsid w:val="00CB2B2E"/>
    <w:rsid w:val="00CB2B66"/>
    <w:rsid w:val="00CB2C53"/>
    <w:rsid w:val="00CB3D4C"/>
    <w:rsid w:val="00CB418B"/>
    <w:rsid w:val="00CB44CE"/>
    <w:rsid w:val="00CB4966"/>
    <w:rsid w:val="00CB4D2E"/>
    <w:rsid w:val="00CB4ED3"/>
    <w:rsid w:val="00CB4F0E"/>
    <w:rsid w:val="00CB53AC"/>
    <w:rsid w:val="00CB60E5"/>
    <w:rsid w:val="00CB6ABD"/>
    <w:rsid w:val="00CB7D3A"/>
    <w:rsid w:val="00CC0028"/>
    <w:rsid w:val="00CC06B5"/>
    <w:rsid w:val="00CC0C44"/>
    <w:rsid w:val="00CC1069"/>
    <w:rsid w:val="00CC1312"/>
    <w:rsid w:val="00CC13C4"/>
    <w:rsid w:val="00CC175D"/>
    <w:rsid w:val="00CC20F2"/>
    <w:rsid w:val="00CC21C3"/>
    <w:rsid w:val="00CC2504"/>
    <w:rsid w:val="00CC2816"/>
    <w:rsid w:val="00CC29BB"/>
    <w:rsid w:val="00CC2DCF"/>
    <w:rsid w:val="00CC3207"/>
    <w:rsid w:val="00CC34AB"/>
    <w:rsid w:val="00CC3547"/>
    <w:rsid w:val="00CC4129"/>
    <w:rsid w:val="00CC4ADC"/>
    <w:rsid w:val="00CC4C9A"/>
    <w:rsid w:val="00CC4EF4"/>
    <w:rsid w:val="00CC53B2"/>
    <w:rsid w:val="00CC5842"/>
    <w:rsid w:val="00CC5A42"/>
    <w:rsid w:val="00CC5A7E"/>
    <w:rsid w:val="00CC5B16"/>
    <w:rsid w:val="00CC5F22"/>
    <w:rsid w:val="00CC60E7"/>
    <w:rsid w:val="00CC69F4"/>
    <w:rsid w:val="00CC6AF0"/>
    <w:rsid w:val="00CC6E56"/>
    <w:rsid w:val="00CC7753"/>
    <w:rsid w:val="00CC7984"/>
    <w:rsid w:val="00CC7B27"/>
    <w:rsid w:val="00CC7E71"/>
    <w:rsid w:val="00CC7F19"/>
    <w:rsid w:val="00CD04F3"/>
    <w:rsid w:val="00CD0C0E"/>
    <w:rsid w:val="00CD11C3"/>
    <w:rsid w:val="00CD2143"/>
    <w:rsid w:val="00CD22C1"/>
    <w:rsid w:val="00CD32AE"/>
    <w:rsid w:val="00CD3327"/>
    <w:rsid w:val="00CD35C8"/>
    <w:rsid w:val="00CD374A"/>
    <w:rsid w:val="00CD3A36"/>
    <w:rsid w:val="00CD3F91"/>
    <w:rsid w:val="00CD4190"/>
    <w:rsid w:val="00CD4E75"/>
    <w:rsid w:val="00CD5429"/>
    <w:rsid w:val="00CD54B3"/>
    <w:rsid w:val="00CD555C"/>
    <w:rsid w:val="00CD59CC"/>
    <w:rsid w:val="00CD5C01"/>
    <w:rsid w:val="00CD62DF"/>
    <w:rsid w:val="00CD6404"/>
    <w:rsid w:val="00CD6A20"/>
    <w:rsid w:val="00CD6B8D"/>
    <w:rsid w:val="00CD6C6D"/>
    <w:rsid w:val="00CE0663"/>
    <w:rsid w:val="00CE0E70"/>
    <w:rsid w:val="00CE1B62"/>
    <w:rsid w:val="00CE1D5C"/>
    <w:rsid w:val="00CE2277"/>
    <w:rsid w:val="00CE2329"/>
    <w:rsid w:val="00CE233A"/>
    <w:rsid w:val="00CE2C02"/>
    <w:rsid w:val="00CE2D17"/>
    <w:rsid w:val="00CE37BC"/>
    <w:rsid w:val="00CE475D"/>
    <w:rsid w:val="00CE5980"/>
    <w:rsid w:val="00CE59FF"/>
    <w:rsid w:val="00CE5AF2"/>
    <w:rsid w:val="00CE5C8A"/>
    <w:rsid w:val="00CE5DEB"/>
    <w:rsid w:val="00CE5E25"/>
    <w:rsid w:val="00CE6144"/>
    <w:rsid w:val="00CE640B"/>
    <w:rsid w:val="00CE64D5"/>
    <w:rsid w:val="00CE6506"/>
    <w:rsid w:val="00CE7396"/>
    <w:rsid w:val="00CF04B1"/>
    <w:rsid w:val="00CF04EA"/>
    <w:rsid w:val="00CF0A18"/>
    <w:rsid w:val="00CF1384"/>
    <w:rsid w:val="00CF15DF"/>
    <w:rsid w:val="00CF1FCC"/>
    <w:rsid w:val="00CF204A"/>
    <w:rsid w:val="00CF24C1"/>
    <w:rsid w:val="00CF2AAA"/>
    <w:rsid w:val="00CF3158"/>
    <w:rsid w:val="00CF37A9"/>
    <w:rsid w:val="00CF39EA"/>
    <w:rsid w:val="00CF3E5D"/>
    <w:rsid w:val="00CF3F04"/>
    <w:rsid w:val="00CF406E"/>
    <w:rsid w:val="00CF41E9"/>
    <w:rsid w:val="00CF5C4C"/>
    <w:rsid w:val="00CF60F8"/>
    <w:rsid w:val="00CF671F"/>
    <w:rsid w:val="00CF717D"/>
    <w:rsid w:val="00CF7915"/>
    <w:rsid w:val="00CF7DD2"/>
    <w:rsid w:val="00D008EC"/>
    <w:rsid w:val="00D015A9"/>
    <w:rsid w:val="00D01815"/>
    <w:rsid w:val="00D025BD"/>
    <w:rsid w:val="00D02641"/>
    <w:rsid w:val="00D02BB6"/>
    <w:rsid w:val="00D030CE"/>
    <w:rsid w:val="00D03167"/>
    <w:rsid w:val="00D032A7"/>
    <w:rsid w:val="00D03579"/>
    <w:rsid w:val="00D035FA"/>
    <w:rsid w:val="00D03622"/>
    <w:rsid w:val="00D03C26"/>
    <w:rsid w:val="00D04376"/>
    <w:rsid w:val="00D04F34"/>
    <w:rsid w:val="00D053C2"/>
    <w:rsid w:val="00D05A26"/>
    <w:rsid w:val="00D05A38"/>
    <w:rsid w:val="00D062B2"/>
    <w:rsid w:val="00D06909"/>
    <w:rsid w:val="00D06A14"/>
    <w:rsid w:val="00D07729"/>
    <w:rsid w:val="00D100BA"/>
    <w:rsid w:val="00D10555"/>
    <w:rsid w:val="00D10922"/>
    <w:rsid w:val="00D10C45"/>
    <w:rsid w:val="00D112DB"/>
    <w:rsid w:val="00D1174D"/>
    <w:rsid w:val="00D11759"/>
    <w:rsid w:val="00D11DFD"/>
    <w:rsid w:val="00D1206A"/>
    <w:rsid w:val="00D12466"/>
    <w:rsid w:val="00D13490"/>
    <w:rsid w:val="00D13E44"/>
    <w:rsid w:val="00D14996"/>
    <w:rsid w:val="00D15C1B"/>
    <w:rsid w:val="00D16576"/>
    <w:rsid w:val="00D16B40"/>
    <w:rsid w:val="00D17F32"/>
    <w:rsid w:val="00D17F81"/>
    <w:rsid w:val="00D2074C"/>
    <w:rsid w:val="00D21569"/>
    <w:rsid w:val="00D21667"/>
    <w:rsid w:val="00D21D3F"/>
    <w:rsid w:val="00D21FFE"/>
    <w:rsid w:val="00D22112"/>
    <w:rsid w:val="00D222D8"/>
    <w:rsid w:val="00D229F8"/>
    <w:rsid w:val="00D23317"/>
    <w:rsid w:val="00D23A09"/>
    <w:rsid w:val="00D23E8D"/>
    <w:rsid w:val="00D23FF2"/>
    <w:rsid w:val="00D24628"/>
    <w:rsid w:val="00D247D1"/>
    <w:rsid w:val="00D24D94"/>
    <w:rsid w:val="00D25049"/>
    <w:rsid w:val="00D251BF"/>
    <w:rsid w:val="00D2587A"/>
    <w:rsid w:val="00D25998"/>
    <w:rsid w:val="00D259C2"/>
    <w:rsid w:val="00D261AB"/>
    <w:rsid w:val="00D26BD7"/>
    <w:rsid w:val="00D2737C"/>
    <w:rsid w:val="00D27433"/>
    <w:rsid w:val="00D27602"/>
    <w:rsid w:val="00D2764C"/>
    <w:rsid w:val="00D27BEC"/>
    <w:rsid w:val="00D27EAA"/>
    <w:rsid w:val="00D300ED"/>
    <w:rsid w:val="00D30298"/>
    <w:rsid w:val="00D302D2"/>
    <w:rsid w:val="00D3038B"/>
    <w:rsid w:val="00D304BE"/>
    <w:rsid w:val="00D304D1"/>
    <w:rsid w:val="00D30DF3"/>
    <w:rsid w:val="00D31A44"/>
    <w:rsid w:val="00D327C5"/>
    <w:rsid w:val="00D32E3E"/>
    <w:rsid w:val="00D33517"/>
    <w:rsid w:val="00D336FB"/>
    <w:rsid w:val="00D33DA9"/>
    <w:rsid w:val="00D33DBE"/>
    <w:rsid w:val="00D33EFE"/>
    <w:rsid w:val="00D34A14"/>
    <w:rsid w:val="00D34D9F"/>
    <w:rsid w:val="00D3514C"/>
    <w:rsid w:val="00D35580"/>
    <w:rsid w:val="00D358B0"/>
    <w:rsid w:val="00D35A75"/>
    <w:rsid w:val="00D35CB1"/>
    <w:rsid w:val="00D362A6"/>
    <w:rsid w:val="00D36966"/>
    <w:rsid w:val="00D36C38"/>
    <w:rsid w:val="00D36E4E"/>
    <w:rsid w:val="00D371D6"/>
    <w:rsid w:val="00D37BD5"/>
    <w:rsid w:val="00D409E5"/>
    <w:rsid w:val="00D40A5C"/>
    <w:rsid w:val="00D40A99"/>
    <w:rsid w:val="00D40DD1"/>
    <w:rsid w:val="00D40E4E"/>
    <w:rsid w:val="00D419D1"/>
    <w:rsid w:val="00D424DC"/>
    <w:rsid w:val="00D42DAE"/>
    <w:rsid w:val="00D42DE8"/>
    <w:rsid w:val="00D42FC0"/>
    <w:rsid w:val="00D430FF"/>
    <w:rsid w:val="00D4327E"/>
    <w:rsid w:val="00D43385"/>
    <w:rsid w:val="00D43547"/>
    <w:rsid w:val="00D436A7"/>
    <w:rsid w:val="00D43C47"/>
    <w:rsid w:val="00D44E14"/>
    <w:rsid w:val="00D4502B"/>
    <w:rsid w:val="00D45519"/>
    <w:rsid w:val="00D464CA"/>
    <w:rsid w:val="00D4694C"/>
    <w:rsid w:val="00D469D2"/>
    <w:rsid w:val="00D47B09"/>
    <w:rsid w:val="00D47B4D"/>
    <w:rsid w:val="00D50A88"/>
    <w:rsid w:val="00D50AA7"/>
    <w:rsid w:val="00D50AFB"/>
    <w:rsid w:val="00D50B7A"/>
    <w:rsid w:val="00D50D04"/>
    <w:rsid w:val="00D50D39"/>
    <w:rsid w:val="00D511C8"/>
    <w:rsid w:val="00D515CE"/>
    <w:rsid w:val="00D51A6A"/>
    <w:rsid w:val="00D51B34"/>
    <w:rsid w:val="00D51DAD"/>
    <w:rsid w:val="00D51EAB"/>
    <w:rsid w:val="00D524C3"/>
    <w:rsid w:val="00D52713"/>
    <w:rsid w:val="00D52833"/>
    <w:rsid w:val="00D5283F"/>
    <w:rsid w:val="00D5293A"/>
    <w:rsid w:val="00D543FA"/>
    <w:rsid w:val="00D54B0A"/>
    <w:rsid w:val="00D54C1F"/>
    <w:rsid w:val="00D554B1"/>
    <w:rsid w:val="00D5582E"/>
    <w:rsid w:val="00D55CFB"/>
    <w:rsid w:val="00D55E33"/>
    <w:rsid w:val="00D56134"/>
    <w:rsid w:val="00D56DB9"/>
    <w:rsid w:val="00D57293"/>
    <w:rsid w:val="00D57EC1"/>
    <w:rsid w:val="00D60335"/>
    <w:rsid w:val="00D603D0"/>
    <w:rsid w:val="00D608D7"/>
    <w:rsid w:val="00D610F4"/>
    <w:rsid w:val="00D61695"/>
    <w:rsid w:val="00D61C41"/>
    <w:rsid w:val="00D61E61"/>
    <w:rsid w:val="00D61FAB"/>
    <w:rsid w:val="00D62311"/>
    <w:rsid w:val="00D62BB9"/>
    <w:rsid w:val="00D62E5D"/>
    <w:rsid w:val="00D63143"/>
    <w:rsid w:val="00D63E86"/>
    <w:rsid w:val="00D63EA8"/>
    <w:rsid w:val="00D64BE0"/>
    <w:rsid w:val="00D65266"/>
    <w:rsid w:val="00D65C39"/>
    <w:rsid w:val="00D65F58"/>
    <w:rsid w:val="00D65F82"/>
    <w:rsid w:val="00D66AFB"/>
    <w:rsid w:val="00D67928"/>
    <w:rsid w:val="00D67D8F"/>
    <w:rsid w:val="00D706D5"/>
    <w:rsid w:val="00D711DF"/>
    <w:rsid w:val="00D71487"/>
    <w:rsid w:val="00D71DEA"/>
    <w:rsid w:val="00D72203"/>
    <w:rsid w:val="00D72818"/>
    <w:rsid w:val="00D72D29"/>
    <w:rsid w:val="00D734E2"/>
    <w:rsid w:val="00D7413A"/>
    <w:rsid w:val="00D74422"/>
    <w:rsid w:val="00D747FD"/>
    <w:rsid w:val="00D7488E"/>
    <w:rsid w:val="00D74C8D"/>
    <w:rsid w:val="00D74D5F"/>
    <w:rsid w:val="00D75A23"/>
    <w:rsid w:val="00D75FE1"/>
    <w:rsid w:val="00D763DD"/>
    <w:rsid w:val="00D766EC"/>
    <w:rsid w:val="00D801E7"/>
    <w:rsid w:val="00D80805"/>
    <w:rsid w:val="00D80CB5"/>
    <w:rsid w:val="00D80F76"/>
    <w:rsid w:val="00D81268"/>
    <w:rsid w:val="00D81BD6"/>
    <w:rsid w:val="00D81D67"/>
    <w:rsid w:val="00D8278C"/>
    <w:rsid w:val="00D828FE"/>
    <w:rsid w:val="00D83683"/>
    <w:rsid w:val="00D836FE"/>
    <w:rsid w:val="00D838DB"/>
    <w:rsid w:val="00D83B12"/>
    <w:rsid w:val="00D83FA9"/>
    <w:rsid w:val="00D841B8"/>
    <w:rsid w:val="00D85B71"/>
    <w:rsid w:val="00D86291"/>
    <w:rsid w:val="00D86B7C"/>
    <w:rsid w:val="00D873E7"/>
    <w:rsid w:val="00D874EA"/>
    <w:rsid w:val="00D87E09"/>
    <w:rsid w:val="00D87F71"/>
    <w:rsid w:val="00D90530"/>
    <w:rsid w:val="00D9085E"/>
    <w:rsid w:val="00D909B9"/>
    <w:rsid w:val="00D91251"/>
    <w:rsid w:val="00D9161A"/>
    <w:rsid w:val="00D92165"/>
    <w:rsid w:val="00D925D5"/>
    <w:rsid w:val="00D92B57"/>
    <w:rsid w:val="00D92BB0"/>
    <w:rsid w:val="00D92BE0"/>
    <w:rsid w:val="00D931BA"/>
    <w:rsid w:val="00D93293"/>
    <w:rsid w:val="00D937AA"/>
    <w:rsid w:val="00D9415C"/>
    <w:rsid w:val="00D952B0"/>
    <w:rsid w:val="00D956A7"/>
    <w:rsid w:val="00D9574F"/>
    <w:rsid w:val="00D96034"/>
    <w:rsid w:val="00D96088"/>
    <w:rsid w:val="00D966C7"/>
    <w:rsid w:val="00D96FAA"/>
    <w:rsid w:val="00D97C6A"/>
    <w:rsid w:val="00D97F3C"/>
    <w:rsid w:val="00DA0771"/>
    <w:rsid w:val="00DA11C5"/>
    <w:rsid w:val="00DA124D"/>
    <w:rsid w:val="00DA1B82"/>
    <w:rsid w:val="00DA28BD"/>
    <w:rsid w:val="00DA2B00"/>
    <w:rsid w:val="00DA2C27"/>
    <w:rsid w:val="00DA3476"/>
    <w:rsid w:val="00DA3666"/>
    <w:rsid w:val="00DA3760"/>
    <w:rsid w:val="00DA39B1"/>
    <w:rsid w:val="00DA3AFA"/>
    <w:rsid w:val="00DA3E8F"/>
    <w:rsid w:val="00DA4470"/>
    <w:rsid w:val="00DA48B2"/>
    <w:rsid w:val="00DA550B"/>
    <w:rsid w:val="00DA610A"/>
    <w:rsid w:val="00DB15AB"/>
    <w:rsid w:val="00DB1886"/>
    <w:rsid w:val="00DB188A"/>
    <w:rsid w:val="00DB1E6D"/>
    <w:rsid w:val="00DB2833"/>
    <w:rsid w:val="00DB28D3"/>
    <w:rsid w:val="00DB32E7"/>
    <w:rsid w:val="00DB336A"/>
    <w:rsid w:val="00DB3513"/>
    <w:rsid w:val="00DB3A34"/>
    <w:rsid w:val="00DB4784"/>
    <w:rsid w:val="00DB479D"/>
    <w:rsid w:val="00DB4CBC"/>
    <w:rsid w:val="00DB563E"/>
    <w:rsid w:val="00DB56DD"/>
    <w:rsid w:val="00DB5B56"/>
    <w:rsid w:val="00DB5D01"/>
    <w:rsid w:val="00DB5E08"/>
    <w:rsid w:val="00DB60DD"/>
    <w:rsid w:val="00DB658A"/>
    <w:rsid w:val="00DB67AF"/>
    <w:rsid w:val="00DB6823"/>
    <w:rsid w:val="00DB6A69"/>
    <w:rsid w:val="00DB6AD2"/>
    <w:rsid w:val="00DB6EFB"/>
    <w:rsid w:val="00DB78AA"/>
    <w:rsid w:val="00DB7978"/>
    <w:rsid w:val="00DB7C3E"/>
    <w:rsid w:val="00DC01CF"/>
    <w:rsid w:val="00DC0883"/>
    <w:rsid w:val="00DC1066"/>
    <w:rsid w:val="00DC12A1"/>
    <w:rsid w:val="00DC13C7"/>
    <w:rsid w:val="00DC1B29"/>
    <w:rsid w:val="00DC1BDF"/>
    <w:rsid w:val="00DC1D88"/>
    <w:rsid w:val="00DC1DEE"/>
    <w:rsid w:val="00DC1F30"/>
    <w:rsid w:val="00DC21EC"/>
    <w:rsid w:val="00DC2B48"/>
    <w:rsid w:val="00DC36BF"/>
    <w:rsid w:val="00DC3ADC"/>
    <w:rsid w:val="00DC479D"/>
    <w:rsid w:val="00DC49E5"/>
    <w:rsid w:val="00DC4A2E"/>
    <w:rsid w:val="00DC4D37"/>
    <w:rsid w:val="00DC514B"/>
    <w:rsid w:val="00DC5214"/>
    <w:rsid w:val="00DC686D"/>
    <w:rsid w:val="00DC6AA8"/>
    <w:rsid w:val="00DC6B86"/>
    <w:rsid w:val="00DC7235"/>
    <w:rsid w:val="00DC7BBE"/>
    <w:rsid w:val="00DC7F04"/>
    <w:rsid w:val="00DD0373"/>
    <w:rsid w:val="00DD04E2"/>
    <w:rsid w:val="00DD1B2D"/>
    <w:rsid w:val="00DD1BCA"/>
    <w:rsid w:val="00DD1CE7"/>
    <w:rsid w:val="00DD2284"/>
    <w:rsid w:val="00DD3616"/>
    <w:rsid w:val="00DD3B3F"/>
    <w:rsid w:val="00DD449B"/>
    <w:rsid w:val="00DD4677"/>
    <w:rsid w:val="00DD481C"/>
    <w:rsid w:val="00DD4994"/>
    <w:rsid w:val="00DD554A"/>
    <w:rsid w:val="00DD57F1"/>
    <w:rsid w:val="00DD580E"/>
    <w:rsid w:val="00DD5BD1"/>
    <w:rsid w:val="00DD5D60"/>
    <w:rsid w:val="00DD6796"/>
    <w:rsid w:val="00DD690C"/>
    <w:rsid w:val="00DD728B"/>
    <w:rsid w:val="00DD7428"/>
    <w:rsid w:val="00DD79FC"/>
    <w:rsid w:val="00DD7E09"/>
    <w:rsid w:val="00DE09D2"/>
    <w:rsid w:val="00DE0A50"/>
    <w:rsid w:val="00DE0B13"/>
    <w:rsid w:val="00DE15F8"/>
    <w:rsid w:val="00DE2308"/>
    <w:rsid w:val="00DE2A58"/>
    <w:rsid w:val="00DE476A"/>
    <w:rsid w:val="00DE519B"/>
    <w:rsid w:val="00DE5702"/>
    <w:rsid w:val="00DE5B2A"/>
    <w:rsid w:val="00DE6216"/>
    <w:rsid w:val="00DE6A1A"/>
    <w:rsid w:val="00DE6F8A"/>
    <w:rsid w:val="00DE7317"/>
    <w:rsid w:val="00DF0672"/>
    <w:rsid w:val="00DF16DC"/>
    <w:rsid w:val="00DF247E"/>
    <w:rsid w:val="00DF2843"/>
    <w:rsid w:val="00DF2C95"/>
    <w:rsid w:val="00DF2FFD"/>
    <w:rsid w:val="00DF3111"/>
    <w:rsid w:val="00DF32FB"/>
    <w:rsid w:val="00DF33AF"/>
    <w:rsid w:val="00DF3571"/>
    <w:rsid w:val="00DF3629"/>
    <w:rsid w:val="00DF36D7"/>
    <w:rsid w:val="00DF38D9"/>
    <w:rsid w:val="00DF3ADD"/>
    <w:rsid w:val="00DF46A5"/>
    <w:rsid w:val="00DF4747"/>
    <w:rsid w:val="00DF4D61"/>
    <w:rsid w:val="00DF5141"/>
    <w:rsid w:val="00DF5189"/>
    <w:rsid w:val="00DF5BDB"/>
    <w:rsid w:val="00DF5EE8"/>
    <w:rsid w:val="00DF6E2A"/>
    <w:rsid w:val="00DF740A"/>
    <w:rsid w:val="00DF7A67"/>
    <w:rsid w:val="00DF7CC6"/>
    <w:rsid w:val="00DF7ED0"/>
    <w:rsid w:val="00E008F3"/>
    <w:rsid w:val="00E009FF"/>
    <w:rsid w:val="00E00A8C"/>
    <w:rsid w:val="00E010B9"/>
    <w:rsid w:val="00E0170F"/>
    <w:rsid w:val="00E01972"/>
    <w:rsid w:val="00E02095"/>
    <w:rsid w:val="00E021F4"/>
    <w:rsid w:val="00E025BE"/>
    <w:rsid w:val="00E02C6F"/>
    <w:rsid w:val="00E039E8"/>
    <w:rsid w:val="00E041DE"/>
    <w:rsid w:val="00E042D8"/>
    <w:rsid w:val="00E046CD"/>
    <w:rsid w:val="00E058DF"/>
    <w:rsid w:val="00E06384"/>
    <w:rsid w:val="00E0680A"/>
    <w:rsid w:val="00E06911"/>
    <w:rsid w:val="00E06D4F"/>
    <w:rsid w:val="00E06FAB"/>
    <w:rsid w:val="00E070D8"/>
    <w:rsid w:val="00E07448"/>
    <w:rsid w:val="00E10746"/>
    <w:rsid w:val="00E10D81"/>
    <w:rsid w:val="00E115EE"/>
    <w:rsid w:val="00E119DD"/>
    <w:rsid w:val="00E11AB3"/>
    <w:rsid w:val="00E11B86"/>
    <w:rsid w:val="00E11CC7"/>
    <w:rsid w:val="00E12FAD"/>
    <w:rsid w:val="00E13BE8"/>
    <w:rsid w:val="00E146F3"/>
    <w:rsid w:val="00E147C5"/>
    <w:rsid w:val="00E14AD1"/>
    <w:rsid w:val="00E14C28"/>
    <w:rsid w:val="00E15291"/>
    <w:rsid w:val="00E163A4"/>
    <w:rsid w:val="00E16A9F"/>
    <w:rsid w:val="00E16F77"/>
    <w:rsid w:val="00E17688"/>
    <w:rsid w:val="00E17AE1"/>
    <w:rsid w:val="00E17E0B"/>
    <w:rsid w:val="00E17E99"/>
    <w:rsid w:val="00E17F70"/>
    <w:rsid w:val="00E2036C"/>
    <w:rsid w:val="00E212D0"/>
    <w:rsid w:val="00E21BFB"/>
    <w:rsid w:val="00E21C9C"/>
    <w:rsid w:val="00E22161"/>
    <w:rsid w:val="00E22483"/>
    <w:rsid w:val="00E2259B"/>
    <w:rsid w:val="00E22DD2"/>
    <w:rsid w:val="00E22F00"/>
    <w:rsid w:val="00E23068"/>
    <w:rsid w:val="00E23219"/>
    <w:rsid w:val="00E23433"/>
    <w:rsid w:val="00E2378E"/>
    <w:rsid w:val="00E23B9D"/>
    <w:rsid w:val="00E23F78"/>
    <w:rsid w:val="00E241EC"/>
    <w:rsid w:val="00E245AD"/>
    <w:rsid w:val="00E25342"/>
    <w:rsid w:val="00E25417"/>
    <w:rsid w:val="00E25DFC"/>
    <w:rsid w:val="00E2627C"/>
    <w:rsid w:val="00E26642"/>
    <w:rsid w:val="00E26BE7"/>
    <w:rsid w:val="00E26CDE"/>
    <w:rsid w:val="00E2750F"/>
    <w:rsid w:val="00E27A0F"/>
    <w:rsid w:val="00E27D94"/>
    <w:rsid w:val="00E300E2"/>
    <w:rsid w:val="00E3021A"/>
    <w:rsid w:val="00E30BFD"/>
    <w:rsid w:val="00E311D7"/>
    <w:rsid w:val="00E3198B"/>
    <w:rsid w:val="00E31CBF"/>
    <w:rsid w:val="00E32575"/>
    <w:rsid w:val="00E326F4"/>
    <w:rsid w:val="00E3294E"/>
    <w:rsid w:val="00E32FE9"/>
    <w:rsid w:val="00E33002"/>
    <w:rsid w:val="00E34A73"/>
    <w:rsid w:val="00E34AF7"/>
    <w:rsid w:val="00E34B83"/>
    <w:rsid w:val="00E34FDC"/>
    <w:rsid w:val="00E35383"/>
    <w:rsid w:val="00E36277"/>
    <w:rsid w:val="00E36C20"/>
    <w:rsid w:val="00E36DF4"/>
    <w:rsid w:val="00E36ED6"/>
    <w:rsid w:val="00E371BB"/>
    <w:rsid w:val="00E37B49"/>
    <w:rsid w:val="00E4028C"/>
    <w:rsid w:val="00E40D9A"/>
    <w:rsid w:val="00E40FA8"/>
    <w:rsid w:val="00E411FC"/>
    <w:rsid w:val="00E41F4A"/>
    <w:rsid w:val="00E42DB0"/>
    <w:rsid w:val="00E42DB5"/>
    <w:rsid w:val="00E431AB"/>
    <w:rsid w:val="00E43468"/>
    <w:rsid w:val="00E43676"/>
    <w:rsid w:val="00E436C4"/>
    <w:rsid w:val="00E43FDD"/>
    <w:rsid w:val="00E45CAB"/>
    <w:rsid w:val="00E460B7"/>
    <w:rsid w:val="00E460CC"/>
    <w:rsid w:val="00E46C24"/>
    <w:rsid w:val="00E46E55"/>
    <w:rsid w:val="00E4744C"/>
    <w:rsid w:val="00E476B6"/>
    <w:rsid w:val="00E47DDB"/>
    <w:rsid w:val="00E5071F"/>
    <w:rsid w:val="00E50777"/>
    <w:rsid w:val="00E516C2"/>
    <w:rsid w:val="00E51B0C"/>
    <w:rsid w:val="00E51FF8"/>
    <w:rsid w:val="00E529BC"/>
    <w:rsid w:val="00E52A31"/>
    <w:rsid w:val="00E530B2"/>
    <w:rsid w:val="00E537B4"/>
    <w:rsid w:val="00E53A7A"/>
    <w:rsid w:val="00E54588"/>
    <w:rsid w:val="00E54A7A"/>
    <w:rsid w:val="00E554E1"/>
    <w:rsid w:val="00E55AE9"/>
    <w:rsid w:val="00E563DE"/>
    <w:rsid w:val="00E5654B"/>
    <w:rsid w:val="00E567FC"/>
    <w:rsid w:val="00E56CFD"/>
    <w:rsid w:val="00E56EEE"/>
    <w:rsid w:val="00E570FC"/>
    <w:rsid w:val="00E57370"/>
    <w:rsid w:val="00E578B5"/>
    <w:rsid w:val="00E60006"/>
    <w:rsid w:val="00E61631"/>
    <w:rsid w:val="00E61B5A"/>
    <w:rsid w:val="00E61BAB"/>
    <w:rsid w:val="00E61DD6"/>
    <w:rsid w:val="00E620E2"/>
    <w:rsid w:val="00E627CC"/>
    <w:rsid w:val="00E62AAE"/>
    <w:rsid w:val="00E62BED"/>
    <w:rsid w:val="00E6328F"/>
    <w:rsid w:val="00E63466"/>
    <w:rsid w:val="00E63F94"/>
    <w:rsid w:val="00E6466C"/>
    <w:rsid w:val="00E6486B"/>
    <w:rsid w:val="00E64DB4"/>
    <w:rsid w:val="00E65279"/>
    <w:rsid w:val="00E663A0"/>
    <w:rsid w:val="00E6652F"/>
    <w:rsid w:val="00E67C3D"/>
    <w:rsid w:val="00E67F6E"/>
    <w:rsid w:val="00E7002F"/>
    <w:rsid w:val="00E701DE"/>
    <w:rsid w:val="00E70D35"/>
    <w:rsid w:val="00E7181D"/>
    <w:rsid w:val="00E723B7"/>
    <w:rsid w:val="00E72680"/>
    <w:rsid w:val="00E729EF"/>
    <w:rsid w:val="00E72CD2"/>
    <w:rsid w:val="00E73155"/>
    <w:rsid w:val="00E73A1B"/>
    <w:rsid w:val="00E73E9E"/>
    <w:rsid w:val="00E7438D"/>
    <w:rsid w:val="00E7440C"/>
    <w:rsid w:val="00E751B7"/>
    <w:rsid w:val="00E755FD"/>
    <w:rsid w:val="00E76310"/>
    <w:rsid w:val="00E7672E"/>
    <w:rsid w:val="00E77267"/>
    <w:rsid w:val="00E77334"/>
    <w:rsid w:val="00E77D12"/>
    <w:rsid w:val="00E805B3"/>
    <w:rsid w:val="00E809FA"/>
    <w:rsid w:val="00E80AD0"/>
    <w:rsid w:val="00E81C7B"/>
    <w:rsid w:val="00E827C4"/>
    <w:rsid w:val="00E83CB5"/>
    <w:rsid w:val="00E847F5"/>
    <w:rsid w:val="00E84894"/>
    <w:rsid w:val="00E859A9"/>
    <w:rsid w:val="00E8617E"/>
    <w:rsid w:val="00E86A7E"/>
    <w:rsid w:val="00E86B09"/>
    <w:rsid w:val="00E873CD"/>
    <w:rsid w:val="00E876A1"/>
    <w:rsid w:val="00E87932"/>
    <w:rsid w:val="00E87974"/>
    <w:rsid w:val="00E879CE"/>
    <w:rsid w:val="00E87B69"/>
    <w:rsid w:val="00E87DF5"/>
    <w:rsid w:val="00E90229"/>
    <w:rsid w:val="00E90881"/>
    <w:rsid w:val="00E90C52"/>
    <w:rsid w:val="00E916F3"/>
    <w:rsid w:val="00E91771"/>
    <w:rsid w:val="00E917FB"/>
    <w:rsid w:val="00E91A76"/>
    <w:rsid w:val="00E91C0D"/>
    <w:rsid w:val="00E91E14"/>
    <w:rsid w:val="00E924EE"/>
    <w:rsid w:val="00E926AE"/>
    <w:rsid w:val="00E92CB8"/>
    <w:rsid w:val="00E92E66"/>
    <w:rsid w:val="00E94A03"/>
    <w:rsid w:val="00E94BB4"/>
    <w:rsid w:val="00E94FEE"/>
    <w:rsid w:val="00E94FFC"/>
    <w:rsid w:val="00E954BC"/>
    <w:rsid w:val="00E959AA"/>
    <w:rsid w:val="00E95A6B"/>
    <w:rsid w:val="00E95C13"/>
    <w:rsid w:val="00E966F9"/>
    <w:rsid w:val="00E96B79"/>
    <w:rsid w:val="00E96E5C"/>
    <w:rsid w:val="00E96E83"/>
    <w:rsid w:val="00E973B3"/>
    <w:rsid w:val="00E97639"/>
    <w:rsid w:val="00E97C18"/>
    <w:rsid w:val="00E97C9D"/>
    <w:rsid w:val="00E97CB1"/>
    <w:rsid w:val="00EA0056"/>
    <w:rsid w:val="00EA14B9"/>
    <w:rsid w:val="00EA205B"/>
    <w:rsid w:val="00EA2088"/>
    <w:rsid w:val="00EA306A"/>
    <w:rsid w:val="00EA3370"/>
    <w:rsid w:val="00EA3390"/>
    <w:rsid w:val="00EA36A8"/>
    <w:rsid w:val="00EA3F3D"/>
    <w:rsid w:val="00EA4B68"/>
    <w:rsid w:val="00EA4BAF"/>
    <w:rsid w:val="00EA507F"/>
    <w:rsid w:val="00EA5104"/>
    <w:rsid w:val="00EA55F9"/>
    <w:rsid w:val="00EA69CE"/>
    <w:rsid w:val="00EA7512"/>
    <w:rsid w:val="00EA7B00"/>
    <w:rsid w:val="00EA7EA6"/>
    <w:rsid w:val="00EB00FD"/>
    <w:rsid w:val="00EB0254"/>
    <w:rsid w:val="00EB0506"/>
    <w:rsid w:val="00EB154D"/>
    <w:rsid w:val="00EB1DEE"/>
    <w:rsid w:val="00EB28DE"/>
    <w:rsid w:val="00EB2D31"/>
    <w:rsid w:val="00EB2D75"/>
    <w:rsid w:val="00EB2FA6"/>
    <w:rsid w:val="00EB31CA"/>
    <w:rsid w:val="00EB343B"/>
    <w:rsid w:val="00EB3B7A"/>
    <w:rsid w:val="00EB40DC"/>
    <w:rsid w:val="00EB41DC"/>
    <w:rsid w:val="00EB4260"/>
    <w:rsid w:val="00EB46F9"/>
    <w:rsid w:val="00EB4B1F"/>
    <w:rsid w:val="00EB4C25"/>
    <w:rsid w:val="00EB5567"/>
    <w:rsid w:val="00EB5B7F"/>
    <w:rsid w:val="00EB5D74"/>
    <w:rsid w:val="00EB6540"/>
    <w:rsid w:val="00EB65FF"/>
    <w:rsid w:val="00EB6D23"/>
    <w:rsid w:val="00EB6D86"/>
    <w:rsid w:val="00EB7219"/>
    <w:rsid w:val="00EB7962"/>
    <w:rsid w:val="00EB7B73"/>
    <w:rsid w:val="00EB7BDE"/>
    <w:rsid w:val="00EC0426"/>
    <w:rsid w:val="00EC0C5E"/>
    <w:rsid w:val="00EC1470"/>
    <w:rsid w:val="00EC18DC"/>
    <w:rsid w:val="00EC35E2"/>
    <w:rsid w:val="00EC3710"/>
    <w:rsid w:val="00EC4776"/>
    <w:rsid w:val="00EC52B7"/>
    <w:rsid w:val="00EC5470"/>
    <w:rsid w:val="00EC5FDD"/>
    <w:rsid w:val="00EC6176"/>
    <w:rsid w:val="00EC618B"/>
    <w:rsid w:val="00EC6624"/>
    <w:rsid w:val="00EC6938"/>
    <w:rsid w:val="00EC7439"/>
    <w:rsid w:val="00EC7CE1"/>
    <w:rsid w:val="00EC7E83"/>
    <w:rsid w:val="00ED0197"/>
    <w:rsid w:val="00ED0863"/>
    <w:rsid w:val="00ED0B60"/>
    <w:rsid w:val="00ED1036"/>
    <w:rsid w:val="00ED115B"/>
    <w:rsid w:val="00ED148F"/>
    <w:rsid w:val="00ED153A"/>
    <w:rsid w:val="00ED217E"/>
    <w:rsid w:val="00ED2D7F"/>
    <w:rsid w:val="00ED310D"/>
    <w:rsid w:val="00ED3249"/>
    <w:rsid w:val="00ED3713"/>
    <w:rsid w:val="00ED3783"/>
    <w:rsid w:val="00ED3AF2"/>
    <w:rsid w:val="00ED3B47"/>
    <w:rsid w:val="00ED3C08"/>
    <w:rsid w:val="00ED3E4A"/>
    <w:rsid w:val="00ED3F21"/>
    <w:rsid w:val="00ED571B"/>
    <w:rsid w:val="00ED72F2"/>
    <w:rsid w:val="00ED7403"/>
    <w:rsid w:val="00ED77F9"/>
    <w:rsid w:val="00EE045E"/>
    <w:rsid w:val="00EE11F1"/>
    <w:rsid w:val="00EE1266"/>
    <w:rsid w:val="00EE157C"/>
    <w:rsid w:val="00EE1EEA"/>
    <w:rsid w:val="00EE2029"/>
    <w:rsid w:val="00EE2680"/>
    <w:rsid w:val="00EE372B"/>
    <w:rsid w:val="00EE372E"/>
    <w:rsid w:val="00EE3AEF"/>
    <w:rsid w:val="00EE5057"/>
    <w:rsid w:val="00EE54A3"/>
    <w:rsid w:val="00EE6B42"/>
    <w:rsid w:val="00EE7017"/>
    <w:rsid w:val="00EE7651"/>
    <w:rsid w:val="00EE7F56"/>
    <w:rsid w:val="00EF014E"/>
    <w:rsid w:val="00EF04F5"/>
    <w:rsid w:val="00EF0AF4"/>
    <w:rsid w:val="00EF0C12"/>
    <w:rsid w:val="00EF165A"/>
    <w:rsid w:val="00EF1961"/>
    <w:rsid w:val="00EF2A15"/>
    <w:rsid w:val="00EF2F9D"/>
    <w:rsid w:val="00EF4880"/>
    <w:rsid w:val="00EF49B2"/>
    <w:rsid w:val="00EF4BFD"/>
    <w:rsid w:val="00EF4F03"/>
    <w:rsid w:val="00EF5462"/>
    <w:rsid w:val="00EF54E6"/>
    <w:rsid w:val="00EF59B4"/>
    <w:rsid w:val="00EF6875"/>
    <w:rsid w:val="00EF700B"/>
    <w:rsid w:val="00EF76CE"/>
    <w:rsid w:val="00F00C4C"/>
    <w:rsid w:val="00F0159B"/>
    <w:rsid w:val="00F01651"/>
    <w:rsid w:val="00F018A4"/>
    <w:rsid w:val="00F018A7"/>
    <w:rsid w:val="00F01D90"/>
    <w:rsid w:val="00F02374"/>
    <w:rsid w:val="00F02419"/>
    <w:rsid w:val="00F02742"/>
    <w:rsid w:val="00F02C3F"/>
    <w:rsid w:val="00F02DE2"/>
    <w:rsid w:val="00F02FB6"/>
    <w:rsid w:val="00F031C5"/>
    <w:rsid w:val="00F0335B"/>
    <w:rsid w:val="00F03603"/>
    <w:rsid w:val="00F03BA0"/>
    <w:rsid w:val="00F04553"/>
    <w:rsid w:val="00F046AB"/>
    <w:rsid w:val="00F047C1"/>
    <w:rsid w:val="00F052A0"/>
    <w:rsid w:val="00F057F6"/>
    <w:rsid w:val="00F05861"/>
    <w:rsid w:val="00F0595E"/>
    <w:rsid w:val="00F06E16"/>
    <w:rsid w:val="00F073AB"/>
    <w:rsid w:val="00F07689"/>
    <w:rsid w:val="00F07947"/>
    <w:rsid w:val="00F07CB7"/>
    <w:rsid w:val="00F07FC2"/>
    <w:rsid w:val="00F10350"/>
    <w:rsid w:val="00F10548"/>
    <w:rsid w:val="00F1083C"/>
    <w:rsid w:val="00F10F2A"/>
    <w:rsid w:val="00F1102A"/>
    <w:rsid w:val="00F1108C"/>
    <w:rsid w:val="00F1157F"/>
    <w:rsid w:val="00F11D39"/>
    <w:rsid w:val="00F120B3"/>
    <w:rsid w:val="00F121FB"/>
    <w:rsid w:val="00F124D3"/>
    <w:rsid w:val="00F126D4"/>
    <w:rsid w:val="00F12836"/>
    <w:rsid w:val="00F1343A"/>
    <w:rsid w:val="00F13668"/>
    <w:rsid w:val="00F137AD"/>
    <w:rsid w:val="00F1396A"/>
    <w:rsid w:val="00F13B15"/>
    <w:rsid w:val="00F13E52"/>
    <w:rsid w:val="00F1449F"/>
    <w:rsid w:val="00F15677"/>
    <w:rsid w:val="00F15ADE"/>
    <w:rsid w:val="00F15B0D"/>
    <w:rsid w:val="00F15E3F"/>
    <w:rsid w:val="00F16B5C"/>
    <w:rsid w:val="00F16D75"/>
    <w:rsid w:val="00F17839"/>
    <w:rsid w:val="00F17B32"/>
    <w:rsid w:val="00F17D04"/>
    <w:rsid w:val="00F21027"/>
    <w:rsid w:val="00F21C03"/>
    <w:rsid w:val="00F225F3"/>
    <w:rsid w:val="00F22616"/>
    <w:rsid w:val="00F2299D"/>
    <w:rsid w:val="00F22BE1"/>
    <w:rsid w:val="00F22DCD"/>
    <w:rsid w:val="00F235E2"/>
    <w:rsid w:val="00F2388A"/>
    <w:rsid w:val="00F23D95"/>
    <w:rsid w:val="00F2500A"/>
    <w:rsid w:val="00F25094"/>
    <w:rsid w:val="00F2557F"/>
    <w:rsid w:val="00F2572F"/>
    <w:rsid w:val="00F259F8"/>
    <w:rsid w:val="00F260C3"/>
    <w:rsid w:val="00F26750"/>
    <w:rsid w:val="00F26CD0"/>
    <w:rsid w:val="00F27AFC"/>
    <w:rsid w:val="00F27E44"/>
    <w:rsid w:val="00F3058D"/>
    <w:rsid w:val="00F30973"/>
    <w:rsid w:val="00F30F12"/>
    <w:rsid w:val="00F31333"/>
    <w:rsid w:val="00F31822"/>
    <w:rsid w:val="00F31990"/>
    <w:rsid w:val="00F3250B"/>
    <w:rsid w:val="00F3301A"/>
    <w:rsid w:val="00F33388"/>
    <w:rsid w:val="00F33606"/>
    <w:rsid w:val="00F344D3"/>
    <w:rsid w:val="00F34BE4"/>
    <w:rsid w:val="00F35903"/>
    <w:rsid w:val="00F35BD6"/>
    <w:rsid w:val="00F3623A"/>
    <w:rsid w:val="00F3694D"/>
    <w:rsid w:val="00F372C0"/>
    <w:rsid w:val="00F3797F"/>
    <w:rsid w:val="00F41755"/>
    <w:rsid w:val="00F41EA3"/>
    <w:rsid w:val="00F423CE"/>
    <w:rsid w:val="00F435C5"/>
    <w:rsid w:val="00F43792"/>
    <w:rsid w:val="00F43A7C"/>
    <w:rsid w:val="00F43F90"/>
    <w:rsid w:val="00F4471B"/>
    <w:rsid w:val="00F448CB"/>
    <w:rsid w:val="00F44AD7"/>
    <w:rsid w:val="00F4563C"/>
    <w:rsid w:val="00F45857"/>
    <w:rsid w:val="00F4594E"/>
    <w:rsid w:val="00F45FC2"/>
    <w:rsid w:val="00F4617A"/>
    <w:rsid w:val="00F461E9"/>
    <w:rsid w:val="00F46A47"/>
    <w:rsid w:val="00F475A7"/>
    <w:rsid w:val="00F475DF"/>
    <w:rsid w:val="00F4771F"/>
    <w:rsid w:val="00F47CC1"/>
    <w:rsid w:val="00F501DD"/>
    <w:rsid w:val="00F504C6"/>
    <w:rsid w:val="00F505C9"/>
    <w:rsid w:val="00F5093B"/>
    <w:rsid w:val="00F50E63"/>
    <w:rsid w:val="00F51E0E"/>
    <w:rsid w:val="00F5232D"/>
    <w:rsid w:val="00F52705"/>
    <w:rsid w:val="00F5285D"/>
    <w:rsid w:val="00F52B47"/>
    <w:rsid w:val="00F52C74"/>
    <w:rsid w:val="00F5332E"/>
    <w:rsid w:val="00F53970"/>
    <w:rsid w:val="00F53E00"/>
    <w:rsid w:val="00F53F4C"/>
    <w:rsid w:val="00F54400"/>
    <w:rsid w:val="00F545FA"/>
    <w:rsid w:val="00F54B0B"/>
    <w:rsid w:val="00F54EC9"/>
    <w:rsid w:val="00F55305"/>
    <w:rsid w:val="00F55371"/>
    <w:rsid w:val="00F5559F"/>
    <w:rsid w:val="00F555BA"/>
    <w:rsid w:val="00F56017"/>
    <w:rsid w:val="00F56EB8"/>
    <w:rsid w:val="00F57026"/>
    <w:rsid w:val="00F57858"/>
    <w:rsid w:val="00F578B2"/>
    <w:rsid w:val="00F57AC0"/>
    <w:rsid w:val="00F60185"/>
    <w:rsid w:val="00F60524"/>
    <w:rsid w:val="00F608DB"/>
    <w:rsid w:val="00F6099E"/>
    <w:rsid w:val="00F60AAA"/>
    <w:rsid w:val="00F6128F"/>
    <w:rsid w:val="00F61562"/>
    <w:rsid w:val="00F62757"/>
    <w:rsid w:val="00F6307E"/>
    <w:rsid w:val="00F63763"/>
    <w:rsid w:val="00F63A4A"/>
    <w:rsid w:val="00F63AA4"/>
    <w:rsid w:val="00F63D3A"/>
    <w:rsid w:val="00F644D3"/>
    <w:rsid w:val="00F6498E"/>
    <w:rsid w:val="00F64C1A"/>
    <w:rsid w:val="00F651A6"/>
    <w:rsid w:val="00F65362"/>
    <w:rsid w:val="00F6569F"/>
    <w:rsid w:val="00F65975"/>
    <w:rsid w:val="00F65A47"/>
    <w:rsid w:val="00F66021"/>
    <w:rsid w:val="00F66A34"/>
    <w:rsid w:val="00F66C59"/>
    <w:rsid w:val="00F67AA9"/>
    <w:rsid w:val="00F67E72"/>
    <w:rsid w:val="00F7000C"/>
    <w:rsid w:val="00F70181"/>
    <w:rsid w:val="00F7022A"/>
    <w:rsid w:val="00F70990"/>
    <w:rsid w:val="00F70B0B"/>
    <w:rsid w:val="00F70EC6"/>
    <w:rsid w:val="00F70FCA"/>
    <w:rsid w:val="00F7158E"/>
    <w:rsid w:val="00F71738"/>
    <w:rsid w:val="00F720FB"/>
    <w:rsid w:val="00F722A6"/>
    <w:rsid w:val="00F72662"/>
    <w:rsid w:val="00F72B6C"/>
    <w:rsid w:val="00F72C9E"/>
    <w:rsid w:val="00F7479B"/>
    <w:rsid w:val="00F7544B"/>
    <w:rsid w:val="00F758F6"/>
    <w:rsid w:val="00F75E79"/>
    <w:rsid w:val="00F76134"/>
    <w:rsid w:val="00F767AE"/>
    <w:rsid w:val="00F8004D"/>
    <w:rsid w:val="00F80AF7"/>
    <w:rsid w:val="00F81982"/>
    <w:rsid w:val="00F81BE7"/>
    <w:rsid w:val="00F82142"/>
    <w:rsid w:val="00F821C4"/>
    <w:rsid w:val="00F82C75"/>
    <w:rsid w:val="00F83E82"/>
    <w:rsid w:val="00F8420C"/>
    <w:rsid w:val="00F84257"/>
    <w:rsid w:val="00F8464C"/>
    <w:rsid w:val="00F8504D"/>
    <w:rsid w:val="00F85736"/>
    <w:rsid w:val="00F8632C"/>
    <w:rsid w:val="00F87242"/>
    <w:rsid w:val="00F874A1"/>
    <w:rsid w:val="00F87B42"/>
    <w:rsid w:val="00F90152"/>
    <w:rsid w:val="00F9171D"/>
    <w:rsid w:val="00F94E1A"/>
    <w:rsid w:val="00F94F72"/>
    <w:rsid w:val="00F95013"/>
    <w:rsid w:val="00F9594D"/>
    <w:rsid w:val="00F95A69"/>
    <w:rsid w:val="00F96701"/>
    <w:rsid w:val="00F9686D"/>
    <w:rsid w:val="00F96A9E"/>
    <w:rsid w:val="00F96F61"/>
    <w:rsid w:val="00F97A71"/>
    <w:rsid w:val="00F97C6E"/>
    <w:rsid w:val="00FA0575"/>
    <w:rsid w:val="00FA0857"/>
    <w:rsid w:val="00FA0C05"/>
    <w:rsid w:val="00FA12C4"/>
    <w:rsid w:val="00FA180C"/>
    <w:rsid w:val="00FA182E"/>
    <w:rsid w:val="00FA2065"/>
    <w:rsid w:val="00FA2227"/>
    <w:rsid w:val="00FA2260"/>
    <w:rsid w:val="00FA2ADE"/>
    <w:rsid w:val="00FA2EB3"/>
    <w:rsid w:val="00FA30E2"/>
    <w:rsid w:val="00FA33E4"/>
    <w:rsid w:val="00FA373B"/>
    <w:rsid w:val="00FA40D0"/>
    <w:rsid w:val="00FA4208"/>
    <w:rsid w:val="00FA44CD"/>
    <w:rsid w:val="00FA44EE"/>
    <w:rsid w:val="00FA459C"/>
    <w:rsid w:val="00FA4B8E"/>
    <w:rsid w:val="00FA5301"/>
    <w:rsid w:val="00FA570F"/>
    <w:rsid w:val="00FA61AA"/>
    <w:rsid w:val="00FA6504"/>
    <w:rsid w:val="00FA66D5"/>
    <w:rsid w:val="00FA6DE7"/>
    <w:rsid w:val="00FA7251"/>
    <w:rsid w:val="00FA76FB"/>
    <w:rsid w:val="00FA7865"/>
    <w:rsid w:val="00FA7965"/>
    <w:rsid w:val="00FA7C7C"/>
    <w:rsid w:val="00FB0B8E"/>
    <w:rsid w:val="00FB165F"/>
    <w:rsid w:val="00FB1DC7"/>
    <w:rsid w:val="00FB1E30"/>
    <w:rsid w:val="00FB1E90"/>
    <w:rsid w:val="00FB2153"/>
    <w:rsid w:val="00FB2A3E"/>
    <w:rsid w:val="00FB3B10"/>
    <w:rsid w:val="00FB3F23"/>
    <w:rsid w:val="00FB44BD"/>
    <w:rsid w:val="00FB4E0A"/>
    <w:rsid w:val="00FB50AF"/>
    <w:rsid w:val="00FB515C"/>
    <w:rsid w:val="00FB544E"/>
    <w:rsid w:val="00FB5B2A"/>
    <w:rsid w:val="00FB6306"/>
    <w:rsid w:val="00FB6A5C"/>
    <w:rsid w:val="00FB77E4"/>
    <w:rsid w:val="00FB7861"/>
    <w:rsid w:val="00FC005B"/>
    <w:rsid w:val="00FC078B"/>
    <w:rsid w:val="00FC152B"/>
    <w:rsid w:val="00FC16E3"/>
    <w:rsid w:val="00FC19C3"/>
    <w:rsid w:val="00FC1CF1"/>
    <w:rsid w:val="00FC220B"/>
    <w:rsid w:val="00FC25D5"/>
    <w:rsid w:val="00FC2D36"/>
    <w:rsid w:val="00FC3FEE"/>
    <w:rsid w:val="00FC4D2F"/>
    <w:rsid w:val="00FC55EB"/>
    <w:rsid w:val="00FC5A38"/>
    <w:rsid w:val="00FC6027"/>
    <w:rsid w:val="00FC62A5"/>
    <w:rsid w:val="00FC6A40"/>
    <w:rsid w:val="00FC6C48"/>
    <w:rsid w:val="00FC6D0A"/>
    <w:rsid w:val="00FC7FC0"/>
    <w:rsid w:val="00FD0D0C"/>
    <w:rsid w:val="00FD0E8A"/>
    <w:rsid w:val="00FD12D3"/>
    <w:rsid w:val="00FD1764"/>
    <w:rsid w:val="00FD1837"/>
    <w:rsid w:val="00FD189C"/>
    <w:rsid w:val="00FD1A7B"/>
    <w:rsid w:val="00FD20A3"/>
    <w:rsid w:val="00FD212A"/>
    <w:rsid w:val="00FD31E3"/>
    <w:rsid w:val="00FD340E"/>
    <w:rsid w:val="00FD34DA"/>
    <w:rsid w:val="00FD368A"/>
    <w:rsid w:val="00FD411B"/>
    <w:rsid w:val="00FD41B2"/>
    <w:rsid w:val="00FD4915"/>
    <w:rsid w:val="00FD4B3A"/>
    <w:rsid w:val="00FD4C92"/>
    <w:rsid w:val="00FD4CC0"/>
    <w:rsid w:val="00FD5664"/>
    <w:rsid w:val="00FD5BAD"/>
    <w:rsid w:val="00FD5FAF"/>
    <w:rsid w:val="00FD5FF5"/>
    <w:rsid w:val="00FD6B99"/>
    <w:rsid w:val="00FD6D74"/>
    <w:rsid w:val="00FD7FAD"/>
    <w:rsid w:val="00FE0295"/>
    <w:rsid w:val="00FE05CA"/>
    <w:rsid w:val="00FE0799"/>
    <w:rsid w:val="00FE16C2"/>
    <w:rsid w:val="00FE18FD"/>
    <w:rsid w:val="00FE2528"/>
    <w:rsid w:val="00FE2954"/>
    <w:rsid w:val="00FE397C"/>
    <w:rsid w:val="00FE3BE2"/>
    <w:rsid w:val="00FE3D2E"/>
    <w:rsid w:val="00FE424B"/>
    <w:rsid w:val="00FE43D3"/>
    <w:rsid w:val="00FE490F"/>
    <w:rsid w:val="00FE4B24"/>
    <w:rsid w:val="00FE4B4D"/>
    <w:rsid w:val="00FE5471"/>
    <w:rsid w:val="00FE6284"/>
    <w:rsid w:val="00FE6454"/>
    <w:rsid w:val="00FE702A"/>
    <w:rsid w:val="00FE7BCD"/>
    <w:rsid w:val="00FF126B"/>
    <w:rsid w:val="00FF1C2F"/>
    <w:rsid w:val="00FF1DB0"/>
    <w:rsid w:val="00FF20D1"/>
    <w:rsid w:val="00FF256D"/>
    <w:rsid w:val="00FF2C34"/>
    <w:rsid w:val="00FF461D"/>
    <w:rsid w:val="00FF4D30"/>
    <w:rsid w:val="00FF51BF"/>
    <w:rsid w:val="00FF5268"/>
    <w:rsid w:val="00FF5B0A"/>
    <w:rsid w:val="00FF64B0"/>
    <w:rsid w:val="00FF7647"/>
    <w:rsid w:val="00FF77B6"/>
    <w:rsid w:val="00FF780C"/>
    <w:rsid w:val="00FF7B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93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Body Text Indent 2"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3A11"/>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6E3A11"/>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link w:val="BodyTextIndent2Char"/>
    <w:uiPriority w:val="99"/>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auto"/>
      <w:u w:val="single"/>
    </w:rPr>
  </w:style>
  <w:style w:type="paragraph" w:styleId="Header">
    <w:name w:val="header"/>
    <w:basedOn w:val="OPCParaBase"/>
    <w:link w:val="HeaderChar"/>
    <w:unhideWhenUsed/>
    <w:rsid w:val="006E3A11"/>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auto"/>
      <w:u w:val="single"/>
    </w:rPr>
  </w:style>
  <w:style w:type="character" w:styleId="LineNumber">
    <w:name w:val="line number"/>
    <w:basedOn w:val="OPCCharBase"/>
    <w:uiPriority w:val="99"/>
    <w:unhideWhenUsed/>
    <w:rsid w:val="006E3A11"/>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A229BA"/>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E3A1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72F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6E3A11"/>
  </w:style>
  <w:style w:type="character" w:customStyle="1" w:styleId="CharAmSchText">
    <w:name w:val="CharAmSchText"/>
    <w:basedOn w:val="OPCCharBase"/>
    <w:uiPriority w:val="1"/>
    <w:qFormat/>
    <w:rsid w:val="006E3A11"/>
  </w:style>
  <w:style w:type="character" w:customStyle="1" w:styleId="CharChapNo">
    <w:name w:val="CharChapNo"/>
    <w:basedOn w:val="OPCCharBase"/>
    <w:qFormat/>
    <w:rsid w:val="006E3A11"/>
  </w:style>
  <w:style w:type="character" w:customStyle="1" w:styleId="CharChapText">
    <w:name w:val="CharChapText"/>
    <w:basedOn w:val="OPCCharBase"/>
    <w:qFormat/>
    <w:rsid w:val="006E3A11"/>
  </w:style>
  <w:style w:type="character" w:customStyle="1" w:styleId="CharDivNo">
    <w:name w:val="CharDivNo"/>
    <w:basedOn w:val="OPCCharBase"/>
    <w:qFormat/>
    <w:rsid w:val="006E3A11"/>
  </w:style>
  <w:style w:type="character" w:customStyle="1" w:styleId="CharDivText">
    <w:name w:val="CharDivText"/>
    <w:basedOn w:val="OPCCharBase"/>
    <w:qFormat/>
    <w:rsid w:val="006E3A11"/>
  </w:style>
  <w:style w:type="character" w:customStyle="1" w:styleId="CharPartNo">
    <w:name w:val="CharPartNo"/>
    <w:basedOn w:val="OPCCharBase"/>
    <w:qFormat/>
    <w:rsid w:val="006E3A11"/>
  </w:style>
  <w:style w:type="character" w:customStyle="1" w:styleId="CharPartText">
    <w:name w:val="CharPartText"/>
    <w:basedOn w:val="OPCCharBase"/>
    <w:qFormat/>
    <w:rsid w:val="006E3A11"/>
  </w:style>
  <w:style w:type="character" w:customStyle="1" w:styleId="OPCCharBase">
    <w:name w:val="OPCCharBase"/>
    <w:uiPriority w:val="1"/>
    <w:qFormat/>
    <w:rsid w:val="006E3A11"/>
  </w:style>
  <w:style w:type="paragraph" w:customStyle="1" w:styleId="OPCParaBase">
    <w:name w:val="OPCParaBase"/>
    <w:qFormat/>
    <w:rsid w:val="006E3A11"/>
    <w:pPr>
      <w:spacing w:line="260" w:lineRule="atLeast"/>
    </w:pPr>
    <w:rPr>
      <w:sz w:val="22"/>
    </w:rPr>
  </w:style>
  <w:style w:type="character" w:customStyle="1" w:styleId="CharSectno">
    <w:name w:val="CharSectno"/>
    <w:basedOn w:val="OPCCharBase"/>
    <w:qFormat/>
    <w:rsid w:val="006E3A11"/>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6E3A11"/>
    <w:pPr>
      <w:spacing w:line="240" w:lineRule="auto"/>
      <w:ind w:left="1134"/>
    </w:pPr>
    <w:rPr>
      <w:sz w:val="20"/>
    </w:rPr>
  </w:style>
  <w:style w:type="paragraph" w:customStyle="1" w:styleId="ShortT">
    <w:name w:val="ShortT"/>
    <w:basedOn w:val="OPCParaBase"/>
    <w:next w:val="Normal"/>
    <w:qFormat/>
    <w:rsid w:val="006E3A11"/>
    <w:pPr>
      <w:spacing w:line="240" w:lineRule="auto"/>
    </w:pPr>
    <w:rPr>
      <w:b/>
      <w:sz w:val="40"/>
    </w:rPr>
  </w:style>
  <w:style w:type="paragraph" w:customStyle="1" w:styleId="Penalty">
    <w:name w:val="Penalty"/>
    <w:basedOn w:val="OPCParaBase"/>
    <w:rsid w:val="006E3A11"/>
    <w:pPr>
      <w:tabs>
        <w:tab w:val="left" w:pos="2977"/>
      </w:tabs>
      <w:spacing w:before="180" w:line="240" w:lineRule="auto"/>
      <w:ind w:left="1985" w:hanging="851"/>
    </w:pPr>
  </w:style>
  <w:style w:type="paragraph" w:customStyle="1" w:styleId="ActHead1">
    <w:name w:val="ActHead 1"/>
    <w:aliases w:val="c"/>
    <w:basedOn w:val="OPCParaBase"/>
    <w:next w:val="Normal"/>
    <w:qFormat/>
    <w:rsid w:val="006E3A11"/>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6E3A1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E3A1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E3A1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E3A1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E3A1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E3A1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E3A1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E3A1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E3A11"/>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6E3A11"/>
    <w:pPr>
      <w:spacing w:line="240" w:lineRule="auto"/>
    </w:pPr>
    <w:rPr>
      <w:sz w:val="20"/>
    </w:rPr>
  </w:style>
  <w:style w:type="paragraph" w:customStyle="1" w:styleId="ActHead2">
    <w:name w:val="ActHead 2"/>
    <w:aliases w:val="p"/>
    <w:basedOn w:val="OPCParaBase"/>
    <w:next w:val="ActHead3"/>
    <w:qFormat/>
    <w:rsid w:val="006E3A11"/>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6E3A11"/>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character" w:customStyle="1" w:styleId="FooterChar">
    <w:name w:val="Footer Char"/>
    <w:basedOn w:val="DefaultParagraphFont"/>
    <w:link w:val="Footer"/>
    <w:rsid w:val="006E3A11"/>
    <w:rPr>
      <w:sz w:val="22"/>
      <w:szCs w:val="24"/>
    </w:rPr>
  </w:style>
  <w:style w:type="character" w:customStyle="1" w:styleId="HeaderChar">
    <w:name w:val="Header Char"/>
    <w:basedOn w:val="DefaultParagraphFont"/>
    <w:link w:val="Header"/>
    <w:rsid w:val="006E3A11"/>
    <w:rPr>
      <w:sz w:val="16"/>
    </w:rPr>
  </w:style>
  <w:style w:type="paragraph" w:customStyle="1" w:styleId="ActHead3">
    <w:name w:val="ActHead 3"/>
    <w:aliases w:val="d"/>
    <w:basedOn w:val="OPCParaBase"/>
    <w:next w:val="ActHead4"/>
    <w:qFormat/>
    <w:rsid w:val="006E3A1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E3A1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E3A1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E3A1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E3A1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E3A1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E3A1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E3A11"/>
  </w:style>
  <w:style w:type="paragraph" w:customStyle="1" w:styleId="Blocks">
    <w:name w:val="Blocks"/>
    <w:aliases w:val="bb"/>
    <w:basedOn w:val="OPCParaBase"/>
    <w:qFormat/>
    <w:rsid w:val="006E3A11"/>
    <w:pPr>
      <w:spacing w:line="240" w:lineRule="auto"/>
    </w:pPr>
    <w:rPr>
      <w:sz w:val="24"/>
    </w:rPr>
  </w:style>
  <w:style w:type="paragraph" w:customStyle="1" w:styleId="BoxText">
    <w:name w:val="BoxText"/>
    <w:aliases w:val="bt"/>
    <w:basedOn w:val="OPCParaBase"/>
    <w:qFormat/>
    <w:rsid w:val="006E3A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E3A11"/>
    <w:rPr>
      <w:b/>
    </w:rPr>
  </w:style>
  <w:style w:type="paragraph" w:customStyle="1" w:styleId="BoxHeadItalic">
    <w:name w:val="BoxHeadItalic"/>
    <w:aliases w:val="bhi"/>
    <w:basedOn w:val="BoxText"/>
    <w:next w:val="BoxStep"/>
    <w:qFormat/>
    <w:rsid w:val="006E3A11"/>
    <w:rPr>
      <w:i/>
    </w:rPr>
  </w:style>
  <w:style w:type="paragraph" w:customStyle="1" w:styleId="BoxList">
    <w:name w:val="BoxList"/>
    <w:aliases w:val="bl"/>
    <w:basedOn w:val="BoxText"/>
    <w:qFormat/>
    <w:rsid w:val="006E3A11"/>
    <w:pPr>
      <w:ind w:left="1559" w:hanging="425"/>
    </w:pPr>
  </w:style>
  <w:style w:type="paragraph" w:customStyle="1" w:styleId="BoxNote">
    <w:name w:val="BoxNote"/>
    <w:aliases w:val="bn"/>
    <w:basedOn w:val="BoxText"/>
    <w:qFormat/>
    <w:rsid w:val="006E3A11"/>
    <w:pPr>
      <w:tabs>
        <w:tab w:val="left" w:pos="1985"/>
      </w:tabs>
      <w:spacing w:before="122" w:line="198" w:lineRule="exact"/>
      <w:ind w:left="2948" w:hanging="1814"/>
    </w:pPr>
    <w:rPr>
      <w:sz w:val="18"/>
    </w:rPr>
  </w:style>
  <w:style w:type="paragraph" w:customStyle="1" w:styleId="BoxPara">
    <w:name w:val="BoxPara"/>
    <w:aliases w:val="bp"/>
    <w:basedOn w:val="BoxText"/>
    <w:qFormat/>
    <w:rsid w:val="006E3A11"/>
    <w:pPr>
      <w:tabs>
        <w:tab w:val="right" w:pos="2268"/>
      </w:tabs>
      <w:ind w:left="2552" w:hanging="1418"/>
    </w:pPr>
  </w:style>
  <w:style w:type="paragraph" w:customStyle="1" w:styleId="BoxStep">
    <w:name w:val="BoxStep"/>
    <w:aliases w:val="bs"/>
    <w:basedOn w:val="BoxText"/>
    <w:qFormat/>
    <w:rsid w:val="006E3A11"/>
    <w:pPr>
      <w:ind w:left="1985" w:hanging="851"/>
    </w:pPr>
  </w:style>
  <w:style w:type="character" w:customStyle="1" w:styleId="CharAmPartNo">
    <w:name w:val="CharAmPartNo"/>
    <w:basedOn w:val="OPCCharBase"/>
    <w:uiPriority w:val="1"/>
    <w:qFormat/>
    <w:rsid w:val="006E3A11"/>
  </w:style>
  <w:style w:type="character" w:customStyle="1" w:styleId="CharAmPartText">
    <w:name w:val="CharAmPartText"/>
    <w:basedOn w:val="OPCCharBase"/>
    <w:uiPriority w:val="1"/>
    <w:qFormat/>
    <w:rsid w:val="006E3A11"/>
  </w:style>
  <w:style w:type="character" w:customStyle="1" w:styleId="CharBoldItalic">
    <w:name w:val="CharBoldItalic"/>
    <w:basedOn w:val="OPCCharBase"/>
    <w:uiPriority w:val="1"/>
    <w:qFormat/>
    <w:rsid w:val="006E3A11"/>
    <w:rPr>
      <w:b/>
      <w:i/>
    </w:rPr>
  </w:style>
  <w:style w:type="character" w:customStyle="1" w:styleId="CharItalic">
    <w:name w:val="CharItalic"/>
    <w:basedOn w:val="OPCCharBase"/>
    <w:uiPriority w:val="1"/>
    <w:qFormat/>
    <w:rsid w:val="006E3A11"/>
    <w:rPr>
      <w:i/>
    </w:rPr>
  </w:style>
  <w:style w:type="character" w:customStyle="1" w:styleId="CharSubdNo">
    <w:name w:val="CharSubdNo"/>
    <w:basedOn w:val="OPCCharBase"/>
    <w:uiPriority w:val="1"/>
    <w:qFormat/>
    <w:rsid w:val="006E3A11"/>
  </w:style>
  <w:style w:type="character" w:customStyle="1" w:styleId="CharSubdText">
    <w:name w:val="CharSubdText"/>
    <w:basedOn w:val="OPCCharBase"/>
    <w:uiPriority w:val="1"/>
    <w:qFormat/>
    <w:rsid w:val="006E3A11"/>
  </w:style>
  <w:style w:type="paragraph" w:customStyle="1" w:styleId="CTA--">
    <w:name w:val="CTA --"/>
    <w:basedOn w:val="OPCParaBase"/>
    <w:next w:val="Normal"/>
    <w:rsid w:val="006E3A11"/>
    <w:pPr>
      <w:spacing w:before="60" w:line="240" w:lineRule="atLeast"/>
      <w:ind w:left="142" w:hanging="142"/>
    </w:pPr>
    <w:rPr>
      <w:sz w:val="20"/>
    </w:rPr>
  </w:style>
  <w:style w:type="paragraph" w:customStyle="1" w:styleId="CTA-">
    <w:name w:val="CTA -"/>
    <w:basedOn w:val="OPCParaBase"/>
    <w:rsid w:val="006E3A11"/>
    <w:pPr>
      <w:spacing w:before="60" w:line="240" w:lineRule="atLeast"/>
      <w:ind w:left="85" w:hanging="85"/>
    </w:pPr>
    <w:rPr>
      <w:sz w:val="20"/>
    </w:rPr>
  </w:style>
  <w:style w:type="paragraph" w:customStyle="1" w:styleId="CTA---">
    <w:name w:val="CTA ---"/>
    <w:basedOn w:val="OPCParaBase"/>
    <w:next w:val="Normal"/>
    <w:rsid w:val="006E3A11"/>
    <w:pPr>
      <w:spacing w:before="60" w:line="240" w:lineRule="atLeast"/>
      <w:ind w:left="198" w:hanging="198"/>
    </w:pPr>
    <w:rPr>
      <w:sz w:val="20"/>
    </w:rPr>
  </w:style>
  <w:style w:type="paragraph" w:customStyle="1" w:styleId="CTA----">
    <w:name w:val="CTA ----"/>
    <w:basedOn w:val="OPCParaBase"/>
    <w:next w:val="Normal"/>
    <w:rsid w:val="006E3A11"/>
    <w:pPr>
      <w:spacing w:before="60" w:line="240" w:lineRule="atLeast"/>
      <w:ind w:left="255" w:hanging="255"/>
    </w:pPr>
    <w:rPr>
      <w:sz w:val="20"/>
    </w:rPr>
  </w:style>
  <w:style w:type="paragraph" w:customStyle="1" w:styleId="CTA1a">
    <w:name w:val="CTA 1(a)"/>
    <w:basedOn w:val="OPCParaBase"/>
    <w:rsid w:val="006E3A11"/>
    <w:pPr>
      <w:tabs>
        <w:tab w:val="right" w:pos="414"/>
      </w:tabs>
      <w:spacing w:before="40" w:line="240" w:lineRule="atLeast"/>
      <w:ind w:left="675" w:hanging="675"/>
    </w:pPr>
    <w:rPr>
      <w:sz w:val="20"/>
    </w:rPr>
  </w:style>
  <w:style w:type="paragraph" w:customStyle="1" w:styleId="CTA1ai">
    <w:name w:val="CTA 1(a)(i)"/>
    <w:basedOn w:val="OPCParaBase"/>
    <w:rsid w:val="006E3A11"/>
    <w:pPr>
      <w:tabs>
        <w:tab w:val="right" w:pos="1004"/>
      </w:tabs>
      <w:spacing w:before="40" w:line="240" w:lineRule="atLeast"/>
      <w:ind w:left="1253" w:hanging="1253"/>
    </w:pPr>
    <w:rPr>
      <w:sz w:val="20"/>
    </w:rPr>
  </w:style>
  <w:style w:type="paragraph" w:customStyle="1" w:styleId="CTA2a">
    <w:name w:val="CTA 2(a)"/>
    <w:basedOn w:val="OPCParaBase"/>
    <w:rsid w:val="006E3A11"/>
    <w:pPr>
      <w:tabs>
        <w:tab w:val="right" w:pos="482"/>
      </w:tabs>
      <w:spacing w:before="40" w:line="240" w:lineRule="atLeast"/>
      <w:ind w:left="748" w:hanging="748"/>
    </w:pPr>
    <w:rPr>
      <w:sz w:val="20"/>
    </w:rPr>
  </w:style>
  <w:style w:type="paragraph" w:customStyle="1" w:styleId="CTA2ai">
    <w:name w:val="CTA 2(a)(i)"/>
    <w:basedOn w:val="OPCParaBase"/>
    <w:rsid w:val="006E3A11"/>
    <w:pPr>
      <w:tabs>
        <w:tab w:val="right" w:pos="1089"/>
      </w:tabs>
      <w:spacing w:before="40" w:line="240" w:lineRule="atLeast"/>
      <w:ind w:left="1327" w:hanging="1327"/>
    </w:pPr>
    <w:rPr>
      <w:sz w:val="20"/>
    </w:rPr>
  </w:style>
  <w:style w:type="paragraph" w:customStyle="1" w:styleId="CTA3a">
    <w:name w:val="CTA 3(a)"/>
    <w:basedOn w:val="OPCParaBase"/>
    <w:rsid w:val="006E3A11"/>
    <w:pPr>
      <w:tabs>
        <w:tab w:val="right" w:pos="556"/>
      </w:tabs>
      <w:spacing w:before="40" w:line="240" w:lineRule="atLeast"/>
      <w:ind w:left="805" w:hanging="805"/>
    </w:pPr>
    <w:rPr>
      <w:sz w:val="20"/>
    </w:rPr>
  </w:style>
  <w:style w:type="paragraph" w:customStyle="1" w:styleId="CTA3ai">
    <w:name w:val="CTA 3(a)(i)"/>
    <w:basedOn w:val="OPCParaBase"/>
    <w:rsid w:val="006E3A11"/>
    <w:pPr>
      <w:tabs>
        <w:tab w:val="right" w:pos="1140"/>
      </w:tabs>
      <w:spacing w:before="40" w:line="240" w:lineRule="atLeast"/>
      <w:ind w:left="1361" w:hanging="1361"/>
    </w:pPr>
    <w:rPr>
      <w:sz w:val="20"/>
    </w:rPr>
  </w:style>
  <w:style w:type="paragraph" w:customStyle="1" w:styleId="CTA4a">
    <w:name w:val="CTA 4(a)"/>
    <w:basedOn w:val="OPCParaBase"/>
    <w:rsid w:val="006E3A11"/>
    <w:pPr>
      <w:tabs>
        <w:tab w:val="right" w:pos="624"/>
      </w:tabs>
      <w:spacing w:before="40" w:line="240" w:lineRule="atLeast"/>
      <w:ind w:left="873" w:hanging="873"/>
    </w:pPr>
    <w:rPr>
      <w:sz w:val="20"/>
    </w:rPr>
  </w:style>
  <w:style w:type="paragraph" w:customStyle="1" w:styleId="CTA4ai">
    <w:name w:val="CTA 4(a)(i)"/>
    <w:basedOn w:val="OPCParaBase"/>
    <w:rsid w:val="006E3A11"/>
    <w:pPr>
      <w:tabs>
        <w:tab w:val="right" w:pos="1213"/>
      </w:tabs>
      <w:spacing w:before="40" w:line="240" w:lineRule="atLeast"/>
      <w:ind w:left="1452" w:hanging="1452"/>
    </w:pPr>
    <w:rPr>
      <w:sz w:val="20"/>
    </w:rPr>
  </w:style>
  <w:style w:type="paragraph" w:customStyle="1" w:styleId="CTACAPS">
    <w:name w:val="CTA CAPS"/>
    <w:basedOn w:val="OPCParaBase"/>
    <w:rsid w:val="006E3A11"/>
    <w:pPr>
      <w:spacing w:before="60" w:line="240" w:lineRule="atLeast"/>
    </w:pPr>
    <w:rPr>
      <w:sz w:val="20"/>
    </w:rPr>
  </w:style>
  <w:style w:type="paragraph" w:customStyle="1" w:styleId="CTAright">
    <w:name w:val="CTA right"/>
    <w:basedOn w:val="OPCParaBase"/>
    <w:rsid w:val="006E3A11"/>
    <w:pPr>
      <w:spacing w:before="60" w:line="240" w:lineRule="auto"/>
      <w:jc w:val="right"/>
    </w:pPr>
    <w:rPr>
      <w:sz w:val="20"/>
    </w:rPr>
  </w:style>
  <w:style w:type="paragraph" w:customStyle="1" w:styleId="subsection">
    <w:name w:val="subsection"/>
    <w:aliases w:val="ss"/>
    <w:basedOn w:val="OPCParaBase"/>
    <w:link w:val="subsectionChar"/>
    <w:rsid w:val="006E3A11"/>
    <w:pPr>
      <w:tabs>
        <w:tab w:val="right" w:pos="1021"/>
      </w:tabs>
      <w:spacing w:before="180" w:line="240" w:lineRule="auto"/>
      <w:ind w:left="1134" w:hanging="1134"/>
    </w:pPr>
  </w:style>
  <w:style w:type="paragraph" w:customStyle="1" w:styleId="Definition">
    <w:name w:val="Definition"/>
    <w:aliases w:val="dd"/>
    <w:basedOn w:val="OPCParaBase"/>
    <w:rsid w:val="006E3A11"/>
    <w:pPr>
      <w:spacing w:before="180" w:line="240" w:lineRule="auto"/>
      <w:ind w:left="1134"/>
    </w:pPr>
  </w:style>
  <w:style w:type="paragraph" w:customStyle="1" w:styleId="House">
    <w:name w:val="House"/>
    <w:basedOn w:val="OPCParaBase"/>
    <w:rsid w:val="006E3A11"/>
    <w:pPr>
      <w:spacing w:line="240" w:lineRule="auto"/>
    </w:pPr>
    <w:rPr>
      <w:sz w:val="28"/>
    </w:rPr>
  </w:style>
  <w:style w:type="paragraph" w:customStyle="1" w:styleId="Item">
    <w:name w:val="Item"/>
    <w:aliases w:val="i"/>
    <w:basedOn w:val="OPCParaBase"/>
    <w:next w:val="ItemHead"/>
    <w:rsid w:val="006E3A11"/>
    <w:pPr>
      <w:keepLines/>
      <w:spacing w:before="80" w:line="240" w:lineRule="auto"/>
      <w:ind w:left="709"/>
    </w:pPr>
  </w:style>
  <w:style w:type="paragraph" w:customStyle="1" w:styleId="ItemHead">
    <w:name w:val="ItemHead"/>
    <w:aliases w:val="ih"/>
    <w:basedOn w:val="OPCParaBase"/>
    <w:next w:val="Item"/>
    <w:rsid w:val="006E3A1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E3A11"/>
    <w:pPr>
      <w:spacing w:line="240" w:lineRule="auto"/>
    </w:pPr>
    <w:rPr>
      <w:b/>
      <w:sz w:val="32"/>
    </w:rPr>
  </w:style>
  <w:style w:type="paragraph" w:customStyle="1" w:styleId="notedraft">
    <w:name w:val="note(draft)"/>
    <w:aliases w:val="nd"/>
    <w:basedOn w:val="OPCParaBase"/>
    <w:rsid w:val="006E3A11"/>
    <w:pPr>
      <w:spacing w:before="240" w:line="240" w:lineRule="auto"/>
      <w:ind w:left="284" w:hanging="284"/>
    </w:pPr>
    <w:rPr>
      <w:i/>
      <w:sz w:val="24"/>
    </w:rPr>
  </w:style>
  <w:style w:type="paragraph" w:customStyle="1" w:styleId="notemargin">
    <w:name w:val="note(margin)"/>
    <w:aliases w:val="nm"/>
    <w:basedOn w:val="OPCParaBase"/>
    <w:rsid w:val="006E3A11"/>
    <w:pPr>
      <w:tabs>
        <w:tab w:val="left" w:pos="709"/>
      </w:tabs>
      <w:spacing w:before="122" w:line="198" w:lineRule="exact"/>
      <w:ind w:left="709" w:hanging="709"/>
    </w:pPr>
    <w:rPr>
      <w:sz w:val="18"/>
    </w:rPr>
  </w:style>
  <w:style w:type="paragraph" w:customStyle="1" w:styleId="notepara">
    <w:name w:val="note(para)"/>
    <w:aliases w:val="na"/>
    <w:basedOn w:val="OPCParaBase"/>
    <w:rsid w:val="006E3A11"/>
    <w:pPr>
      <w:spacing w:before="40" w:line="198" w:lineRule="exact"/>
      <w:ind w:left="2354" w:hanging="369"/>
    </w:pPr>
    <w:rPr>
      <w:sz w:val="18"/>
    </w:rPr>
  </w:style>
  <w:style w:type="paragraph" w:customStyle="1" w:styleId="noteParlAmend">
    <w:name w:val="note(ParlAmend)"/>
    <w:aliases w:val="npp"/>
    <w:basedOn w:val="OPCParaBase"/>
    <w:next w:val="ParlAmend"/>
    <w:rsid w:val="006E3A11"/>
    <w:pPr>
      <w:spacing w:line="240" w:lineRule="auto"/>
      <w:jc w:val="right"/>
    </w:pPr>
    <w:rPr>
      <w:rFonts w:ascii="Arial" w:hAnsi="Arial"/>
      <w:b/>
      <w:i/>
    </w:rPr>
  </w:style>
  <w:style w:type="paragraph" w:customStyle="1" w:styleId="notetext">
    <w:name w:val="note(text)"/>
    <w:aliases w:val="n"/>
    <w:basedOn w:val="OPCParaBase"/>
    <w:link w:val="notetextChar"/>
    <w:rsid w:val="006E3A11"/>
    <w:pPr>
      <w:spacing w:before="122" w:line="240" w:lineRule="auto"/>
      <w:ind w:left="1985" w:hanging="851"/>
    </w:pPr>
    <w:rPr>
      <w:sz w:val="18"/>
    </w:rPr>
  </w:style>
  <w:style w:type="paragraph" w:customStyle="1" w:styleId="Page1">
    <w:name w:val="Page1"/>
    <w:basedOn w:val="OPCParaBase"/>
    <w:rsid w:val="006E3A11"/>
    <w:pPr>
      <w:spacing w:before="5600" w:line="240" w:lineRule="auto"/>
    </w:pPr>
    <w:rPr>
      <w:b/>
      <w:sz w:val="32"/>
    </w:rPr>
  </w:style>
  <w:style w:type="paragraph" w:customStyle="1" w:styleId="paragraphsub">
    <w:name w:val="paragraph(sub)"/>
    <w:aliases w:val="aa"/>
    <w:basedOn w:val="OPCParaBase"/>
    <w:rsid w:val="006E3A11"/>
    <w:pPr>
      <w:tabs>
        <w:tab w:val="right" w:pos="1985"/>
      </w:tabs>
      <w:spacing w:before="40" w:line="240" w:lineRule="auto"/>
      <w:ind w:left="2098" w:hanging="2098"/>
    </w:pPr>
  </w:style>
  <w:style w:type="paragraph" w:customStyle="1" w:styleId="paragraphsub-sub">
    <w:name w:val="paragraph(sub-sub)"/>
    <w:aliases w:val="aaa"/>
    <w:basedOn w:val="OPCParaBase"/>
    <w:rsid w:val="006E3A11"/>
    <w:pPr>
      <w:tabs>
        <w:tab w:val="right" w:pos="2722"/>
      </w:tabs>
      <w:spacing w:before="40" w:line="240" w:lineRule="auto"/>
      <w:ind w:left="2835" w:hanging="2835"/>
    </w:pPr>
  </w:style>
  <w:style w:type="paragraph" w:customStyle="1" w:styleId="paragraph">
    <w:name w:val="paragraph"/>
    <w:aliases w:val="a"/>
    <w:basedOn w:val="OPCParaBase"/>
    <w:link w:val="paragraphChar"/>
    <w:rsid w:val="006E3A11"/>
    <w:pPr>
      <w:tabs>
        <w:tab w:val="right" w:pos="1531"/>
      </w:tabs>
      <w:spacing w:before="40" w:line="240" w:lineRule="auto"/>
      <w:ind w:left="1644" w:hanging="1644"/>
    </w:pPr>
  </w:style>
  <w:style w:type="paragraph" w:customStyle="1" w:styleId="ParlAmend">
    <w:name w:val="ParlAmend"/>
    <w:aliases w:val="pp"/>
    <w:basedOn w:val="OPCParaBase"/>
    <w:rsid w:val="006E3A11"/>
    <w:pPr>
      <w:spacing w:before="240" w:line="240" w:lineRule="atLeast"/>
      <w:ind w:hanging="567"/>
    </w:pPr>
    <w:rPr>
      <w:sz w:val="24"/>
    </w:rPr>
  </w:style>
  <w:style w:type="paragraph" w:customStyle="1" w:styleId="Portfolio">
    <w:name w:val="Portfolio"/>
    <w:basedOn w:val="OPCParaBase"/>
    <w:rsid w:val="006E3A11"/>
    <w:pPr>
      <w:spacing w:line="240" w:lineRule="auto"/>
    </w:pPr>
    <w:rPr>
      <w:i/>
      <w:sz w:val="20"/>
    </w:rPr>
  </w:style>
  <w:style w:type="paragraph" w:customStyle="1" w:styleId="Preamble">
    <w:name w:val="Preamble"/>
    <w:basedOn w:val="OPCParaBase"/>
    <w:next w:val="Normal"/>
    <w:rsid w:val="006E3A1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E3A11"/>
    <w:pPr>
      <w:spacing w:line="240" w:lineRule="auto"/>
    </w:pPr>
    <w:rPr>
      <w:i/>
      <w:sz w:val="20"/>
    </w:rPr>
  </w:style>
  <w:style w:type="paragraph" w:customStyle="1" w:styleId="Session">
    <w:name w:val="Session"/>
    <w:basedOn w:val="OPCParaBase"/>
    <w:rsid w:val="006E3A11"/>
    <w:pPr>
      <w:spacing w:line="240" w:lineRule="auto"/>
    </w:pPr>
    <w:rPr>
      <w:sz w:val="28"/>
    </w:rPr>
  </w:style>
  <w:style w:type="paragraph" w:customStyle="1" w:styleId="Sponsor">
    <w:name w:val="Sponsor"/>
    <w:basedOn w:val="OPCParaBase"/>
    <w:rsid w:val="006E3A11"/>
    <w:pPr>
      <w:spacing w:line="240" w:lineRule="auto"/>
    </w:pPr>
    <w:rPr>
      <w:i/>
    </w:rPr>
  </w:style>
  <w:style w:type="paragraph" w:customStyle="1" w:styleId="Subitem">
    <w:name w:val="Subitem"/>
    <w:aliases w:val="iss"/>
    <w:basedOn w:val="OPCParaBase"/>
    <w:rsid w:val="006E3A11"/>
    <w:pPr>
      <w:spacing w:before="180" w:line="240" w:lineRule="auto"/>
      <w:ind w:left="709" w:hanging="709"/>
    </w:pPr>
  </w:style>
  <w:style w:type="paragraph" w:customStyle="1" w:styleId="SubitemHead">
    <w:name w:val="SubitemHead"/>
    <w:aliases w:val="issh"/>
    <w:basedOn w:val="OPCParaBase"/>
    <w:rsid w:val="006E3A1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E3A11"/>
    <w:pPr>
      <w:spacing w:before="40" w:line="240" w:lineRule="auto"/>
      <w:ind w:left="1134"/>
    </w:pPr>
  </w:style>
  <w:style w:type="paragraph" w:customStyle="1" w:styleId="SubsectionHead">
    <w:name w:val="SubsectionHead"/>
    <w:aliases w:val="ssh"/>
    <w:basedOn w:val="OPCParaBase"/>
    <w:next w:val="subsection"/>
    <w:rsid w:val="006E3A11"/>
    <w:pPr>
      <w:keepNext/>
      <w:keepLines/>
      <w:spacing w:before="240" w:line="240" w:lineRule="auto"/>
      <w:ind w:left="1134"/>
    </w:pPr>
    <w:rPr>
      <w:i/>
    </w:rPr>
  </w:style>
  <w:style w:type="paragraph" w:customStyle="1" w:styleId="Tablea">
    <w:name w:val="Table(a)"/>
    <w:aliases w:val="ta"/>
    <w:basedOn w:val="OPCParaBase"/>
    <w:rsid w:val="006E3A11"/>
    <w:pPr>
      <w:spacing w:before="60" w:line="240" w:lineRule="auto"/>
      <w:ind w:left="284" w:hanging="284"/>
    </w:pPr>
    <w:rPr>
      <w:sz w:val="20"/>
    </w:rPr>
  </w:style>
  <w:style w:type="paragraph" w:customStyle="1" w:styleId="TableAA">
    <w:name w:val="Table(AA)"/>
    <w:aliases w:val="taaa"/>
    <w:basedOn w:val="OPCParaBase"/>
    <w:rsid w:val="006E3A1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E3A1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E3A11"/>
    <w:pPr>
      <w:spacing w:before="60" w:line="240" w:lineRule="atLeast"/>
    </w:pPr>
    <w:rPr>
      <w:sz w:val="20"/>
    </w:rPr>
  </w:style>
  <w:style w:type="paragraph" w:customStyle="1" w:styleId="TLPBoxTextnote">
    <w:name w:val="TLPBoxText(note"/>
    <w:aliases w:val="right)"/>
    <w:basedOn w:val="OPCParaBase"/>
    <w:rsid w:val="006E3A1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E3A11"/>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E3A11"/>
    <w:pPr>
      <w:spacing w:before="122" w:line="198" w:lineRule="exact"/>
      <w:ind w:left="1985" w:hanging="851"/>
      <w:jc w:val="right"/>
    </w:pPr>
    <w:rPr>
      <w:sz w:val="18"/>
    </w:rPr>
  </w:style>
  <w:style w:type="paragraph" w:customStyle="1" w:styleId="TLPTableBullet">
    <w:name w:val="TLPTableBullet"/>
    <w:aliases w:val="ttb"/>
    <w:basedOn w:val="OPCParaBase"/>
    <w:rsid w:val="006E3A11"/>
    <w:pPr>
      <w:spacing w:line="240" w:lineRule="exact"/>
      <w:ind w:left="284" w:hanging="284"/>
    </w:pPr>
    <w:rPr>
      <w:sz w:val="20"/>
    </w:rPr>
  </w:style>
  <w:style w:type="paragraph" w:customStyle="1" w:styleId="TofSectsGroupHeading">
    <w:name w:val="TofSects(GroupHeading)"/>
    <w:basedOn w:val="OPCParaBase"/>
    <w:next w:val="TofSectsSection"/>
    <w:rsid w:val="006E3A11"/>
    <w:pPr>
      <w:keepLines/>
      <w:spacing w:before="240" w:after="120" w:line="240" w:lineRule="auto"/>
      <w:ind w:left="794"/>
    </w:pPr>
    <w:rPr>
      <w:b/>
      <w:kern w:val="28"/>
      <w:sz w:val="20"/>
    </w:rPr>
  </w:style>
  <w:style w:type="paragraph" w:customStyle="1" w:styleId="TofSectsHeading">
    <w:name w:val="TofSects(Heading)"/>
    <w:basedOn w:val="OPCParaBase"/>
    <w:rsid w:val="006E3A11"/>
    <w:pPr>
      <w:spacing w:before="240" w:after="120" w:line="240" w:lineRule="auto"/>
    </w:pPr>
    <w:rPr>
      <w:b/>
      <w:sz w:val="24"/>
    </w:rPr>
  </w:style>
  <w:style w:type="paragraph" w:customStyle="1" w:styleId="TofSectsSection">
    <w:name w:val="TofSects(Section)"/>
    <w:basedOn w:val="OPCParaBase"/>
    <w:rsid w:val="006E3A11"/>
    <w:pPr>
      <w:keepLines/>
      <w:spacing w:before="40" w:line="240" w:lineRule="auto"/>
      <w:ind w:left="1588" w:hanging="794"/>
    </w:pPr>
    <w:rPr>
      <w:kern w:val="28"/>
      <w:sz w:val="18"/>
    </w:rPr>
  </w:style>
  <w:style w:type="paragraph" w:customStyle="1" w:styleId="TofSectsSubdiv">
    <w:name w:val="TofSects(Subdiv)"/>
    <w:basedOn w:val="OPCParaBase"/>
    <w:rsid w:val="006E3A11"/>
    <w:pPr>
      <w:keepLines/>
      <w:spacing w:before="80" w:line="240" w:lineRule="auto"/>
      <w:ind w:left="1588" w:hanging="794"/>
    </w:pPr>
    <w:rPr>
      <w:kern w:val="28"/>
    </w:rPr>
  </w:style>
  <w:style w:type="paragraph" w:customStyle="1" w:styleId="WRStyle">
    <w:name w:val="WR Style"/>
    <w:aliases w:val="WR"/>
    <w:basedOn w:val="OPCParaBase"/>
    <w:rsid w:val="006E3A11"/>
    <w:pPr>
      <w:spacing w:before="240" w:line="240" w:lineRule="auto"/>
      <w:ind w:left="284" w:hanging="284"/>
    </w:pPr>
    <w:rPr>
      <w:b/>
      <w:i/>
      <w:kern w:val="28"/>
      <w:sz w:val="24"/>
    </w:rPr>
  </w:style>
  <w:style w:type="numbering" w:customStyle="1" w:styleId="OPCBodyList">
    <w:name w:val="OPCBodyList"/>
    <w:uiPriority w:val="99"/>
    <w:rsid w:val="00A229BA"/>
    <w:pPr>
      <w:numPr>
        <w:numId w:val="16"/>
      </w:numPr>
    </w:pPr>
  </w:style>
  <w:style w:type="paragraph" w:customStyle="1" w:styleId="noteToPara">
    <w:name w:val="noteToPara"/>
    <w:aliases w:val="ntp"/>
    <w:basedOn w:val="OPCParaBase"/>
    <w:rsid w:val="006E3A11"/>
    <w:pPr>
      <w:spacing w:before="122" w:line="198" w:lineRule="exact"/>
      <w:ind w:left="2353" w:hanging="709"/>
    </w:pPr>
    <w:rPr>
      <w:sz w:val="18"/>
    </w:rPr>
  </w:style>
  <w:style w:type="character" w:customStyle="1" w:styleId="BalloonTextChar">
    <w:name w:val="Balloon Text Char"/>
    <w:basedOn w:val="DefaultParagraphFont"/>
    <w:link w:val="BalloonText"/>
    <w:uiPriority w:val="99"/>
    <w:rsid w:val="006E3A11"/>
    <w:rPr>
      <w:rFonts w:ascii="Tahoma" w:eastAsiaTheme="minorHAnsi" w:hAnsi="Tahoma" w:cs="Tahoma"/>
      <w:sz w:val="16"/>
      <w:szCs w:val="16"/>
      <w:lang w:eastAsia="en-US"/>
    </w:rPr>
  </w:style>
  <w:style w:type="paragraph" w:customStyle="1" w:styleId="EndNotespara">
    <w:name w:val="EndNotes(para)"/>
    <w:aliases w:val="eta"/>
    <w:basedOn w:val="OPCParaBase"/>
    <w:next w:val="EndNotessubpara"/>
    <w:rsid w:val="006E3A1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E3A1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E3A1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E3A11"/>
    <w:pPr>
      <w:tabs>
        <w:tab w:val="right" w:pos="1412"/>
      </w:tabs>
      <w:spacing w:before="60" w:line="240" w:lineRule="auto"/>
      <w:ind w:left="1525" w:hanging="1525"/>
    </w:pPr>
    <w:rPr>
      <w:sz w:val="20"/>
    </w:rPr>
  </w:style>
  <w:style w:type="table" w:customStyle="1" w:styleId="CFlag">
    <w:name w:val="CFlag"/>
    <w:basedOn w:val="TableNormal"/>
    <w:uiPriority w:val="99"/>
    <w:rsid w:val="006E3A11"/>
    <w:tblPr/>
  </w:style>
  <w:style w:type="paragraph" w:customStyle="1" w:styleId="InstNo">
    <w:name w:val="InstNo"/>
    <w:basedOn w:val="OPCParaBase"/>
    <w:next w:val="Normal"/>
    <w:rsid w:val="006E3A11"/>
    <w:rPr>
      <w:b/>
      <w:sz w:val="28"/>
      <w:szCs w:val="32"/>
    </w:rPr>
  </w:style>
  <w:style w:type="paragraph" w:customStyle="1" w:styleId="TerritoryT">
    <w:name w:val="TerritoryT"/>
    <w:basedOn w:val="OPCParaBase"/>
    <w:next w:val="Normal"/>
    <w:rsid w:val="006E3A11"/>
    <w:rPr>
      <w:b/>
      <w:sz w:val="32"/>
    </w:rPr>
  </w:style>
  <w:style w:type="paragraph" w:customStyle="1" w:styleId="LegislationMadeUnder">
    <w:name w:val="LegislationMadeUnder"/>
    <w:basedOn w:val="OPCParaBase"/>
    <w:next w:val="Normal"/>
    <w:rsid w:val="006E3A11"/>
    <w:rPr>
      <w:i/>
      <w:sz w:val="32"/>
      <w:szCs w:val="32"/>
    </w:rPr>
  </w:style>
  <w:style w:type="paragraph" w:customStyle="1" w:styleId="SignCoverPageEnd">
    <w:name w:val="SignCoverPageEnd"/>
    <w:basedOn w:val="OPCParaBase"/>
    <w:next w:val="Normal"/>
    <w:rsid w:val="006E3A1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E3A11"/>
    <w:pPr>
      <w:pBdr>
        <w:top w:val="single" w:sz="4" w:space="1" w:color="auto"/>
      </w:pBdr>
      <w:spacing w:before="360"/>
      <w:ind w:right="397"/>
      <w:jc w:val="both"/>
    </w:pPr>
  </w:style>
  <w:style w:type="paragraph" w:customStyle="1" w:styleId="NotesHeading2">
    <w:name w:val="NotesHeading 2"/>
    <w:basedOn w:val="OPCParaBase"/>
    <w:next w:val="Normal"/>
    <w:rsid w:val="006E3A11"/>
    <w:rPr>
      <w:b/>
      <w:sz w:val="28"/>
      <w:szCs w:val="28"/>
    </w:rPr>
  </w:style>
  <w:style w:type="paragraph" w:customStyle="1" w:styleId="NotesHeading1">
    <w:name w:val="NotesHeading 1"/>
    <w:basedOn w:val="OPCParaBase"/>
    <w:next w:val="Normal"/>
    <w:rsid w:val="006E3A11"/>
    <w:rPr>
      <w:b/>
      <w:sz w:val="28"/>
      <w:szCs w:val="28"/>
    </w:rPr>
  </w:style>
  <w:style w:type="paragraph" w:customStyle="1" w:styleId="CompiledActNo">
    <w:name w:val="CompiledActNo"/>
    <w:basedOn w:val="OPCParaBase"/>
    <w:next w:val="Normal"/>
    <w:rsid w:val="006E3A11"/>
    <w:rPr>
      <w:b/>
      <w:sz w:val="24"/>
      <w:szCs w:val="24"/>
    </w:rPr>
  </w:style>
  <w:style w:type="paragraph" w:customStyle="1" w:styleId="ENotesHeading1">
    <w:name w:val="ENotesHeading 1"/>
    <w:aliases w:val="Enh1"/>
    <w:basedOn w:val="OPCParaBase"/>
    <w:next w:val="Normal"/>
    <w:rsid w:val="006E3A11"/>
    <w:pPr>
      <w:spacing w:before="120"/>
      <w:outlineLvl w:val="1"/>
    </w:pPr>
    <w:rPr>
      <w:b/>
      <w:sz w:val="28"/>
      <w:szCs w:val="28"/>
    </w:rPr>
  </w:style>
  <w:style w:type="paragraph" w:customStyle="1" w:styleId="ENotesHeading2">
    <w:name w:val="ENotesHeading 2"/>
    <w:aliases w:val="Enh2"/>
    <w:basedOn w:val="OPCParaBase"/>
    <w:next w:val="Normal"/>
    <w:rsid w:val="006E3A11"/>
    <w:pPr>
      <w:spacing w:before="120" w:after="120"/>
      <w:outlineLvl w:val="2"/>
    </w:pPr>
    <w:rPr>
      <w:b/>
      <w:sz w:val="24"/>
      <w:szCs w:val="28"/>
    </w:rPr>
  </w:style>
  <w:style w:type="paragraph" w:customStyle="1" w:styleId="ENotesHeading3">
    <w:name w:val="ENotesHeading 3"/>
    <w:aliases w:val="Enh3"/>
    <w:basedOn w:val="OPCParaBase"/>
    <w:next w:val="Normal"/>
    <w:rsid w:val="006E3A11"/>
    <w:pPr>
      <w:keepNext/>
      <w:spacing w:before="120" w:line="240" w:lineRule="auto"/>
      <w:outlineLvl w:val="4"/>
    </w:pPr>
    <w:rPr>
      <w:b/>
      <w:szCs w:val="24"/>
    </w:rPr>
  </w:style>
  <w:style w:type="paragraph" w:customStyle="1" w:styleId="ENotesText">
    <w:name w:val="ENotesText"/>
    <w:aliases w:val="Ent"/>
    <w:basedOn w:val="OPCParaBase"/>
    <w:next w:val="Normal"/>
    <w:rsid w:val="006E3A11"/>
    <w:pPr>
      <w:spacing w:before="120"/>
    </w:pPr>
  </w:style>
  <w:style w:type="paragraph" w:customStyle="1" w:styleId="CompiledMadeUnder">
    <w:name w:val="CompiledMadeUnder"/>
    <w:basedOn w:val="OPCParaBase"/>
    <w:next w:val="Normal"/>
    <w:rsid w:val="006E3A11"/>
    <w:rPr>
      <w:i/>
      <w:sz w:val="24"/>
      <w:szCs w:val="24"/>
    </w:rPr>
  </w:style>
  <w:style w:type="paragraph" w:customStyle="1" w:styleId="Paragraphsub-sub-sub">
    <w:name w:val="Paragraph(sub-sub-sub)"/>
    <w:aliases w:val="aaaa"/>
    <w:basedOn w:val="OPCParaBase"/>
    <w:rsid w:val="006E3A11"/>
    <w:pPr>
      <w:tabs>
        <w:tab w:val="right" w:pos="3402"/>
      </w:tabs>
      <w:spacing w:before="40" w:line="240" w:lineRule="auto"/>
      <w:ind w:left="3402" w:hanging="3402"/>
    </w:pPr>
  </w:style>
  <w:style w:type="paragraph" w:customStyle="1" w:styleId="TableTextEndNotes">
    <w:name w:val="TableTextEndNotes"/>
    <w:aliases w:val="Tten"/>
    <w:basedOn w:val="Normal"/>
    <w:rsid w:val="006E3A11"/>
    <w:pPr>
      <w:spacing w:before="60" w:line="240" w:lineRule="auto"/>
    </w:pPr>
    <w:rPr>
      <w:rFonts w:cs="Arial"/>
      <w:sz w:val="20"/>
      <w:szCs w:val="22"/>
    </w:rPr>
  </w:style>
  <w:style w:type="paragraph" w:customStyle="1" w:styleId="SubPartCASA">
    <w:name w:val="SubPart(CASA)"/>
    <w:aliases w:val="csp"/>
    <w:basedOn w:val="OPCParaBase"/>
    <w:next w:val="ActHead3"/>
    <w:rsid w:val="006E3A11"/>
    <w:pPr>
      <w:keepNext/>
      <w:keepLines/>
      <w:spacing w:before="280"/>
      <w:ind w:left="1134" w:hanging="1134"/>
      <w:outlineLvl w:val="1"/>
    </w:pPr>
    <w:rPr>
      <w:b/>
      <w:kern w:val="28"/>
      <w:sz w:val="32"/>
    </w:rPr>
  </w:style>
  <w:style w:type="paragraph" w:customStyle="1" w:styleId="TableHeading">
    <w:name w:val="TableHeading"/>
    <w:aliases w:val="th"/>
    <w:basedOn w:val="OPCParaBase"/>
    <w:next w:val="Tabletext"/>
    <w:rsid w:val="006E3A11"/>
    <w:pPr>
      <w:keepNext/>
      <w:spacing w:before="60" w:line="240" w:lineRule="atLeast"/>
    </w:pPr>
    <w:rPr>
      <w:b/>
      <w:sz w:val="20"/>
    </w:rPr>
  </w:style>
  <w:style w:type="character" w:customStyle="1" w:styleId="CharSchPTNo">
    <w:name w:val="CharSchPTNo"/>
    <w:basedOn w:val="DefaultParagraphFont"/>
    <w:rsid w:val="002C6DE1"/>
  </w:style>
  <w:style w:type="character" w:customStyle="1" w:styleId="CharSchPTText">
    <w:name w:val="CharSchPTText"/>
    <w:basedOn w:val="DefaultParagraphFont"/>
    <w:rsid w:val="002C6DE1"/>
  </w:style>
  <w:style w:type="paragraph" w:customStyle="1" w:styleId="NoteToSubpara">
    <w:name w:val="NoteToSubpara"/>
    <w:aliases w:val="nts"/>
    <w:basedOn w:val="OPCParaBase"/>
    <w:rsid w:val="006E3A11"/>
    <w:pPr>
      <w:spacing w:before="40" w:line="198" w:lineRule="exact"/>
      <w:ind w:left="2835" w:hanging="709"/>
    </w:pPr>
    <w:rPr>
      <w:sz w:val="18"/>
    </w:rPr>
  </w:style>
  <w:style w:type="paragraph" w:customStyle="1" w:styleId="ENoteTableHeading">
    <w:name w:val="ENoteTableHeading"/>
    <w:aliases w:val="enth"/>
    <w:basedOn w:val="OPCParaBase"/>
    <w:rsid w:val="006E3A11"/>
    <w:pPr>
      <w:keepNext/>
      <w:spacing w:before="60" w:line="240" w:lineRule="atLeast"/>
    </w:pPr>
    <w:rPr>
      <w:rFonts w:ascii="Arial" w:hAnsi="Arial"/>
      <w:b/>
      <w:sz w:val="16"/>
    </w:rPr>
  </w:style>
  <w:style w:type="paragraph" w:customStyle="1" w:styleId="ENoteTableText">
    <w:name w:val="ENoteTableText"/>
    <w:aliases w:val="entt"/>
    <w:basedOn w:val="OPCParaBase"/>
    <w:rsid w:val="006E3A11"/>
    <w:pPr>
      <w:spacing w:before="60" w:line="240" w:lineRule="atLeast"/>
    </w:pPr>
    <w:rPr>
      <w:sz w:val="16"/>
    </w:rPr>
  </w:style>
  <w:style w:type="paragraph" w:customStyle="1" w:styleId="ENoteTTi">
    <w:name w:val="ENoteTTi"/>
    <w:aliases w:val="entti"/>
    <w:basedOn w:val="OPCParaBase"/>
    <w:rsid w:val="006E3A11"/>
    <w:pPr>
      <w:keepNext/>
      <w:spacing w:before="60" w:line="240" w:lineRule="atLeast"/>
      <w:ind w:left="170"/>
    </w:pPr>
    <w:rPr>
      <w:sz w:val="16"/>
    </w:rPr>
  </w:style>
  <w:style w:type="paragraph" w:customStyle="1" w:styleId="ENoteTTIndentHeading">
    <w:name w:val="ENoteTTIndentHeading"/>
    <w:aliases w:val="enTTHi"/>
    <w:basedOn w:val="OPCParaBase"/>
    <w:rsid w:val="006E3A11"/>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6E3A11"/>
    <w:pPr>
      <w:spacing w:before="240"/>
    </w:pPr>
    <w:rPr>
      <w:sz w:val="24"/>
      <w:szCs w:val="24"/>
    </w:rPr>
  </w:style>
  <w:style w:type="character" w:customStyle="1" w:styleId="subsectionChar">
    <w:name w:val="subsection Char"/>
    <w:aliases w:val="ss Char"/>
    <w:basedOn w:val="DefaultParagraphFont"/>
    <w:link w:val="subsection"/>
    <w:rsid w:val="00B278F5"/>
    <w:rPr>
      <w:sz w:val="22"/>
    </w:rPr>
  </w:style>
  <w:style w:type="character" w:customStyle="1" w:styleId="BodyTextIndent2Char">
    <w:name w:val="Body Text Indent 2 Char"/>
    <w:basedOn w:val="DefaultParagraphFont"/>
    <w:link w:val="BodyTextIndent2"/>
    <w:uiPriority w:val="99"/>
    <w:rsid w:val="009F3F60"/>
    <w:rPr>
      <w:rFonts w:eastAsiaTheme="minorHAnsi" w:cstheme="minorBidi"/>
      <w:sz w:val="22"/>
      <w:lang w:eastAsia="en-US"/>
    </w:rPr>
  </w:style>
  <w:style w:type="character" w:customStyle="1" w:styleId="paragraphChar">
    <w:name w:val="paragraph Char"/>
    <w:aliases w:val="a Char"/>
    <w:basedOn w:val="DefaultParagraphFont"/>
    <w:link w:val="paragraph"/>
    <w:rsid w:val="006B7C00"/>
    <w:rPr>
      <w:sz w:val="22"/>
    </w:rPr>
  </w:style>
  <w:style w:type="paragraph" w:styleId="ListParagraph">
    <w:name w:val="List Paragraph"/>
    <w:basedOn w:val="Normal"/>
    <w:uiPriority w:val="34"/>
    <w:qFormat/>
    <w:rsid w:val="00517EF4"/>
    <w:pPr>
      <w:spacing w:line="240" w:lineRule="auto"/>
      <w:ind w:left="720"/>
      <w:contextualSpacing/>
    </w:pPr>
    <w:rPr>
      <w:rFonts w:eastAsia="Times New Roman" w:cs="Times New Roman"/>
      <w:sz w:val="24"/>
      <w:szCs w:val="24"/>
      <w:lang w:eastAsia="en-AU"/>
    </w:rPr>
  </w:style>
  <w:style w:type="character" w:customStyle="1" w:styleId="ActHead5Char">
    <w:name w:val="ActHead 5 Char"/>
    <w:aliases w:val="s Char"/>
    <w:basedOn w:val="DefaultParagraphFont"/>
    <w:link w:val="ActHead5"/>
    <w:rsid w:val="00570BD6"/>
    <w:rPr>
      <w:b/>
      <w:kern w:val="28"/>
      <w:sz w:val="24"/>
    </w:rPr>
  </w:style>
  <w:style w:type="character" w:customStyle="1" w:styleId="CharSubPartTextCASA">
    <w:name w:val="CharSubPartText(CASA)"/>
    <w:basedOn w:val="OPCCharBase"/>
    <w:uiPriority w:val="1"/>
    <w:rsid w:val="006E3A11"/>
  </w:style>
  <w:style w:type="character" w:customStyle="1" w:styleId="CharSubPartNoCASA">
    <w:name w:val="CharSubPartNo(CASA)"/>
    <w:basedOn w:val="OPCCharBase"/>
    <w:uiPriority w:val="1"/>
    <w:rsid w:val="006E3A11"/>
  </w:style>
  <w:style w:type="paragraph" w:customStyle="1" w:styleId="ENoteTTIndentHeadingSub">
    <w:name w:val="ENoteTTIndentHeadingSub"/>
    <w:aliases w:val="enTTHis"/>
    <w:basedOn w:val="OPCParaBase"/>
    <w:rsid w:val="006E3A11"/>
    <w:pPr>
      <w:keepNext/>
      <w:spacing w:before="60" w:line="240" w:lineRule="atLeast"/>
      <w:ind w:left="340"/>
    </w:pPr>
    <w:rPr>
      <w:b/>
      <w:sz w:val="16"/>
    </w:rPr>
  </w:style>
  <w:style w:type="paragraph" w:customStyle="1" w:styleId="ENoteTTiSub">
    <w:name w:val="ENoteTTiSub"/>
    <w:aliases w:val="enttis"/>
    <w:basedOn w:val="OPCParaBase"/>
    <w:rsid w:val="006E3A11"/>
    <w:pPr>
      <w:keepNext/>
      <w:spacing w:before="60" w:line="240" w:lineRule="atLeast"/>
      <w:ind w:left="340"/>
    </w:pPr>
    <w:rPr>
      <w:sz w:val="16"/>
    </w:rPr>
  </w:style>
  <w:style w:type="paragraph" w:customStyle="1" w:styleId="SubDivisionMigration">
    <w:name w:val="SubDivisionMigration"/>
    <w:aliases w:val="sdm"/>
    <w:basedOn w:val="OPCParaBase"/>
    <w:rsid w:val="006E3A1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E3A11"/>
    <w:pPr>
      <w:keepNext/>
      <w:keepLines/>
      <w:spacing w:before="240" w:line="240" w:lineRule="auto"/>
      <w:ind w:left="1134" w:hanging="1134"/>
    </w:pPr>
    <w:rPr>
      <w:b/>
      <w:sz w:val="28"/>
    </w:rPr>
  </w:style>
  <w:style w:type="paragraph" w:customStyle="1" w:styleId="ActHead10">
    <w:name w:val="ActHead 10"/>
    <w:aliases w:val="sp"/>
    <w:basedOn w:val="OPCParaBase"/>
    <w:next w:val="ActHead3"/>
    <w:rsid w:val="006E3A11"/>
    <w:pPr>
      <w:keepNext/>
      <w:spacing w:before="280" w:line="240" w:lineRule="auto"/>
      <w:outlineLvl w:val="1"/>
    </w:pPr>
    <w:rPr>
      <w:b/>
      <w:sz w:val="32"/>
      <w:szCs w:val="30"/>
    </w:rPr>
  </w:style>
  <w:style w:type="paragraph" w:customStyle="1" w:styleId="FreeForm">
    <w:name w:val="FreeForm"/>
    <w:rsid w:val="006E3A11"/>
    <w:rPr>
      <w:rFonts w:ascii="Arial" w:eastAsiaTheme="minorHAnsi" w:hAnsi="Arial" w:cstheme="minorBidi"/>
      <w:sz w:val="22"/>
      <w:lang w:eastAsia="en-US"/>
    </w:rPr>
  </w:style>
  <w:style w:type="paragraph" w:customStyle="1" w:styleId="SOText">
    <w:name w:val="SO Text"/>
    <w:aliases w:val="sot"/>
    <w:link w:val="SOTextChar"/>
    <w:rsid w:val="006E3A1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E3A11"/>
    <w:rPr>
      <w:rFonts w:eastAsiaTheme="minorHAnsi" w:cstheme="minorBidi"/>
      <w:sz w:val="22"/>
      <w:lang w:eastAsia="en-US"/>
    </w:rPr>
  </w:style>
  <w:style w:type="paragraph" w:customStyle="1" w:styleId="SOTextNote">
    <w:name w:val="SO TextNote"/>
    <w:aliases w:val="sont"/>
    <w:basedOn w:val="SOText"/>
    <w:qFormat/>
    <w:rsid w:val="006E3A11"/>
    <w:pPr>
      <w:spacing w:before="122" w:line="198" w:lineRule="exact"/>
      <w:ind w:left="1843" w:hanging="709"/>
    </w:pPr>
    <w:rPr>
      <w:sz w:val="18"/>
    </w:rPr>
  </w:style>
  <w:style w:type="paragraph" w:customStyle="1" w:styleId="SOPara">
    <w:name w:val="SO Para"/>
    <w:aliases w:val="soa"/>
    <w:basedOn w:val="SOText"/>
    <w:link w:val="SOParaChar"/>
    <w:qFormat/>
    <w:rsid w:val="006E3A11"/>
    <w:pPr>
      <w:tabs>
        <w:tab w:val="right" w:pos="1786"/>
      </w:tabs>
      <w:spacing w:before="40"/>
      <w:ind w:left="2070" w:hanging="936"/>
    </w:pPr>
  </w:style>
  <w:style w:type="character" w:customStyle="1" w:styleId="SOParaChar">
    <w:name w:val="SO Para Char"/>
    <w:aliases w:val="soa Char"/>
    <w:basedOn w:val="DefaultParagraphFont"/>
    <w:link w:val="SOPara"/>
    <w:rsid w:val="006E3A11"/>
    <w:rPr>
      <w:rFonts w:eastAsiaTheme="minorHAnsi" w:cstheme="minorBidi"/>
      <w:sz w:val="22"/>
      <w:lang w:eastAsia="en-US"/>
    </w:rPr>
  </w:style>
  <w:style w:type="paragraph" w:customStyle="1" w:styleId="FileName">
    <w:name w:val="FileName"/>
    <w:basedOn w:val="Normal"/>
    <w:rsid w:val="006E3A11"/>
  </w:style>
  <w:style w:type="paragraph" w:customStyle="1" w:styleId="SOHeadBold">
    <w:name w:val="SO HeadBold"/>
    <w:aliases w:val="sohb"/>
    <w:basedOn w:val="SOText"/>
    <w:next w:val="SOText"/>
    <w:link w:val="SOHeadBoldChar"/>
    <w:qFormat/>
    <w:rsid w:val="006E3A11"/>
    <w:rPr>
      <w:b/>
    </w:rPr>
  </w:style>
  <w:style w:type="character" w:customStyle="1" w:styleId="SOHeadBoldChar">
    <w:name w:val="SO HeadBold Char"/>
    <w:aliases w:val="sohb Char"/>
    <w:basedOn w:val="DefaultParagraphFont"/>
    <w:link w:val="SOHeadBold"/>
    <w:rsid w:val="006E3A1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E3A11"/>
    <w:rPr>
      <w:i/>
    </w:rPr>
  </w:style>
  <w:style w:type="character" w:customStyle="1" w:styleId="SOHeadItalicChar">
    <w:name w:val="SO HeadItalic Char"/>
    <w:aliases w:val="sohi Char"/>
    <w:basedOn w:val="DefaultParagraphFont"/>
    <w:link w:val="SOHeadItalic"/>
    <w:rsid w:val="006E3A11"/>
    <w:rPr>
      <w:rFonts w:eastAsiaTheme="minorHAnsi" w:cstheme="minorBidi"/>
      <w:i/>
      <w:sz w:val="22"/>
      <w:lang w:eastAsia="en-US"/>
    </w:rPr>
  </w:style>
  <w:style w:type="paragraph" w:customStyle="1" w:styleId="SOBullet">
    <w:name w:val="SO Bullet"/>
    <w:aliases w:val="sotb"/>
    <w:basedOn w:val="SOText"/>
    <w:link w:val="SOBulletChar"/>
    <w:qFormat/>
    <w:rsid w:val="006E3A11"/>
    <w:pPr>
      <w:ind w:left="1559" w:hanging="425"/>
    </w:pPr>
  </w:style>
  <w:style w:type="character" w:customStyle="1" w:styleId="SOBulletChar">
    <w:name w:val="SO Bullet Char"/>
    <w:aliases w:val="sotb Char"/>
    <w:basedOn w:val="DefaultParagraphFont"/>
    <w:link w:val="SOBullet"/>
    <w:rsid w:val="006E3A11"/>
    <w:rPr>
      <w:rFonts w:eastAsiaTheme="minorHAnsi" w:cstheme="minorBidi"/>
      <w:sz w:val="22"/>
      <w:lang w:eastAsia="en-US"/>
    </w:rPr>
  </w:style>
  <w:style w:type="paragraph" w:customStyle="1" w:styleId="SOBulletNote">
    <w:name w:val="SO BulletNote"/>
    <w:aliases w:val="sonb"/>
    <w:basedOn w:val="SOTextNote"/>
    <w:link w:val="SOBulletNoteChar"/>
    <w:qFormat/>
    <w:rsid w:val="006E3A11"/>
    <w:pPr>
      <w:tabs>
        <w:tab w:val="left" w:pos="1560"/>
      </w:tabs>
      <w:ind w:left="2268" w:hanging="1134"/>
    </w:pPr>
  </w:style>
  <w:style w:type="character" w:customStyle="1" w:styleId="SOBulletNoteChar">
    <w:name w:val="SO BulletNote Char"/>
    <w:aliases w:val="sonb Char"/>
    <w:basedOn w:val="DefaultParagraphFont"/>
    <w:link w:val="SOBulletNote"/>
    <w:rsid w:val="006E3A11"/>
    <w:rPr>
      <w:rFonts w:eastAsiaTheme="minorHAnsi" w:cstheme="minorBidi"/>
      <w:sz w:val="18"/>
      <w:lang w:eastAsia="en-US"/>
    </w:rPr>
  </w:style>
  <w:style w:type="character" w:customStyle="1" w:styleId="charlegtitle1">
    <w:name w:val="charlegtitle1"/>
    <w:basedOn w:val="DefaultParagraphFont"/>
    <w:rsid w:val="00B30A44"/>
    <w:rPr>
      <w:rFonts w:ascii="Arial" w:hAnsi="Arial" w:cs="Arial" w:hint="default"/>
      <w:b/>
      <w:bCs/>
      <w:color w:val="10418E"/>
      <w:sz w:val="40"/>
      <w:szCs w:val="40"/>
    </w:rPr>
  </w:style>
  <w:style w:type="character" w:customStyle="1" w:styleId="notetextChar">
    <w:name w:val="note(text) Char"/>
    <w:aliases w:val="n Char"/>
    <w:basedOn w:val="DefaultParagraphFont"/>
    <w:link w:val="notetext"/>
    <w:rsid w:val="00BD0AB8"/>
    <w:rPr>
      <w:sz w:val="18"/>
    </w:rPr>
  </w:style>
  <w:style w:type="paragraph" w:styleId="Revision">
    <w:name w:val="Revision"/>
    <w:hidden/>
    <w:uiPriority w:val="99"/>
    <w:semiHidden/>
    <w:rsid w:val="0083723E"/>
    <w:rPr>
      <w:rFonts w:eastAsiaTheme="minorHAnsi" w:cstheme="minorBidi"/>
      <w:sz w:val="22"/>
      <w:lang w:eastAsia="en-US"/>
    </w:rPr>
  </w:style>
  <w:style w:type="paragraph" w:customStyle="1" w:styleId="EnStatement">
    <w:name w:val="EnStatement"/>
    <w:basedOn w:val="Normal"/>
    <w:rsid w:val="006E3A11"/>
    <w:pPr>
      <w:numPr>
        <w:numId w:val="22"/>
      </w:numPr>
    </w:pPr>
    <w:rPr>
      <w:rFonts w:eastAsia="Times New Roman" w:cs="Times New Roman"/>
      <w:lang w:eastAsia="en-AU"/>
    </w:rPr>
  </w:style>
  <w:style w:type="paragraph" w:customStyle="1" w:styleId="EnStatementHeading">
    <w:name w:val="EnStatementHeading"/>
    <w:basedOn w:val="Normal"/>
    <w:rsid w:val="006E3A11"/>
    <w:rPr>
      <w:rFonts w:eastAsia="Times New Roman" w:cs="Times New Roman"/>
      <w:b/>
      <w:lang w:eastAsia="en-AU"/>
    </w:rPr>
  </w:style>
  <w:style w:type="paragraph" w:customStyle="1" w:styleId="Transitional">
    <w:name w:val="Transitional"/>
    <w:aliases w:val="tr"/>
    <w:basedOn w:val="Normal"/>
    <w:next w:val="Normal"/>
    <w:rsid w:val="006E3A11"/>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Note Heading" w:uiPriority="99"/>
    <w:lsdException w:name="Body Text Indent 2"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3A11"/>
    <w:pPr>
      <w:spacing w:line="260" w:lineRule="atLeast"/>
    </w:pPr>
    <w:rPr>
      <w:rFonts w:eastAsiaTheme="minorHAnsi" w:cstheme="minorBidi"/>
      <w:sz w:val="22"/>
      <w:lang w:eastAsia="en-US"/>
    </w:rPr>
  </w:style>
  <w:style w:type="paragraph" w:styleId="Heading1">
    <w:name w:val="heading 1"/>
    <w:basedOn w:val="Normal"/>
    <w:next w:val="Normal"/>
    <w:qFormat/>
    <w:rsid w:val="00772F1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72F1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72F15"/>
    <w:pPr>
      <w:keepNext/>
      <w:spacing w:before="240" w:after="60"/>
      <w:outlineLvl w:val="2"/>
    </w:pPr>
    <w:rPr>
      <w:rFonts w:ascii="Arial" w:hAnsi="Arial" w:cs="Arial"/>
      <w:b/>
      <w:bCs/>
      <w:sz w:val="26"/>
      <w:szCs w:val="26"/>
    </w:rPr>
  </w:style>
  <w:style w:type="paragraph" w:styleId="Heading4">
    <w:name w:val="heading 4"/>
    <w:basedOn w:val="Normal"/>
    <w:next w:val="Normal"/>
    <w:qFormat/>
    <w:rsid w:val="00772F15"/>
    <w:pPr>
      <w:keepNext/>
      <w:spacing w:before="240" w:after="60"/>
      <w:outlineLvl w:val="3"/>
    </w:pPr>
    <w:rPr>
      <w:b/>
      <w:bCs/>
      <w:sz w:val="28"/>
      <w:szCs w:val="28"/>
    </w:rPr>
  </w:style>
  <w:style w:type="paragraph" w:styleId="Heading5">
    <w:name w:val="heading 5"/>
    <w:basedOn w:val="Normal"/>
    <w:next w:val="Normal"/>
    <w:qFormat/>
    <w:rsid w:val="00772F15"/>
    <w:pPr>
      <w:spacing w:before="240" w:after="60"/>
      <w:outlineLvl w:val="4"/>
    </w:pPr>
    <w:rPr>
      <w:b/>
      <w:bCs/>
      <w:i/>
      <w:iCs/>
      <w:sz w:val="26"/>
      <w:szCs w:val="26"/>
    </w:rPr>
  </w:style>
  <w:style w:type="paragraph" w:styleId="Heading6">
    <w:name w:val="heading 6"/>
    <w:basedOn w:val="Normal"/>
    <w:next w:val="Normal"/>
    <w:qFormat/>
    <w:rsid w:val="00772F15"/>
    <w:pPr>
      <w:spacing w:before="240" w:after="60"/>
      <w:outlineLvl w:val="5"/>
    </w:pPr>
    <w:rPr>
      <w:b/>
      <w:bCs/>
      <w:szCs w:val="22"/>
    </w:rPr>
  </w:style>
  <w:style w:type="paragraph" w:styleId="Heading7">
    <w:name w:val="heading 7"/>
    <w:basedOn w:val="Normal"/>
    <w:next w:val="Normal"/>
    <w:qFormat/>
    <w:rsid w:val="00772F15"/>
    <w:pPr>
      <w:spacing w:before="240" w:after="60"/>
      <w:outlineLvl w:val="6"/>
    </w:pPr>
  </w:style>
  <w:style w:type="paragraph" w:styleId="Heading8">
    <w:name w:val="heading 8"/>
    <w:basedOn w:val="Normal"/>
    <w:next w:val="Normal"/>
    <w:qFormat/>
    <w:rsid w:val="00772F15"/>
    <w:pPr>
      <w:spacing w:before="240" w:after="60"/>
      <w:outlineLvl w:val="7"/>
    </w:pPr>
    <w:rPr>
      <w:i/>
      <w:iCs/>
    </w:rPr>
  </w:style>
  <w:style w:type="paragraph" w:styleId="Heading9">
    <w:name w:val="heading 9"/>
    <w:basedOn w:val="Normal"/>
    <w:next w:val="Normal"/>
    <w:qFormat/>
    <w:rsid w:val="00772F15"/>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rsid w:val="006E3A11"/>
    <w:pPr>
      <w:tabs>
        <w:tab w:val="center" w:pos="4153"/>
        <w:tab w:val="right" w:pos="8306"/>
      </w:tabs>
    </w:pPr>
    <w:rPr>
      <w:sz w:val="22"/>
      <w:szCs w:val="24"/>
    </w:rPr>
  </w:style>
  <w:style w:type="numbering" w:styleId="111111">
    <w:name w:val="Outline List 2"/>
    <w:basedOn w:val="NoList"/>
    <w:rsid w:val="00772F15"/>
    <w:pPr>
      <w:numPr>
        <w:numId w:val="1"/>
      </w:numPr>
    </w:pPr>
  </w:style>
  <w:style w:type="numbering" w:styleId="1ai">
    <w:name w:val="Outline List 1"/>
    <w:basedOn w:val="NoList"/>
    <w:rsid w:val="00772F15"/>
    <w:pPr>
      <w:numPr>
        <w:numId w:val="2"/>
      </w:numPr>
    </w:pPr>
  </w:style>
  <w:style w:type="numbering" w:styleId="ArticleSection">
    <w:name w:val="Outline List 3"/>
    <w:basedOn w:val="NoList"/>
    <w:rsid w:val="00772F15"/>
    <w:pPr>
      <w:numPr>
        <w:numId w:val="3"/>
      </w:numPr>
    </w:pPr>
  </w:style>
  <w:style w:type="paragraph" w:styleId="BlockText">
    <w:name w:val="Block Text"/>
    <w:basedOn w:val="Normal"/>
    <w:rsid w:val="00772F15"/>
    <w:pPr>
      <w:spacing w:after="120"/>
      <w:ind w:left="1440" w:right="1440"/>
    </w:pPr>
  </w:style>
  <w:style w:type="paragraph" w:styleId="BodyText">
    <w:name w:val="Body Text"/>
    <w:basedOn w:val="Normal"/>
    <w:rsid w:val="00772F15"/>
    <w:pPr>
      <w:spacing w:after="120"/>
    </w:pPr>
  </w:style>
  <w:style w:type="paragraph" w:styleId="BodyText2">
    <w:name w:val="Body Text 2"/>
    <w:basedOn w:val="Normal"/>
    <w:rsid w:val="00772F15"/>
    <w:pPr>
      <w:spacing w:after="120" w:line="480" w:lineRule="auto"/>
    </w:pPr>
  </w:style>
  <w:style w:type="paragraph" w:styleId="BodyText3">
    <w:name w:val="Body Text 3"/>
    <w:basedOn w:val="Normal"/>
    <w:rsid w:val="00772F15"/>
    <w:pPr>
      <w:spacing w:after="120"/>
    </w:pPr>
    <w:rPr>
      <w:sz w:val="16"/>
      <w:szCs w:val="16"/>
    </w:rPr>
  </w:style>
  <w:style w:type="paragraph" w:styleId="BodyTextFirstIndent">
    <w:name w:val="Body Text First Indent"/>
    <w:basedOn w:val="BodyText"/>
    <w:rsid w:val="00772F15"/>
    <w:pPr>
      <w:ind w:firstLine="210"/>
    </w:pPr>
  </w:style>
  <w:style w:type="paragraph" w:styleId="BodyTextIndent">
    <w:name w:val="Body Text Indent"/>
    <w:basedOn w:val="Normal"/>
    <w:rsid w:val="00772F15"/>
    <w:pPr>
      <w:spacing w:after="120"/>
      <w:ind w:left="283"/>
    </w:pPr>
  </w:style>
  <w:style w:type="paragraph" w:styleId="BodyTextFirstIndent2">
    <w:name w:val="Body Text First Indent 2"/>
    <w:basedOn w:val="BodyTextIndent"/>
    <w:rsid w:val="00772F15"/>
    <w:pPr>
      <w:ind w:firstLine="210"/>
    </w:pPr>
  </w:style>
  <w:style w:type="paragraph" w:styleId="BodyTextIndent2">
    <w:name w:val="Body Text Indent 2"/>
    <w:basedOn w:val="Normal"/>
    <w:link w:val="BodyTextIndent2Char"/>
    <w:uiPriority w:val="99"/>
    <w:rsid w:val="00772F15"/>
    <w:pPr>
      <w:spacing w:after="120" w:line="480" w:lineRule="auto"/>
      <w:ind w:left="283"/>
    </w:pPr>
  </w:style>
  <w:style w:type="paragraph" w:styleId="BodyTextIndent3">
    <w:name w:val="Body Text Indent 3"/>
    <w:basedOn w:val="Normal"/>
    <w:rsid w:val="00772F15"/>
    <w:pPr>
      <w:spacing w:after="120"/>
      <w:ind w:left="283"/>
    </w:pPr>
    <w:rPr>
      <w:sz w:val="16"/>
      <w:szCs w:val="16"/>
    </w:rPr>
  </w:style>
  <w:style w:type="paragraph" w:styleId="Closing">
    <w:name w:val="Closing"/>
    <w:basedOn w:val="Normal"/>
    <w:rsid w:val="00772F15"/>
    <w:pPr>
      <w:ind w:left="4252"/>
    </w:pPr>
  </w:style>
  <w:style w:type="paragraph" w:styleId="Date">
    <w:name w:val="Date"/>
    <w:basedOn w:val="Normal"/>
    <w:next w:val="Normal"/>
    <w:rsid w:val="00772F15"/>
  </w:style>
  <w:style w:type="paragraph" w:styleId="E-mailSignature">
    <w:name w:val="E-mail Signature"/>
    <w:basedOn w:val="Normal"/>
    <w:rsid w:val="00772F15"/>
  </w:style>
  <w:style w:type="character" w:styleId="Emphasis">
    <w:name w:val="Emphasis"/>
    <w:basedOn w:val="DefaultParagraphFont"/>
    <w:qFormat/>
    <w:rsid w:val="00772F15"/>
    <w:rPr>
      <w:i/>
      <w:iCs/>
    </w:rPr>
  </w:style>
  <w:style w:type="paragraph" w:styleId="EnvelopeAddress">
    <w:name w:val="envelope address"/>
    <w:basedOn w:val="Normal"/>
    <w:rsid w:val="00772F1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72F15"/>
    <w:rPr>
      <w:rFonts w:ascii="Arial" w:hAnsi="Arial" w:cs="Arial"/>
      <w:sz w:val="20"/>
    </w:rPr>
  </w:style>
  <w:style w:type="character" w:styleId="FollowedHyperlink">
    <w:name w:val="FollowedHyperlink"/>
    <w:basedOn w:val="DefaultParagraphFont"/>
    <w:rsid w:val="00772F15"/>
    <w:rPr>
      <w:color w:val="auto"/>
      <w:u w:val="single"/>
    </w:rPr>
  </w:style>
  <w:style w:type="paragraph" w:styleId="Header">
    <w:name w:val="header"/>
    <w:basedOn w:val="OPCParaBase"/>
    <w:link w:val="HeaderChar"/>
    <w:unhideWhenUsed/>
    <w:rsid w:val="006E3A11"/>
    <w:pPr>
      <w:keepNext/>
      <w:keepLines/>
      <w:tabs>
        <w:tab w:val="center" w:pos="4150"/>
        <w:tab w:val="right" w:pos="8307"/>
      </w:tabs>
      <w:spacing w:line="160" w:lineRule="exact"/>
    </w:pPr>
    <w:rPr>
      <w:sz w:val="16"/>
    </w:rPr>
  </w:style>
  <w:style w:type="character" w:styleId="HTMLAcronym">
    <w:name w:val="HTML Acronym"/>
    <w:basedOn w:val="DefaultParagraphFont"/>
    <w:rsid w:val="00772F15"/>
  </w:style>
  <w:style w:type="paragraph" w:styleId="HTMLAddress">
    <w:name w:val="HTML Address"/>
    <w:basedOn w:val="Normal"/>
    <w:rsid w:val="00772F15"/>
    <w:rPr>
      <w:i/>
      <w:iCs/>
    </w:rPr>
  </w:style>
  <w:style w:type="character" w:styleId="HTMLCite">
    <w:name w:val="HTML Cite"/>
    <w:basedOn w:val="DefaultParagraphFont"/>
    <w:rsid w:val="00772F15"/>
    <w:rPr>
      <w:i/>
      <w:iCs/>
    </w:rPr>
  </w:style>
  <w:style w:type="character" w:styleId="HTMLCode">
    <w:name w:val="HTML Code"/>
    <w:basedOn w:val="DefaultParagraphFont"/>
    <w:rsid w:val="00772F15"/>
    <w:rPr>
      <w:rFonts w:ascii="Courier New" w:hAnsi="Courier New" w:cs="Courier New"/>
      <w:sz w:val="20"/>
      <w:szCs w:val="20"/>
    </w:rPr>
  </w:style>
  <w:style w:type="character" w:styleId="HTMLDefinition">
    <w:name w:val="HTML Definition"/>
    <w:basedOn w:val="DefaultParagraphFont"/>
    <w:rsid w:val="00772F15"/>
    <w:rPr>
      <w:i/>
      <w:iCs/>
    </w:rPr>
  </w:style>
  <w:style w:type="character" w:styleId="HTMLKeyboard">
    <w:name w:val="HTML Keyboard"/>
    <w:basedOn w:val="DefaultParagraphFont"/>
    <w:rsid w:val="00772F15"/>
    <w:rPr>
      <w:rFonts w:ascii="Courier New" w:hAnsi="Courier New" w:cs="Courier New"/>
      <w:sz w:val="20"/>
      <w:szCs w:val="20"/>
    </w:rPr>
  </w:style>
  <w:style w:type="paragraph" w:styleId="HTMLPreformatted">
    <w:name w:val="HTML Preformatted"/>
    <w:basedOn w:val="Normal"/>
    <w:rsid w:val="00772F15"/>
    <w:rPr>
      <w:rFonts w:ascii="Courier New" w:hAnsi="Courier New" w:cs="Courier New"/>
      <w:sz w:val="20"/>
    </w:rPr>
  </w:style>
  <w:style w:type="character" w:styleId="HTMLSample">
    <w:name w:val="HTML Sample"/>
    <w:basedOn w:val="DefaultParagraphFont"/>
    <w:rsid w:val="00772F15"/>
    <w:rPr>
      <w:rFonts w:ascii="Courier New" w:hAnsi="Courier New" w:cs="Courier New"/>
    </w:rPr>
  </w:style>
  <w:style w:type="character" w:styleId="HTMLTypewriter">
    <w:name w:val="HTML Typewriter"/>
    <w:basedOn w:val="DefaultParagraphFont"/>
    <w:rsid w:val="00772F15"/>
    <w:rPr>
      <w:rFonts w:ascii="Courier New" w:hAnsi="Courier New" w:cs="Courier New"/>
      <w:sz w:val="20"/>
      <w:szCs w:val="20"/>
    </w:rPr>
  </w:style>
  <w:style w:type="character" w:styleId="HTMLVariable">
    <w:name w:val="HTML Variable"/>
    <w:basedOn w:val="DefaultParagraphFont"/>
    <w:rsid w:val="00772F15"/>
    <w:rPr>
      <w:i/>
      <w:iCs/>
    </w:rPr>
  </w:style>
  <w:style w:type="character" w:styleId="Hyperlink">
    <w:name w:val="Hyperlink"/>
    <w:basedOn w:val="DefaultParagraphFont"/>
    <w:rsid w:val="00772F15"/>
    <w:rPr>
      <w:color w:val="auto"/>
      <w:u w:val="single"/>
    </w:rPr>
  </w:style>
  <w:style w:type="character" w:styleId="LineNumber">
    <w:name w:val="line number"/>
    <w:basedOn w:val="OPCCharBase"/>
    <w:uiPriority w:val="99"/>
    <w:unhideWhenUsed/>
    <w:rsid w:val="006E3A11"/>
    <w:rPr>
      <w:sz w:val="16"/>
    </w:rPr>
  </w:style>
  <w:style w:type="paragraph" w:styleId="List">
    <w:name w:val="List"/>
    <w:basedOn w:val="Normal"/>
    <w:rsid w:val="00772F15"/>
    <w:pPr>
      <w:ind w:left="283" w:hanging="283"/>
    </w:pPr>
  </w:style>
  <w:style w:type="paragraph" w:styleId="List2">
    <w:name w:val="List 2"/>
    <w:basedOn w:val="Normal"/>
    <w:rsid w:val="00772F15"/>
    <w:pPr>
      <w:ind w:left="566" w:hanging="283"/>
    </w:pPr>
  </w:style>
  <w:style w:type="paragraph" w:styleId="List3">
    <w:name w:val="List 3"/>
    <w:basedOn w:val="Normal"/>
    <w:rsid w:val="00772F15"/>
    <w:pPr>
      <w:ind w:left="849" w:hanging="283"/>
    </w:pPr>
  </w:style>
  <w:style w:type="paragraph" w:styleId="List4">
    <w:name w:val="List 4"/>
    <w:basedOn w:val="Normal"/>
    <w:rsid w:val="00772F15"/>
    <w:pPr>
      <w:ind w:left="1132" w:hanging="283"/>
    </w:pPr>
  </w:style>
  <w:style w:type="paragraph" w:styleId="List5">
    <w:name w:val="List 5"/>
    <w:basedOn w:val="Normal"/>
    <w:rsid w:val="00772F15"/>
    <w:pPr>
      <w:ind w:left="1415" w:hanging="283"/>
    </w:pPr>
  </w:style>
  <w:style w:type="paragraph" w:styleId="ListBullet">
    <w:name w:val="List Bullet"/>
    <w:basedOn w:val="Normal"/>
    <w:autoRedefine/>
    <w:rsid w:val="00772F15"/>
    <w:pPr>
      <w:tabs>
        <w:tab w:val="num" w:pos="360"/>
      </w:tabs>
      <w:ind w:left="360" w:hanging="360"/>
    </w:pPr>
  </w:style>
  <w:style w:type="paragraph" w:styleId="ListBullet2">
    <w:name w:val="List Bullet 2"/>
    <w:basedOn w:val="Normal"/>
    <w:autoRedefine/>
    <w:rsid w:val="00772F15"/>
    <w:pPr>
      <w:tabs>
        <w:tab w:val="num" w:pos="360"/>
      </w:tabs>
    </w:pPr>
  </w:style>
  <w:style w:type="paragraph" w:styleId="ListBullet3">
    <w:name w:val="List Bullet 3"/>
    <w:basedOn w:val="Normal"/>
    <w:autoRedefine/>
    <w:rsid w:val="00772F15"/>
    <w:pPr>
      <w:tabs>
        <w:tab w:val="num" w:pos="926"/>
      </w:tabs>
      <w:ind w:left="926" w:hanging="360"/>
    </w:pPr>
  </w:style>
  <w:style w:type="paragraph" w:styleId="ListBullet4">
    <w:name w:val="List Bullet 4"/>
    <w:basedOn w:val="Normal"/>
    <w:autoRedefine/>
    <w:rsid w:val="00772F15"/>
    <w:pPr>
      <w:tabs>
        <w:tab w:val="num" w:pos="1209"/>
      </w:tabs>
      <w:ind w:left="1209" w:hanging="360"/>
    </w:pPr>
  </w:style>
  <w:style w:type="paragraph" w:styleId="ListBullet5">
    <w:name w:val="List Bullet 5"/>
    <w:basedOn w:val="Normal"/>
    <w:autoRedefine/>
    <w:rsid w:val="00772F15"/>
    <w:pPr>
      <w:tabs>
        <w:tab w:val="num" w:pos="1492"/>
      </w:tabs>
      <w:ind w:left="1492" w:hanging="360"/>
    </w:pPr>
  </w:style>
  <w:style w:type="paragraph" w:styleId="ListContinue">
    <w:name w:val="List Continue"/>
    <w:basedOn w:val="Normal"/>
    <w:rsid w:val="00772F15"/>
    <w:pPr>
      <w:spacing w:after="120"/>
      <w:ind w:left="283"/>
    </w:pPr>
  </w:style>
  <w:style w:type="paragraph" w:styleId="ListContinue2">
    <w:name w:val="List Continue 2"/>
    <w:basedOn w:val="Normal"/>
    <w:rsid w:val="00772F15"/>
    <w:pPr>
      <w:spacing w:after="120"/>
      <w:ind w:left="566"/>
    </w:pPr>
  </w:style>
  <w:style w:type="paragraph" w:styleId="ListContinue3">
    <w:name w:val="List Continue 3"/>
    <w:basedOn w:val="Normal"/>
    <w:rsid w:val="00772F15"/>
    <w:pPr>
      <w:spacing w:after="120"/>
      <w:ind w:left="849"/>
    </w:pPr>
  </w:style>
  <w:style w:type="paragraph" w:styleId="ListContinue4">
    <w:name w:val="List Continue 4"/>
    <w:basedOn w:val="Normal"/>
    <w:rsid w:val="00772F15"/>
    <w:pPr>
      <w:spacing w:after="120"/>
      <w:ind w:left="1132"/>
    </w:pPr>
  </w:style>
  <w:style w:type="paragraph" w:styleId="ListContinue5">
    <w:name w:val="List Continue 5"/>
    <w:basedOn w:val="Normal"/>
    <w:rsid w:val="00772F15"/>
    <w:pPr>
      <w:spacing w:after="120"/>
      <w:ind w:left="1415"/>
    </w:pPr>
  </w:style>
  <w:style w:type="paragraph" w:styleId="ListNumber">
    <w:name w:val="List Number"/>
    <w:basedOn w:val="Normal"/>
    <w:rsid w:val="00772F15"/>
    <w:pPr>
      <w:tabs>
        <w:tab w:val="num" w:pos="360"/>
      </w:tabs>
      <w:ind w:left="360" w:hanging="360"/>
    </w:pPr>
  </w:style>
  <w:style w:type="paragraph" w:styleId="ListNumber2">
    <w:name w:val="List Number 2"/>
    <w:basedOn w:val="Normal"/>
    <w:rsid w:val="00772F15"/>
    <w:pPr>
      <w:tabs>
        <w:tab w:val="num" w:pos="643"/>
      </w:tabs>
      <w:ind w:left="643" w:hanging="360"/>
    </w:pPr>
  </w:style>
  <w:style w:type="paragraph" w:styleId="ListNumber3">
    <w:name w:val="List Number 3"/>
    <w:basedOn w:val="Normal"/>
    <w:rsid w:val="00772F15"/>
    <w:pPr>
      <w:tabs>
        <w:tab w:val="num" w:pos="926"/>
      </w:tabs>
      <w:ind w:left="926" w:hanging="360"/>
    </w:pPr>
  </w:style>
  <w:style w:type="paragraph" w:styleId="ListNumber4">
    <w:name w:val="List Number 4"/>
    <w:basedOn w:val="Normal"/>
    <w:rsid w:val="00772F15"/>
    <w:pPr>
      <w:tabs>
        <w:tab w:val="num" w:pos="1209"/>
      </w:tabs>
      <w:ind w:left="1209" w:hanging="360"/>
    </w:pPr>
  </w:style>
  <w:style w:type="paragraph" w:styleId="ListNumber5">
    <w:name w:val="List Number 5"/>
    <w:basedOn w:val="Normal"/>
    <w:rsid w:val="00772F15"/>
    <w:pPr>
      <w:tabs>
        <w:tab w:val="num" w:pos="1492"/>
      </w:tabs>
      <w:ind w:left="1492" w:hanging="360"/>
    </w:pPr>
  </w:style>
  <w:style w:type="paragraph" w:styleId="MessageHeader">
    <w:name w:val="Message Header"/>
    <w:basedOn w:val="Normal"/>
    <w:rsid w:val="00772F1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772F15"/>
  </w:style>
  <w:style w:type="paragraph" w:styleId="NormalIndent">
    <w:name w:val="Normal Indent"/>
    <w:basedOn w:val="Normal"/>
    <w:rsid w:val="00772F15"/>
    <w:pPr>
      <w:ind w:left="720"/>
    </w:pPr>
  </w:style>
  <w:style w:type="character" w:styleId="PageNumber">
    <w:name w:val="page number"/>
    <w:basedOn w:val="DefaultParagraphFont"/>
    <w:rsid w:val="00A229BA"/>
  </w:style>
  <w:style w:type="paragraph" w:styleId="PlainText">
    <w:name w:val="Plain Text"/>
    <w:basedOn w:val="Normal"/>
    <w:rsid w:val="00772F15"/>
    <w:rPr>
      <w:rFonts w:ascii="Courier New" w:hAnsi="Courier New" w:cs="Courier New"/>
      <w:sz w:val="20"/>
    </w:rPr>
  </w:style>
  <w:style w:type="paragraph" w:styleId="Salutation">
    <w:name w:val="Salutation"/>
    <w:basedOn w:val="Normal"/>
    <w:next w:val="Normal"/>
    <w:rsid w:val="00772F15"/>
  </w:style>
  <w:style w:type="paragraph" w:styleId="Signature">
    <w:name w:val="Signature"/>
    <w:basedOn w:val="Normal"/>
    <w:rsid w:val="00772F15"/>
    <w:pPr>
      <w:ind w:left="4252"/>
    </w:pPr>
  </w:style>
  <w:style w:type="character" w:styleId="Strong">
    <w:name w:val="Strong"/>
    <w:basedOn w:val="DefaultParagraphFont"/>
    <w:qFormat/>
    <w:rsid w:val="00772F15"/>
    <w:rPr>
      <w:b/>
      <w:bCs/>
    </w:rPr>
  </w:style>
  <w:style w:type="paragraph" w:styleId="Subtitle">
    <w:name w:val="Subtitle"/>
    <w:basedOn w:val="Normal"/>
    <w:qFormat/>
    <w:rsid w:val="00772F15"/>
    <w:pPr>
      <w:spacing w:after="60"/>
      <w:jc w:val="center"/>
      <w:outlineLvl w:val="1"/>
    </w:pPr>
    <w:rPr>
      <w:rFonts w:ascii="Arial" w:hAnsi="Arial" w:cs="Arial"/>
    </w:rPr>
  </w:style>
  <w:style w:type="table" w:styleId="Table3Deffects1">
    <w:name w:val="Table 3D effects 1"/>
    <w:basedOn w:val="TableNormal"/>
    <w:rsid w:val="00772F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72F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72F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72F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72F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72F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72F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72F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72F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72F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72F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72F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72F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72F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72F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72F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72F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E3A11"/>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72F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72F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72F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72F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72F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72F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72F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72F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72F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72F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72F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72F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72F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72F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72F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72F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72F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72F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72F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72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72F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72F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72F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15994"/>
    <w:pPr>
      <w:spacing w:before="480"/>
    </w:pPr>
    <w:rPr>
      <w:rFonts w:ascii="Arial" w:hAnsi="Arial" w:cs="Arial"/>
      <w:b/>
      <w:bCs/>
      <w:sz w:val="40"/>
      <w:szCs w:val="40"/>
    </w:rPr>
  </w:style>
  <w:style w:type="character" w:customStyle="1" w:styleId="CharAmSchNo">
    <w:name w:val="CharAmSchNo"/>
    <w:basedOn w:val="OPCCharBase"/>
    <w:uiPriority w:val="1"/>
    <w:qFormat/>
    <w:rsid w:val="006E3A11"/>
  </w:style>
  <w:style w:type="character" w:customStyle="1" w:styleId="CharAmSchText">
    <w:name w:val="CharAmSchText"/>
    <w:basedOn w:val="OPCCharBase"/>
    <w:uiPriority w:val="1"/>
    <w:qFormat/>
    <w:rsid w:val="006E3A11"/>
  </w:style>
  <w:style w:type="character" w:customStyle="1" w:styleId="CharChapNo">
    <w:name w:val="CharChapNo"/>
    <w:basedOn w:val="OPCCharBase"/>
    <w:qFormat/>
    <w:rsid w:val="006E3A11"/>
  </w:style>
  <w:style w:type="character" w:customStyle="1" w:styleId="CharChapText">
    <w:name w:val="CharChapText"/>
    <w:basedOn w:val="OPCCharBase"/>
    <w:qFormat/>
    <w:rsid w:val="006E3A11"/>
  </w:style>
  <w:style w:type="character" w:customStyle="1" w:styleId="CharDivNo">
    <w:name w:val="CharDivNo"/>
    <w:basedOn w:val="OPCCharBase"/>
    <w:qFormat/>
    <w:rsid w:val="006E3A11"/>
  </w:style>
  <w:style w:type="character" w:customStyle="1" w:styleId="CharDivText">
    <w:name w:val="CharDivText"/>
    <w:basedOn w:val="OPCCharBase"/>
    <w:qFormat/>
    <w:rsid w:val="006E3A11"/>
  </w:style>
  <w:style w:type="character" w:customStyle="1" w:styleId="CharPartNo">
    <w:name w:val="CharPartNo"/>
    <w:basedOn w:val="OPCCharBase"/>
    <w:qFormat/>
    <w:rsid w:val="006E3A11"/>
  </w:style>
  <w:style w:type="character" w:customStyle="1" w:styleId="CharPartText">
    <w:name w:val="CharPartText"/>
    <w:basedOn w:val="OPCCharBase"/>
    <w:qFormat/>
    <w:rsid w:val="006E3A11"/>
  </w:style>
  <w:style w:type="character" w:customStyle="1" w:styleId="OPCCharBase">
    <w:name w:val="OPCCharBase"/>
    <w:uiPriority w:val="1"/>
    <w:qFormat/>
    <w:rsid w:val="006E3A11"/>
  </w:style>
  <w:style w:type="paragraph" w:customStyle="1" w:styleId="OPCParaBase">
    <w:name w:val="OPCParaBase"/>
    <w:qFormat/>
    <w:rsid w:val="006E3A11"/>
    <w:pPr>
      <w:spacing w:line="260" w:lineRule="atLeast"/>
    </w:pPr>
    <w:rPr>
      <w:sz w:val="22"/>
    </w:rPr>
  </w:style>
  <w:style w:type="character" w:customStyle="1" w:styleId="CharSectno">
    <w:name w:val="CharSectno"/>
    <w:basedOn w:val="OPCCharBase"/>
    <w:qFormat/>
    <w:rsid w:val="006E3A11"/>
  </w:style>
  <w:style w:type="character" w:styleId="EndnoteReference">
    <w:name w:val="endnote reference"/>
    <w:basedOn w:val="DefaultParagraphFont"/>
    <w:rsid w:val="00772F15"/>
    <w:rPr>
      <w:vertAlign w:val="superscript"/>
    </w:rPr>
  </w:style>
  <w:style w:type="paragraph" w:styleId="EndnoteText">
    <w:name w:val="endnote text"/>
    <w:basedOn w:val="Normal"/>
    <w:rsid w:val="00772F15"/>
    <w:rPr>
      <w:sz w:val="20"/>
    </w:rPr>
  </w:style>
  <w:style w:type="character" w:styleId="FootnoteReference">
    <w:name w:val="footnote reference"/>
    <w:basedOn w:val="DefaultParagraphFont"/>
    <w:rsid w:val="00772F15"/>
    <w:rPr>
      <w:rFonts w:ascii="Times New Roman" w:hAnsi="Times New Roman"/>
      <w:sz w:val="20"/>
      <w:vertAlign w:val="superscript"/>
    </w:rPr>
  </w:style>
  <w:style w:type="paragraph" w:styleId="FootnoteText">
    <w:name w:val="footnote text"/>
    <w:basedOn w:val="Normal"/>
    <w:rsid w:val="00772F15"/>
    <w:rPr>
      <w:sz w:val="20"/>
    </w:rPr>
  </w:style>
  <w:style w:type="paragraph" w:customStyle="1" w:styleId="Formula">
    <w:name w:val="Formula"/>
    <w:basedOn w:val="OPCParaBase"/>
    <w:rsid w:val="006E3A11"/>
    <w:pPr>
      <w:spacing w:line="240" w:lineRule="auto"/>
      <w:ind w:left="1134"/>
    </w:pPr>
    <w:rPr>
      <w:sz w:val="20"/>
    </w:rPr>
  </w:style>
  <w:style w:type="paragraph" w:customStyle="1" w:styleId="ShortT">
    <w:name w:val="ShortT"/>
    <w:basedOn w:val="OPCParaBase"/>
    <w:next w:val="Normal"/>
    <w:qFormat/>
    <w:rsid w:val="006E3A11"/>
    <w:pPr>
      <w:spacing w:line="240" w:lineRule="auto"/>
    </w:pPr>
    <w:rPr>
      <w:b/>
      <w:sz w:val="40"/>
    </w:rPr>
  </w:style>
  <w:style w:type="paragraph" w:customStyle="1" w:styleId="Penalty">
    <w:name w:val="Penalty"/>
    <w:basedOn w:val="OPCParaBase"/>
    <w:rsid w:val="006E3A11"/>
    <w:pPr>
      <w:tabs>
        <w:tab w:val="left" w:pos="2977"/>
      </w:tabs>
      <w:spacing w:before="180" w:line="240" w:lineRule="auto"/>
      <w:ind w:left="1985" w:hanging="851"/>
    </w:pPr>
  </w:style>
  <w:style w:type="paragraph" w:customStyle="1" w:styleId="ActHead1">
    <w:name w:val="ActHead 1"/>
    <w:aliases w:val="c"/>
    <w:basedOn w:val="OPCParaBase"/>
    <w:next w:val="Normal"/>
    <w:qFormat/>
    <w:rsid w:val="006E3A11"/>
    <w:pPr>
      <w:keepNext/>
      <w:keepLines/>
      <w:spacing w:line="240" w:lineRule="auto"/>
      <w:ind w:left="1134" w:hanging="1134"/>
      <w:outlineLvl w:val="0"/>
    </w:pPr>
    <w:rPr>
      <w:b/>
      <w:kern w:val="28"/>
      <w:sz w:val="36"/>
    </w:rPr>
  </w:style>
  <w:style w:type="paragraph" w:styleId="TOC1">
    <w:name w:val="toc 1"/>
    <w:basedOn w:val="OPCParaBase"/>
    <w:next w:val="Normal"/>
    <w:uiPriority w:val="39"/>
    <w:unhideWhenUsed/>
    <w:rsid w:val="006E3A11"/>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6E3A11"/>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6E3A11"/>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6E3A11"/>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6E3A1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6E3A1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6E3A1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6E3A1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6E3A11"/>
    <w:pPr>
      <w:keepLines/>
      <w:tabs>
        <w:tab w:val="right" w:pos="7088"/>
      </w:tabs>
      <w:spacing w:before="80" w:line="240" w:lineRule="auto"/>
      <w:ind w:left="851" w:right="567"/>
    </w:pPr>
    <w:rPr>
      <w:i/>
      <w:kern w:val="28"/>
      <w:sz w:val="20"/>
    </w:rPr>
  </w:style>
  <w:style w:type="paragraph" w:customStyle="1" w:styleId="PageBreak">
    <w:name w:val="PageBreak"/>
    <w:aliases w:val="pb"/>
    <w:basedOn w:val="OPCParaBase"/>
    <w:rsid w:val="006E3A11"/>
    <w:pPr>
      <w:spacing w:line="240" w:lineRule="auto"/>
    </w:pPr>
    <w:rPr>
      <w:sz w:val="20"/>
    </w:rPr>
  </w:style>
  <w:style w:type="paragraph" w:customStyle="1" w:styleId="ActHead2">
    <w:name w:val="ActHead 2"/>
    <w:aliases w:val="p"/>
    <w:basedOn w:val="OPCParaBase"/>
    <w:next w:val="ActHead3"/>
    <w:qFormat/>
    <w:rsid w:val="006E3A11"/>
    <w:pPr>
      <w:keepNext/>
      <w:keepLines/>
      <w:spacing w:before="280" w:line="240" w:lineRule="auto"/>
      <w:ind w:left="1134" w:hanging="1134"/>
      <w:outlineLvl w:val="1"/>
    </w:pPr>
    <w:rPr>
      <w:b/>
      <w:kern w:val="28"/>
      <w:sz w:val="32"/>
    </w:rPr>
  </w:style>
  <w:style w:type="paragraph" w:styleId="BalloonText">
    <w:name w:val="Balloon Text"/>
    <w:basedOn w:val="Normal"/>
    <w:link w:val="BalloonTextChar"/>
    <w:uiPriority w:val="99"/>
    <w:unhideWhenUsed/>
    <w:rsid w:val="006E3A11"/>
    <w:pPr>
      <w:spacing w:line="240" w:lineRule="auto"/>
    </w:pPr>
    <w:rPr>
      <w:rFonts w:ascii="Tahoma" w:hAnsi="Tahoma" w:cs="Tahoma"/>
      <w:sz w:val="16"/>
      <w:szCs w:val="16"/>
    </w:rPr>
  </w:style>
  <w:style w:type="paragraph" w:styleId="Caption">
    <w:name w:val="caption"/>
    <w:basedOn w:val="Normal"/>
    <w:next w:val="Normal"/>
    <w:qFormat/>
    <w:rsid w:val="00772F15"/>
    <w:pPr>
      <w:spacing w:before="120" w:after="120"/>
    </w:pPr>
    <w:rPr>
      <w:b/>
      <w:bCs/>
      <w:sz w:val="20"/>
    </w:rPr>
  </w:style>
  <w:style w:type="character" w:styleId="CommentReference">
    <w:name w:val="annotation reference"/>
    <w:basedOn w:val="DefaultParagraphFont"/>
    <w:rsid w:val="00772F15"/>
    <w:rPr>
      <w:sz w:val="16"/>
      <w:szCs w:val="16"/>
    </w:rPr>
  </w:style>
  <w:style w:type="paragraph" w:styleId="CommentText">
    <w:name w:val="annotation text"/>
    <w:basedOn w:val="Normal"/>
    <w:rsid w:val="00772F15"/>
    <w:rPr>
      <w:sz w:val="20"/>
    </w:rPr>
  </w:style>
  <w:style w:type="paragraph" w:styleId="CommentSubject">
    <w:name w:val="annotation subject"/>
    <w:basedOn w:val="CommentText"/>
    <w:next w:val="CommentText"/>
    <w:rsid w:val="00772F15"/>
    <w:rPr>
      <w:b/>
      <w:bCs/>
    </w:rPr>
  </w:style>
  <w:style w:type="paragraph" w:styleId="DocumentMap">
    <w:name w:val="Document Map"/>
    <w:basedOn w:val="Normal"/>
    <w:rsid w:val="00772F15"/>
    <w:pPr>
      <w:shd w:val="clear" w:color="auto" w:fill="000080"/>
    </w:pPr>
    <w:rPr>
      <w:rFonts w:ascii="Tahoma" w:hAnsi="Tahoma" w:cs="Tahoma"/>
    </w:rPr>
  </w:style>
  <w:style w:type="paragraph" w:styleId="Index1">
    <w:name w:val="index 1"/>
    <w:basedOn w:val="Normal"/>
    <w:next w:val="Normal"/>
    <w:autoRedefine/>
    <w:rsid w:val="00772F15"/>
    <w:pPr>
      <w:ind w:left="240" w:hanging="240"/>
    </w:pPr>
  </w:style>
  <w:style w:type="paragraph" w:styleId="Index2">
    <w:name w:val="index 2"/>
    <w:basedOn w:val="Normal"/>
    <w:next w:val="Normal"/>
    <w:autoRedefine/>
    <w:rsid w:val="00772F15"/>
    <w:pPr>
      <w:ind w:left="480" w:hanging="240"/>
    </w:pPr>
  </w:style>
  <w:style w:type="paragraph" w:styleId="Index3">
    <w:name w:val="index 3"/>
    <w:basedOn w:val="Normal"/>
    <w:next w:val="Normal"/>
    <w:autoRedefine/>
    <w:rsid w:val="00772F15"/>
    <w:pPr>
      <w:ind w:left="720" w:hanging="240"/>
    </w:pPr>
  </w:style>
  <w:style w:type="paragraph" w:styleId="Index4">
    <w:name w:val="index 4"/>
    <w:basedOn w:val="Normal"/>
    <w:next w:val="Normal"/>
    <w:autoRedefine/>
    <w:rsid w:val="00772F15"/>
    <w:pPr>
      <w:ind w:left="960" w:hanging="240"/>
    </w:pPr>
  </w:style>
  <w:style w:type="paragraph" w:styleId="Index5">
    <w:name w:val="index 5"/>
    <w:basedOn w:val="Normal"/>
    <w:next w:val="Normal"/>
    <w:autoRedefine/>
    <w:rsid w:val="00772F15"/>
    <w:pPr>
      <w:ind w:left="1200" w:hanging="240"/>
    </w:pPr>
  </w:style>
  <w:style w:type="paragraph" w:styleId="Index6">
    <w:name w:val="index 6"/>
    <w:basedOn w:val="Normal"/>
    <w:next w:val="Normal"/>
    <w:autoRedefine/>
    <w:rsid w:val="00772F15"/>
    <w:pPr>
      <w:ind w:left="1440" w:hanging="240"/>
    </w:pPr>
  </w:style>
  <w:style w:type="paragraph" w:styleId="Index7">
    <w:name w:val="index 7"/>
    <w:basedOn w:val="Normal"/>
    <w:next w:val="Normal"/>
    <w:autoRedefine/>
    <w:rsid w:val="00772F15"/>
    <w:pPr>
      <w:ind w:left="1680" w:hanging="240"/>
    </w:pPr>
  </w:style>
  <w:style w:type="paragraph" w:styleId="Index8">
    <w:name w:val="index 8"/>
    <w:basedOn w:val="Normal"/>
    <w:next w:val="Normal"/>
    <w:autoRedefine/>
    <w:rsid w:val="00772F15"/>
    <w:pPr>
      <w:ind w:left="1920" w:hanging="240"/>
    </w:pPr>
  </w:style>
  <w:style w:type="paragraph" w:styleId="Index9">
    <w:name w:val="index 9"/>
    <w:basedOn w:val="Normal"/>
    <w:next w:val="Normal"/>
    <w:autoRedefine/>
    <w:rsid w:val="00772F15"/>
    <w:pPr>
      <w:ind w:left="2160" w:hanging="240"/>
    </w:pPr>
  </w:style>
  <w:style w:type="paragraph" w:styleId="IndexHeading">
    <w:name w:val="index heading"/>
    <w:basedOn w:val="Normal"/>
    <w:next w:val="Index1"/>
    <w:rsid w:val="00772F15"/>
    <w:rPr>
      <w:rFonts w:ascii="Arial" w:hAnsi="Arial" w:cs="Arial"/>
      <w:b/>
      <w:bCs/>
    </w:rPr>
  </w:style>
  <w:style w:type="paragraph" w:styleId="MacroText">
    <w:name w:val="macro"/>
    <w:rsid w:val="00772F1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772F15"/>
    <w:pPr>
      <w:ind w:left="240" w:hanging="240"/>
    </w:pPr>
  </w:style>
  <w:style w:type="paragraph" w:styleId="TableofFigures">
    <w:name w:val="table of figures"/>
    <w:basedOn w:val="Normal"/>
    <w:next w:val="Normal"/>
    <w:rsid w:val="00772F15"/>
    <w:pPr>
      <w:ind w:left="480" w:hanging="480"/>
    </w:pPr>
  </w:style>
  <w:style w:type="paragraph" w:styleId="TOAHeading">
    <w:name w:val="toa heading"/>
    <w:basedOn w:val="Normal"/>
    <w:next w:val="Normal"/>
    <w:rsid w:val="00772F15"/>
    <w:pPr>
      <w:spacing w:before="120"/>
    </w:pPr>
    <w:rPr>
      <w:rFonts w:ascii="Arial" w:hAnsi="Arial" w:cs="Arial"/>
      <w:b/>
      <w:bCs/>
    </w:rPr>
  </w:style>
  <w:style w:type="character" w:customStyle="1" w:styleId="FooterChar">
    <w:name w:val="Footer Char"/>
    <w:basedOn w:val="DefaultParagraphFont"/>
    <w:link w:val="Footer"/>
    <w:rsid w:val="006E3A11"/>
    <w:rPr>
      <w:sz w:val="22"/>
      <w:szCs w:val="24"/>
    </w:rPr>
  </w:style>
  <w:style w:type="character" w:customStyle="1" w:styleId="HeaderChar">
    <w:name w:val="Header Char"/>
    <w:basedOn w:val="DefaultParagraphFont"/>
    <w:link w:val="Header"/>
    <w:rsid w:val="006E3A11"/>
    <w:rPr>
      <w:sz w:val="16"/>
    </w:rPr>
  </w:style>
  <w:style w:type="paragraph" w:customStyle="1" w:styleId="ActHead3">
    <w:name w:val="ActHead 3"/>
    <w:aliases w:val="d"/>
    <w:basedOn w:val="OPCParaBase"/>
    <w:next w:val="ActHead4"/>
    <w:qFormat/>
    <w:rsid w:val="006E3A1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E3A1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6E3A1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6E3A1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6E3A1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6E3A1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6E3A1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6E3A11"/>
  </w:style>
  <w:style w:type="paragraph" w:customStyle="1" w:styleId="Blocks">
    <w:name w:val="Blocks"/>
    <w:aliases w:val="bb"/>
    <w:basedOn w:val="OPCParaBase"/>
    <w:qFormat/>
    <w:rsid w:val="006E3A11"/>
    <w:pPr>
      <w:spacing w:line="240" w:lineRule="auto"/>
    </w:pPr>
    <w:rPr>
      <w:sz w:val="24"/>
    </w:rPr>
  </w:style>
  <w:style w:type="paragraph" w:customStyle="1" w:styleId="BoxText">
    <w:name w:val="BoxText"/>
    <w:aliases w:val="bt"/>
    <w:basedOn w:val="OPCParaBase"/>
    <w:qFormat/>
    <w:rsid w:val="006E3A1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6E3A11"/>
    <w:rPr>
      <w:b/>
    </w:rPr>
  </w:style>
  <w:style w:type="paragraph" w:customStyle="1" w:styleId="BoxHeadItalic">
    <w:name w:val="BoxHeadItalic"/>
    <w:aliases w:val="bhi"/>
    <w:basedOn w:val="BoxText"/>
    <w:next w:val="BoxStep"/>
    <w:qFormat/>
    <w:rsid w:val="006E3A11"/>
    <w:rPr>
      <w:i/>
    </w:rPr>
  </w:style>
  <w:style w:type="paragraph" w:customStyle="1" w:styleId="BoxList">
    <w:name w:val="BoxList"/>
    <w:aliases w:val="bl"/>
    <w:basedOn w:val="BoxText"/>
    <w:qFormat/>
    <w:rsid w:val="006E3A11"/>
    <w:pPr>
      <w:ind w:left="1559" w:hanging="425"/>
    </w:pPr>
  </w:style>
  <w:style w:type="paragraph" w:customStyle="1" w:styleId="BoxNote">
    <w:name w:val="BoxNote"/>
    <w:aliases w:val="bn"/>
    <w:basedOn w:val="BoxText"/>
    <w:qFormat/>
    <w:rsid w:val="006E3A11"/>
    <w:pPr>
      <w:tabs>
        <w:tab w:val="left" w:pos="1985"/>
      </w:tabs>
      <w:spacing w:before="122" w:line="198" w:lineRule="exact"/>
      <w:ind w:left="2948" w:hanging="1814"/>
    </w:pPr>
    <w:rPr>
      <w:sz w:val="18"/>
    </w:rPr>
  </w:style>
  <w:style w:type="paragraph" w:customStyle="1" w:styleId="BoxPara">
    <w:name w:val="BoxPara"/>
    <w:aliases w:val="bp"/>
    <w:basedOn w:val="BoxText"/>
    <w:qFormat/>
    <w:rsid w:val="006E3A11"/>
    <w:pPr>
      <w:tabs>
        <w:tab w:val="right" w:pos="2268"/>
      </w:tabs>
      <w:ind w:left="2552" w:hanging="1418"/>
    </w:pPr>
  </w:style>
  <w:style w:type="paragraph" w:customStyle="1" w:styleId="BoxStep">
    <w:name w:val="BoxStep"/>
    <w:aliases w:val="bs"/>
    <w:basedOn w:val="BoxText"/>
    <w:qFormat/>
    <w:rsid w:val="006E3A11"/>
    <w:pPr>
      <w:ind w:left="1985" w:hanging="851"/>
    </w:pPr>
  </w:style>
  <w:style w:type="character" w:customStyle="1" w:styleId="CharAmPartNo">
    <w:name w:val="CharAmPartNo"/>
    <w:basedOn w:val="OPCCharBase"/>
    <w:uiPriority w:val="1"/>
    <w:qFormat/>
    <w:rsid w:val="006E3A11"/>
  </w:style>
  <w:style w:type="character" w:customStyle="1" w:styleId="CharAmPartText">
    <w:name w:val="CharAmPartText"/>
    <w:basedOn w:val="OPCCharBase"/>
    <w:uiPriority w:val="1"/>
    <w:qFormat/>
    <w:rsid w:val="006E3A11"/>
  </w:style>
  <w:style w:type="character" w:customStyle="1" w:styleId="CharBoldItalic">
    <w:name w:val="CharBoldItalic"/>
    <w:basedOn w:val="OPCCharBase"/>
    <w:uiPriority w:val="1"/>
    <w:qFormat/>
    <w:rsid w:val="006E3A11"/>
    <w:rPr>
      <w:b/>
      <w:i/>
    </w:rPr>
  </w:style>
  <w:style w:type="character" w:customStyle="1" w:styleId="CharItalic">
    <w:name w:val="CharItalic"/>
    <w:basedOn w:val="OPCCharBase"/>
    <w:uiPriority w:val="1"/>
    <w:qFormat/>
    <w:rsid w:val="006E3A11"/>
    <w:rPr>
      <w:i/>
    </w:rPr>
  </w:style>
  <w:style w:type="character" w:customStyle="1" w:styleId="CharSubdNo">
    <w:name w:val="CharSubdNo"/>
    <w:basedOn w:val="OPCCharBase"/>
    <w:uiPriority w:val="1"/>
    <w:qFormat/>
    <w:rsid w:val="006E3A11"/>
  </w:style>
  <w:style w:type="character" w:customStyle="1" w:styleId="CharSubdText">
    <w:name w:val="CharSubdText"/>
    <w:basedOn w:val="OPCCharBase"/>
    <w:uiPriority w:val="1"/>
    <w:qFormat/>
    <w:rsid w:val="006E3A11"/>
  </w:style>
  <w:style w:type="paragraph" w:customStyle="1" w:styleId="CTA--">
    <w:name w:val="CTA --"/>
    <w:basedOn w:val="OPCParaBase"/>
    <w:next w:val="Normal"/>
    <w:rsid w:val="006E3A11"/>
    <w:pPr>
      <w:spacing w:before="60" w:line="240" w:lineRule="atLeast"/>
      <w:ind w:left="142" w:hanging="142"/>
    </w:pPr>
    <w:rPr>
      <w:sz w:val="20"/>
    </w:rPr>
  </w:style>
  <w:style w:type="paragraph" w:customStyle="1" w:styleId="CTA-">
    <w:name w:val="CTA -"/>
    <w:basedOn w:val="OPCParaBase"/>
    <w:rsid w:val="006E3A11"/>
    <w:pPr>
      <w:spacing w:before="60" w:line="240" w:lineRule="atLeast"/>
      <w:ind w:left="85" w:hanging="85"/>
    </w:pPr>
    <w:rPr>
      <w:sz w:val="20"/>
    </w:rPr>
  </w:style>
  <w:style w:type="paragraph" w:customStyle="1" w:styleId="CTA---">
    <w:name w:val="CTA ---"/>
    <w:basedOn w:val="OPCParaBase"/>
    <w:next w:val="Normal"/>
    <w:rsid w:val="006E3A11"/>
    <w:pPr>
      <w:spacing w:before="60" w:line="240" w:lineRule="atLeast"/>
      <w:ind w:left="198" w:hanging="198"/>
    </w:pPr>
    <w:rPr>
      <w:sz w:val="20"/>
    </w:rPr>
  </w:style>
  <w:style w:type="paragraph" w:customStyle="1" w:styleId="CTA----">
    <w:name w:val="CTA ----"/>
    <w:basedOn w:val="OPCParaBase"/>
    <w:next w:val="Normal"/>
    <w:rsid w:val="006E3A11"/>
    <w:pPr>
      <w:spacing w:before="60" w:line="240" w:lineRule="atLeast"/>
      <w:ind w:left="255" w:hanging="255"/>
    </w:pPr>
    <w:rPr>
      <w:sz w:val="20"/>
    </w:rPr>
  </w:style>
  <w:style w:type="paragraph" w:customStyle="1" w:styleId="CTA1a">
    <w:name w:val="CTA 1(a)"/>
    <w:basedOn w:val="OPCParaBase"/>
    <w:rsid w:val="006E3A11"/>
    <w:pPr>
      <w:tabs>
        <w:tab w:val="right" w:pos="414"/>
      </w:tabs>
      <w:spacing w:before="40" w:line="240" w:lineRule="atLeast"/>
      <w:ind w:left="675" w:hanging="675"/>
    </w:pPr>
    <w:rPr>
      <w:sz w:val="20"/>
    </w:rPr>
  </w:style>
  <w:style w:type="paragraph" w:customStyle="1" w:styleId="CTA1ai">
    <w:name w:val="CTA 1(a)(i)"/>
    <w:basedOn w:val="OPCParaBase"/>
    <w:rsid w:val="006E3A11"/>
    <w:pPr>
      <w:tabs>
        <w:tab w:val="right" w:pos="1004"/>
      </w:tabs>
      <w:spacing w:before="40" w:line="240" w:lineRule="atLeast"/>
      <w:ind w:left="1253" w:hanging="1253"/>
    </w:pPr>
    <w:rPr>
      <w:sz w:val="20"/>
    </w:rPr>
  </w:style>
  <w:style w:type="paragraph" w:customStyle="1" w:styleId="CTA2a">
    <w:name w:val="CTA 2(a)"/>
    <w:basedOn w:val="OPCParaBase"/>
    <w:rsid w:val="006E3A11"/>
    <w:pPr>
      <w:tabs>
        <w:tab w:val="right" w:pos="482"/>
      </w:tabs>
      <w:spacing w:before="40" w:line="240" w:lineRule="atLeast"/>
      <w:ind w:left="748" w:hanging="748"/>
    </w:pPr>
    <w:rPr>
      <w:sz w:val="20"/>
    </w:rPr>
  </w:style>
  <w:style w:type="paragraph" w:customStyle="1" w:styleId="CTA2ai">
    <w:name w:val="CTA 2(a)(i)"/>
    <w:basedOn w:val="OPCParaBase"/>
    <w:rsid w:val="006E3A11"/>
    <w:pPr>
      <w:tabs>
        <w:tab w:val="right" w:pos="1089"/>
      </w:tabs>
      <w:spacing w:before="40" w:line="240" w:lineRule="atLeast"/>
      <w:ind w:left="1327" w:hanging="1327"/>
    </w:pPr>
    <w:rPr>
      <w:sz w:val="20"/>
    </w:rPr>
  </w:style>
  <w:style w:type="paragraph" w:customStyle="1" w:styleId="CTA3a">
    <w:name w:val="CTA 3(a)"/>
    <w:basedOn w:val="OPCParaBase"/>
    <w:rsid w:val="006E3A11"/>
    <w:pPr>
      <w:tabs>
        <w:tab w:val="right" w:pos="556"/>
      </w:tabs>
      <w:spacing w:before="40" w:line="240" w:lineRule="atLeast"/>
      <w:ind w:left="805" w:hanging="805"/>
    </w:pPr>
    <w:rPr>
      <w:sz w:val="20"/>
    </w:rPr>
  </w:style>
  <w:style w:type="paragraph" w:customStyle="1" w:styleId="CTA3ai">
    <w:name w:val="CTA 3(a)(i)"/>
    <w:basedOn w:val="OPCParaBase"/>
    <w:rsid w:val="006E3A11"/>
    <w:pPr>
      <w:tabs>
        <w:tab w:val="right" w:pos="1140"/>
      </w:tabs>
      <w:spacing w:before="40" w:line="240" w:lineRule="atLeast"/>
      <w:ind w:left="1361" w:hanging="1361"/>
    </w:pPr>
    <w:rPr>
      <w:sz w:val="20"/>
    </w:rPr>
  </w:style>
  <w:style w:type="paragraph" w:customStyle="1" w:styleId="CTA4a">
    <w:name w:val="CTA 4(a)"/>
    <w:basedOn w:val="OPCParaBase"/>
    <w:rsid w:val="006E3A11"/>
    <w:pPr>
      <w:tabs>
        <w:tab w:val="right" w:pos="624"/>
      </w:tabs>
      <w:spacing w:before="40" w:line="240" w:lineRule="atLeast"/>
      <w:ind w:left="873" w:hanging="873"/>
    </w:pPr>
    <w:rPr>
      <w:sz w:val="20"/>
    </w:rPr>
  </w:style>
  <w:style w:type="paragraph" w:customStyle="1" w:styleId="CTA4ai">
    <w:name w:val="CTA 4(a)(i)"/>
    <w:basedOn w:val="OPCParaBase"/>
    <w:rsid w:val="006E3A11"/>
    <w:pPr>
      <w:tabs>
        <w:tab w:val="right" w:pos="1213"/>
      </w:tabs>
      <w:spacing w:before="40" w:line="240" w:lineRule="atLeast"/>
      <w:ind w:left="1452" w:hanging="1452"/>
    </w:pPr>
    <w:rPr>
      <w:sz w:val="20"/>
    </w:rPr>
  </w:style>
  <w:style w:type="paragraph" w:customStyle="1" w:styleId="CTACAPS">
    <w:name w:val="CTA CAPS"/>
    <w:basedOn w:val="OPCParaBase"/>
    <w:rsid w:val="006E3A11"/>
    <w:pPr>
      <w:spacing w:before="60" w:line="240" w:lineRule="atLeast"/>
    </w:pPr>
    <w:rPr>
      <w:sz w:val="20"/>
    </w:rPr>
  </w:style>
  <w:style w:type="paragraph" w:customStyle="1" w:styleId="CTAright">
    <w:name w:val="CTA right"/>
    <w:basedOn w:val="OPCParaBase"/>
    <w:rsid w:val="006E3A11"/>
    <w:pPr>
      <w:spacing w:before="60" w:line="240" w:lineRule="auto"/>
      <w:jc w:val="right"/>
    </w:pPr>
    <w:rPr>
      <w:sz w:val="20"/>
    </w:rPr>
  </w:style>
  <w:style w:type="paragraph" w:customStyle="1" w:styleId="subsection">
    <w:name w:val="subsection"/>
    <w:aliases w:val="ss"/>
    <w:basedOn w:val="OPCParaBase"/>
    <w:link w:val="subsectionChar"/>
    <w:rsid w:val="006E3A11"/>
    <w:pPr>
      <w:tabs>
        <w:tab w:val="right" w:pos="1021"/>
      </w:tabs>
      <w:spacing w:before="180" w:line="240" w:lineRule="auto"/>
      <w:ind w:left="1134" w:hanging="1134"/>
    </w:pPr>
  </w:style>
  <w:style w:type="paragraph" w:customStyle="1" w:styleId="Definition">
    <w:name w:val="Definition"/>
    <w:aliases w:val="dd"/>
    <w:basedOn w:val="OPCParaBase"/>
    <w:rsid w:val="006E3A11"/>
    <w:pPr>
      <w:spacing w:before="180" w:line="240" w:lineRule="auto"/>
      <w:ind w:left="1134"/>
    </w:pPr>
  </w:style>
  <w:style w:type="paragraph" w:customStyle="1" w:styleId="House">
    <w:name w:val="House"/>
    <w:basedOn w:val="OPCParaBase"/>
    <w:rsid w:val="006E3A11"/>
    <w:pPr>
      <w:spacing w:line="240" w:lineRule="auto"/>
    </w:pPr>
    <w:rPr>
      <w:sz w:val="28"/>
    </w:rPr>
  </w:style>
  <w:style w:type="paragraph" w:customStyle="1" w:styleId="Item">
    <w:name w:val="Item"/>
    <w:aliases w:val="i"/>
    <w:basedOn w:val="OPCParaBase"/>
    <w:next w:val="ItemHead"/>
    <w:rsid w:val="006E3A11"/>
    <w:pPr>
      <w:keepLines/>
      <w:spacing w:before="80" w:line="240" w:lineRule="auto"/>
      <w:ind w:left="709"/>
    </w:pPr>
  </w:style>
  <w:style w:type="paragraph" w:customStyle="1" w:styleId="ItemHead">
    <w:name w:val="ItemHead"/>
    <w:aliases w:val="ih"/>
    <w:basedOn w:val="OPCParaBase"/>
    <w:next w:val="Item"/>
    <w:rsid w:val="006E3A1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6E3A11"/>
    <w:pPr>
      <w:spacing w:line="240" w:lineRule="auto"/>
    </w:pPr>
    <w:rPr>
      <w:b/>
      <w:sz w:val="32"/>
    </w:rPr>
  </w:style>
  <w:style w:type="paragraph" w:customStyle="1" w:styleId="notedraft">
    <w:name w:val="note(draft)"/>
    <w:aliases w:val="nd"/>
    <w:basedOn w:val="OPCParaBase"/>
    <w:rsid w:val="006E3A11"/>
    <w:pPr>
      <w:spacing w:before="240" w:line="240" w:lineRule="auto"/>
      <w:ind w:left="284" w:hanging="284"/>
    </w:pPr>
    <w:rPr>
      <w:i/>
      <w:sz w:val="24"/>
    </w:rPr>
  </w:style>
  <w:style w:type="paragraph" w:customStyle="1" w:styleId="notemargin">
    <w:name w:val="note(margin)"/>
    <w:aliases w:val="nm"/>
    <w:basedOn w:val="OPCParaBase"/>
    <w:rsid w:val="006E3A11"/>
    <w:pPr>
      <w:tabs>
        <w:tab w:val="left" w:pos="709"/>
      </w:tabs>
      <w:spacing w:before="122" w:line="198" w:lineRule="exact"/>
      <w:ind w:left="709" w:hanging="709"/>
    </w:pPr>
    <w:rPr>
      <w:sz w:val="18"/>
    </w:rPr>
  </w:style>
  <w:style w:type="paragraph" w:customStyle="1" w:styleId="notepara">
    <w:name w:val="note(para)"/>
    <w:aliases w:val="na"/>
    <w:basedOn w:val="OPCParaBase"/>
    <w:rsid w:val="006E3A11"/>
    <w:pPr>
      <w:spacing w:before="40" w:line="198" w:lineRule="exact"/>
      <w:ind w:left="2354" w:hanging="369"/>
    </w:pPr>
    <w:rPr>
      <w:sz w:val="18"/>
    </w:rPr>
  </w:style>
  <w:style w:type="paragraph" w:customStyle="1" w:styleId="noteParlAmend">
    <w:name w:val="note(ParlAmend)"/>
    <w:aliases w:val="npp"/>
    <w:basedOn w:val="OPCParaBase"/>
    <w:next w:val="ParlAmend"/>
    <w:rsid w:val="006E3A11"/>
    <w:pPr>
      <w:spacing w:line="240" w:lineRule="auto"/>
      <w:jc w:val="right"/>
    </w:pPr>
    <w:rPr>
      <w:rFonts w:ascii="Arial" w:hAnsi="Arial"/>
      <w:b/>
      <w:i/>
    </w:rPr>
  </w:style>
  <w:style w:type="paragraph" w:customStyle="1" w:styleId="notetext">
    <w:name w:val="note(text)"/>
    <w:aliases w:val="n"/>
    <w:basedOn w:val="OPCParaBase"/>
    <w:link w:val="notetextChar"/>
    <w:rsid w:val="006E3A11"/>
    <w:pPr>
      <w:spacing w:before="122" w:line="240" w:lineRule="auto"/>
      <w:ind w:left="1985" w:hanging="851"/>
    </w:pPr>
    <w:rPr>
      <w:sz w:val="18"/>
    </w:rPr>
  </w:style>
  <w:style w:type="paragraph" w:customStyle="1" w:styleId="Page1">
    <w:name w:val="Page1"/>
    <w:basedOn w:val="OPCParaBase"/>
    <w:rsid w:val="006E3A11"/>
    <w:pPr>
      <w:spacing w:before="5600" w:line="240" w:lineRule="auto"/>
    </w:pPr>
    <w:rPr>
      <w:b/>
      <w:sz w:val="32"/>
    </w:rPr>
  </w:style>
  <w:style w:type="paragraph" w:customStyle="1" w:styleId="paragraphsub">
    <w:name w:val="paragraph(sub)"/>
    <w:aliases w:val="aa"/>
    <w:basedOn w:val="OPCParaBase"/>
    <w:rsid w:val="006E3A11"/>
    <w:pPr>
      <w:tabs>
        <w:tab w:val="right" w:pos="1985"/>
      </w:tabs>
      <w:spacing w:before="40" w:line="240" w:lineRule="auto"/>
      <w:ind w:left="2098" w:hanging="2098"/>
    </w:pPr>
  </w:style>
  <w:style w:type="paragraph" w:customStyle="1" w:styleId="paragraphsub-sub">
    <w:name w:val="paragraph(sub-sub)"/>
    <w:aliases w:val="aaa"/>
    <w:basedOn w:val="OPCParaBase"/>
    <w:rsid w:val="006E3A11"/>
    <w:pPr>
      <w:tabs>
        <w:tab w:val="right" w:pos="2722"/>
      </w:tabs>
      <w:spacing w:before="40" w:line="240" w:lineRule="auto"/>
      <w:ind w:left="2835" w:hanging="2835"/>
    </w:pPr>
  </w:style>
  <w:style w:type="paragraph" w:customStyle="1" w:styleId="paragraph">
    <w:name w:val="paragraph"/>
    <w:aliases w:val="a"/>
    <w:basedOn w:val="OPCParaBase"/>
    <w:link w:val="paragraphChar"/>
    <w:rsid w:val="006E3A11"/>
    <w:pPr>
      <w:tabs>
        <w:tab w:val="right" w:pos="1531"/>
      </w:tabs>
      <w:spacing w:before="40" w:line="240" w:lineRule="auto"/>
      <w:ind w:left="1644" w:hanging="1644"/>
    </w:pPr>
  </w:style>
  <w:style w:type="paragraph" w:customStyle="1" w:styleId="ParlAmend">
    <w:name w:val="ParlAmend"/>
    <w:aliases w:val="pp"/>
    <w:basedOn w:val="OPCParaBase"/>
    <w:rsid w:val="006E3A11"/>
    <w:pPr>
      <w:spacing w:before="240" w:line="240" w:lineRule="atLeast"/>
      <w:ind w:hanging="567"/>
    </w:pPr>
    <w:rPr>
      <w:sz w:val="24"/>
    </w:rPr>
  </w:style>
  <w:style w:type="paragraph" w:customStyle="1" w:styleId="Portfolio">
    <w:name w:val="Portfolio"/>
    <w:basedOn w:val="OPCParaBase"/>
    <w:rsid w:val="006E3A11"/>
    <w:pPr>
      <w:spacing w:line="240" w:lineRule="auto"/>
    </w:pPr>
    <w:rPr>
      <w:i/>
      <w:sz w:val="20"/>
    </w:rPr>
  </w:style>
  <w:style w:type="paragraph" w:customStyle="1" w:styleId="Preamble">
    <w:name w:val="Preamble"/>
    <w:basedOn w:val="OPCParaBase"/>
    <w:next w:val="Normal"/>
    <w:rsid w:val="006E3A1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6E3A11"/>
    <w:pPr>
      <w:spacing w:line="240" w:lineRule="auto"/>
    </w:pPr>
    <w:rPr>
      <w:i/>
      <w:sz w:val="20"/>
    </w:rPr>
  </w:style>
  <w:style w:type="paragraph" w:customStyle="1" w:styleId="Session">
    <w:name w:val="Session"/>
    <w:basedOn w:val="OPCParaBase"/>
    <w:rsid w:val="006E3A11"/>
    <w:pPr>
      <w:spacing w:line="240" w:lineRule="auto"/>
    </w:pPr>
    <w:rPr>
      <w:sz w:val="28"/>
    </w:rPr>
  </w:style>
  <w:style w:type="paragraph" w:customStyle="1" w:styleId="Sponsor">
    <w:name w:val="Sponsor"/>
    <w:basedOn w:val="OPCParaBase"/>
    <w:rsid w:val="006E3A11"/>
    <w:pPr>
      <w:spacing w:line="240" w:lineRule="auto"/>
    </w:pPr>
    <w:rPr>
      <w:i/>
    </w:rPr>
  </w:style>
  <w:style w:type="paragraph" w:customStyle="1" w:styleId="Subitem">
    <w:name w:val="Subitem"/>
    <w:aliases w:val="iss"/>
    <w:basedOn w:val="OPCParaBase"/>
    <w:rsid w:val="006E3A11"/>
    <w:pPr>
      <w:spacing w:before="180" w:line="240" w:lineRule="auto"/>
      <w:ind w:left="709" w:hanging="709"/>
    </w:pPr>
  </w:style>
  <w:style w:type="paragraph" w:customStyle="1" w:styleId="SubitemHead">
    <w:name w:val="SubitemHead"/>
    <w:aliases w:val="issh"/>
    <w:basedOn w:val="OPCParaBase"/>
    <w:rsid w:val="006E3A1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6E3A11"/>
    <w:pPr>
      <w:spacing w:before="40" w:line="240" w:lineRule="auto"/>
      <w:ind w:left="1134"/>
    </w:pPr>
  </w:style>
  <w:style w:type="paragraph" w:customStyle="1" w:styleId="SubsectionHead">
    <w:name w:val="SubsectionHead"/>
    <w:aliases w:val="ssh"/>
    <w:basedOn w:val="OPCParaBase"/>
    <w:next w:val="subsection"/>
    <w:rsid w:val="006E3A11"/>
    <w:pPr>
      <w:keepNext/>
      <w:keepLines/>
      <w:spacing w:before="240" w:line="240" w:lineRule="auto"/>
      <w:ind w:left="1134"/>
    </w:pPr>
    <w:rPr>
      <w:i/>
    </w:rPr>
  </w:style>
  <w:style w:type="paragraph" w:customStyle="1" w:styleId="Tablea">
    <w:name w:val="Table(a)"/>
    <w:aliases w:val="ta"/>
    <w:basedOn w:val="OPCParaBase"/>
    <w:rsid w:val="006E3A11"/>
    <w:pPr>
      <w:spacing w:before="60" w:line="240" w:lineRule="auto"/>
      <w:ind w:left="284" w:hanging="284"/>
    </w:pPr>
    <w:rPr>
      <w:sz w:val="20"/>
    </w:rPr>
  </w:style>
  <w:style w:type="paragraph" w:customStyle="1" w:styleId="TableAA">
    <w:name w:val="Table(AA)"/>
    <w:aliases w:val="taaa"/>
    <w:basedOn w:val="OPCParaBase"/>
    <w:rsid w:val="006E3A1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6E3A1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6E3A11"/>
    <w:pPr>
      <w:spacing w:before="60" w:line="240" w:lineRule="atLeast"/>
    </w:pPr>
    <w:rPr>
      <w:sz w:val="20"/>
    </w:rPr>
  </w:style>
  <w:style w:type="paragraph" w:customStyle="1" w:styleId="TLPBoxTextnote">
    <w:name w:val="TLPBoxText(note"/>
    <w:aliases w:val="right)"/>
    <w:basedOn w:val="OPCParaBase"/>
    <w:rsid w:val="006E3A1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6E3A11"/>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6E3A11"/>
    <w:pPr>
      <w:spacing w:before="122" w:line="198" w:lineRule="exact"/>
      <w:ind w:left="1985" w:hanging="851"/>
      <w:jc w:val="right"/>
    </w:pPr>
    <w:rPr>
      <w:sz w:val="18"/>
    </w:rPr>
  </w:style>
  <w:style w:type="paragraph" w:customStyle="1" w:styleId="TLPTableBullet">
    <w:name w:val="TLPTableBullet"/>
    <w:aliases w:val="ttb"/>
    <w:basedOn w:val="OPCParaBase"/>
    <w:rsid w:val="006E3A11"/>
    <w:pPr>
      <w:spacing w:line="240" w:lineRule="exact"/>
      <w:ind w:left="284" w:hanging="284"/>
    </w:pPr>
    <w:rPr>
      <w:sz w:val="20"/>
    </w:rPr>
  </w:style>
  <w:style w:type="paragraph" w:customStyle="1" w:styleId="TofSectsGroupHeading">
    <w:name w:val="TofSects(GroupHeading)"/>
    <w:basedOn w:val="OPCParaBase"/>
    <w:next w:val="TofSectsSection"/>
    <w:rsid w:val="006E3A11"/>
    <w:pPr>
      <w:keepLines/>
      <w:spacing w:before="240" w:after="120" w:line="240" w:lineRule="auto"/>
      <w:ind w:left="794"/>
    </w:pPr>
    <w:rPr>
      <w:b/>
      <w:kern w:val="28"/>
      <w:sz w:val="20"/>
    </w:rPr>
  </w:style>
  <w:style w:type="paragraph" w:customStyle="1" w:styleId="TofSectsHeading">
    <w:name w:val="TofSects(Heading)"/>
    <w:basedOn w:val="OPCParaBase"/>
    <w:rsid w:val="006E3A11"/>
    <w:pPr>
      <w:spacing w:before="240" w:after="120" w:line="240" w:lineRule="auto"/>
    </w:pPr>
    <w:rPr>
      <w:b/>
      <w:sz w:val="24"/>
    </w:rPr>
  </w:style>
  <w:style w:type="paragraph" w:customStyle="1" w:styleId="TofSectsSection">
    <w:name w:val="TofSects(Section)"/>
    <w:basedOn w:val="OPCParaBase"/>
    <w:rsid w:val="006E3A11"/>
    <w:pPr>
      <w:keepLines/>
      <w:spacing w:before="40" w:line="240" w:lineRule="auto"/>
      <w:ind w:left="1588" w:hanging="794"/>
    </w:pPr>
    <w:rPr>
      <w:kern w:val="28"/>
      <w:sz w:val="18"/>
    </w:rPr>
  </w:style>
  <w:style w:type="paragraph" w:customStyle="1" w:styleId="TofSectsSubdiv">
    <w:name w:val="TofSects(Subdiv)"/>
    <w:basedOn w:val="OPCParaBase"/>
    <w:rsid w:val="006E3A11"/>
    <w:pPr>
      <w:keepLines/>
      <w:spacing w:before="80" w:line="240" w:lineRule="auto"/>
      <w:ind w:left="1588" w:hanging="794"/>
    </w:pPr>
    <w:rPr>
      <w:kern w:val="28"/>
    </w:rPr>
  </w:style>
  <w:style w:type="paragraph" w:customStyle="1" w:styleId="WRStyle">
    <w:name w:val="WR Style"/>
    <w:aliases w:val="WR"/>
    <w:basedOn w:val="OPCParaBase"/>
    <w:rsid w:val="006E3A11"/>
    <w:pPr>
      <w:spacing w:before="240" w:line="240" w:lineRule="auto"/>
      <w:ind w:left="284" w:hanging="284"/>
    </w:pPr>
    <w:rPr>
      <w:b/>
      <w:i/>
      <w:kern w:val="28"/>
      <w:sz w:val="24"/>
    </w:rPr>
  </w:style>
  <w:style w:type="numbering" w:customStyle="1" w:styleId="OPCBodyList">
    <w:name w:val="OPCBodyList"/>
    <w:uiPriority w:val="99"/>
    <w:rsid w:val="00A229BA"/>
    <w:pPr>
      <w:numPr>
        <w:numId w:val="16"/>
      </w:numPr>
    </w:pPr>
  </w:style>
  <w:style w:type="paragraph" w:customStyle="1" w:styleId="noteToPara">
    <w:name w:val="noteToPara"/>
    <w:aliases w:val="ntp"/>
    <w:basedOn w:val="OPCParaBase"/>
    <w:rsid w:val="006E3A11"/>
    <w:pPr>
      <w:spacing w:before="122" w:line="198" w:lineRule="exact"/>
      <w:ind w:left="2353" w:hanging="709"/>
    </w:pPr>
    <w:rPr>
      <w:sz w:val="18"/>
    </w:rPr>
  </w:style>
  <w:style w:type="character" w:customStyle="1" w:styleId="BalloonTextChar">
    <w:name w:val="Balloon Text Char"/>
    <w:basedOn w:val="DefaultParagraphFont"/>
    <w:link w:val="BalloonText"/>
    <w:uiPriority w:val="99"/>
    <w:rsid w:val="006E3A11"/>
    <w:rPr>
      <w:rFonts w:ascii="Tahoma" w:eastAsiaTheme="minorHAnsi" w:hAnsi="Tahoma" w:cs="Tahoma"/>
      <w:sz w:val="16"/>
      <w:szCs w:val="16"/>
      <w:lang w:eastAsia="en-US"/>
    </w:rPr>
  </w:style>
  <w:style w:type="paragraph" w:customStyle="1" w:styleId="EndNotespara">
    <w:name w:val="EndNotes(para)"/>
    <w:aliases w:val="eta"/>
    <w:basedOn w:val="OPCParaBase"/>
    <w:next w:val="EndNotessubpara"/>
    <w:rsid w:val="006E3A1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6E3A1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6E3A1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6E3A11"/>
    <w:pPr>
      <w:tabs>
        <w:tab w:val="right" w:pos="1412"/>
      </w:tabs>
      <w:spacing w:before="60" w:line="240" w:lineRule="auto"/>
      <w:ind w:left="1525" w:hanging="1525"/>
    </w:pPr>
    <w:rPr>
      <w:sz w:val="20"/>
    </w:rPr>
  </w:style>
  <w:style w:type="table" w:customStyle="1" w:styleId="CFlag">
    <w:name w:val="CFlag"/>
    <w:basedOn w:val="TableNormal"/>
    <w:uiPriority w:val="99"/>
    <w:rsid w:val="006E3A11"/>
    <w:tblPr/>
  </w:style>
  <w:style w:type="paragraph" w:customStyle="1" w:styleId="InstNo">
    <w:name w:val="InstNo"/>
    <w:basedOn w:val="OPCParaBase"/>
    <w:next w:val="Normal"/>
    <w:rsid w:val="006E3A11"/>
    <w:rPr>
      <w:b/>
      <w:sz w:val="28"/>
      <w:szCs w:val="32"/>
    </w:rPr>
  </w:style>
  <w:style w:type="paragraph" w:customStyle="1" w:styleId="TerritoryT">
    <w:name w:val="TerritoryT"/>
    <w:basedOn w:val="OPCParaBase"/>
    <w:next w:val="Normal"/>
    <w:rsid w:val="006E3A11"/>
    <w:rPr>
      <w:b/>
      <w:sz w:val="32"/>
    </w:rPr>
  </w:style>
  <w:style w:type="paragraph" w:customStyle="1" w:styleId="LegislationMadeUnder">
    <w:name w:val="LegislationMadeUnder"/>
    <w:basedOn w:val="OPCParaBase"/>
    <w:next w:val="Normal"/>
    <w:rsid w:val="006E3A11"/>
    <w:rPr>
      <w:i/>
      <w:sz w:val="32"/>
      <w:szCs w:val="32"/>
    </w:rPr>
  </w:style>
  <w:style w:type="paragraph" w:customStyle="1" w:styleId="SignCoverPageEnd">
    <w:name w:val="SignCoverPageEnd"/>
    <w:basedOn w:val="OPCParaBase"/>
    <w:next w:val="Normal"/>
    <w:rsid w:val="006E3A1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6E3A11"/>
    <w:pPr>
      <w:pBdr>
        <w:top w:val="single" w:sz="4" w:space="1" w:color="auto"/>
      </w:pBdr>
      <w:spacing w:before="360"/>
      <w:ind w:right="397"/>
      <w:jc w:val="both"/>
    </w:pPr>
  </w:style>
  <w:style w:type="paragraph" w:customStyle="1" w:styleId="NotesHeading2">
    <w:name w:val="NotesHeading 2"/>
    <w:basedOn w:val="OPCParaBase"/>
    <w:next w:val="Normal"/>
    <w:rsid w:val="006E3A11"/>
    <w:rPr>
      <w:b/>
      <w:sz w:val="28"/>
      <w:szCs w:val="28"/>
    </w:rPr>
  </w:style>
  <w:style w:type="paragraph" w:customStyle="1" w:styleId="NotesHeading1">
    <w:name w:val="NotesHeading 1"/>
    <w:basedOn w:val="OPCParaBase"/>
    <w:next w:val="Normal"/>
    <w:rsid w:val="006E3A11"/>
    <w:rPr>
      <w:b/>
      <w:sz w:val="28"/>
      <w:szCs w:val="28"/>
    </w:rPr>
  </w:style>
  <w:style w:type="paragraph" w:customStyle="1" w:styleId="CompiledActNo">
    <w:name w:val="CompiledActNo"/>
    <w:basedOn w:val="OPCParaBase"/>
    <w:next w:val="Normal"/>
    <w:rsid w:val="006E3A11"/>
    <w:rPr>
      <w:b/>
      <w:sz w:val="24"/>
      <w:szCs w:val="24"/>
    </w:rPr>
  </w:style>
  <w:style w:type="paragraph" w:customStyle="1" w:styleId="ENotesHeading1">
    <w:name w:val="ENotesHeading 1"/>
    <w:aliases w:val="Enh1"/>
    <w:basedOn w:val="OPCParaBase"/>
    <w:next w:val="Normal"/>
    <w:rsid w:val="006E3A11"/>
    <w:pPr>
      <w:spacing w:before="120"/>
      <w:outlineLvl w:val="1"/>
    </w:pPr>
    <w:rPr>
      <w:b/>
      <w:sz w:val="28"/>
      <w:szCs w:val="28"/>
    </w:rPr>
  </w:style>
  <w:style w:type="paragraph" w:customStyle="1" w:styleId="ENotesHeading2">
    <w:name w:val="ENotesHeading 2"/>
    <w:aliases w:val="Enh2"/>
    <w:basedOn w:val="OPCParaBase"/>
    <w:next w:val="Normal"/>
    <w:rsid w:val="006E3A11"/>
    <w:pPr>
      <w:spacing w:before="120" w:after="120"/>
      <w:outlineLvl w:val="2"/>
    </w:pPr>
    <w:rPr>
      <w:b/>
      <w:sz w:val="24"/>
      <w:szCs w:val="28"/>
    </w:rPr>
  </w:style>
  <w:style w:type="paragraph" w:customStyle="1" w:styleId="ENotesHeading3">
    <w:name w:val="ENotesHeading 3"/>
    <w:aliases w:val="Enh3"/>
    <w:basedOn w:val="OPCParaBase"/>
    <w:next w:val="Normal"/>
    <w:rsid w:val="006E3A11"/>
    <w:pPr>
      <w:keepNext/>
      <w:spacing w:before="120" w:line="240" w:lineRule="auto"/>
      <w:outlineLvl w:val="4"/>
    </w:pPr>
    <w:rPr>
      <w:b/>
      <w:szCs w:val="24"/>
    </w:rPr>
  </w:style>
  <w:style w:type="paragraph" w:customStyle="1" w:styleId="ENotesText">
    <w:name w:val="ENotesText"/>
    <w:aliases w:val="Ent"/>
    <w:basedOn w:val="OPCParaBase"/>
    <w:next w:val="Normal"/>
    <w:rsid w:val="006E3A11"/>
    <w:pPr>
      <w:spacing w:before="120"/>
    </w:pPr>
  </w:style>
  <w:style w:type="paragraph" w:customStyle="1" w:styleId="CompiledMadeUnder">
    <w:name w:val="CompiledMadeUnder"/>
    <w:basedOn w:val="OPCParaBase"/>
    <w:next w:val="Normal"/>
    <w:rsid w:val="006E3A11"/>
    <w:rPr>
      <w:i/>
      <w:sz w:val="24"/>
      <w:szCs w:val="24"/>
    </w:rPr>
  </w:style>
  <w:style w:type="paragraph" w:customStyle="1" w:styleId="Paragraphsub-sub-sub">
    <w:name w:val="Paragraph(sub-sub-sub)"/>
    <w:aliases w:val="aaaa"/>
    <w:basedOn w:val="OPCParaBase"/>
    <w:rsid w:val="006E3A11"/>
    <w:pPr>
      <w:tabs>
        <w:tab w:val="right" w:pos="3402"/>
      </w:tabs>
      <w:spacing w:before="40" w:line="240" w:lineRule="auto"/>
      <w:ind w:left="3402" w:hanging="3402"/>
    </w:pPr>
  </w:style>
  <w:style w:type="paragraph" w:customStyle="1" w:styleId="TableTextEndNotes">
    <w:name w:val="TableTextEndNotes"/>
    <w:aliases w:val="Tten"/>
    <w:basedOn w:val="Normal"/>
    <w:rsid w:val="006E3A11"/>
    <w:pPr>
      <w:spacing w:before="60" w:line="240" w:lineRule="auto"/>
    </w:pPr>
    <w:rPr>
      <w:rFonts w:cs="Arial"/>
      <w:sz w:val="20"/>
      <w:szCs w:val="22"/>
    </w:rPr>
  </w:style>
  <w:style w:type="paragraph" w:customStyle="1" w:styleId="SubPartCASA">
    <w:name w:val="SubPart(CASA)"/>
    <w:aliases w:val="csp"/>
    <w:basedOn w:val="OPCParaBase"/>
    <w:next w:val="ActHead3"/>
    <w:rsid w:val="006E3A11"/>
    <w:pPr>
      <w:keepNext/>
      <w:keepLines/>
      <w:spacing w:before="280"/>
      <w:ind w:left="1134" w:hanging="1134"/>
      <w:outlineLvl w:val="1"/>
    </w:pPr>
    <w:rPr>
      <w:b/>
      <w:kern w:val="28"/>
      <w:sz w:val="32"/>
    </w:rPr>
  </w:style>
  <w:style w:type="paragraph" w:customStyle="1" w:styleId="TableHeading">
    <w:name w:val="TableHeading"/>
    <w:aliases w:val="th"/>
    <w:basedOn w:val="OPCParaBase"/>
    <w:next w:val="Tabletext"/>
    <w:rsid w:val="006E3A11"/>
    <w:pPr>
      <w:keepNext/>
      <w:spacing w:before="60" w:line="240" w:lineRule="atLeast"/>
    </w:pPr>
    <w:rPr>
      <w:b/>
      <w:sz w:val="20"/>
    </w:rPr>
  </w:style>
  <w:style w:type="character" w:customStyle="1" w:styleId="CharSchPTNo">
    <w:name w:val="CharSchPTNo"/>
    <w:basedOn w:val="DefaultParagraphFont"/>
    <w:rsid w:val="002C6DE1"/>
  </w:style>
  <w:style w:type="character" w:customStyle="1" w:styleId="CharSchPTText">
    <w:name w:val="CharSchPTText"/>
    <w:basedOn w:val="DefaultParagraphFont"/>
    <w:rsid w:val="002C6DE1"/>
  </w:style>
  <w:style w:type="paragraph" w:customStyle="1" w:styleId="NoteToSubpara">
    <w:name w:val="NoteToSubpara"/>
    <w:aliases w:val="nts"/>
    <w:basedOn w:val="OPCParaBase"/>
    <w:rsid w:val="006E3A11"/>
    <w:pPr>
      <w:spacing w:before="40" w:line="198" w:lineRule="exact"/>
      <w:ind w:left="2835" w:hanging="709"/>
    </w:pPr>
    <w:rPr>
      <w:sz w:val="18"/>
    </w:rPr>
  </w:style>
  <w:style w:type="paragraph" w:customStyle="1" w:styleId="ENoteTableHeading">
    <w:name w:val="ENoteTableHeading"/>
    <w:aliases w:val="enth"/>
    <w:basedOn w:val="OPCParaBase"/>
    <w:rsid w:val="006E3A11"/>
    <w:pPr>
      <w:keepNext/>
      <w:spacing w:before="60" w:line="240" w:lineRule="atLeast"/>
    </w:pPr>
    <w:rPr>
      <w:rFonts w:ascii="Arial" w:hAnsi="Arial"/>
      <w:b/>
      <w:sz w:val="16"/>
    </w:rPr>
  </w:style>
  <w:style w:type="paragraph" w:customStyle="1" w:styleId="ENoteTableText">
    <w:name w:val="ENoteTableText"/>
    <w:aliases w:val="entt"/>
    <w:basedOn w:val="OPCParaBase"/>
    <w:rsid w:val="006E3A11"/>
    <w:pPr>
      <w:spacing w:before="60" w:line="240" w:lineRule="atLeast"/>
    </w:pPr>
    <w:rPr>
      <w:sz w:val="16"/>
    </w:rPr>
  </w:style>
  <w:style w:type="paragraph" w:customStyle="1" w:styleId="ENoteTTi">
    <w:name w:val="ENoteTTi"/>
    <w:aliases w:val="entti"/>
    <w:basedOn w:val="OPCParaBase"/>
    <w:rsid w:val="006E3A11"/>
    <w:pPr>
      <w:keepNext/>
      <w:spacing w:before="60" w:line="240" w:lineRule="atLeast"/>
      <w:ind w:left="170"/>
    </w:pPr>
    <w:rPr>
      <w:sz w:val="16"/>
    </w:rPr>
  </w:style>
  <w:style w:type="paragraph" w:customStyle="1" w:styleId="ENoteTTIndentHeading">
    <w:name w:val="ENoteTTIndentHeading"/>
    <w:aliases w:val="enTTHi"/>
    <w:basedOn w:val="OPCParaBase"/>
    <w:rsid w:val="006E3A11"/>
    <w:pPr>
      <w:keepNext/>
      <w:spacing w:before="60" w:line="240" w:lineRule="atLeast"/>
      <w:ind w:left="170"/>
    </w:pPr>
    <w:rPr>
      <w:rFonts w:cs="Arial"/>
      <w:b/>
      <w:sz w:val="16"/>
      <w:szCs w:val="16"/>
    </w:rPr>
  </w:style>
  <w:style w:type="paragraph" w:customStyle="1" w:styleId="MadeunderText">
    <w:name w:val="MadeunderText"/>
    <w:basedOn w:val="OPCParaBase"/>
    <w:next w:val="CompiledMadeUnder"/>
    <w:rsid w:val="006E3A11"/>
    <w:pPr>
      <w:spacing w:before="240"/>
    </w:pPr>
    <w:rPr>
      <w:sz w:val="24"/>
      <w:szCs w:val="24"/>
    </w:rPr>
  </w:style>
  <w:style w:type="character" w:customStyle="1" w:styleId="subsectionChar">
    <w:name w:val="subsection Char"/>
    <w:aliases w:val="ss Char"/>
    <w:basedOn w:val="DefaultParagraphFont"/>
    <w:link w:val="subsection"/>
    <w:rsid w:val="00B278F5"/>
    <w:rPr>
      <w:sz w:val="22"/>
    </w:rPr>
  </w:style>
  <w:style w:type="character" w:customStyle="1" w:styleId="BodyTextIndent2Char">
    <w:name w:val="Body Text Indent 2 Char"/>
    <w:basedOn w:val="DefaultParagraphFont"/>
    <w:link w:val="BodyTextIndent2"/>
    <w:uiPriority w:val="99"/>
    <w:rsid w:val="009F3F60"/>
    <w:rPr>
      <w:rFonts w:eastAsiaTheme="minorHAnsi" w:cstheme="minorBidi"/>
      <w:sz w:val="22"/>
      <w:lang w:eastAsia="en-US"/>
    </w:rPr>
  </w:style>
  <w:style w:type="character" w:customStyle="1" w:styleId="paragraphChar">
    <w:name w:val="paragraph Char"/>
    <w:aliases w:val="a Char"/>
    <w:basedOn w:val="DefaultParagraphFont"/>
    <w:link w:val="paragraph"/>
    <w:rsid w:val="006B7C00"/>
    <w:rPr>
      <w:sz w:val="22"/>
    </w:rPr>
  </w:style>
  <w:style w:type="paragraph" w:styleId="ListParagraph">
    <w:name w:val="List Paragraph"/>
    <w:basedOn w:val="Normal"/>
    <w:uiPriority w:val="34"/>
    <w:qFormat/>
    <w:rsid w:val="00517EF4"/>
    <w:pPr>
      <w:spacing w:line="240" w:lineRule="auto"/>
      <w:ind w:left="720"/>
      <w:contextualSpacing/>
    </w:pPr>
    <w:rPr>
      <w:rFonts w:eastAsia="Times New Roman" w:cs="Times New Roman"/>
      <w:sz w:val="24"/>
      <w:szCs w:val="24"/>
      <w:lang w:eastAsia="en-AU"/>
    </w:rPr>
  </w:style>
  <w:style w:type="character" w:customStyle="1" w:styleId="ActHead5Char">
    <w:name w:val="ActHead 5 Char"/>
    <w:aliases w:val="s Char"/>
    <w:basedOn w:val="DefaultParagraphFont"/>
    <w:link w:val="ActHead5"/>
    <w:rsid w:val="00570BD6"/>
    <w:rPr>
      <w:b/>
      <w:kern w:val="28"/>
      <w:sz w:val="24"/>
    </w:rPr>
  </w:style>
  <w:style w:type="character" w:customStyle="1" w:styleId="CharSubPartTextCASA">
    <w:name w:val="CharSubPartText(CASA)"/>
    <w:basedOn w:val="OPCCharBase"/>
    <w:uiPriority w:val="1"/>
    <w:rsid w:val="006E3A11"/>
  </w:style>
  <w:style w:type="character" w:customStyle="1" w:styleId="CharSubPartNoCASA">
    <w:name w:val="CharSubPartNo(CASA)"/>
    <w:basedOn w:val="OPCCharBase"/>
    <w:uiPriority w:val="1"/>
    <w:rsid w:val="006E3A11"/>
  </w:style>
  <w:style w:type="paragraph" w:customStyle="1" w:styleId="ENoteTTIndentHeadingSub">
    <w:name w:val="ENoteTTIndentHeadingSub"/>
    <w:aliases w:val="enTTHis"/>
    <w:basedOn w:val="OPCParaBase"/>
    <w:rsid w:val="006E3A11"/>
    <w:pPr>
      <w:keepNext/>
      <w:spacing w:before="60" w:line="240" w:lineRule="atLeast"/>
      <w:ind w:left="340"/>
    </w:pPr>
    <w:rPr>
      <w:b/>
      <w:sz w:val="16"/>
    </w:rPr>
  </w:style>
  <w:style w:type="paragraph" w:customStyle="1" w:styleId="ENoteTTiSub">
    <w:name w:val="ENoteTTiSub"/>
    <w:aliases w:val="enttis"/>
    <w:basedOn w:val="OPCParaBase"/>
    <w:rsid w:val="006E3A11"/>
    <w:pPr>
      <w:keepNext/>
      <w:spacing w:before="60" w:line="240" w:lineRule="atLeast"/>
      <w:ind w:left="340"/>
    </w:pPr>
    <w:rPr>
      <w:sz w:val="16"/>
    </w:rPr>
  </w:style>
  <w:style w:type="paragraph" w:customStyle="1" w:styleId="SubDivisionMigration">
    <w:name w:val="SubDivisionMigration"/>
    <w:aliases w:val="sdm"/>
    <w:basedOn w:val="OPCParaBase"/>
    <w:rsid w:val="006E3A1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6E3A11"/>
    <w:pPr>
      <w:keepNext/>
      <w:keepLines/>
      <w:spacing w:before="240" w:line="240" w:lineRule="auto"/>
      <w:ind w:left="1134" w:hanging="1134"/>
    </w:pPr>
    <w:rPr>
      <w:b/>
      <w:sz w:val="28"/>
    </w:rPr>
  </w:style>
  <w:style w:type="paragraph" w:customStyle="1" w:styleId="ActHead10">
    <w:name w:val="ActHead 10"/>
    <w:aliases w:val="sp"/>
    <w:basedOn w:val="OPCParaBase"/>
    <w:next w:val="ActHead3"/>
    <w:rsid w:val="006E3A11"/>
    <w:pPr>
      <w:keepNext/>
      <w:spacing w:before="280" w:line="240" w:lineRule="auto"/>
      <w:outlineLvl w:val="1"/>
    </w:pPr>
    <w:rPr>
      <w:b/>
      <w:sz w:val="32"/>
      <w:szCs w:val="30"/>
    </w:rPr>
  </w:style>
  <w:style w:type="paragraph" w:customStyle="1" w:styleId="FreeForm">
    <w:name w:val="FreeForm"/>
    <w:rsid w:val="006E3A11"/>
    <w:rPr>
      <w:rFonts w:ascii="Arial" w:eastAsiaTheme="minorHAnsi" w:hAnsi="Arial" w:cstheme="minorBidi"/>
      <w:sz w:val="22"/>
      <w:lang w:eastAsia="en-US"/>
    </w:rPr>
  </w:style>
  <w:style w:type="paragraph" w:customStyle="1" w:styleId="SOText">
    <w:name w:val="SO Text"/>
    <w:aliases w:val="sot"/>
    <w:link w:val="SOTextChar"/>
    <w:rsid w:val="006E3A11"/>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E3A11"/>
    <w:rPr>
      <w:rFonts w:eastAsiaTheme="minorHAnsi" w:cstheme="minorBidi"/>
      <w:sz w:val="22"/>
      <w:lang w:eastAsia="en-US"/>
    </w:rPr>
  </w:style>
  <w:style w:type="paragraph" w:customStyle="1" w:styleId="SOTextNote">
    <w:name w:val="SO TextNote"/>
    <w:aliases w:val="sont"/>
    <w:basedOn w:val="SOText"/>
    <w:qFormat/>
    <w:rsid w:val="006E3A11"/>
    <w:pPr>
      <w:spacing w:before="122" w:line="198" w:lineRule="exact"/>
      <w:ind w:left="1843" w:hanging="709"/>
    </w:pPr>
    <w:rPr>
      <w:sz w:val="18"/>
    </w:rPr>
  </w:style>
  <w:style w:type="paragraph" w:customStyle="1" w:styleId="SOPara">
    <w:name w:val="SO Para"/>
    <w:aliases w:val="soa"/>
    <w:basedOn w:val="SOText"/>
    <w:link w:val="SOParaChar"/>
    <w:qFormat/>
    <w:rsid w:val="006E3A11"/>
    <w:pPr>
      <w:tabs>
        <w:tab w:val="right" w:pos="1786"/>
      </w:tabs>
      <w:spacing w:before="40"/>
      <w:ind w:left="2070" w:hanging="936"/>
    </w:pPr>
  </w:style>
  <w:style w:type="character" w:customStyle="1" w:styleId="SOParaChar">
    <w:name w:val="SO Para Char"/>
    <w:aliases w:val="soa Char"/>
    <w:basedOn w:val="DefaultParagraphFont"/>
    <w:link w:val="SOPara"/>
    <w:rsid w:val="006E3A11"/>
    <w:rPr>
      <w:rFonts w:eastAsiaTheme="minorHAnsi" w:cstheme="minorBidi"/>
      <w:sz w:val="22"/>
      <w:lang w:eastAsia="en-US"/>
    </w:rPr>
  </w:style>
  <w:style w:type="paragraph" w:customStyle="1" w:styleId="FileName">
    <w:name w:val="FileName"/>
    <w:basedOn w:val="Normal"/>
    <w:rsid w:val="006E3A11"/>
  </w:style>
  <w:style w:type="paragraph" w:customStyle="1" w:styleId="SOHeadBold">
    <w:name w:val="SO HeadBold"/>
    <w:aliases w:val="sohb"/>
    <w:basedOn w:val="SOText"/>
    <w:next w:val="SOText"/>
    <w:link w:val="SOHeadBoldChar"/>
    <w:qFormat/>
    <w:rsid w:val="006E3A11"/>
    <w:rPr>
      <w:b/>
    </w:rPr>
  </w:style>
  <w:style w:type="character" w:customStyle="1" w:styleId="SOHeadBoldChar">
    <w:name w:val="SO HeadBold Char"/>
    <w:aliases w:val="sohb Char"/>
    <w:basedOn w:val="DefaultParagraphFont"/>
    <w:link w:val="SOHeadBold"/>
    <w:rsid w:val="006E3A11"/>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6E3A11"/>
    <w:rPr>
      <w:i/>
    </w:rPr>
  </w:style>
  <w:style w:type="character" w:customStyle="1" w:styleId="SOHeadItalicChar">
    <w:name w:val="SO HeadItalic Char"/>
    <w:aliases w:val="sohi Char"/>
    <w:basedOn w:val="DefaultParagraphFont"/>
    <w:link w:val="SOHeadItalic"/>
    <w:rsid w:val="006E3A11"/>
    <w:rPr>
      <w:rFonts w:eastAsiaTheme="minorHAnsi" w:cstheme="minorBidi"/>
      <w:i/>
      <w:sz w:val="22"/>
      <w:lang w:eastAsia="en-US"/>
    </w:rPr>
  </w:style>
  <w:style w:type="paragraph" w:customStyle="1" w:styleId="SOBullet">
    <w:name w:val="SO Bullet"/>
    <w:aliases w:val="sotb"/>
    <w:basedOn w:val="SOText"/>
    <w:link w:val="SOBulletChar"/>
    <w:qFormat/>
    <w:rsid w:val="006E3A11"/>
    <w:pPr>
      <w:ind w:left="1559" w:hanging="425"/>
    </w:pPr>
  </w:style>
  <w:style w:type="character" w:customStyle="1" w:styleId="SOBulletChar">
    <w:name w:val="SO Bullet Char"/>
    <w:aliases w:val="sotb Char"/>
    <w:basedOn w:val="DefaultParagraphFont"/>
    <w:link w:val="SOBullet"/>
    <w:rsid w:val="006E3A11"/>
    <w:rPr>
      <w:rFonts w:eastAsiaTheme="minorHAnsi" w:cstheme="minorBidi"/>
      <w:sz w:val="22"/>
      <w:lang w:eastAsia="en-US"/>
    </w:rPr>
  </w:style>
  <w:style w:type="paragraph" w:customStyle="1" w:styleId="SOBulletNote">
    <w:name w:val="SO BulletNote"/>
    <w:aliases w:val="sonb"/>
    <w:basedOn w:val="SOTextNote"/>
    <w:link w:val="SOBulletNoteChar"/>
    <w:qFormat/>
    <w:rsid w:val="006E3A11"/>
    <w:pPr>
      <w:tabs>
        <w:tab w:val="left" w:pos="1560"/>
      </w:tabs>
      <w:ind w:left="2268" w:hanging="1134"/>
    </w:pPr>
  </w:style>
  <w:style w:type="character" w:customStyle="1" w:styleId="SOBulletNoteChar">
    <w:name w:val="SO BulletNote Char"/>
    <w:aliases w:val="sonb Char"/>
    <w:basedOn w:val="DefaultParagraphFont"/>
    <w:link w:val="SOBulletNote"/>
    <w:rsid w:val="006E3A11"/>
    <w:rPr>
      <w:rFonts w:eastAsiaTheme="minorHAnsi" w:cstheme="minorBidi"/>
      <w:sz w:val="18"/>
      <w:lang w:eastAsia="en-US"/>
    </w:rPr>
  </w:style>
  <w:style w:type="character" w:customStyle="1" w:styleId="charlegtitle1">
    <w:name w:val="charlegtitle1"/>
    <w:basedOn w:val="DefaultParagraphFont"/>
    <w:rsid w:val="00B30A44"/>
    <w:rPr>
      <w:rFonts w:ascii="Arial" w:hAnsi="Arial" w:cs="Arial" w:hint="default"/>
      <w:b/>
      <w:bCs/>
      <w:color w:val="10418E"/>
      <w:sz w:val="40"/>
      <w:szCs w:val="40"/>
    </w:rPr>
  </w:style>
  <w:style w:type="character" w:customStyle="1" w:styleId="notetextChar">
    <w:name w:val="note(text) Char"/>
    <w:aliases w:val="n Char"/>
    <w:basedOn w:val="DefaultParagraphFont"/>
    <w:link w:val="notetext"/>
    <w:rsid w:val="00BD0AB8"/>
    <w:rPr>
      <w:sz w:val="18"/>
    </w:rPr>
  </w:style>
  <w:style w:type="paragraph" w:styleId="Revision">
    <w:name w:val="Revision"/>
    <w:hidden/>
    <w:uiPriority w:val="99"/>
    <w:semiHidden/>
    <w:rsid w:val="0083723E"/>
    <w:rPr>
      <w:rFonts w:eastAsiaTheme="minorHAnsi" w:cstheme="minorBidi"/>
      <w:sz w:val="22"/>
      <w:lang w:eastAsia="en-US"/>
    </w:rPr>
  </w:style>
  <w:style w:type="paragraph" w:customStyle="1" w:styleId="EnStatement">
    <w:name w:val="EnStatement"/>
    <w:basedOn w:val="Normal"/>
    <w:rsid w:val="006E3A11"/>
    <w:pPr>
      <w:numPr>
        <w:numId w:val="22"/>
      </w:numPr>
    </w:pPr>
    <w:rPr>
      <w:rFonts w:eastAsia="Times New Roman" w:cs="Times New Roman"/>
      <w:lang w:eastAsia="en-AU"/>
    </w:rPr>
  </w:style>
  <w:style w:type="paragraph" w:customStyle="1" w:styleId="EnStatementHeading">
    <w:name w:val="EnStatementHeading"/>
    <w:basedOn w:val="Normal"/>
    <w:rsid w:val="006E3A11"/>
    <w:rPr>
      <w:rFonts w:eastAsia="Times New Roman" w:cs="Times New Roman"/>
      <w:b/>
      <w:lang w:eastAsia="en-AU"/>
    </w:rPr>
  </w:style>
  <w:style w:type="paragraph" w:customStyle="1" w:styleId="Transitional">
    <w:name w:val="Transitional"/>
    <w:aliases w:val="tr"/>
    <w:basedOn w:val="Normal"/>
    <w:next w:val="Normal"/>
    <w:rsid w:val="006E3A11"/>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68057">
      <w:bodyDiv w:val="1"/>
      <w:marLeft w:val="0"/>
      <w:marRight w:val="0"/>
      <w:marTop w:val="0"/>
      <w:marBottom w:val="0"/>
      <w:divBdr>
        <w:top w:val="none" w:sz="0" w:space="0" w:color="auto"/>
        <w:left w:val="none" w:sz="0" w:space="0" w:color="auto"/>
        <w:bottom w:val="none" w:sz="0" w:space="0" w:color="auto"/>
        <w:right w:val="none" w:sz="0" w:space="0" w:color="auto"/>
      </w:divBdr>
    </w:div>
    <w:div w:id="95752496">
      <w:bodyDiv w:val="1"/>
      <w:marLeft w:val="0"/>
      <w:marRight w:val="0"/>
      <w:marTop w:val="0"/>
      <w:marBottom w:val="0"/>
      <w:divBdr>
        <w:top w:val="none" w:sz="0" w:space="0" w:color="auto"/>
        <w:left w:val="none" w:sz="0" w:space="0" w:color="auto"/>
        <w:bottom w:val="none" w:sz="0" w:space="0" w:color="auto"/>
        <w:right w:val="none" w:sz="0" w:space="0" w:color="auto"/>
      </w:divBdr>
    </w:div>
    <w:div w:id="271939674">
      <w:bodyDiv w:val="1"/>
      <w:marLeft w:val="0"/>
      <w:marRight w:val="0"/>
      <w:marTop w:val="0"/>
      <w:marBottom w:val="0"/>
      <w:divBdr>
        <w:top w:val="none" w:sz="0" w:space="0" w:color="auto"/>
        <w:left w:val="none" w:sz="0" w:space="0" w:color="auto"/>
        <w:bottom w:val="none" w:sz="0" w:space="0" w:color="auto"/>
        <w:right w:val="none" w:sz="0" w:space="0" w:color="auto"/>
      </w:divBdr>
    </w:div>
    <w:div w:id="607808548">
      <w:bodyDiv w:val="1"/>
      <w:marLeft w:val="0"/>
      <w:marRight w:val="0"/>
      <w:marTop w:val="0"/>
      <w:marBottom w:val="0"/>
      <w:divBdr>
        <w:top w:val="none" w:sz="0" w:space="0" w:color="auto"/>
        <w:left w:val="none" w:sz="0" w:space="0" w:color="auto"/>
        <w:bottom w:val="none" w:sz="0" w:space="0" w:color="auto"/>
        <w:right w:val="none" w:sz="0" w:space="0" w:color="auto"/>
      </w:divBdr>
    </w:div>
    <w:div w:id="939335482">
      <w:bodyDiv w:val="1"/>
      <w:marLeft w:val="0"/>
      <w:marRight w:val="0"/>
      <w:marTop w:val="0"/>
      <w:marBottom w:val="0"/>
      <w:divBdr>
        <w:top w:val="none" w:sz="0" w:space="0" w:color="auto"/>
        <w:left w:val="none" w:sz="0" w:space="0" w:color="auto"/>
        <w:bottom w:val="none" w:sz="0" w:space="0" w:color="auto"/>
        <w:right w:val="none" w:sz="0" w:space="0" w:color="auto"/>
      </w:divBdr>
    </w:div>
    <w:div w:id="1226837302">
      <w:bodyDiv w:val="1"/>
      <w:marLeft w:val="0"/>
      <w:marRight w:val="0"/>
      <w:marTop w:val="0"/>
      <w:marBottom w:val="0"/>
      <w:divBdr>
        <w:top w:val="none" w:sz="0" w:space="0" w:color="auto"/>
        <w:left w:val="none" w:sz="0" w:space="0" w:color="auto"/>
        <w:bottom w:val="none" w:sz="0" w:space="0" w:color="auto"/>
        <w:right w:val="none" w:sz="0" w:space="0" w:color="auto"/>
      </w:divBdr>
    </w:div>
    <w:div w:id="1262031766">
      <w:bodyDiv w:val="1"/>
      <w:marLeft w:val="0"/>
      <w:marRight w:val="0"/>
      <w:marTop w:val="0"/>
      <w:marBottom w:val="0"/>
      <w:divBdr>
        <w:top w:val="none" w:sz="0" w:space="0" w:color="auto"/>
        <w:left w:val="none" w:sz="0" w:space="0" w:color="auto"/>
        <w:bottom w:val="none" w:sz="0" w:space="0" w:color="auto"/>
        <w:right w:val="none" w:sz="0" w:space="0" w:color="auto"/>
      </w:divBdr>
      <w:divsChild>
        <w:div w:id="233126201">
          <w:marLeft w:val="0"/>
          <w:marRight w:val="0"/>
          <w:marTop w:val="0"/>
          <w:marBottom w:val="0"/>
          <w:divBdr>
            <w:top w:val="none" w:sz="0" w:space="0" w:color="auto"/>
            <w:left w:val="none" w:sz="0" w:space="0" w:color="auto"/>
            <w:bottom w:val="none" w:sz="0" w:space="0" w:color="auto"/>
            <w:right w:val="none" w:sz="0" w:space="0" w:color="auto"/>
          </w:divBdr>
          <w:divsChild>
            <w:div w:id="879168386">
              <w:marLeft w:val="0"/>
              <w:marRight w:val="0"/>
              <w:marTop w:val="0"/>
              <w:marBottom w:val="0"/>
              <w:divBdr>
                <w:top w:val="none" w:sz="0" w:space="0" w:color="auto"/>
                <w:left w:val="none" w:sz="0" w:space="0" w:color="auto"/>
                <w:bottom w:val="none" w:sz="0" w:space="0" w:color="auto"/>
                <w:right w:val="none" w:sz="0" w:space="0" w:color="auto"/>
              </w:divBdr>
              <w:divsChild>
                <w:div w:id="1111436879">
                  <w:marLeft w:val="0"/>
                  <w:marRight w:val="0"/>
                  <w:marTop w:val="0"/>
                  <w:marBottom w:val="0"/>
                  <w:divBdr>
                    <w:top w:val="none" w:sz="0" w:space="0" w:color="auto"/>
                    <w:left w:val="none" w:sz="0" w:space="0" w:color="auto"/>
                    <w:bottom w:val="none" w:sz="0" w:space="0" w:color="auto"/>
                    <w:right w:val="none" w:sz="0" w:space="0" w:color="auto"/>
                  </w:divBdr>
                  <w:divsChild>
                    <w:div w:id="2075615400">
                      <w:marLeft w:val="0"/>
                      <w:marRight w:val="0"/>
                      <w:marTop w:val="0"/>
                      <w:marBottom w:val="0"/>
                      <w:divBdr>
                        <w:top w:val="none" w:sz="0" w:space="0" w:color="auto"/>
                        <w:left w:val="none" w:sz="0" w:space="0" w:color="auto"/>
                        <w:bottom w:val="none" w:sz="0" w:space="0" w:color="auto"/>
                        <w:right w:val="none" w:sz="0" w:space="0" w:color="auto"/>
                      </w:divBdr>
                      <w:divsChild>
                        <w:div w:id="1663854759">
                          <w:marLeft w:val="0"/>
                          <w:marRight w:val="0"/>
                          <w:marTop w:val="0"/>
                          <w:marBottom w:val="0"/>
                          <w:divBdr>
                            <w:top w:val="none" w:sz="0" w:space="0" w:color="auto"/>
                            <w:left w:val="none" w:sz="0" w:space="0" w:color="auto"/>
                            <w:bottom w:val="none" w:sz="0" w:space="0" w:color="auto"/>
                            <w:right w:val="none" w:sz="0" w:space="0" w:color="auto"/>
                          </w:divBdr>
                          <w:divsChild>
                            <w:div w:id="257518261">
                              <w:marLeft w:val="0"/>
                              <w:marRight w:val="0"/>
                              <w:marTop w:val="0"/>
                              <w:marBottom w:val="0"/>
                              <w:divBdr>
                                <w:top w:val="none" w:sz="0" w:space="0" w:color="auto"/>
                                <w:left w:val="none" w:sz="0" w:space="0" w:color="auto"/>
                                <w:bottom w:val="none" w:sz="0" w:space="0" w:color="auto"/>
                                <w:right w:val="none" w:sz="0" w:space="0" w:color="auto"/>
                              </w:divBdr>
                              <w:divsChild>
                                <w:div w:id="100292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981030">
      <w:bodyDiv w:val="1"/>
      <w:marLeft w:val="0"/>
      <w:marRight w:val="0"/>
      <w:marTop w:val="0"/>
      <w:marBottom w:val="0"/>
      <w:divBdr>
        <w:top w:val="none" w:sz="0" w:space="0" w:color="auto"/>
        <w:left w:val="none" w:sz="0" w:space="0" w:color="auto"/>
        <w:bottom w:val="none" w:sz="0" w:space="0" w:color="auto"/>
        <w:right w:val="none" w:sz="0" w:space="0" w:color="auto"/>
      </w:divBdr>
    </w:div>
    <w:div w:id="1400402904">
      <w:bodyDiv w:val="1"/>
      <w:marLeft w:val="0"/>
      <w:marRight w:val="0"/>
      <w:marTop w:val="0"/>
      <w:marBottom w:val="0"/>
      <w:divBdr>
        <w:top w:val="none" w:sz="0" w:space="0" w:color="auto"/>
        <w:left w:val="none" w:sz="0" w:space="0" w:color="auto"/>
        <w:bottom w:val="none" w:sz="0" w:space="0" w:color="auto"/>
        <w:right w:val="none" w:sz="0" w:space="0" w:color="auto"/>
      </w:divBdr>
    </w:div>
    <w:div w:id="1415398277">
      <w:bodyDiv w:val="1"/>
      <w:marLeft w:val="0"/>
      <w:marRight w:val="0"/>
      <w:marTop w:val="0"/>
      <w:marBottom w:val="0"/>
      <w:divBdr>
        <w:top w:val="none" w:sz="0" w:space="0" w:color="auto"/>
        <w:left w:val="none" w:sz="0" w:space="0" w:color="auto"/>
        <w:bottom w:val="none" w:sz="0" w:space="0" w:color="auto"/>
        <w:right w:val="none" w:sz="0" w:space="0" w:color="auto"/>
      </w:divBdr>
    </w:div>
    <w:div w:id="1471246287">
      <w:bodyDiv w:val="1"/>
      <w:marLeft w:val="0"/>
      <w:marRight w:val="0"/>
      <w:marTop w:val="0"/>
      <w:marBottom w:val="0"/>
      <w:divBdr>
        <w:top w:val="none" w:sz="0" w:space="0" w:color="auto"/>
        <w:left w:val="none" w:sz="0" w:space="0" w:color="auto"/>
        <w:bottom w:val="none" w:sz="0" w:space="0" w:color="auto"/>
        <w:right w:val="none" w:sz="0" w:space="0" w:color="auto"/>
      </w:divBdr>
    </w:div>
    <w:div w:id="1493374209">
      <w:bodyDiv w:val="1"/>
      <w:marLeft w:val="0"/>
      <w:marRight w:val="0"/>
      <w:marTop w:val="0"/>
      <w:marBottom w:val="0"/>
      <w:divBdr>
        <w:top w:val="none" w:sz="0" w:space="0" w:color="auto"/>
        <w:left w:val="none" w:sz="0" w:space="0" w:color="auto"/>
        <w:bottom w:val="none" w:sz="0" w:space="0" w:color="auto"/>
        <w:right w:val="none" w:sz="0" w:space="0" w:color="auto"/>
      </w:divBdr>
    </w:div>
    <w:div w:id="1612515675">
      <w:bodyDiv w:val="1"/>
      <w:marLeft w:val="0"/>
      <w:marRight w:val="0"/>
      <w:marTop w:val="0"/>
      <w:marBottom w:val="0"/>
      <w:divBdr>
        <w:top w:val="none" w:sz="0" w:space="0" w:color="auto"/>
        <w:left w:val="none" w:sz="0" w:space="0" w:color="auto"/>
        <w:bottom w:val="none" w:sz="0" w:space="0" w:color="auto"/>
        <w:right w:val="none" w:sz="0" w:space="0" w:color="auto"/>
      </w:divBdr>
    </w:div>
    <w:div w:id="1630284819">
      <w:bodyDiv w:val="1"/>
      <w:marLeft w:val="0"/>
      <w:marRight w:val="0"/>
      <w:marTop w:val="0"/>
      <w:marBottom w:val="0"/>
      <w:divBdr>
        <w:top w:val="none" w:sz="0" w:space="0" w:color="auto"/>
        <w:left w:val="none" w:sz="0" w:space="0" w:color="auto"/>
        <w:bottom w:val="none" w:sz="0" w:space="0" w:color="auto"/>
        <w:right w:val="none" w:sz="0" w:space="0" w:color="auto"/>
      </w:divBdr>
    </w:div>
    <w:div w:id="1690568214">
      <w:bodyDiv w:val="1"/>
      <w:marLeft w:val="0"/>
      <w:marRight w:val="0"/>
      <w:marTop w:val="0"/>
      <w:marBottom w:val="0"/>
      <w:divBdr>
        <w:top w:val="none" w:sz="0" w:space="0" w:color="auto"/>
        <w:left w:val="none" w:sz="0" w:space="0" w:color="auto"/>
        <w:bottom w:val="none" w:sz="0" w:space="0" w:color="auto"/>
        <w:right w:val="none" w:sz="0" w:space="0" w:color="auto"/>
      </w:divBdr>
    </w:div>
    <w:div w:id="1826781400">
      <w:bodyDiv w:val="1"/>
      <w:marLeft w:val="0"/>
      <w:marRight w:val="0"/>
      <w:marTop w:val="0"/>
      <w:marBottom w:val="0"/>
      <w:divBdr>
        <w:top w:val="none" w:sz="0" w:space="0" w:color="auto"/>
        <w:left w:val="none" w:sz="0" w:space="0" w:color="auto"/>
        <w:bottom w:val="none" w:sz="0" w:space="0" w:color="auto"/>
        <w:right w:val="none" w:sz="0" w:space="0" w:color="auto"/>
      </w:divBdr>
    </w:div>
    <w:div w:id="1897741787">
      <w:bodyDiv w:val="1"/>
      <w:marLeft w:val="0"/>
      <w:marRight w:val="0"/>
      <w:marTop w:val="0"/>
      <w:marBottom w:val="0"/>
      <w:divBdr>
        <w:top w:val="none" w:sz="0" w:space="0" w:color="auto"/>
        <w:left w:val="none" w:sz="0" w:space="0" w:color="auto"/>
        <w:bottom w:val="none" w:sz="0" w:space="0" w:color="auto"/>
        <w:right w:val="none" w:sz="0" w:space="0" w:color="auto"/>
      </w:divBdr>
    </w:div>
    <w:div w:id="2067138325">
      <w:bodyDiv w:val="1"/>
      <w:marLeft w:val="0"/>
      <w:marRight w:val="0"/>
      <w:marTop w:val="0"/>
      <w:marBottom w:val="0"/>
      <w:divBdr>
        <w:top w:val="none" w:sz="0" w:space="0" w:color="auto"/>
        <w:left w:val="none" w:sz="0" w:space="0" w:color="auto"/>
        <w:bottom w:val="none" w:sz="0" w:space="0" w:color="auto"/>
        <w:right w:val="none" w:sz="0" w:space="0" w:color="auto"/>
      </w:divBdr>
      <w:divsChild>
        <w:div w:id="379283793">
          <w:marLeft w:val="0"/>
          <w:marRight w:val="0"/>
          <w:marTop w:val="0"/>
          <w:marBottom w:val="0"/>
          <w:divBdr>
            <w:top w:val="none" w:sz="0" w:space="0" w:color="auto"/>
            <w:left w:val="none" w:sz="0" w:space="0" w:color="auto"/>
            <w:bottom w:val="none" w:sz="0" w:space="0" w:color="auto"/>
            <w:right w:val="none" w:sz="0" w:space="0" w:color="auto"/>
          </w:divBdr>
          <w:divsChild>
            <w:div w:id="1700862314">
              <w:marLeft w:val="0"/>
              <w:marRight w:val="0"/>
              <w:marTop w:val="0"/>
              <w:marBottom w:val="0"/>
              <w:divBdr>
                <w:top w:val="none" w:sz="0" w:space="0" w:color="auto"/>
                <w:left w:val="none" w:sz="0" w:space="0" w:color="auto"/>
                <w:bottom w:val="none" w:sz="0" w:space="0" w:color="auto"/>
                <w:right w:val="none" w:sz="0" w:space="0" w:color="auto"/>
              </w:divBdr>
              <w:divsChild>
                <w:div w:id="382798117">
                  <w:marLeft w:val="0"/>
                  <w:marRight w:val="0"/>
                  <w:marTop w:val="0"/>
                  <w:marBottom w:val="0"/>
                  <w:divBdr>
                    <w:top w:val="none" w:sz="0" w:space="0" w:color="auto"/>
                    <w:left w:val="none" w:sz="0" w:space="0" w:color="auto"/>
                    <w:bottom w:val="none" w:sz="0" w:space="0" w:color="auto"/>
                    <w:right w:val="none" w:sz="0" w:space="0" w:color="auto"/>
                  </w:divBdr>
                  <w:divsChild>
                    <w:div w:id="579828758">
                      <w:marLeft w:val="0"/>
                      <w:marRight w:val="0"/>
                      <w:marTop w:val="0"/>
                      <w:marBottom w:val="0"/>
                      <w:divBdr>
                        <w:top w:val="none" w:sz="0" w:space="0" w:color="auto"/>
                        <w:left w:val="none" w:sz="0" w:space="0" w:color="auto"/>
                        <w:bottom w:val="none" w:sz="0" w:space="0" w:color="auto"/>
                        <w:right w:val="none" w:sz="0" w:space="0" w:color="auto"/>
                      </w:divBdr>
                      <w:divsChild>
                        <w:div w:id="602153153">
                          <w:marLeft w:val="0"/>
                          <w:marRight w:val="0"/>
                          <w:marTop w:val="0"/>
                          <w:marBottom w:val="0"/>
                          <w:divBdr>
                            <w:top w:val="none" w:sz="0" w:space="0" w:color="auto"/>
                            <w:left w:val="none" w:sz="0" w:space="0" w:color="auto"/>
                            <w:bottom w:val="none" w:sz="0" w:space="0" w:color="auto"/>
                            <w:right w:val="none" w:sz="0" w:space="0" w:color="auto"/>
                          </w:divBdr>
                          <w:divsChild>
                            <w:div w:id="1031996390">
                              <w:marLeft w:val="0"/>
                              <w:marRight w:val="0"/>
                              <w:marTop w:val="0"/>
                              <w:marBottom w:val="0"/>
                              <w:divBdr>
                                <w:top w:val="none" w:sz="0" w:space="0" w:color="auto"/>
                                <w:left w:val="none" w:sz="0" w:space="0" w:color="auto"/>
                                <w:bottom w:val="none" w:sz="0" w:space="0" w:color="auto"/>
                                <w:right w:val="none" w:sz="0" w:space="0" w:color="auto"/>
                              </w:divBdr>
                              <w:divsChild>
                                <w:div w:id="16348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wmf"/><Relationship Id="rId39" Type="http://schemas.openxmlformats.org/officeDocument/2006/relationships/image" Target="media/image19.wmf"/><Relationship Id="rId21" Type="http://schemas.openxmlformats.org/officeDocument/2006/relationships/header" Target="header6.xml"/><Relationship Id="rId34" Type="http://schemas.openxmlformats.org/officeDocument/2006/relationships/image" Target="media/image14.wmf"/><Relationship Id="rId42" Type="http://schemas.openxmlformats.org/officeDocument/2006/relationships/image" Target="media/image22.wmf"/><Relationship Id="rId47" Type="http://schemas.openxmlformats.org/officeDocument/2006/relationships/footer" Target="footer7.xml"/><Relationship Id="rId50" Type="http://schemas.openxmlformats.org/officeDocument/2006/relationships/image" Target="media/image24.wmf"/><Relationship Id="rId55" Type="http://schemas.openxmlformats.org/officeDocument/2006/relationships/header" Target="header12.xm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9.wmf"/><Relationship Id="rId41" Type="http://schemas.openxmlformats.org/officeDocument/2006/relationships/image" Target="media/image21.wmf"/><Relationship Id="rId54" Type="http://schemas.openxmlformats.org/officeDocument/2006/relationships/footer" Target="footer10.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wmf"/><Relationship Id="rId32" Type="http://schemas.openxmlformats.org/officeDocument/2006/relationships/image" Target="media/image12.wmf"/><Relationship Id="rId37" Type="http://schemas.openxmlformats.org/officeDocument/2006/relationships/image" Target="media/image17.wmf"/><Relationship Id="rId40" Type="http://schemas.openxmlformats.org/officeDocument/2006/relationships/image" Target="media/image20.wmf"/><Relationship Id="rId45" Type="http://schemas.openxmlformats.org/officeDocument/2006/relationships/header" Target="header8.xml"/><Relationship Id="rId53" Type="http://schemas.openxmlformats.org/officeDocument/2006/relationships/footer" Target="footer9.xml"/><Relationship Id="rId58"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wmf"/><Relationship Id="rId28" Type="http://schemas.openxmlformats.org/officeDocument/2006/relationships/image" Target="media/image8.wmf"/><Relationship Id="rId36" Type="http://schemas.openxmlformats.org/officeDocument/2006/relationships/image" Target="media/image16.wmf"/><Relationship Id="rId49" Type="http://schemas.openxmlformats.org/officeDocument/2006/relationships/footer" Target="footer8.xml"/><Relationship Id="rId57" Type="http://schemas.openxmlformats.org/officeDocument/2006/relationships/header" Target="header13.xml"/><Relationship Id="rId61" Type="http://schemas.openxmlformats.org/officeDocument/2006/relationships/footer" Target="footer14.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image" Target="media/image11.wmf"/><Relationship Id="rId44" Type="http://schemas.openxmlformats.org/officeDocument/2006/relationships/header" Target="header7.xml"/><Relationship Id="rId52" Type="http://schemas.openxmlformats.org/officeDocument/2006/relationships/header" Target="header11.xml"/><Relationship Id="rId60" Type="http://schemas.openxmlformats.org/officeDocument/2006/relationships/footer" Target="footer1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image" Target="media/image7.wmf"/><Relationship Id="rId30" Type="http://schemas.openxmlformats.org/officeDocument/2006/relationships/image" Target="media/image10.wmf"/><Relationship Id="rId35" Type="http://schemas.openxmlformats.org/officeDocument/2006/relationships/image" Target="media/image15.wmf"/><Relationship Id="rId43" Type="http://schemas.openxmlformats.org/officeDocument/2006/relationships/image" Target="media/image23.wmf"/><Relationship Id="rId48" Type="http://schemas.openxmlformats.org/officeDocument/2006/relationships/header" Target="header9.xml"/><Relationship Id="rId56" Type="http://schemas.openxmlformats.org/officeDocument/2006/relationships/footer" Target="footer11.xml"/><Relationship Id="rId8" Type="http://schemas.openxmlformats.org/officeDocument/2006/relationships/endnotes" Target="endnotes.xml"/><Relationship Id="rId51" Type="http://schemas.openxmlformats.org/officeDocument/2006/relationships/header" Target="header10.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image" Target="media/image18.wmf"/><Relationship Id="rId46" Type="http://schemas.openxmlformats.org/officeDocument/2006/relationships/footer" Target="footer6.xml"/><Relationship Id="rId59"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EB873-4837-4DEB-ACDE-BDD79A116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ConsolSLIS_NEW.DOTX</Template>
  <TotalTime>0</TotalTime>
  <Pages>106</Pages>
  <Words>28544</Words>
  <Characters>146469</Characters>
  <Application>Microsoft Office Word</Application>
  <DocSecurity>0</DocSecurity>
  <PresentationFormat/>
  <Lines>4258</Lines>
  <Paragraphs>2836</Paragraphs>
  <ScaleCrop>false</ScaleCrop>
  <HeadingPairs>
    <vt:vector size="2" baseType="variant">
      <vt:variant>
        <vt:lpstr>Title</vt:lpstr>
      </vt:variant>
      <vt:variant>
        <vt:i4>1</vt:i4>
      </vt:variant>
    </vt:vector>
  </HeadingPairs>
  <TitlesOfParts>
    <vt:vector size="1" baseType="lpstr">
      <vt:lpstr>Australian Education Regulation 2013</vt:lpstr>
    </vt:vector>
  </TitlesOfParts>
  <Manager/>
  <Company/>
  <LinksUpToDate>false</LinksUpToDate>
  <CharactersWithSpaces>173209</CharactersWithSpaces>
  <SharedDoc>false</SharedDoc>
  <HyperlinkBase/>
  <HLinks>
    <vt:vector size="6" baseType="variant">
      <vt:variant>
        <vt:i4>6160468</vt:i4>
      </vt:variant>
      <vt:variant>
        <vt:i4>33</vt:i4>
      </vt:variant>
      <vt:variant>
        <vt:i4>0</vt:i4>
      </vt:variant>
      <vt:variant>
        <vt:i4>5</vt:i4>
      </vt:variant>
      <vt:variant>
        <vt:lpwstr>http://www.comlaw.gov.au/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Education Regulation 2013</dc:title>
  <dc:subject/>
  <dc:creator/>
  <cp:keywords/>
  <dc:description/>
  <cp:lastModifiedBy/>
  <cp:revision>1</cp:revision>
  <cp:lastPrinted>2013-07-19T06:18:00Z</cp:lastPrinted>
  <dcterms:created xsi:type="dcterms:W3CDTF">2020-06-17T05:48:00Z</dcterms:created>
  <dcterms:modified xsi:type="dcterms:W3CDTF">2020-06-17T05:48:00Z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dexID">
    <vt:lpwstr>1317</vt:lpwstr>
  </property>
  <property fmtid="{D5CDD505-2E9C-101B-9397-08002B2CF9AE}" pid="3" name="IndexMatter">
    <vt:lpwstr>1300572A</vt:lpwstr>
  </property>
  <property fmtid="{D5CDD505-2E9C-101B-9397-08002B2CF9AE}" pid="4" name="Converted">
    <vt:bool>true</vt:bool>
  </property>
  <property fmtid="{D5CDD505-2E9C-101B-9397-08002B2CF9AE}" pid="5" name="Classification">
    <vt:lpwstr>UNCLASSIFIED</vt:lpwstr>
  </property>
  <property fmtid="{D5CDD505-2E9C-101B-9397-08002B2CF9AE}" pid="6" name="Header">
    <vt:lpwstr>Section</vt:lpwstr>
  </property>
  <property fmtid="{D5CDD505-2E9C-101B-9397-08002B2CF9AE}" pid="7" name="ActNo">
    <vt:lpwstr/>
  </property>
  <property fmtid="{D5CDD505-2E9C-101B-9397-08002B2CF9AE}" pid="8" name="ShortT">
    <vt:lpwstr>Australian Education Regulation 2013</vt:lpwstr>
  </property>
  <property fmtid="{D5CDD505-2E9C-101B-9397-08002B2CF9AE}" pid="9" name="Class">
    <vt:lpwstr>Regulation</vt:lpwstr>
  </property>
  <property fmtid="{D5CDD505-2E9C-101B-9397-08002B2CF9AE}" pid="10" name="Type">
    <vt:lpwstr>SLI</vt:lpwstr>
  </property>
  <property fmtid="{D5CDD505-2E9C-101B-9397-08002B2CF9AE}" pid="11" name="DocType">
    <vt:lpwstr>NEW</vt:lpwstr>
  </property>
  <property fmtid="{D5CDD505-2E9C-101B-9397-08002B2CF9AE}" pid="12" name="Exco">
    <vt:lpwstr>Yes</vt:lpwstr>
  </property>
  <property fmtid="{D5CDD505-2E9C-101B-9397-08002B2CF9AE}" pid="13" name="Authority">
    <vt:lpwstr/>
  </property>
  <property fmtid="{D5CDD505-2E9C-101B-9397-08002B2CF9AE}" pid="14" name="DateMade">
    <vt:lpwstr>2020</vt:lpwstr>
  </property>
  <property fmtid="{D5CDD505-2E9C-101B-9397-08002B2CF9AE}" pid="15" name="ID">
    <vt:lpwstr>OPC50306</vt:lpwstr>
  </property>
  <property fmtid="{D5CDD505-2E9C-101B-9397-08002B2CF9AE}" pid="16" name="DoNotAsk">
    <vt:lpwstr>1</vt:lpwstr>
  </property>
  <property fmtid="{D5CDD505-2E9C-101B-9397-08002B2CF9AE}" pid="17" name="ChangedTitle">
    <vt:lpwstr>Australian Education Regulation 2013</vt:lpwstr>
  </property>
  <property fmtid="{D5CDD505-2E9C-101B-9397-08002B2CF9AE}" pid="18" name="CounterSign">
    <vt:lpwstr/>
  </property>
  <property fmtid="{D5CDD505-2E9C-101B-9397-08002B2CF9AE}" pid="19" name="ExcoDate">
    <vt:lpwstr>25 July 2013</vt:lpwstr>
  </property>
  <property fmtid="{D5CDD505-2E9C-101B-9397-08002B2CF9AE}" pid="20" name="DLM">
    <vt:lpwstr>No DLM</vt:lpwstr>
  </property>
  <property fmtid="{D5CDD505-2E9C-101B-9397-08002B2CF9AE}" pid="21" name="Compilation">
    <vt:lpwstr>Yes</vt:lpwstr>
  </property>
  <property fmtid="{D5CDD505-2E9C-101B-9397-08002B2CF9AE}" pid="22" name="CompilationNumber">
    <vt:lpwstr>17</vt:lpwstr>
  </property>
  <property fmtid="{D5CDD505-2E9C-101B-9397-08002B2CF9AE}" pid="23" name="StartDate">
    <vt:filetime>2020-06-12T14:00:00Z</vt:filetime>
  </property>
  <property fmtid="{D5CDD505-2E9C-101B-9397-08002B2CF9AE}" pid="24" name="PreparedDate">
    <vt:filetime>2015-09-02T14:00:00Z</vt:filetime>
  </property>
  <property fmtid="{D5CDD505-2E9C-101B-9397-08002B2CF9AE}" pid="25" name="RegisteredDate">
    <vt:filetime>2020-06-16T14:00:00Z</vt:filetime>
  </property>
  <property fmtid="{D5CDD505-2E9C-101B-9397-08002B2CF9AE}" pid="26" name="CompilationVersion">
    <vt:i4>3</vt:i4>
  </property>
  <property fmtid="{D5CDD505-2E9C-101B-9397-08002B2CF9AE}" pid="27" name="IncludesUpTo">
    <vt:lpwstr>F2020L00695</vt:lpwstr>
  </property>
  <property fmtid="{D5CDD505-2E9C-101B-9397-08002B2CF9AE}" pid="28" name="AutoCompilation">
    <vt:lpwstr>1</vt:lpwstr>
  </property>
</Properties>
</file>