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C3" w:rsidRPr="0096566D" w:rsidRDefault="007271C3" w:rsidP="007271C3">
      <w:r w:rsidRPr="0096566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25pt" o:ole="" fillcolor="window">
            <v:imagedata r:id="rId9" o:title=""/>
          </v:shape>
          <o:OLEObject Type="Embed" ProgID="Word.Picture.8" ShapeID="_x0000_i1025" DrawAspect="Content" ObjectID="_1650774496" r:id="rId10"/>
        </w:object>
      </w:r>
    </w:p>
    <w:p w:rsidR="007271C3" w:rsidRPr="0096566D" w:rsidRDefault="007271C3" w:rsidP="007271C3">
      <w:pPr>
        <w:pStyle w:val="ShortT"/>
        <w:spacing w:before="240"/>
      </w:pPr>
      <w:r w:rsidRPr="0096566D">
        <w:t>Australian Education Regulation</w:t>
      </w:r>
      <w:r w:rsidR="0096566D">
        <w:t> </w:t>
      </w:r>
      <w:r w:rsidRPr="0096566D">
        <w:t>2013</w:t>
      </w:r>
    </w:p>
    <w:p w:rsidR="007271C3" w:rsidRPr="0096566D" w:rsidRDefault="007271C3" w:rsidP="007271C3">
      <w:pPr>
        <w:pStyle w:val="CompiledActNo"/>
        <w:spacing w:before="240"/>
      </w:pPr>
      <w:r w:rsidRPr="0096566D">
        <w:t>Select Legislative Instrument No.</w:t>
      </w:r>
      <w:r w:rsidR="0096566D">
        <w:t> </w:t>
      </w:r>
      <w:r w:rsidRPr="0096566D">
        <w:t>195, 2013</w:t>
      </w:r>
    </w:p>
    <w:p w:rsidR="007271C3" w:rsidRPr="0096566D" w:rsidRDefault="007271C3" w:rsidP="007271C3">
      <w:pPr>
        <w:pStyle w:val="MadeunderText"/>
      </w:pPr>
      <w:r w:rsidRPr="0096566D">
        <w:t>made under the</w:t>
      </w:r>
    </w:p>
    <w:p w:rsidR="007271C3" w:rsidRPr="0096566D" w:rsidRDefault="007271C3" w:rsidP="007271C3">
      <w:pPr>
        <w:pStyle w:val="CompiledMadeUnder"/>
        <w:spacing w:before="240"/>
      </w:pPr>
      <w:r w:rsidRPr="0096566D">
        <w:t>Australian Education Act 2013</w:t>
      </w:r>
    </w:p>
    <w:p w:rsidR="007271C3" w:rsidRPr="0096566D" w:rsidRDefault="007271C3" w:rsidP="007271C3">
      <w:pPr>
        <w:spacing w:before="1000"/>
        <w:rPr>
          <w:rFonts w:cs="Arial"/>
          <w:b/>
          <w:sz w:val="32"/>
          <w:szCs w:val="32"/>
        </w:rPr>
      </w:pPr>
      <w:r w:rsidRPr="0096566D">
        <w:rPr>
          <w:rFonts w:cs="Arial"/>
          <w:b/>
          <w:sz w:val="32"/>
          <w:szCs w:val="32"/>
        </w:rPr>
        <w:t>Compilation No.</w:t>
      </w:r>
      <w:r w:rsidR="0096566D">
        <w:rPr>
          <w:rFonts w:cs="Arial"/>
          <w:b/>
          <w:sz w:val="32"/>
          <w:szCs w:val="32"/>
        </w:rPr>
        <w:t> </w:t>
      </w:r>
      <w:r w:rsidRPr="0096566D">
        <w:rPr>
          <w:rFonts w:cs="Arial"/>
          <w:b/>
          <w:sz w:val="32"/>
          <w:szCs w:val="32"/>
        </w:rPr>
        <w:fldChar w:fldCharType="begin"/>
      </w:r>
      <w:r w:rsidRPr="0096566D">
        <w:rPr>
          <w:rFonts w:cs="Arial"/>
          <w:b/>
          <w:sz w:val="32"/>
          <w:szCs w:val="32"/>
        </w:rPr>
        <w:instrText xml:space="preserve"> DOCPROPERTY  CompilationNumber </w:instrText>
      </w:r>
      <w:r w:rsidRPr="0096566D">
        <w:rPr>
          <w:rFonts w:cs="Arial"/>
          <w:b/>
          <w:sz w:val="32"/>
          <w:szCs w:val="32"/>
        </w:rPr>
        <w:fldChar w:fldCharType="separate"/>
      </w:r>
      <w:r w:rsidR="003041CF">
        <w:rPr>
          <w:rFonts w:cs="Arial"/>
          <w:b/>
          <w:sz w:val="32"/>
          <w:szCs w:val="32"/>
        </w:rPr>
        <w:t>16</w:t>
      </w:r>
      <w:r w:rsidRPr="0096566D">
        <w:rPr>
          <w:rFonts w:cs="Arial"/>
          <w:b/>
          <w:sz w:val="32"/>
          <w:szCs w:val="32"/>
        </w:rPr>
        <w:fldChar w:fldCharType="end"/>
      </w:r>
    </w:p>
    <w:p w:rsidR="007271C3" w:rsidRPr="0096566D" w:rsidRDefault="007271C3" w:rsidP="007271C3">
      <w:pPr>
        <w:spacing w:before="480"/>
        <w:rPr>
          <w:rFonts w:cs="Arial"/>
          <w:sz w:val="24"/>
        </w:rPr>
      </w:pPr>
      <w:r w:rsidRPr="0096566D">
        <w:rPr>
          <w:rFonts w:cs="Arial"/>
          <w:b/>
          <w:sz w:val="24"/>
        </w:rPr>
        <w:t>Compilation date:</w:t>
      </w:r>
      <w:r w:rsidRPr="0096566D">
        <w:rPr>
          <w:rFonts w:cs="Arial"/>
          <w:sz w:val="24"/>
        </w:rPr>
        <w:tab/>
      </w:r>
      <w:r w:rsidRPr="0096566D">
        <w:rPr>
          <w:rFonts w:cs="Arial"/>
          <w:sz w:val="24"/>
        </w:rPr>
        <w:tab/>
      </w:r>
      <w:r w:rsidRPr="0096566D">
        <w:rPr>
          <w:rFonts w:cs="Arial"/>
          <w:sz w:val="24"/>
        </w:rPr>
        <w:tab/>
      </w:r>
      <w:r w:rsidRPr="003041CF">
        <w:rPr>
          <w:rFonts w:cs="Arial"/>
          <w:sz w:val="24"/>
        </w:rPr>
        <w:fldChar w:fldCharType="begin"/>
      </w:r>
      <w:r w:rsidRPr="003041CF">
        <w:rPr>
          <w:rFonts w:cs="Arial"/>
          <w:sz w:val="24"/>
        </w:rPr>
        <w:instrText xml:space="preserve"> DOCPROPERTY StartDate \@ "d MMMM yyyy" \*MERGEFORMAT </w:instrText>
      </w:r>
      <w:r w:rsidRPr="003041CF">
        <w:rPr>
          <w:rFonts w:cs="Arial"/>
          <w:sz w:val="24"/>
        </w:rPr>
        <w:fldChar w:fldCharType="separate"/>
      </w:r>
      <w:r w:rsidR="003041CF" w:rsidRPr="003041CF">
        <w:rPr>
          <w:rFonts w:cs="Arial"/>
          <w:bCs/>
          <w:sz w:val="24"/>
        </w:rPr>
        <w:t>18</w:t>
      </w:r>
      <w:r w:rsidR="003041CF">
        <w:rPr>
          <w:rFonts w:cs="Arial"/>
          <w:sz w:val="24"/>
        </w:rPr>
        <w:t xml:space="preserve"> April 2020</w:t>
      </w:r>
      <w:r w:rsidRPr="003041CF">
        <w:rPr>
          <w:rFonts w:cs="Arial"/>
          <w:sz w:val="24"/>
        </w:rPr>
        <w:fldChar w:fldCharType="end"/>
      </w:r>
    </w:p>
    <w:p w:rsidR="007271C3" w:rsidRPr="0096566D" w:rsidRDefault="007271C3" w:rsidP="007271C3">
      <w:pPr>
        <w:spacing w:before="240"/>
        <w:rPr>
          <w:rFonts w:cs="Arial"/>
          <w:sz w:val="24"/>
        </w:rPr>
      </w:pPr>
      <w:r w:rsidRPr="0096566D">
        <w:rPr>
          <w:rFonts w:cs="Arial"/>
          <w:b/>
          <w:sz w:val="24"/>
        </w:rPr>
        <w:t>Includes amendments up to:</w:t>
      </w:r>
      <w:r w:rsidRPr="0096566D">
        <w:rPr>
          <w:rFonts w:cs="Arial"/>
          <w:sz w:val="24"/>
        </w:rPr>
        <w:tab/>
      </w:r>
      <w:r w:rsidRPr="003041CF">
        <w:rPr>
          <w:rFonts w:cs="Arial"/>
          <w:sz w:val="24"/>
        </w:rPr>
        <w:fldChar w:fldCharType="begin"/>
      </w:r>
      <w:r w:rsidRPr="003041CF">
        <w:rPr>
          <w:rFonts w:cs="Arial"/>
          <w:sz w:val="24"/>
        </w:rPr>
        <w:instrText xml:space="preserve"> DOCPROPERTY IncludesUpTo </w:instrText>
      </w:r>
      <w:r w:rsidRPr="003041CF">
        <w:rPr>
          <w:rFonts w:cs="Arial"/>
          <w:sz w:val="24"/>
        </w:rPr>
        <w:fldChar w:fldCharType="separate"/>
      </w:r>
      <w:r w:rsidR="003041CF">
        <w:rPr>
          <w:rFonts w:cs="Arial"/>
          <w:sz w:val="24"/>
        </w:rPr>
        <w:t>F2020L00439</w:t>
      </w:r>
      <w:r w:rsidRPr="003041CF">
        <w:rPr>
          <w:rFonts w:cs="Arial"/>
          <w:sz w:val="24"/>
        </w:rPr>
        <w:fldChar w:fldCharType="end"/>
      </w:r>
    </w:p>
    <w:p w:rsidR="007271C3" w:rsidRPr="0096566D" w:rsidRDefault="007271C3" w:rsidP="007271C3">
      <w:pPr>
        <w:spacing w:before="240"/>
        <w:rPr>
          <w:rFonts w:cs="Arial"/>
          <w:sz w:val="24"/>
          <w:szCs w:val="24"/>
        </w:rPr>
      </w:pPr>
      <w:r w:rsidRPr="0096566D">
        <w:rPr>
          <w:rFonts w:cs="Arial"/>
          <w:b/>
          <w:sz w:val="24"/>
        </w:rPr>
        <w:t>Registered:</w:t>
      </w:r>
      <w:r w:rsidRPr="0096566D">
        <w:rPr>
          <w:rFonts w:cs="Arial"/>
          <w:sz w:val="24"/>
        </w:rPr>
        <w:tab/>
      </w:r>
      <w:r w:rsidRPr="0096566D">
        <w:rPr>
          <w:rFonts w:cs="Arial"/>
          <w:sz w:val="24"/>
        </w:rPr>
        <w:tab/>
      </w:r>
      <w:r w:rsidRPr="0096566D">
        <w:rPr>
          <w:rFonts w:cs="Arial"/>
          <w:sz w:val="24"/>
        </w:rPr>
        <w:tab/>
      </w:r>
      <w:r w:rsidRPr="0096566D">
        <w:rPr>
          <w:rFonts w:cs="Arial"/>
          <w:sz w:val="24"/>
        </w:rPr>
        <w:tab/>
      </w:r>
      <w:r w:rsidRPr="003041CF">
        <w:rPr>
          <w:rFonts w:cs="Arial"/>
          <w:sz w:val="24"/>
        </w:rPr>
        <w:fldChar w:fldCharType="begin"/>
      </w:r>
      <w:r w:rsidRPr="003041CF">
        <w:rPr>
          <w:rFonts w:cs="Arial"/>
          <w:sz w:val="24"/>
        </w:rPr>
        <w:instrText xml:space="preserve"> IF </w:instrText>
      </w:r>
      <w:r w:rsidRPr="003041CF">
        <w:rPr>
          <w:rFonts w:cs="Arial"/>
          <w:sz w:val="24"/>
        </w:rPr>
        <w:fldChar w:fldCharType="begin"/>
      </w:r>
      <w:r w:rsidRPr="003041CF">
        <w:rPr>
          <w:rFonts w:cs="Arial"/>
          <w:sz w:val="24"/>
        </w:rPr>
        <w:instrText xml:space="preserve"> DOCPROPERTY RegisteredDate </w:instrText>
      </w:r>
      <w:r w:rsidRPr="003041CF">
        <w:rPr>
          <w:rFonts w:cs="Arial"/>
          <w:sz w:val="24"/>
        </w:rPr>
        <w:fldChar w:fldCharType="separate"/>
      </w:r>
      <w:r w:rsidR="003041CF">
        <w:rPr>
          <w:rFonts w:cs="Arial"/>
          <w:sz w:val="24"/>
        </w:rPr>
        <w:instrText>12/05/2020</w:instrText>
      </w:r>
      <w:r w:rsidRPr="003041CF">
        <w:rPr>
          <w:rFonts w:cs="Arial"/>
          <w:sz w:val="24"/>
        </w:rPr>
        <w:fldChar w:fldCharType="end"/>
      </w:r>
      <w:r w:rsidRPr="003041CF">
        <w:rPr>
          <w:rFonts w:cs="Arial"/>
          <w:sz w:val="24"/>
        </w:rPr>
        <w:instrText xml:space="preserve"> = #1/1/1901# "Unknown" </w:instrText>
      </w:r>
      <w:r w:rsidRPr="003041CF">
        <w:rPr>
          <w:rFonts w:cs="Arial"/>
          <w:sz w:val="24"/>
        </w:rPr>
        <w:fldChar w:fldCharType="begin"/>
      </w:r>
      <w:r w:rsidRPr="003041CF">
        <w:rPr>
          <w:rFonts w:cs="Arial"/>
          <w:sz w:val="24"/>
        </w:rPr>
        <w:instrText xml:space="preserve"> DOCPROPERTY RegisteredDate \@ "d MMMM yyyy" </w:instrText>
      </w:r>
      <w:r w:rsidRPr="003041CF">
        <w:rPr>
          <w:rFonts w:cs="Arial"/>
          <w:sz w:val="24"/>
        </w:rPr>
        <w:fldChar w:fldCharType="separate"/>
      </w:r>
      <w:r w:rsidR="003041CF">
        <w:rPr>
          <w:rFonts w:cs="Arial"/>
          <w:sz w:val="24"/>
        </w:rPr>
        <w:instrText>12 May 2020</w:instrText>
      </w:r>
      <w:r w:rsidRPr="003041CF">
        <w:rPr>
          <w:rFonts w:cs="Arial"/>
          <w:sz w:val="24"/>
        </w:rPr>
        <w:fldChar w:fldCharType="end"/>
      </w:r>
      <w:r w:rsidRPr="003041CF">
        <w:rPr>
          <w:rFonts w:cs="Arial"/>
          <w:sz w:val="24"/>
        </w:rPr>
        <w:instrText xml:space="preserve"> \*MERGEFORMAT </w:instrText>
      </w:r>
      <w:r w:rsidRPr="003041CF">
        <w:rPr>
          <w:rFonts w:cs="Arial"/>
          <w:sz w:val="24"/>
        </w:rPr>
        <w:fldChar w:fldCharType="separate"/>
      </w:r>
      <w:r w:rsidR="003041CF" w:rsidRPr="003041CF">
        <w:rPr>
          <w:rFonts w:cs="Arial"/>
          <w:bCs/>
          <w:noProof/>
          <w:sz w:val="24"/>
        </w:rPr>
        <w:t>12</w:t>
      </w:r>
      <w:r w:rsidR="003041CF">
        <w:rPr>
          <w:rFonts w:cs="Arial"/>
          <w:noProof/>
          <w:sz w:val="24"/>
        </w:rPr>
        <w:t xml:space="preserve"> May 2020</w:t>
      </w:r>
      <w:r w:rsidRPr="003041CF">
        <w:rPr>
          <w:rFonts w:cs="Arial"/>
          <w:sz w:val="24"/>
        </w:rPr>
        <w:fldChar w:fldCharType="end"/>
      </w:r>
    </w:p>
    <w:p w:rsidR="007271C3" w:rsidRPr="0096566D" w:rsidRDefault="007271C3" w:rsidP="007271C3">
      <w:pPr>
        <w:rPr>
          <w:szCs w:val="22"/>
        </w:rPr>
      </w:pPr>
    </w:p>
    <w:p w:rsidR="007271C3" w:rsidRPr="0096566D" w:rsidRDefault="007271C3" w:rsidP="007271C3">
      <w:pPr>
        <w:pageBreakBefore/>
        <w:rPr>
          <w:rFonts w:cs="Arial"/>
          <w:b/>
          <w:sz w:val="32"/>
          <w:szCs w:val="32"/>
        </w:rPr>
      </w:pPr>
      <w:r w:rsidRPr="0096566D">
        <w:rPr>
          <w:rFonts w:cs="Arial"/>
          <w:b/>
          <w:sz w:val="32"/>
          <w:szCs w:val="32"/>
        </w:rPr>
        <w:lastRenderedPageBreak/>
        <w:t>About this compilation</w:t>
      </w:r>
    </w:p>
    <w:p w:rsidR="007271C3" w:rsidRPr="0096566D" w:rsidRDefault="007271C3" w:rsidP="007271C3">
      <w:pPr>
        <w:spacing w:before="240"/>
        <w:rPr>
          <w:rFonts w:cs="Arial"/>
        </w:rPr>
      </w:pPr>
      <w:r w:rsidRPr="0096566D">
        <w:rPr>
          <w:rFonts w:cs="Arial"/>
          <w:b/>
          <w:szCs w:val="22"/>
        </w:rPr>
        <w:t>This compilation</w:t>
      </w:r>
    </w:p>
    <w:p w:rsidR="007271C3" w:rsidRPr="0096566D" w:rsidRDefault="007271C3" w:rsidP="007271C3">
      <w:pPr>
        <w:spacing w:before="120" w:after="120"/>
        <w:rPr>
          <w:rFonts w:cs="Arial"/>
          <w:szCs w:val="22"/>
        </w:rPr>
      </w:pPr>
      <w:r w:rsidRPr="0096566D">
        <w:rPr>
          <w:rFonts w:cs="Arial"/>
          <w:szCs w:val="22"/>
        </w:rPr>
        <w:t xml:space="preserve">This is a compilation of the </w:t>
      </w:r>
      <w:r w:rsidRPr="0096566D">
        <w:rPr>
          <w:rFonts w:cs="Arial"/>
          <w:i/>
          <w:szCs w:val="22"/>
        </w:rPr>
        <w:fldChar w:fldCharType="begin"/>
      </w:r>
      <w:r w:rsidRPr="0096566D">
        <w:rPr>
          <w:rFonts w:cs="Arial"/>
          <w:i/>
          <w:szCs w:val="22"/>
        </w:rPr>
        <w:instrText xml:space="preserve"> STYLEREF  ShortT </w:instrText>
      </w:r>
      <w:r w:rsidRPr="0096566D">
        <w:rPr>
          <w:rFonts w:cs="Arial"/>
          <w:i/>
          <w:szCs w:val="22"/>
        </w:rPr>
        <w:fldChar w:fldCharType="separate"/>
      </w:r>
      <w:r w:rsidR="003041CF">
        <w:rPr>
          <w:rFonts w:cs="Arial"/>
          <w:i/>
          <w:noProof/>
          <w:szCs w:val="22"/>
        </w:rPr>
        <w:t>Australian Education Regulation 2013</w:t>
      </w:r>
      <w:r w:rsidRPr="0096566D">
        <w:rPr>
          <w:rFonts w:cs="Arial"/>
          <w:i/>
          <w:szCs w:val="22"/>
        </w:rPr>
        <w:fldChar w:fldCharType="end"/>
      </w:r>
      <w:r w:rsidRPr="0096566D">
        <w:rPr>
          <w:rFonts w:cs="Arial"/>
          <w:szCs w:val="22"/>
        </w:rPr>
        <w:t xml:space="preserve"> that shows the text of the law as amended and in force on </w:t>
      </w:r>
      <w:bookmarkStart w:id="0" w:name="_GoBack"/>
      <w:r w:rsidRPr="003041CF">
        <w:rPr>
          <w:rFonts w:cs="Arial"/>
          <w:szCs w:val="22"/>
        </w:rPr>
        <w:fldChar w:fldCharType="begin"/>
      </w:r>
      <w:r w:rsidRPr="003041CF">
        <w:rPr>
          <w:rFonts w:cs="Arial"/>
          <w:szCs w:val="22"/>
        </w:rPr>
        <w:instrText xml:space="preserve"> DOCPROPERTY StartDate \@ "d MMMM yyyy" </w:instrText>
      </w:r>
      <w:r w:rsidRPr="003041CF">
        <w:rPr>
          <w:rFonts w:cs="Arial"/>
          <w:szCs w:val="22"/>
        </w:rPr>
        <w:fldChar w:fldCharType="separate"/>
      </w:r>
      <w:r w:rsidR="003041CF">
        <w:rPr>
          <w:rFonts w:cs="Arial"/>
          <w:szCs w:val="22"/>
        </w:rPr>
        <w:t>18 April 2020</w:t>
      </w:r>
      <w:r w:rsidRPr="003041CF">
        <w:rPr>
          <w:rFonts w:cs="Arial"/>
          <w:szCs w:val="22"/>
        </w:rPr>
        <w:fldChar w:fldCharType="end"/>
      </w:r>
      <w:bookmarkEnd w:id="0"/>
      <w:r w:rsidRPr="0096566D">
        <w:rPr>
          <w:rFonts w:cs="Arial"/>
          <w:szCs w:val="22"/>
        </w:rPr>
        <w:t xml:space="preserve"> (the </w:t>
      </w:r>
      <w:r w:rsidRPr="0096566D">
        <w:rPr>
          <w:rFonts w:cs="Arial"/>
          <w:b/>
          <w:i/>
          <w:szCs w:val="22"/>
        </w:rPr>
        <w:t>compilation date</w:t>
      </w:r>
      <w:r w:rsidRPr="0096566D">
        <w:rPr>
          <w:rFonts w:cs="Arial"/>
          <w:szCs w:val="22"/>
        </w:rPr>
        <w:t>).</w:t>
      </w:r>
    </w:p>
    <w:p w:rsidR="007271C3" w:rsidRPr="0096566D" w:rsidRDefault="007271C3" w:rsidP="007271C3">
      <w:pPr>
        <w:spacing w:after="120"/>
        <w:rPr>
          <w:rFonts w:cs="Arial"/>
          <w:szCs w:val="22"/>
        </w:rPr>
      </w:pPr>
      <w:r w:rsidRPr="0096566D">
        <w:rPr>
          <w:rFonts w:cs="Arial"/>
          <w:szCs w:val="22"/>
        </w:rPr>
        <w:t xml:space="preserve">The notes at the end of this compilation (the </w:t>
      </w:r>
      <w:r w:rsidRPr="0096566D">
        <w:rPr>
          <w:rFonts w:cs="Arial"/>
          <w:b/>
          <w:i/>
          <w:szCs w:val="22"/>
        </w:rPr>
        <w:t>endnotes</w:t>
      </w:r>
      <w:r w:rsidRPr="0096566D">
        <w:rPr>
          <w:rFonts w:cs="Arial"/>
          <w:szCs w:val="22"/>
        </w:rPr>
        <w:t>) include information about amending laws and the amendment history of provisions of the compiled law.</w:t>
      </w:r>
    </w:p>
    <w:p w:rsidR="007271C3" w:rsidRPr="0096566D" w:rsidRDefault="007271C3" w:rsidP="007271C3">
      <w:pPr>
        <w:tabs>
          <w:tab w:val="left" w:pos="5640"/>
        </w:tabs>
        <w:spacing w:before="120" w:after="120"/>
        <w:rPr>
          <w:rFonts w:cs="Arial"/>
          <w:b/>
          <w:szCs w:val="22"/>
        </w:rPr>
      </w:pPr>
      <w:r w:rsidRPr="0096566D">
        <w:rPr>
          <w:rFonts w:cs="Arial"/>
          <w:b/>
          <w:szCs w:val="22"/>
        </w:rPr>
        <w:t>Uncommenced amendments</w:t>
      </w:r>
    </w:p>
    <w:p w:rsidR="007271C3" w:rsidRPr="0096566D" w:rsidRDefault="007271C3" w:rsidP="007271C3">
      <w:pPr>
        <w:spacing w:after="120"/>
        <w:rPr>
          <w:rFonts w:cs="Arial"/>
          <w:szCs w:val="22"/>
        </w:rPr>
      </w:pPr>
      <w:r w:rsidRPr="0096566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271C3" w:rsidRPr="0096566D" w:rsidRDefault="007271C3" w:rsidP="007271C3">
      <w:pPr>
        <w:spacing w:before="120" w:after="120"/>
        <w:rPr>
          <w:rFonts w:cs="Arial"/>
          <w:b/>
          <w:szCs w:val="22"/>
        </w:rPr>
      </w:pPr>
      <w:r w:rsidRPr="0096566D">
        <w:rPr>
          <w:rFonts w:cs="Arial"/>
          <w:b/>
          <w:szCs w:val="22"/>
        </w:rPr>
        <w:t>Application, saving and transitional provisions for provisions and amendments</w:t>
      </w:r>
    </w:p>
    <w:p w:rsidR="007271C3" w:rsidRPr="0096566D" w:rsidRDefault="007271C3" w:rsidP="007271C3">
      <w:pPr>
        <w:spacing w:after="120"/>
        <w:rPr>
          <w:rFonts w:cs="Arial"/>
          <w:szCs w:val="22"/>
        </w:rPr>
      </w:pPr>
      <w:r w:rsidRPr="0096566D">
        <w:rPr>
          <w:rFonts w:cs="Arial"/>
          <w:szCs w:val="22"/>
        </w:rPr>
        <w:t>If the operation of a provision or amendment of the compiled law is affected by an application, saving or transitional provision that is not included in this compilation, details are included in the endnotes.</w:t>
      </w:r>
    </w:p>
    <w:p w:rsidR="007271C3" w:rsidRPr="0096566D" w:rsidRDefault="007271C3" w:rsidP="007271C3">
      <w:pPr>
        <w:spacing w:after="120"/>
        <w:rPr>
          <w:rFonts w:cs="Arial"/>
          <w:b/>
          <w:szCs w:val="22"/>
        </w:rPr>
      </w:pPr>
      <w:r w:rsidRPr="0096566D">
        <w:rPr>
          <w:rFonts w:cs="Arial"/>
          <w:b/>
          <w:szCs w:val="22"/>
        </w:rPr>
        <w:t>Editorial changes</w:t>
      </w:r>
    </w:p>
    <w:p w:rsidR="007271C3" w:rsidRPr="0096566D" w:rsidRDefault="007271C3" w:rsidP="007271C3">
      <w:pPr>
        <w:spacing w:after="120"/>
        <w:rPr>
          <w:rFonts w:cs="Arial"/>
          <w:szCs w:val="22"/>
        </w:rPr>
      </w:pPr>
      <w:r w:rsidRPr="0096566D">
        <w:rPr>
          <w:rFonts w:cs="Arial"/>
          <w:szCs w:val="22"/>
        </w:rPr>
        <w:t>For more information about any editorial changes made in this compilation, see the endnotes.</w:t>
      </w:r>
    </w:p>
    <w:p w:rsidR="007271C3" w:rsidRPr="0096566D" w:rsidRDefault="007271C3" w:rsidP="007271C3">
      <w:pPr>
        <w:spacing w:before="120" w:after="120"/>
        <w:rPr>
          <w:rFonts w:cs="Arial"/>
          <w:b/>
          <w:szCs w:val="22"/>
        </w:rPr>
      </w:pPr>
      <w:r w:rsidRPr="0096566D">
        <w:rPr>
          <w:rFonts w:cs="Arial"/>
          <w:b/>
          <w:szCs w:val="22"/>
        </w:rPr>
        <w:t>Modifications</w:t>
      </w:r>
    </w:p>
    <w:p w:rsidR="007271C3" w:rsidRPr="0096566D" w:rsidRDefault="007271C3" w:rsidP="007271C3">
      <w:pPr>
        <w:spacing w:after="120"/>
        <w:rPr>
          <w:rFonts w:cs="Arial"/>
          <w:szCs w:val="22"/>
        </w:rPr>
      </w:pPr>
      <w:r w:rsidRPr="0096566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271C3" w:rsidRPr="0096566D" w:rsidRDefault="007271C3" w:rsidP="007271C3">
      <w:pPr>
        <w:spacing w:before="80" w:after="120"/>
        <w:rPr>
          <w:rFonts w:cs="Arial"/>
          <w:b/>
          <w:szCs w:val="22"/>
        </w:rPr>
      </w:pPr>
      <w:r w:rsidRPr="0096566D">
        <w:rPr>
          <w:rFonts w:cs="Arial"/>
          <w:b/>
          <w:szCs w:val="22"/>
        </w:rPr>
        <w:t>Self</w:t>
      </w:r>
      <w:r w:rsidR="0096566D">
        <w:rPr>
          <w:rFonts w:cs="Arial"/>
          <w:b/>
          <w:szCs w:val="22"/>
        </w:rPr>
        <w:noBreakHyphen/>
      </w:r>
      <w:r w:rsidRPr="0096566D">
        <w:rPr>
          <w:rFonts w:cs="Arial"/>
          <w:b/>
          <w:szCs w:val="22"/>
        </w:rPr>
        <w:t>repealing provisions</w:t>
      </w:r>
    </w:p>
    <w:p w:rsidR="007271C3" w:rsidRPr="0096566D" w:rsidRDefault="007271C3" w:rsidP="007271C3">
      <w:pPr>
        <w:spacing w:after="120"/>
        <w:rPr>
          <w:rFonts w:cs="Arial"/>
          <w:szCs w:val="22"/>
        </w:rPr>
      </w:pPr>
      <w:r w:rsidRPr="0096566D">
        <w:rPr>
          <w:rFonts w:cs="Arial"/>
          <w:szCs w:val="22"/>
        </w:rPr>
        <w:t>If a provision of the compiled law has been repealed in accordance with a provision of the law, details are included in the endnotes.</w:t>
      </w:r>
    </w:p>
    <w:p w:rsidR="007271C3" w:rsidRPr="0096566D" w:rsidRDefault="007271C3" w:rsidP="007271C3">
      <w:pPr>
        <w:pStyle w:val="Header"/>
        <w:tabs>
          <w:tab w:val="clear" w:pos="4150"/>
          <w:tab w:val="clear" w:pos="8307"/>
        </w:tabs>
      </w:pPr>
      <w:r w:rsidRPr="0096566D">
        <w:rPr>
          <w:rStyle w:val="CharChapNo"/>
        </w:rPr>
        <w:t xml:space="preserve"> </w:t>
      </w:r>
      <w:r w:rsidRPr="0096566D">
        <w:rPr>
          <w:rStyle w:val="CharChapText"/>
        </w:rPr>
        <w:t xml:space="preserve"> </w:t>
      </w:r>
    </w:p>
    <w:p w:rsidR="007271C3" w:rsidRPr="0096566D" w:rsidRDefault="007271C3" w:rsidP="007271C3">
      <w:pPr>
        <w:pStyle w:val="Header"/>
        <w:tabs>
          <w:tab w:val="clear" w:pos="4150"/>
          <w:tab w:val="clear" w:pos="8307"/>
        </w:tabs>
      </w:pPr>
      <w:r w:rsidRPr="0096566D">
        <w:rPr>
          <w:rStyle w:val="CharPartNo"/>
        </w:rPr>
        <w:t xml:space="preserve"> </w:t>
      </w:r>
      <w:r w:rsidRPr="0096566D">
        <w:rPr>
          <w:rStyle w:val="CharPartText"/>
        </w:rPr>
        <w:t xml:space="preserve"> </w:t>
      </w:r>
    </w:p>
    <w:p w:rsidR="007271C3" w:rsidRPr="0096566D" w:rsidRDefault="007271C3" w:rsidP="007271C3">
      <w:pPr>
        <w:pStyle w:val="Header"/>
        <w:tabs>
          <w:tab w:val="clear" w:pos="4150"/>
          <w:tab w:val="clear" w:pos="8307"/>
        </w:tabs>
      </w:pPr>
      <w:r w:rsidRPr="0096566D">
        <w:rPr>
          <w:rStyle w:val="CharDivNo"/>
        </w:rPr>
        <w:t xml:space="preserve"> </w:t>
      </w:r>
      <w:r w:rsidRPr="0096566D">
        <w:rPr>
          <w:rStyle w:val="CharDivText"/>
        </w:rPr>
        <w:t xml:space="preserve"> </w:t>
      </w:r>
    </w:p>
    <w:p w:rsidR="007271C3" w:rsidRPr="0096566D" w:rsidRDefault="007271C3" w:rsidP="007271C3">
      <w:pPr>
        <w:sectPr w:rsidR="007271C3" w:rsidRPr="0096566D" w:rsidSect="007F0E96">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046784" w:rsidRPr="0096566D" w:rsidRDefault="00046784" w:rsidP="00046784">
      <w:pPr>
        <w:rPr>
          <w:sz w:val="36"/>
          <w:szCs w:val="36"/>
        </w:rPr>
      </w:pPr>
      <w:r w:rsidRPr="0096566D">
        <w:rPr>
          <w:sz w:val="36"/>
          <w:szCs w:val="36"/>
        </w:rPr>
        <w:lastRenderedPageBreak/>
        <w:t>Contents</w:t>
      </w:r>
    </w:p>
    <w:p w:rsidR="00F6569F" w:rsidRDefault="00E62AAE" w:rsidP="00F6569F">
      <w:pPr>
        <w:pStyle w:val="TOC2"/>
        <w:ind w:right="1792"/>
        <w:rPr>
          <w:rFonts w:asciiTheme="minorHAnsi" w:eastAsiaTheme="minorEastAsia" w:hAnsiTheme="minorHAnsi" w:cstheme="minorBidi"/>
          <w:b w:val="0"/>
          <w:noProof/>
          <w:kern w:val="0"/>
          <w:sz w:val="22"/>
          <w:szCs w:val="22"/>
        </w:rPr>
      </w:pPr>
      <w:r w:rsidRPr="0096566D">
        <w:rPr>
          <w:sz w:val="32"/>
        </w:rPr>
        <w:fldChar w:fldCharType="begin"/>
      </w:r>
      <w:r w:rsidRPr="0096566D">
        <w:rPr>
          <w:sz w:val="32"/>
        </w:rPr>
        <w:instrText xml:space="preserve"> TOC \o "1-9" </w:instrText>
      </w:r>
      <w:r w:rsidRPr="0096566D">
        <w:rPr>
          <w:sz w:val="32"/>
        </w:rPr>
        <w:fldChar w:fldCharType="separate"/>
      </w:r>
      <w:r w:rsidR="00F6569F">
        <w:rPr>
          <w:noProof/>
        </w:rPr>
        <w:t>Part 1—Preliminary</w:t>
      </w:r>
      <w:r w:rsidR="00F6569F" w:rsidRPr="00F6569F">
        <w:rPr>
          <w:b w:val="0"/>
          <w:noProof/>
          <w:sz w:val="18"/>
        </w:rPr>
        <w:tab/>
      </w:r>
      <w:r w:rsidR="00F6569F" w:rsidRPr="00F6569F">
        <w:rPr>
          <w:b w:val="0"/>
          <w:noProof/>
          <w:sz w:val="18"/>
        </w:rPr>
        <w:fldChar w:fldCharType="begin"/>
      </w:r>
      <w:r w:rsidR="00F6569F" w:rsidRPr="00F6569F">
        <w:rPr>
          <w:b w:val="0"/>
          <w:noProof/>
          <w:sz w:val="18"/>
        </w:rPr>
        <w:instrText xml:space="preserve"> PAGEREF _Toc40079055 \h </w:instrText>
      </w:r>
      <w:r w:rsidR="00F6569F" w:rsidRPr="00F6569F">
        <w:rPr>
          <w:b w:val="0"/>
          <w:noProof/>
          <w:sz w:val="18"/>
        </w:rPr>
      </w:r>
      <w:r w:rsidR="00F6569F" w:rsidRPr="00F6569F">
        <w:rPr>
          <w:b w:val="0"/>
          <w:noProof/>
          <w:sz w:val="18"/>
        </w:rPr>
        <w:fldChar w:fldCharType="separate"/>
      </w:r>
      <w:r w:rsidR="003041CF">
        <w:rPr>
          <w:b w:val="0"/>
          <w:noProof/>
          <w:sz w:val="18"/>
        </w:rPr>
        <w:t>1</w:t>
      </w:r>
      <w:r w:rsidR="00F6569F" w:rsidRPr="00F6569F">
        <w:rPr>
          <w:b w:val="0"/>
          <w:noProof/>
          <w:sz w:val="18"/>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Division 1—Preliminary</w:t>
      </w:r>
      <w:r w:rsidRPr="00F6569F">
        <w:rPr>
          <w:b w:val="0"/>
          <w:noProof/>
          <w:sz w:val="18"/>
        </w:rPr>
        <w:tab/>
      </w:r>
      <w:r w:rsidRPr="00F6569F">
        <w:rPr>
          <w:b w:val="0"/>
          <w:noProof/>
          <w:sz w:val="18"/>
        </w:rPr>
        <w:fldChar w:fldCharType="begin"/>
      </w:r>
      <w:r w:rsidRPr="00F6569F">
        <w:rPr>
          <w:b w:val="0"/>
          <w:noProof/>
          <w:sz w:val="18"/>
        </w:rPr>
        <w:instrText xml:space="preserve"> PAGEREF _Toc40079056 \h </w:instrText>
      </w:r>
      <w:r w:rsidRPr="00F6569F">
        <w:rPr>
          <w:b w:val="0"/>
          <w:noProof/>
          <w:sz w:val="18"/>
        </w:rPr>
      </w:r>
      <w:r w:rsidRPr="00F6569F">
        <w:rPr>
          <w:b w:val="0"/>
          <w:noProof/>
          <w:sz w:val="18"/>
        </w:rPr>
        <w:fldChar w:fldCharType="separate"/>
      </w:r>
      <w:r w:rsidR="003041CF">
        <w:rPr>
          <w:b w:val="0"/>
          <w:noProof/>
          <w:sz w:val="18"/>
        </w:rPr>
        <w:t>1</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w:t>
      </w:r>
      <w:r>
        <w:rPr>
          <w:noProof/>
        </w:rPr>
        <w:tab/>
        <w:t>Name of regulation</w:t>
      </w:r>
      <w:r w:rsidRPr="00F6569F">
        <w:rPr>
          <w:noProof/>
        </w:rPr>
        <w:tab/>
      </w:r>
      <w:r w:rsidRPr="00F6569F">
        <w:rPr>
          <w:noProof/>
        </w:rPr>
        <w:fldChar w:fldCharType="begin"/>
      </w:r>
      <w:r w:rsidRPr="00F6569F">
        <w:rPr>
          <w:noProof/>
        </w:rPr>
        <w:instrText xml:space="preserve"> PAGEREF _Toc40079057 \h </w:instrText>
      </w:r>
      <w:r w:rsidRPr="00F6569F">
        <w:rPr>
          <w:noProof/>
        </w:rPr>
      </w:r>
      <w:r w:rsidRPr="00F6569F">
        <w:rPr>
          <w:noProof/>
        </w:rPr>
        <w:fldChar w:fldCharType="separate"/>
      </w:r>
      <w:r w:rsidR="003041CF">
        <w:rPr>
          <w:noProof/>
        </w:rPr>
        <w:t>1</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3</w:t>
      </w:r>
      <w:r>
        <w:rPr>
          <w:noProof/>
        </w:rPr>
        <w:tab/>
        <w:t>Authority</w:t>
      </w:r>
      <w:r w:rsidRPr="00F6569F">
        <w:rPr>
          <w:noProof/>
        </w:rPr>
        <w:tab/>
      </w:r>
      <w:r w:rsidRPr="00F6569F">
        <w:rPr>
          <w:noProof/>
        </w:rPr>
        <w:fldChar w:fldCharType="begin"/>
      </w:r>
      <w:r w:rsidRPr="00F6569F">
        <w:rPr>
          <w:noProof/>
        </w:rPr>
        <w:instrText xml:space="preserve"> PAGEREF _Toc40079058 \h </w:instrText>
      </w:r>
      <w:r w:rsidRPr="00F6569F">
        <w:rPr>
          <w:noProof/>
        </w:rPr>
      </w:r>
      <w:r w:rsidRPr="00F6569F">
        <w:rPr>
          <w:noProof/>
        </w:rPr>
        <w:fldChar w:fldCharType="separate"/>
      </w:r>
      <w:r w:rsidR="003041CF">
        <w:rPr>
          <w:noProof/>
        </w:rPr>
        <w:t>1</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4</w:t>
      </w:r>
      <w:r>
        <w:rPr>
          <w:noProof/>
        </w:rPr>
        <w:tab/>
        <w:t>Definitions</w:t>
      </w:r>
      <w:r w:rsidRPr="00F6569F">
        <w:rPr>
          <w:noProof/>
        </w:rPr>
        <w:tab/>
      </w:r>
      <w:r w:rsidRPr="00F6569F">
        <w:rPr>
          <w:noProof/>
        </w:rPr>
        <w:fldChar w:fldCharType="begin"/>
      </w:r>
      <w:r w:rsidRPr="00F6569F">
        <w:rPr>
          <w:noProof/>
        </w:rPr>
        <w:instrText xml:space="preserve"> PAGEREF _Toc40079059 \h </w:instrText>
      </w:r>
      <w:r w:rsidRPr="00F6569F">
        <w:rPr>
          <w:noProof/>
        </w:rPr>
      </w:r>
      <w:r w:rsidRPr="00F6569F">
        <w:rPr>
          <w:noProof/>
        </w:rPr>
        <w:fldChar w:fldCharType="separate"/>
      </w:r>
      <w:r w:rsidR="003041CF">
        <w:rPr>
          <w:noProof/>
        </w:rPr>
        <w:t>1</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5</w:t>
      </w:r>
      <w:r>
        <w:rPr>
          <w:noProof/>
        </w:rPr>
        <w:tab/>
        <w:t xml:space="preserve">Meanings of </w:t>
      </w:r>
      <w:r w:rsidRPr="00BC669D">
        <w:rPr>
          <w:i/>
          <w:noProof/>
        </w:rPr>
        <w:t>census day</w:t>
      </w:r>
      <w:r>
        <w:rPr>
          <w:noProof/>
        </w:rPr>
        <w:t xml:space="preserve"> and </w:t>
      </w:r>
      <w:r w:rsidRPr="00BC669D">
        <w:rPr>
          <w:i/>
          <w:noProof/>
        </w:rPr>
        <w:t>census reference period</w:t>
      </w:r>
      <w:r w:rsidRPr="00F6569F">
        <w:rPr>
          <w:noProof/>
        </w:rPr>
        <w:tab/>
      </w:r>
      <w:r w:rsidRPr="00F6569F">
        <w:rPr>
          <w:noProof/>
        </w:rPr>
        <w:fldChar w:fldCharType="begin"/>
      </w:r>
      <w:r w:rsidRPr="00F6569F">
        <w:rPr>
          <w:noProof/>
        </w:rPr>
        <w:instrText xml:space="preserve"> PAGEREF _Toc40079060 \h </w:instrText>
      </w:r>
      <w:r w:rsidRPr="00F6569F">
        <w:rPr>
          <w:noProof/>
        </w:rPr>
      </w:r>
      <w:r w:rsidRPr="00F6569F">
        <w:rPr>
          <w:noProof/>
        </w:rPr>
        <w:fldChar w:fldCharType="separate"/>
      </w:r>
      <w:r w:rsidR="003041CF">
        <w:rPr>
          <w:noProof/>
        </w:rPr>
        <w:t>5</w:t>
      </w:r>
      <w:r w:rsidRPr="00F6569F">
        <w:rPr>
          <w:noProof/>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Division 2—Interpretation</w:t>
      </w:r>
      <w:r w:rsidRPr="00F6569F">
        <w:rPr>
          <w:b w:val="0"/>
          <w:noProof/>
          <w:sz w:val="18"/>
        </w:rPr>
        <w:tab/>
      </w:r>
      <w:r w:rsidRPr="00F6569F">
        <w:rPr>
          <w:b w:val="0"/>
          <w:noProof/>
          <w:sz w:val="18"/>
        </w:rPr>
        <w:fldChar w:fldCharType="begin"/>
      </w:r>
      <w:r w:rsidRPr="00F6569F">
        <w:rPr>
          <w:b w:val="0"/>
          <w:noProof/>
          <w:sz w:val="18"/>
        </w:rPr>
        <w:instrText xml:space="preserve"> PAGEREF _Toc40079061 \h </w:instrText>
      </w:r>
      <w:r w:rsidRPr="00F6569F">
        <w:rPr>
          <w:b w:val="0"/>
          <w:noProof/>
          <w:sz w:val="18"/>
        </w:rPr>
      </w:r>
      <w:r w:rsidRPr="00F6569F">
        <w:rPr>
          <w:b w:val="0"/>
          <w:noProof/>
          <w:sz w:val="18"/>
        </w:rPr>
        <w:fldChar w:fldCharType="separate"/>
      </w:r>
      <w:r w:rsidR="003041CF">
        <w:rPr>
          <w:b w:val="0"/>
          <w:noProof/>
          <w:sz w:val="18"/>
        </w:rPr>
        <w:t>7</w:t>
      </w:r>
      <w:r w:rsidRPr="00F6569F">
        <w:rPr>
          <w:b w:val="0"/>
          <w:noProof/>
          <w:sz w:val="18"/>
        </w:rPr>
        <w:fldChar w:fldCharType="end"/>
      </w:r>
    </w:p>
    <w:p w:rsidR="00F6569F" w:rsidRDefault="00F6569F" w:rsidP="00F6569F">
      <w:pPr>
        <w:pStyle w:val="TOC4"/>
        <w:ind w:right="1792"/>
        <w:rPr>
          <w:rFonts w:asciiTheme="minorHAnsi" w:eastAsiaTheme="minorEastAsia" w:hAnsiTheme="minorHAnsi" w:cstheme="minorBidi"/>
          <w:b w:val="0"/>
          <w:noProof/>
          <w:kern w:val="0"/>
          <w:sz w:val="22"/>
          <w:szCs w:val="22"/>
        </w:rPr>
      </w:pPr>
      <w:r>
        <w:rPr>
          <w:noProof/>
        </w:rPr>
        <w:t>Subdivision A—Overseas students</w:t>
      </w:r>
      <w:r w:rsidRPr="00F6569F">
        <w:rPr>
          <w:b w:val="0"/>
          <w:noProof/>
          <w:sz w:val="18"/>
        </w:rPr>
        <w:tab/>
      </w:r>
      <w:r w:rsidRPr="00F6569F">
        <w:rPr>
          <w:b w:val="0"/>
          <w:noProof/>
          <w:sz w:val="18"/>
        </w:rPr>
        <w:fldChar w:fldCharType="begin"/>
      </w:r>
      <w:r w:rsidRPr="00F6569F">
        <w:rPr>
          <w:b w:val="0"/>
          <w:noProof/>
          <w:sz w:val="18"/>
        </w:rPr>
        <w:instrText xml:space="preserve"> PAGEREF _Toc40079062 \h </w:instrText>
      </w:r>
      <w:r w:rsidRPr="00F6569F">
        <w:rPr>
          <w:b w:val="0"/>
          <w:noProof/>
          <w:sz w:val="18"/>
        </w:rPr>
      </w:r>
      <w:r w:rsidRPr="00F6569F">
        <w:rPr>
          <w:b w:val="0"/>
          <w:noProof/>
          <w:sz w:val="18"/>
        </w:rPr>
        <w:fldChar w:fldCharType="separate"/>
      </w:r>
      <w:r w:rsidR="003041CF">
        <w:rPr>
          <w:b w:val="0"/>
          <w:noProof/>
          <w:sz w:val="18"/>
        </w:rPr>
        <w:t>7</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6</w:t>
      </w:r>
      <w:r>
        <w:rPr>
          <w:noProof/>
        </w:rPr>
        <w:tab/>
        <w:t>Overseas students</w:t>
      </w:r>
      <w:r w:rsidRPr="00F6569F">
        <w:rPr>
          <w:noProof/>
        </w:rPr>
        <w:tab/>
      </w:r>
      <w:r w:rsidRPr="00F6569F">
        <w:rPr>
          <w:noProof/>
        </w:rPr>
        <w:fldChar w:fldCharType="begin"/>
      </w:r>
      <w:r w:rsidRPr="00F6569F">
        <w:rPr>
          <w:noProof/>
        </w:rPr>
        <w:instrText xml:space="preserve"> PAGEREF _Toc40079063 \h </w:instrText>
      </w:r>
      <w:r w:rsidRPr="00F6569F">
        <w:rPr>
          <w:noProof/>
        </w:rPr>
      </w:r>
      <w:r w:rsidRPr="00F6569F">
        <w:rPr>
          <w:noProof/>
        </w:rPr>
        <w:fldChar w:fldCharType="separate"/>
      </w:r>
      <w:r w:rsidR="003041CF">
        <w:rPr>
          <w:noProof/>
        </w:rPr>
        <w:t>7</w:t>
      </w:r>
      <w:r w:rsidRPr="00F6569F">
        <w:rPr>
          <w:noProof/>
        </w:rPr>
        <w:fldChar w:fldCharType="end"/>
      </w:r>
    </w:p>
    <w:p w:rsidR="00F6569F" w:rsidRDefault="00F6569F" w:rsidP="00F6569F">
      <w:pPr>
        <w:pStyle w:val="TOC4"/>
        <w:ind w:right="1792"/>
        <w:rPr>
          <w:rFonts w:asciiTheme="minorHAnsi" w:eastAsiaTheme="minorEastAsia" w:hAnsiTheme="minorHAnsi" w:cstheme="minorBidi"/>
          <w:b w:val="0"/>
          <w:noProof/>
          <w:kern w:val="0"/>
          <w:sz w:val="22"/>
          <w:szCs w:val="22"/>
        </w:rPr>
      </w:pPr>
      <w:r>
        <w:rPr>
          <w:noProof/>
        </w:rPr>
        <w:t>Subdivision AA—SRS indexation factor</w:t>
      </w:r>
      <w:r w:rsidRPr="00F6569F">
        <w:rPr>
          <w:b w:val="0"/>
          <w:noProof/>
          <w:sz w:val="18"/>
        </w:rPr>
        <w:tab/>
      </w:r>
      <w:r w:rsidRPr="00F6569F">
        <w:rPr>
          <w:b w:val="0"/>
          <w:noProof/>
          <w:sz w:val="18"/>
        </w:rPr>
        <w:fldChar w:fldCharType="begin"/>
      </w:r>
      <w:r w:rsidRPr="00F6569F">
        <w:rPr>
          <w:b w:val="0"/>
          <w:noProof/>
          <w:sz w:val="18"/>
        </w:rPr>
        <w:instrText xml:space="preserve"> PAGEREF _Toc40079064 \h </w:instrText>
      </w:r>
      <w:r w:rsidRPr="00F6569F">
        <w:rPr>
          <w:b w:val="0"/>
          <w:noProof/>
          <w:sz w:val="18"/>
        </w:rPr>
      </w:r>
      <w:r w:rsidRPr="00F6569F">
        <w:rPr>
          <w:b w:val="0"/>
          <w:noProof/>
          <w:sz w:val="18"/>
        </w:rPr>
        <w:fldChar w:fldCharType="separate"/>
      </w:r>
      <w:r w:rsidR="003041CF">
        <w:rPr>
          <w:b w:val="0"/>
          <w:noProof/>
          <w:sz w:val="18"/>
        </w:rPr>
        <w:t>7</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6A</w:t>
      </w:r>
      <w:r>
        <w:rPr>
          <w:noProof/>
        </w:rPr>
        <w:tab/>
        <w:t>SRS indexation factor</w:t>
      </w:r>
      <w:r w:rsidRPr="00F6569F">
        <w:rPr>
          <w:noProof/>
        </w:rPr>
        <w:tab/>
      </w:r>
      <w:r w:rsidRPr="00F6569F">
        <w:rPr>
          <w:noProof/>
        </w:rPr>
        <w:fldChar w:fldCharType="begin"/>
      </w:r>
      <w:r w:rsidRPr="00F6569F">
        <w:rPr>
          <w:noProof/>
        </w:rPr>
        <w:instrText xml:space="preserve"> PAGEREF _Toc40079065 \h </w:instrText>
      </w:r>
      <w:r w:rsidRPr="00F6569F">
        <w:rPr>
          <w:noProof/>
        </w:rPr>
      </w:r>
      <w:r w:rsidRPr="00F6569F">
        <w:rPr>
          <w:noProof/>
        </w:rPr>
        <w:fldChar w:fldCharType="separate"/>
      </w:r>
      <w:r w:rsidR="003041CF">
        <w:rPr>
          <w:noProof/>
        </w:rPr>
        <w:t>7</w:t>
      </w:r>
      <w:r w:rsidRPr="00F6569F">
        <w:rPr>
          <w:noProof/>
        </w:rPr>
        <w:fldChar w:fldCharType="end"/>
      </w:r>
    </w:p>
    <w:p w:rsidR="00F6569F" w:rsidRDefault="00F6569F" w:rsidP="00F6569F">
      <w:pPr>
        <w:pStyle w:val="TOC4"/>
        <w:ind w:right="1792"/>
        <w:rPr>
          <w:rFonts w:asciiTheme="minorHAnsi" w:eastAsiaTheme="minorEastAsia" w:hAnsiTheme="minorHAnsi" w:cstheme="minorBidi"/>
          <w:b w:val="0"/>
          <w:noProof/>
          <w:kern w:val="0"/>
          <w:sz w:val="22"/>
          <w:szCs w:val="22"/>
        </w:rPr>
      </w:pPr>
      <w:r>
        <w:rPr>
          <w:noProof/>
        </w:rPr>
        <w:t>Subdivision B—Levels of education</w:t>
      </w:r>
      <w:r w:rsidRPr="00F6569F">
        <w:rPr>
          <w:b w:val="0"/>
          <w:noProof/>
          <w:sz w:val="18"/>
        </w:rPr>
        <w:tab/>
      </w:r>
      <w:r w:rsidRPr="00F6569F">
        <w:rPr>
          <w:b w:val="0"/>
          <w:noProof/>
          <w:sz w:val="18"/>
        </w:rPr>
        <w:fldChar w:fldCharType="begin"/>
      </w:r>
      <w:r w:rsidRPr="00F6569F">
        <w:rPr>
          <w:b w:val="0"/>
          <w:noProof/>
          <w:sz w:val="18"/>
        </w:rPr>
        <w:instrText xml:space="preserve"> PAGEREF _Toc40079066 \h </w:instrText>
      </w:r>
      <w:r w:rsidRPr="00F6569F">
        <w:rPr>
          <w:b w:val="0"/>
          <w:noProof/>
          <w:sz w:val="18"/>
        </w:rPr>
      </w:r>
      <w:r w:rsidRPr="00F6569F">
        <w:rPr>
          <w:b w:val="0"/>
          <w:noProof/>
          <w:sz w:val="18"/>
        </w:rPr>
        <w:fldChar w:fldCharType="separate"/>
      </w:r>
      <w:r w:rsidR="003041CF">
        <w:rPr>
          <w:b w:val="0"/>
          <w:noProof/>
          <w:sz w:val="18"/>
        </w:rPr>
        <w:t>7</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7</w:t>
      </w:r>
      <w:r>
        <w:rPr>
          <w:noProof/>
        </w:rPr>
        <w:tab/>
        <w:t>Levels of education that constitute primary and secondary education for schools other than special schools</w:t>
      </w:r>
      <w:r w:rsidRPr="00F6569F">
        <w:rPr>
          <w:noProof/>
        </w:rPr>
        <w:tab/>
      </w:r>
      <w:r w:rsidRPr="00F6569F">
        <w:rPr>
          <w:noProof/>
        </w:rPr>
        <w:fldChar w:fldCharType="begin"/>
      </w:r>
      <w:r w:rsidRPr="00F6569F">
        <w:rPr>
          <w:noProof/>
        </w:rPr>
        <w:instrText xml:space="preserve"> PAGEREF _Toc40079067 \h </w:instrText>
      </w:r>
      <w:r w:rsidRPr="00F6569F">
        <w:rPr>
          <w:noProof/>
        </w:rPr>
      </w:r>
      <w:r w:rsidRPr="00F6569F">
        <w:rPr>
          <w:noProof/>
        </w:rPr>
        <w:fldChar w:fldCharType="separate"/>
      </w:r>
      <w:r w:rsidR="003041CF">
        <w:rPr>
          <w:noProof/>
        </w:rPr>
        <w:t>7</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9</w:t>
      </w:r>
      <w:r>
        <w:rPr>
          <w:noProof/>
        </w:rPr>
        <w:tab/>
        <w:t>Levels of education that constitute primary education and secondary education for special schools</w:t>
      </w:r>
      <w:r w:rsidRPr="00F6569F">
        <w:rPr>
          <w:noProof/>
        </w:rPr>
        <w:tab/>
      </w:r>
      <w:r w:rsidRPr="00F6569F">
        <w:rPr>
          <w:noProof/>
        </w:rPr>
        <w:fldChar w:fldCharType="begin"/>
      </w:r>
      <w:r w:rsidRPr="00F6569F">
        <w:rPr>
          <w:noProof/>
        </w:rPr>
        <w:instrText xml:space="preserve"> PAGEREF _Toc40079068 \h </w:instrText>
      </w:r>
      <w:r w:rsidRPr="00F6569F">
        <w:rPr>
          <w:noProof/>
        </w:rPr>
      </w:r>
      <w:r w:rsidRPr="00F6569F">
        <w:rPr>
          <w:noProof/>
        </w:rPr>
        <w:fldChar w:fldCharType="separate"/>
      </w:r>
      <w:r w:rsidR="003041CF">
        <w:rPr>
          <w:noProof/>
        </w:rPr>
        <w:t>8</w:t>
      </w:r>
      <w:r w:rsidRPr="00F6569F">
        <w:rPr>
          <w:noProof/>
        </w:rPr>
        <w:fldChar w:fldCharType="end"/>
      </w:r>
    </w:p>
    <w:p w:rsidR="00F6569F" w:rsidRDefault="00F6569F" w:rsidP="00F6569F">
      <w:pPr>
        <w:pStyle w:val="TOC4"/>
        <w:ind w:right="1792"/>
        <w:rPr>
          <w:rFonts w:asciiTheme="minorHAnsi" w:eastAsiaTheme="minorEastAsia" w:hAnsiTheme="minorHAnsi" w:cstheme="minorBidi"/>
          <w:b w:val="0"/>
          <w:noProof/>
          <w:kern w:val="0"/>
          <w:sz w:val="22"/>
          <w:szCs w:val="22"/>
        </w:rPr>
      </w:pPr>
      <w:r>
        <w:rPr>
          <w:noProof/>
        </w:rPr>
        <w:t>Subdivision C—Census day enrolment</w:t>
      </w:r>
      <w:r w:rsidRPr="00F6569F">
        <w:rPr>
          <w:b w:val="0"/>
          <w:noProof/>
          <w:sz w:val="18"/>
        </w:rPr>
        <w:tab/>
      </w:r>
      <w:r w:rsidRPr="00F6569F">
        <w:rPr>
          <w:b w:val="0"/>
          <w:noProof/>
          <w:sz w:val="18"/>
        </w:rPr>
        <w:fldChar w:fldCharType="begin"/>
      </w:r>
      <w:r w:rsidRPr="00F6569F">
        <w:rPr>
          <w:b w:val="0"/>
          <w:noProof/>
          <w:sz w:val="18"/>
        </w:rPr>
        <w:instrText xml:space="preserve"> PAGEREF _Toc40079069 \h </w:instrText>
      </w:r>
      <w:r w:rsidRPr="00F6569F">
        <w:rPr>
          <w:b w:val="0"/>
          <w:noProof/>
          <w:sz w:val="18"/>
        </w:rPr>
      </w:r>
      <w:r w:rsidRPr="00F6569F">
        <w:rPr>
          <w:b w:val="0"/>
          <w:noProof/>
          <w:sz w:val="18"/>
        </w:rPr>
        <w:fldChar w:fldCharType="separate"/>
      </w:r>
      <w:r w:rsidR="003041CF">
        <w:rPr>
          <w:b w:val="0"/>
          <w:noProof/>
          <w:sz w:val="18"/>
        </w:rPr>
        <w:t>8</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9A</w:t>
      </w:r>
      <w:r>
        <w:rPr>
          <w:noProof/>
        </w:rPr>
        <w:tab/>
        <w:t>Government schools</w:t>
      </w:r>
      <w:r w:rsidRPr="00F6569F">
        <w:rPr>
          <w:noProof/>
        </w:rPr>
        <w:tab/>
      </w:r>
      <w:r w:rsidRPr="00F6569F">
        <w:rPr>
          <w:noProof/>
        </w:rPr>
        <w:fldChar w:fldCharType="begin"/>
      </w:r>
      <w:r w:rsidRPr="00F6569F">
        <w:rPr>
          <w:noProof/>
        </w:rPr>
        <w:instrText xml:space="preserve"> PAGEREF _Toc40079070 \h </w:instrText>
      </w:r>
      <w:r w:rsidRPr="00F6569F">
        <w:rPr>
          <w:noProof/>
        </w:rPr>
      </w:r>
      <w:r w:rsidRPr="00F6569F">
        <w:rPr>
          <w:noProof/>
        </w:rPr>
        <w:fldChar w:fldCharType="separate"/>
      </w:r>
      <w:r w:rsidR="003041CF">
        <w:rPr>
          <w:noProof/>
        </w:rPr>
        <w:t>8</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9B</w:t>
      </w:r>
      <w:r>
        <w:rPr>
          <w:noProof/>
        </w:rPr>
        <w:tab/>
        <w:t>Non</w:t>
      </w:r>
      <w:r>
        <w:rPr>
          <w:noProof/>
        </w:rPr>
        <w:noBreakHyphen/>
        <w:t>government schools</w:t>
      </w:r>
      <w:r w:rsidRPr="00F6569F">
        <w:rPr>
          <w:noProof/>
        </w:rPr>
        <w:tab/>
      </w:r>
      <w:r w:rsidRPr="00F6569F">
        <w:rPr>
          <w:noProof/>
        </w:rPr>
        <w:fldChar w:fldCharType="begin"/>
      </w:r>
      <w:r w:rsidRPr="00F6569F">
        <w:rPr>
          <w:noProof/>
        </w:rPr>
        <w:instrText xml:space="preserve"> PAGEREF _Toc40079071 \h </w:instrText>
      </w:r>
      <w:r w:rsidRPr="00F6569F">
        <w:rPr>
          <w:noProof/>
        </w:rPr>
      </w:r>
      <w:r w:rsidRPr="00F6569F">
        <w:rPr>
          <w:noProof/>
        </w:rPr>
        <w:fldChar w:fldCharType="separate"/>
      </w:r>
      <w:r w:rsidR="003041CF">
        <w:rPr>
          <w:noProof/>
        </w:rPr>
        <w:t>8</w:t>
      </w:r>
      <w:r w:rsidRPr="00F6569F">
        <w:rPr>
          <w:noProof/>
        </w:rPr>
        <w:fldChar w:fldCharType="end"/>
      </w:r>
    </w:p>
    <w:p w:rsidR="00F6569F" w:rsidRDefault="00F6569F" w:rsidP="00F6569F">
      <w:pPr>
        <w:pStyle w:val="TOC2"/>
        <w:ind w:right="1792"/>
        <w:rPr>
          <w:rFonts w:asciiTheme="minorHAnsi" w:eastAsiaTheme="minorEastAsia" w:hAnsiTheme="minorHAnsi" w:cstheme="minorBidi"/>
          <w:b w:val="0"/>
          <w:noProof/>
          <w:kern w:val="0"/>
          <w:sz w:val="22"/>
          <w:szCs w:val="22"/>
        </w:rPr>
      </w:pPr>
      <w:r>
        <w:rPr>
          <w:noProof/>
        </w:rPr>
        <w:t>Part 2—Grants of financial assistance to States and Territories</w:t>
      </w:r>
      <w:r w:rsidRPr="00F6569F">
        <w:rPr>
          <w:b w:val="0"/>
          <w:noProof/>
          <w:sz w:val="18"/>
        </w:rPr>
        <w:tab/>
      </w:r>
      <w:r w:rsidRPr="00F6569F">
        <w:rPr>
          <w:b w:val="0"/>
          <w:noProof/>
          <w:sz w:val="18"/>
        </w:rPr>
        <w:fldChar w:fldCharType="begin"/>
      </w:r>
      <w:r w:rsidRPr="00F6569F">
        <w:rPr>
          <w:b w:val="0"/>
          <w:noProof/>
          <w:sz w:val="18"/>
        </w:rPr>
        <w:instrText xml:space="preserve"> PAGEREF _Toc40079072 \h </w:instrText>
      </w:r>
      <w:r w:rsidRPr="00F6569F">
        <w:rPr>
          <w:b w:val="0"/>
          <w:noProof/>
          <w:sz w:val="18"/>
        </w:rPr>
      </w:r>
      <w:r w:rsidRPr="00F6569F">
        <w:rPr>
          <w:b w:val="0"/>
          <w:noProof/>
          <w:sz w:val="18"/>
        </w:rPr>
        <w:fldChar w:fldCharType="separate"/>
      </w:r>
      <w:r w:rsidR="003041CF">
        <w:rPr>
          <w:b w:val="0"/>
          <w:noProof/>
          <w:sz w:val="18"/>
        </w:rPr>
        <w:t>10</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10A</w:t>
      </w:r>
      <w:r>
        <w:rPr>
          <w:noProof/>
        </w:rPr>
        <w:tab/>
        <w:t>Starting State</w:t>
      </w:r>
      <w:r>
        <w:rPr>
          <w:noProof/>
        </w:rPr>
        <w:noBreakHyphen/>
        <w:t>Territory shares</w:t>
      </w:r>
      <w:r w:rsidRPr="00F6569F">
        <w:rPr>
          <w:noProof/>
        </w:rPr>
        <w:tab/>
      </w:r>
      <w:r w:rsidRPr="00F6569F">
        <w:rPr>
          <w:noProof/>
        </w:rPr>
        <w:fldChar w:fldCharType="begin"/>
      </w:r>
      <w:r w:rsidRPr="00F6569F">
        <w:rPr>
          <w:noProof/>
        </w:rPr>
        <w:instrText xml:space="preserve"> PAGEREF _Toc40079073 \h </w:instrText>
      </w:r>
      <w:r w:rsidRPr="00F6569F">
        <w:rPr>
          <w:noProof/>
        </w:rPr>
      </w:r>
      <w:r w:rsidRPr="00F6569F">
        <w:rPr>
          <w:noProof/>
        </w:rPr>
        <w:fldChar w:fldCharType="separate"/>
      </w:r>
      <w:r w:rsidR="003041CF">
        <w:rPr>
          <w:noProof/>
        </w:rPr>
        <w:t>10</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11</w:t>
      </w:r>
      <w:r>
        <w:rPr>
          <w:noProof/>
        </w:rPr>
        <w:tab/>
        <w:t>Condition of financial assistance—recovering amounts</w:t>
      </w:r>
      <w:r w:rsidRPr="00F6569F">
        <w:rPr>
          <w:noProof/>
        </w:rPr>
        <w:tab/>
      </w:r>
      <w:r w:rsidRPr="00F6569F">
        <w:rPr>
          <w:noProof/>
        </w:rPr>
        <w:fldChar w:fldCharType="begin"/>
      </w:r>
      <w:r w:rsidRPr="00F6569F">
        <w:rPr>
          <w:noProof/>
        </w:rPr>
        <w:instrText xml:space="preserve"> PAGEREF _Toc40079074 \h </w:instrText>
      </w:r>
      <w:r w:rsidRPr="00F6569F">
        <w:rPr>
          <w:noProof/>
        </w:rPr>
      </w:r>
      <w:r w:rsidRPr="00F6569F">
        <w:rPr>
          <w:noProof/>
        </w:rPr>
        <w:fldChar w:fldCharType="separate"/>
      </w:r>
      <w:r w:rsidR="003041CF">
        <w:rPr>
          <w:noProof/>
        </w:rPr>
        <w:t>10</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12</w:t>
      </w:r>
      <w:r>
        <w:rPr>
          <w:noProof/>
        </w:rPr>
        <w:tab/>
        <w:t>Pro</w:t>
      </w:r>
      <w:r>
        <w:rPr>
          <w:noProof/>
        </w:rPr>
        <w:noBreakHyphen/>
        <w:t>rating of recurrent funding</w:t>
      </w:r>
      <w:r w:rsidRPr="00F6569F">
        <w:rPr>
          <w:noProof/>
        </w:rPr>
        <w:tab/>
      </w:r>
      <w:r w:rsidRPr="00F6569F">
        <w:rPr>
          <w:noProof/>
        </w:rPr>
        <w:fldChar w:fldCharType="begin"/>
      </w:r>
      <w:r w:rsidRPr="00F6569F">
        <w:rPr>
          <w:noProof/>
        </w:rPr>
        <w:instrText xml:space="preserve"> PAGEREF _Toc40079075 \h </w:instrText>
      </w:r>
      <w:r w:rsidRPr="00F6569F">
        <w:rPr>
          <w:noProof/>
        </w:rPr>
      </w:r>
      <w:r w:rsidRPr="00F6569F">
        <w:rPr>
          <w:noProof/>
        </w:rPr>
        <w:fldChar w:fldCharType="separate"/>
      </w:r>
      <w:r w:rsidR="003041CF">
        <w:rPr>
          <w:noProof/>
        </w:rPr>
        <w:t>11</w:t>
      </w:r>
      <w:r w:rsidRPr="00F6569F">
        <w:rPr>
          <w:noProof/>
        </w:rPr>
        <w:fldChar w:fldCharType="end"/>
      </w:r>
    </w:p>
    <w:p w:rsidR="00F6569F" w:rsidRDefault="00F6569F" w:rsidP="00F6569F">
      <w:pPr>
        <w:pStyle w:val="TOC2"/>
        <w:ind w:right="1792"/>
        <w:rPr>
          <w:rFonts w:asciiTheme="minorHAnsi" w:eastAsiaTheme="minorEastAsia" w:hAnsiTheme="minorHAnsi" w:cstheme="minorBidi"/>
          <w:b w:val="0"/>
          <w:noProof/>
          <w:kern w:val="0"/>
          <w:sz w:val="22"/>
          <w:szCs w:val="22"/>
        </w:rPr>
      </w:pPr>
      <w:r>
        <w:rPr>
          <w:noProof/>
        </w:rPr>
        <w:t>Part 3—Recurrent funding for schools</w:t>
      </w:r>
      <w:r w:rsidRPr="00F6569F">
        <w:rPr>
          <w:b w:val="0"/>
          <w:noProof/>
          <w:sz w:val="18"/>
        </w:rPr>
        <w:tab/>
      </w:r>
      <w:r w:rsidRPr="00F6569F">
        <w:rPr>
          <w:b w:val="0"/>
          <w:noProof/>
          <w:sz w:val="18"/>
        </w:rPr>
        <w:fldChar w:fldCharType="begin"/>
      </w:r>
      <w:r w:rsidRPr="00F6569F">
        <w:rPr>
          <w:b w:val="0"/>
          <w:noProof/>
          <w:sz w:val="18"/>
        </w:rPr>
        <w:instrText xml:space="preserve"> PAGEREF _Toc40079076 \h </w:instrText>
      </w:r>
      <w:r w:rsidRPr="00F6569F">
        <w:rPr>
          <w:b w:val="0"/>
          <w:noProof/>
          <w:sz w:val="18"/>
        </w:rPr>
      </w:r>
      <w:r w:rsidRPr="00F6569F">
        <w:rPr>
          <w:b w:val="0"/>
          <w:noProof/>
          <w:sz w:val="18"/>
        </w:rPr>
        <w:fldChar w:fldCharType="separate"/>
      </w:r>
      <w:r w:rsidR="003041CF">
        <w:rPr>
          <w:b w:val="0"/>
          <w:noProof/>
          <w:sz w:val="18"/>
        </w:rPr>
        <w:t>13</w:t>
      </w:r>
      <w:r w:rsidRPr="00F6569F">
        <w:rPr>
          <w:b w:val="0"/>
          <w:noProof/>
          <w:sz w:val="18"/>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Division 1—Matters related to the funding formula</w:t>
      </w:r>
      <w:r w:rsidRPr="00F6569F">
        <w:rPr>
          <w:b w:val="0"/>
          <w:noProof/>
          <w:sz w:val="18"/>
        </w:rPr>
        <w:tab/>
      </w:r>
      <w:r w:rsidRPr="00F6569F">
        <w:rPr>
          <w:b w:val="0"/>
          <w:noProof/>
          <w:sz w:val="18"/>
        </w:rPr>
        <w:fldChar w:fldCharType="begin"/>
      </w:r>
      <w:r w:rsidRPr="00F6569F">
        <w:rPr>
          <w:b w:val="0"/>
          <w:noProof/>
          <w:sz w:val="18"/>
        </w:rPr>
        <w:instrText xml:space="preserve"> PAGEREF _Toc40079077 \h </w:instrText>
      </w:r>
      <w:r w:rsidRPr="00F6569F">
        <w:rPr>
          <w:b w:val="0"/>
          <w:noProof/>
          <w:sz w:val="18"/>
        </w:rPr>
      </w:r>
      <w:r w:rsidRPr="00F6569F">
        <w:rPr>
          <w:b w:val="0"/>
          <w:noProof/>
          <w:sz w:val="18"/>
        </w:rPr>
        <w:fldChar w:fldCharType="separate"/>
      </w:r>
      <w:r w:rsidR="003041CF">
        <w:rPr>
          <w:b w:val="0"/>
          <w:noProof/>
          <w:sz w:val="18"/>
        </w:rPr>
        <w:t>13</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14</w:t>
      </w:r>
      <w:r>
        <w:rPr>
          <w:noProof/>
        </w:rPr>
        <w:tab/>
        <w:t>ARIA index value</w:t>
      </w:r>
      <w:r w:rsidRPr="00F6569F">
        <w:rPr>
          <w:noProof/>
        </w:rPr>
        <w:tab/>
      </w:r>
      <w:r w:rsidRPr="00F6569F">
        <w:rPr>
          <w:noProof/>
        </w:rPr>
        <w:fldChar w:fldCharType="begin"/>
      </w:r>
      <w:r w:rsidRPr="00F6569F">
        <w:rPr>
          <w:noProof/>
        </w:rPr>
        <w:instrText xml:space="preserve"> PAGEREF _Toc40079078 \h </w:instrText>
      </w:r>
      <w:r w:rsidRPr="00F6569F">
        <w:rPr>
          <w:noProof/>
        </w:rPr>
      </w:r>
      <w:r w:rsidRPr="00F6569F">
        <w:rPr>
          <w:noProof/>
        </w:rPr>
        <w:fldChar w:fldCharType="separate"/>
      </w:r>
      <w:r w:rsidR="003041CF">
        <w:rPr>
          <w:noProof/>
        </w:rPr>
        <w:t>13</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16</w:t>
      </w:r>
      <w:r>
        <w:rPr>
          <w:noProof/>
        </w:rPr>
        <w:tab/>
        <w:t xml:space="preserve">Definition of </w:t>
      </w:r>
      <w:r w:rsidRPr="00BC669D">
        <w:rPr>
          <w:i/>
          <w:noProof/>
        </w:rPr>
        <w:t>Aboriginal and Torres Strait Islander student</w:t>
      </w:r>
      <w:r w:rsidRPr="00F6569F">
        <w:rPr>
          <w:noProof/>
        </w:rPr>
        <w:tab/>
      </w:r>
      <w:r w:rsidRPr="00F6569F">
        <w:rPr>
          <w:noProof/>
        </w:rPr>
        <w:fldChar w:fldCharType="begin"/>
      </w:r>
      <w:r w:rsidRPr="00F6569F">
        <w:rPr>
          <w:noProof/>
        </w:rPr>
        <w:instrText xml:space="preserve"> PAGEREF _Toc40079079 \h </w:instrText>
      </w:r>
      <w:r w:rsidRPr="00F6569F">
        <w:rPr>
          <w:noProof/>
        </w:rPr>
      </w:r>
      <w:r w:rsidRPr="00F6569F">
        <w:rPr>
          <w:noProof/>
        </w:rPr>
        <w:fldChar w:fldCharType="separate"/>
      </w:r>
      <w:r w:rsidR="003041CF">
        <w:rPr>
          <w:noProof/>
        </w:rPr>
        <w:t>13</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16AA</w:t>
      </w:r>
      <w:r>
        <w:rPr>
          <w:noProof/>
        </w:rPr>
        <w:tab/>
        <w:t>Base amounts for schools</w:t>
      </w:r>
      <w:r w:rsidRPr="00F6569F">
        <w:rPr>
          <w:noProof/>
        </w:rPr>
        <w:tab/>
      </w:r>
      <w:r w:rsidRPr="00F6569F">
        <w:rPr>
          <w:noProof/>
        </w:rPr>
        <w:fldChar w:fldCharType="begin"/>
      </w:r>
      <w:r w:rsidRPr="00F6569F">
        <w:rPr>
          <w:noProof/>
        </w:rPr>
        <w:instrText xml:space="preserve"> PAGEREF _Toc40079080 \h </w:instrText>
      </w:r>
      <w:r w:rsidRPr="00F6569F">
        <w:rPr>
          <w:noProof/>
        </w:rPr>
      </w:r>
      <w:r w:rsidRPr="00F6569F">
        <w:rPr>
          <w:noProof/>
        </w:rPr>
        <w:fldChar w:fldCharType="separate"/>
      </w:r>
      <w:r w:rsidR="003041CF">
        <w:rPr>
          <w:noProof/>
        </w:rPr>
        <w:t>13</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17</w:t>
      </w:r>
      <w:r>
        <w:rPr>
          <w:noProof/>
        </w:rPr>
        <w:tab/>
        <w:t>Disability loading—disability loading percentages</w:t>
      </w:r>
      <w:r w:rsidRPr="00F6569F">
        <w:rPr>
          <w:noProof/>
        </w:rPr>
        <w:tab/>
      </w:r>
      <w:r w:rsidRPr="00F6569F">
        <w:rPr>
          <w:noProof/>
        </w:rPr>
        <w:fldChar w:fldCharType="begin"/>
      </w:r>
      <w:r w:rsidRPr="00F6569F">
        <w:rPr>
          <w:noProof/>
        </w:rPr>
        <w:instrText xml:space="preserve"> PAGEREF _Toc40079081 \h </w:instrText>
      </w:r>
      <w:r w:rsidRPr="00F6569F">
        <w:rPr>
          <w:noProof/>
        </w:rPr>
      </w:r>
      <w:r w:rsidRPr="00F6569F">
        <w:rPr>
          <w:noProof/>
        </w:rPr>
        <w:fldChar w:fldCharType="separate"/>
      </w:r>
      <w:r w:rsidR="003041CF">
        <w:rPr>
          <w:noProof/>
        </w:rPr>
        <w:t>13</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17A</w:t>
      </w:r>
      <w:r>
        <w:rPr>
          <w:noProof/>
        </w:rPr>
        <w:tab/>
        <w:t>Disability loading—levels of adjustment</w:t>
      </w:r>
      <w:r w:rsidRPr="00F6569F">
        <w:rPr>
          <w:noProof/>
        </w:rPr>
        <w:tab/>
      </w:r>
      <w:r w:rsidRPr="00F6569F">
        <w:rPr>
          <w:noProof/>
        </w:rPr>
        <w:fldChar w:fldCharType="begin"/>
      </w:r>
      <w:r w:rsidRPr="00F6569F">
        <w:rPr>
          <w:noProof/>
        </w:rPr>
        <w:instrText xml:space="preserve"> PAGEREF _Toc40079082 \h </w:instrText>
      </w:r>
      <w:r w:rsidRPr="00F6569F">
        <w:rPr>
          <w:noProof/>
        </w:rPr>
      </w:r>
      <w:r w:rsidRPr="00F6569F">
        <w:rPr>
          <w:noProof/>
        </w:rPr>
        <w:fldChar w:fldCharType="separate"/>
      </w:r>
      <w:r w:rsidR="003041CF">
        <w:rPr>
          <w:noProof/>
        </w:rPr>
        <w:t>15</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18</w:t>
      </w:r>
      <w:r>
        <w:rPr>
          <w:noProof/>
        </w:rPr>
        <w:tab/>
        <w:t>Other loadings</w:t>
      </w:r>
      <w:r w:rsidRPr="00F6569F">
        <w:rPr>
          <w:noProof/>
        </w:rPr>
        <w:tab/>
      </w:r>
      <w:r w:rsidRPr="00F6569F">
        <w:rPr>
          <w:noProof/>
        </w:rPr>
        <w:fldChar w:fldCharType="begin"/>
      </w:r>
      <w:r w:rsidRPr="00F6569F">
        <w:rPr>
          <w:noProof/>
        </w:rPr>
        <w:instrText xml:space="preserve"> PAGEREF _Toc40079083 \h </w:instrText>
      </w:r>
      <w:r w:rsidRPr="00F6569F">
        <w:rPr>
          <w:noProof/>
        </w:rPr>
      </w:r>
      <w:r w:rsidRPr="00F6569F">
        <w:rPr>
          <w:noProof/>
        </w:rPr>
        <w:fldChar w:fldCharType="separate"/>
      </w:r>
      <w:r w:rsidR="003041CF">
        <w:rPr>
          <w:noProof/>
        </w:rPr>
        <w:t>15</w:t>
      </w:r>
      <w:r w:rsidRPr="00F6569F">
        <w:rPr>
          <w:noProof/>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Division 1A—Commonwealth share for non</w:t>
      </w:r>
      <w:r>
        <w:rPr>
          <w:noProof/>
        </w:rPr>
        <w:noBreakHyphen/>
        <w:t>government schools for transition years for the schools</w:t>
      </w:r>
      <w:r w:rsidRPr="00F6569F">
        <w:rPr>
          <w:b w:val="0"/>
          <w:noProof/>
          <w:sz w:val="18"/>
        </w:rPr>
        <w:tab/>
      </w:r>
      <w:r w:rsidRPr="00F6569F">
        <w:rPr>
          <w:b w:val="0"/>
          <w:noProof/>
          <w:sz w:val="18"/>
        </w:rPr>
        <w:fldChar w:fldCharType="begin"/>
      </w:r>
      <w:r w:rsidRPr="00F6569F">
        <w:rPr>
          <w:b w:val="0"/>
          <w:noProof/>
          <w:sz w:val="18"/>
        </w:rPr>
        <w:instrText xml:space="preserve"> PAGEREF _Toc40079084 \h </w:instrText>
      </w:r>
      <w:r w:rsidRPr="00F6569F">
        <w:rPr>
          <w:b w:val="0"/>
          <w:noProof/>
          <w:sz w:val="18"/>
        </w:rPr>
      </w:r>
      <w:r w:rsidRPr="00F6569F">
        <w:rPr>
          <w:b w:val="0"/>
          <w:noProof/>
          <w:sz w:val="18"/>
        </w:rPr>
        <w:fldChar w:fldCharType="separate"/>
      </w:r>
      <w:r w:rsidR="003041CF">
        <w:rPr>
          <w:b w:val="0"/>
          <w:noProof/>
          <w:sz w:val="18"/>
        </w:rPr>
        <w:t>18</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19</w:t>
      </w:r>
      <w:r>
        <w:rPr>
          <w:noProof/>
        </w:rPr>
        <w:tab/>
        <w:t>Transition years for non</w:t>
      </w:r>
      <w:r>
        <w:rPr>
          <w:noProof/>
        </w:rPr>
        <w:noBreakHyphen/>
        <w:t>government schools</w:t>
      </w:r>
      <w:r w:rsidRPr="00F6569F">
        <w:rPr>
          <w:noProof/>
        </w:rPr>
        <w:tab/>
      </w:r>
      <w:r w:rsidRPr="00F6569F">
        <w:rPr>
          <w:noProof/>
        </w:rPr>
        <w:fldChar w:fldCharType="begin"/>
      </w:r>
      <w:r w:rsidRPr="00F6569F">
        <w:rPr>
          <w:noProof/>
        </w:rPr>
        <w:instrText xml:space="preserve"> PAGEREF _Toc40079085 \h </w:instrText>
      </w:r>
      <w:r w:rsidRPr="00F6569F">
        <w:rPr>
          <w:noProof/>
        </w:rPr>
      </w:r>
      <w:r w:rsidRPr="00F6569F">
        <w:rPr>
          <w:noProof/>
        </w:rPr>
        <w:fldChar w:fldCharType="separate"/>
      </w:r>
      <w:r w:rsidR="003041CF">
        <w:rPr>
          <w:noProof/>
        </w:rPr>
        <w:t>18</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19A</w:t>
      </w:r>
      <w:r>
        <w:rPr>
          <w:noProof/>
        </w:rPr>
        <w:tab/>
        <w:t>Commonwealth share for non</w:t>
      </w:r>
      <w:r>
        <w:rPr>
          <w:noProof/>
        </w:rPr>
        <w:noBreakHyphen/>
        <w:t>government schools worked out using the notional starting share for 2019</w:t>
      </w:r>
      <w:r w:rsidRPr="00F6569F">
        <w:rPr>
          <w:noProof/>
        </w:rPr>
        <w:tab/>
      </w:r>
      <w:r w:rsidRPr="00F6569F">
        <w:rPr>
          <w:noProof/>
        </w:rPr>
        <w:fldChar w:fldCharType="begin"/>
      </w:r>
      <w:r w:rsidRPr="00F6569F">
        <w:rPr>
          <w:noProof/>
        </w:rPr>
        <w:instrText xml:space="preserve"> PAGEREF _Toc40079086 \h </w:instrText>
      </w:r>
      <w:r w:rsidRPr="00F6569F">
        <w:rPr>
          <w:noProof/>
        </w:rPr>
      </w:r>
      <w:r w:rsidRPr="00F6569F">
        <w:rPr>
          <w:noProof/>
        </w:rPr>
        <w:fldChar w:fldCharType="separate"/>
      </w:r>
      <w:r w:rsidR="003041CF">
        <w:rPr>
          <w:noProof/>
        </w:rPr>
        <w:t>18</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19B</w:t>
      </w:r>
      <w:r>
        <w:rPr>
          <w:noProof/>
        </w:rPr>
        <w:tab/>
        <w:t>Commonwealth share for non</w:t>
      </w:r>
      <w:r>
        <w:rPr>
          <w:noProof/>
        </w:rPr>
        <w:noBreakHyphen/>
        <w:t>government schools worked out using the notional starting share for 2020</w:t>
      </w:r>
      <w:r w:rsidRPr="00F6569F">
        <w:rPr>
          <w:noProof/>
        </w:rPr>
        <w:tab/>
      </w:r>
      <w:r w:rsidRPr="00F6569F">
        <w:rPr>
          <w:noProof/>
        </w:rPr>
        <w:fldChar w:fldCharType="begin"/>
      </w:r>
      <w:r w:rsidRPr="00F6569F">
        <w:rPr>
          <w:noProof/>
        </w:rPr>
        <w:instrText xml:space="preserve"> PAGEREF _Toc40079087 \h </w:instrText>
      </w:r>
      <w:r w:rsidRPr="00F6569F">
        <w:rPr>
          <w:noProof/>
        </w:rPr>
      </w:r>
      <w:r w:rsidRPr="00F6569F">
        <w:rPr>
          <w:noProof/>
        </w:rPr>
        <w:fldChar w:fldCharType="separate"/>
      </w:r>
      <w:r w:rsidR="003041CF">
        <w:rPr>
          <w:noProof/>
        </w:rPr>
        <w:t>19</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19C</w:t>
      </w:r>
      <w:r>
        <w:rPr>
          <w:noProof/>
        </w:rPr>
        <w:tab/>
        <w:t>Commonwealth share for non</w:t>
      </w:r>
      <w:r>
        <w:rPr>
          <w:noProof/>
        </w:rPr>
        <w:noBreakHyphen/>
        <w:t>government schools worked out using the notional starting share for 2021</w:t>
      </w:r>
      <w:r w:rsidRPr="00F6569F">
        <w:rPr>
          <w:noProof/>
        </w:rPr>
        <w:tab/>
      </w:r>
      <w:r w:rsidRPr="00F6569F">
        <w:rPr>
          <w:noProof/>
        </w:rPr>
        <w:fldChar w:fldCharType="begin"/>
      </w:r>
      <w:r w:rsidRPr="00F6569F">
        <w:rPr>
          <w:noProof/>
        </w:rPr>
        <w:instrText xml:space="preserve"> PAGEREF _Toc40079088 \h </w:instrText>
      </w:r>
      <w:r w:rsidRPr="00F6569F">
        <w:rPr>
          <w:noProof/>
        </w:rPr>
      </w:r>
      <w:r w:rsidRPr="00F6569F">
        <w:rPr>
          <w:noProof/>
        </w:rPr>
        <w:fldChar w:fldCharType="separate"/>
      </w:r>
      <w:r w:rsidR="003041CF">
        <w:rPr>
          <w:noProof/>
        </w:rPr>
        <w:t>20</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19D</w:t>
      </w:r>
      <w:r>
        <w:rPr>
          <w:noProof/>
        </w:rPr>
        <w:tab/>
        <w:t>Commonwealth share for new non</w:t>
      </w:r>
      <w:r>
        <w:rPr>
          <w:noProof/>
        </w:rPr>
        <w:noBreakHyphen/>
        <w:t>government schools</w:t>
      </w:r>
      <w:r w:rsidRPr="00F6569F">
        <w:rPr>
          <w:noProof/>
        </w:rPr>
        <w:tab/>
      </w:r>
      <w:r w:rsidRPr="00F6569F">
        <w:rPr>
          <w:noProof/>
        </w:rPr>
        <w:fldChar w:fldCharType="begin"/>
      </w:r>
      <w:r w:rsidRPr="00F6569F">
        <w:rPr>
          <w:noProof/>
        </w:rPr>
        <w:instrText xml:space="preserve"> PAGEREF _Toc40079089 \h </w:instrText>
      </w:r>
      <w:r w:rsidRPr="00F6569F">
        <w:rPr>
          <w:noProof/>
        </w:rPr>
      </w:r>
      <w:r w:rsidRPr="00F6569F">
        <w:rPr>
          <w:noProof/>
        </w:rPr>
        <w:fldChar w:fldCharType="separate"/>
      </w:r>
      <w:r w:rsidR="003041CF">
        <w:rPr>
          <w:noProof/>
        </w:rPr>
        <w:t>20</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19E</w:t>
      </w:r>
      <w:r>
        <w:rPr>
          <w:noProof/>
        </w:rPr>
        <w:tab/>
        <w:t>Notional starting share for non</w:t>
      </w:r>
      <w:r>
        <w:rPr>
          <w:noProof/>
        </w:rPr>
        <w:noBreakHyphen/>
        <w:t>government schools</w:t>
      </w:r>
      <w:r w:rsidRPr="00F6569F">
        <w:rPr>
          <w:noProof/>
        </w:rPr>
        <w:tab/>
      </w:r>
      <w:r w:rsidRPr="00F6569F">
        <w:rPr>
          <w:noProof/>
        </w:rPr>
        <w:fldChar w:fldCharType="begin"/>
      </w:r>
      <w:r w:rsidRPr="00F6569F">
        <w:rPr>
          <w:noProof/>
        </w:rPr>
        <w:instrText xml:space="preserve"> PAGEREF _Toc40079090 \h </w:instrText>
      </w:r>
      <w:r w:rsidRPr="00F6569F">
        <w:rPr>
          <w:noProof/>
        </w:rPr>
      </w:r>
      <w:r w:rsidRPr="00F6569F">
        <w:rPr>
          <w:noProof/>
        </w:rPr>
        <w:fldChar w:fldCharType="separate"/>
      </w:r>
      <w:r w:rsidR="003041CF">
        <w:rPr>
          <w:noProof/>
        </w:rPr>
        <w:t>21</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19F</w:t>
      </w:r>
      <w:r>
        <w:rPr>
          <w:noProof/>
        </w:rPr>
        <w:tab/>
        <w:t>CTC</w:t>
      </w:r>
      <w:r>
        <w:rPr>
          <w:noProof/>
        </w:rPr>
        <w:noBreakHyphen/>
        <w:t>adjusted SRS amount</w:t>
      </w:r>
      <w:r w:rsidRPr="00F6569F">
        <w:rPr>
          <w:noProof/>
        </w:rPr>
        <w:tab/>
      </w:r>
      <w:r w:rsidRPr="00F6569F">
        <w:rPr>
          <w:noProof/>
        </w:rPr>
        <w:fldChar w:fldCharType="begin"/>
      </w:r>
      <w:r w:rsidRPr="00F6569F">
        <w:rPr>
          <w:noProof/>
        </w:rPr>
        <w:instrText xml:space="preserve"> PAGEREF _Toc40079091 \h </w:instrText>
      </w:r>
      <w:r w:rsidRPr="00F6569F">
        <w:rPr>
          <w:noProof/>
        </w:rPr>
      </w:r>
      <w:r w:rsidRPr="00F6569F">
        <w:rPr>
          <w:noProof/>
        </w:rPr>
        <w:fldChar w:fldCharType="separate"/>
      </w:r>
      <w:r w:rsidR="003041CF">
        <w:rPr>
          <w:noProof/>
        </w:rPr>
        <w:t>21</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19G</w:t>
      </w:r>
      <w:r>
        <w:rPr>
          <w:noProof/>
        </w:rPr>
        <w:tab/>
        <w:t>Notional funding amount</w:t>
      </w:r>
      <w:r w:rsidRPr="00F6569F">
        <w:rPr>
          <w:noProof/>
        </w:rPr>
        <w:tab/>
      </w:r>
      <w:r w:rsidRPr="00F6569F">
        <w:rPr>
          <w:noProof/>
        </w:rPr>
        <w:fldChar w:fldCharType="begin"/>
      </w:r>
      <w:r w:rsidRPr="00F6569F">
        <w:rPr>
          <w:noProof/>
        </w:rPr>
        <w:instrText xml:space="preserve"> PAGEREF _Toc40079092 \h </w:instrText>
      </w:r>
      <w:r w:rsidRPr="00F6569F">
        <w:rPr>
          <w:noProof/>
        </w:rPr>
      </w:r>
      <w:r w:rsidRPr="00F6569F">
        <w:rPr>
          <w:noProof/>
        </w:rPr>
        <w:fldChar w:fldCharType="separate"/>
      </w:r>
      <w:r w:rsidR="003041CF">
        <w:rPr>
          <w:noProof/>
        </w:rPr>
        <w:t>21</w:t>
      </w:r>
      <w:r w:rsidRPr="00F6569F">
        <w:rPr>
          <w:noProof/>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Division 2—CTC score</w:t>
      </w:r>
      <w:r w:rsidRPr="00F6569F">
        <w:rPr>
          <w:b w:val="0"/>
          <w:noProof/>
          <w:sz w:val="18"/>
        </w:rPr>
        <w:tab/>
      </w:r>
      <w:r w:rsidRPr="00F6569F">
        <w:rPr>
          <w:b w:val="0"/>
          <w:noProof/>
          <w:sz w:val="18"/>
        </w:rPr>
        <w:fldChar w:fldCharType="begin"/>
      </w:r>
      <w:r w:rsidRPr="00F6569F">
        <w:rPr>
          <w:b w:val="0"/>
          <w:noProof/>
          <w:sz w:val="18"/>
        </w:rPr>
        <w:instrText xml:space="preserve"> PAGEREF _Toc40079093 \h </w:instrText>
      </w:r>
      <w:r w:rsidRPr="00F6569F">
        <w:rPr>
          <w:b w:val="0"/>
          <w:noProof/>
          <w:sz w:val="18"/>
        </w:rPr>
      </w:r>
      <w:r w:rsidRPr="00F6569F">
        <w:rPr>
          <w:b w:val="0"/>
          <w:noProof/>
          <w:sz w:val="18"/>
        </w:rPr>
        <w:fldChar w:fldCharType="separate"/>
      </w:r>
      <w:r w:rsidR="003041CF">
        <w:rPr>
          <w:b w:val="0"/>
          <w:noProof/>
          <w:sz w:val="18"/>
        </w:rPr>
        <w:t>23</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21</w:t>
      </w:r>
      <w:r>
        <w:rPr>
          <w:noProof/>
        </w:rPr>
        <w:tab/>
        <w:t>CTC score</w:t>
      </w:r>
      <w:r w:rsidRPr="00F6569F">
        <w:rPr>
          <w:noProof/>
        </w:rPr>
        <w:tab/>
      </w:r>
      <w:r w:rsidRPr="00F6569F">
        <w:rPr>
          <w:noProof/>
        </w:rPr>
        <w:fldChar w:fldCharType="begin"/>
      </w:r>
      <w:r w:rsidRPr="00F6569F">
        <w:rPr>
          <w:noProof/>
        </w:rPr>
        <w:instrText xml:space="preserve"> PAGEREF _Toc40079094 \h </w:instrText>
      </w:r>
      <w:r w:rsidRPr="00F6569F">
        <w:rPr>
          <w:noProof/>
        </w:rPr>
      </w:r>
      <w:r w:rsidRPr="00F6569F">
        <w:rPr>
          <w:noProof/>
        </w:rPr>
        <w:fldChar w:fldCharType="separate"/>
      </w:r>
      <w:r w:rsidR="003041CF">
        <w:rPr>
          <w:noProof/>
        </w:rPr>
        <w:t>23</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22</w:t>
      </w:r>
      <w:r>
        <w:rPr>
          <w:noProof/>
        </w:rPr>
        <w:tab/>
        <w:t>Average DMI score</w:t>
      </w:r>
      <w:r w:rsidRPr="00F6569F">
        <w:rPr>
          <w:noProof/>
        </w:rPr>
        <w:tab/>
      </w:r>
      <w:r w:rsidRPr="00F6569F">
        <w:rPr>
          <w:noProof/>
        </w:rPr>
        <w:fldChar w:fldCharType="begin"/>
      </w:r>
      <w:r w:rsidRPr="00F6569F">
        <w:rPr>
          <w:noProof/>
        </w:rPr>
        <w:instrText xml:space="preserve"> PAGEREF _Toc40079095 \h </w:instrText>
      </w:r>
      <w:r w:rsidRPr="00F6569F">
        <w:rPr>
          <w:noProof/>
        </w:rPr>
      </w:r>
      <w:r w:rsidRPr="00F6569F">
        <w:rPr>
          <w:noProof/>
        </w:rPr>
        <w:fldChar w:fldCharType="separate"/>
      </w:r>
      <w:r w:rsidR="003041CF">
        <w:rPr>
          <w:noProof/>
        </w:rPr>
        <w:t>23</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23</w:t>
      </w:r>
      <w:r>
        <w:rPr>
          <w:noProof/>
        </w:rPr>
        <w:tab/>
        <w:t>Refined area based score</w:t>
      </w:r>
      <w:r w:rsidRPr="00F6569F">
        <w:rPr>
          <w:noProof/>
        </w:rPr>
        <w:tab/>
      </w:r>
      <w:r w:rsidRPr="00F6569F">
        <w:rPr>
          <w:noProof/>
        </w:rPr>
        <w:fldChar w:fldCharType="begin"/>
      </w:r>
      <w:r w:rsidRPr="00F6569F">
        <w:rPr>
          <w:noProof/>
        </w:rPr>
        <w:instrText xml:space="preserve"> PAGEREF _Toc40079096 \h </w:instrText>
      </w:r>
      <w:r w:rsidRPr="00F6569F">
        <w:rPr>
          <w:noProof/>
        </w:rPr>
      </w:r>
      <w:r w:rsidRPr="00F6569F">
        <w:rPr>
          <w:noProof/>
        </w:rPr>
        <w:fldChar w:fldCharType="separate"/>
      </w:r>
      <w:r w:rsidR="003041CF">
        <w:rPr>
          <w:noProof/>
        </w:rPr>
        <w:t>24</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24</w:t>
      </w:r>
      <w:r>
        <w:rPr>
          <w:noProof/>
        </w:rPr>
        <w:tab/>
        <w:t>SES score</w:t>
      </w:r>
      <w:r w:rsidRPr="00F6569F">
        <w:rPr>
          <w:noProof/>
        </w:rPr>
        <w:tab/>
      </w:r>
      <w:r w:rsidRPr="00F6569F">
        <w:rPr>
          <w:noProof/>
        </w:rPr>
        <w:fldChar w:fldCharType="begin"/>
      </w:r>
      <w:r w:rsidRPr="00F6569F">
        <w:rPr>
          <w:noProof/>
        </w:rPr>
        <w:instrText xml:space="preserve"> PAGEREF _Toc40079097 \h </w:instrText>
      </w:r>
      <w:r w:rsidRPr="00F6569F">
        <w:rPr>
          <w:noProof/>
        </w:rPr>
      </w:r>
      <w:r w:rsidRPr="00F6569F">
        <w:rPr>
          <w:noProof/>
        </w:rPr>
        <w:fldChar w:fldCharType="separate"/>
      </w:r>
      <w:r w:rsidR="003041CF">
        <w:rPr>
          <w:noProof/>
        </w:rPr>
        <w:t>25</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24AAA</w:t>
      </w:r>
      <w:r>
        <w:rPr>
          <w:noProof/>
        </w:rPr>
        <w:tab/>
        <w:t>Publication of CTC score if determined other than in accordance with this regulation</w:t>
      </w:r>
      <w:r w:rsidRPr="00F6569F">
        <w:rPr>
          <w:noProof/>
        </w:rPr>
        <w:tab/>
      </w:r>
      <w:r w:rsidRPr="00F6569F">
        <w:rPr>
          <w:noProof/>
        </w:rPr>
        <w:fldChar w:fldCharType="begin"/>
      </w:r>
      <w:r w:rsidRPr="00F6569F">
        <w:rPr>
          <w:noProof/>
        </w:rPr>
        <w:instrText xml:space="preserve"> PAGEREF _Toc40079098 \h </w:instrText>
      </w:r>
      <w:r w:rsidRPr="00F6569F">
        <w:rPr>
          <w:noProof/>
        </w:rPr>
      </w:r>
      <w:r w:rsidRPr="00F6569F">
        <w:rPr>
          <w:noProof/>
        </w:rPr>
        <w:fldChar w:fldCharType="separate"/>
      </w:r>
      <w:r w:rsidR="003041CF">
        <w:rPr>
          <w:noProof/>
        </w:rPr>
        <w:t>27</w:t>
      </w:r>
      <w:r w:rsidRPr="00F6569F">
        <w:rPr>
          <w:noProof/>
        </w:rPr>
        <w:fldChar w:fldCharType="end"/>
      </w:r>
    </w:p>
    <w:p w:rsidR="00F6569F" w:rsidRDefault="00F6569F" w:rsidP="00F6569F">
      <w:pPr>
        <w:pStyle w:val="TOC2"/>
        <w:ind w:right="1792"/>
        <w:rPr>
          <w:rFonts w:asciiTheme="minorHAnsi" w:eastAsiaTheme="minorEastAsia" w:hAnsiTheme="minorHAnsi" w:cstheme="minorBidi"/>
          <w:b w:val="0"/>
          <w:noProof/>
          <w:kern w:val="0"/>
          <w:sz w:val="22"/>
          <w:szCs w:val="22"/>
        </w:rPr>
      </w:pPr>
      <w:r>
        <w:rPr>
          <w:noProof/>
        </w:rPr>
        <w:t>Part 4—Capital and other funding</w:t>
      </w:r>
      <w:r w:rsidRPr="00F6569F">
        <w:rPr>
          <w:b w:val="0"/>
          <w:noProof/>
          <w:sz w:val="18"/>
        </w:rPr>
        <w:tab/>
      </w:r>
      <w:r w:rsidRPr="00F6569F">
        <w:rPr>
          <w:b w:val="0"/>
          <w:noProof/>
          <w:sz w:val="18"/>
        </w:rPr>
        <w:fldChar w:fldCharType="begin"/>
      </w:r>
      <w:r w:rsidRPr="00F6569F">
        <w:rPr>
          <w:b w:val="0"/>
          <w:noProof/>
          <w:sz w:val="18"/>
        </w:rPr>
        <w:instrText xml:space="preserve"> PAGEREF _Toc40079099 \h </w:instrText>
      </w:r>
      <w:r w:rsidRPr="00F6569F">
        <w:rPr>
          <w:b w:val="0"/>
          <w:noProof/>
          <w:sz w:val="18"/>
        </w:rPr>
      </w:r>
      <w:r w:rsidRPr="00F6569F">
        <w:rPr>
          <w:b w:val="0"/>
          <w:noProof/>
          <w:sz w:val="18"/>
        </w:rPr>
        <w:fldChar w:fldCharType="separate"/>
      </w:r>
      <w:r w:rsidR="003041CF">
        <w:rPr>
          <w:b w:val="0"/>
          <w:noProof/>
          <w:sz w:val="18"/>
        </w:rPr>
        <w:t>28</w:t>
      </w:r>
      <w:r w:rsidRPr="00F6569F">
        <w:rPr>
          <w:b w:val="0"/>
          <w:noProof/>
          <w:sz w:val="18"/>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Division 1—Capital funding</w:t>
      </w:r>
      <w:r w:rsidRPr="00F6569F">
        <w:rPr>
          <w:b w:val="0"/>
          <w:noProof/>
          <w:sz w:val="18"/>
        </w:rPr>
        <w:tab/>
      </w:r>
      <w:r w:rsidRPr="00F6569F">
        <w:rPr>
          <w:b w:val="0"/>
          <w:noProof/>
          <w:sz w:val="18"/>
        </w:rPr>
        <w:fldChar w:fldCharType="begin"/>
      </w:r>
      <w:r w:rsidRPr="00F6569F">
        <w:rPr>
          <w:b w:val="0"/>
          <w:noProof/>
          <w:sz w:val="18"/>
        </w:rPr>
        <w:instrText xml:space="preserve"> PAGEREF _Toc40079100 \h </w:instrText>
      </w:r>
      <w:r w:rsidRPr="00F6569F">
        <w:rPr>
          <w:b w:val="0"/>
          <w:noProof/>
          <w:sz w:val="18"/>
        </w:rPr>
      </w:r>
      <w:r w:rsidRPr="00F6569F">
        <w:rPr>
          <w:b w:val="0"/>
          <w:noProof/>
          <w:sz w:val="18"/>
        </w:rPr>
        <w:fldChar w:fldCharType="separate"/>
      </w:r>
      <w:r w:rsidR="003041CF">
        <w:rPr>
          <w:b w:val="0"/>
          <w:noProof/>
          <w:sz w:val="18"/>
        </w:rPr>
        <w:t>28</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24AA</w:t>
      </w:r>
      <w:r>
        <w:rPr>
          <w:noProof/>
        </w:rPr>
        <w:tab/>
        <w:t>Base assistance amount</w:t>
      </w:r>
      <w:r w:rsidRPr="00F6569F">
        <w:rPr>
          <w:noProof/>
        </w:rPr>
        <w:tab/>
      </w:r>
      <w:r w:rsidRPr="00F6569F">
        <w:rPr>
          <w:noProof/>
        </w:rPr>
        <w:fldChar w:fldCharType="begin"/>
      </w:r>
      <w:r w:rsidRPr="00F6569F">
        <w:rPr>
          <w:noProof/>
        </w:rPr>
        <w:instrText xml:space="preserve"> PAGEREF _Toc40079101 \h </w:instrText>
      </w:r>
      <w:r w:rsidRPr="00F6569F">
        <w:rPr>
          <w:noProof/>
        </w:rPr>
      </w:r>
      <w:r w:rsidRPr="00F6569F">
        <w:rPr>
          <w:noProof/>
        </w:rPr>
        <w:fldChar w:fldCharType="separate"/>
      </w:r>
      <w:r w:rsidR="003041CF">
        <w:rPr>
          <w:noProof/>
        </w:rPr>
        <w:t>28</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24A</w:t>
      </w:r>
      <w:r>
        <w:rPr>
          <w:noProof/>
        </w:rPr>
        <w:tab/>
        <w:t>Indexation percentage</w:t>
      </w:r>
      <w:r w:rsidRPr="00F6569F">
        <w:rPr>
          <w:noProof/>
        </w:rPr>
        <w:tab/>
      </w:r>
      <w:r w:rsidRPr="00F6569F">
        <w:rPr>
          <w:noProof/>
        </w:rPr>
        <w:fldChar w:fldCharType="begin"/>
      </w:r>
      <w:r w:rsidRPr="00F6569F">
        <w:rPr>
          <w:noProof/>
        </w:rPr>
        <w:instrText xml:space="preserve"> PAGEREF _Toc40079102 \h </w:instrText>
      </w:r>
      <w:r w:rsidRPr="00F6569F">
        <w:rPr>
          <w:noProof/>
        </w:rPr>
      </w:r>
      <w:r w:rsidRPr="00F6569F">
        <w:rPr>
          <w:noProof/>
        </w:rPr>
        <w:fldChar w:fldCharType="separate"/>
      </w:r>
      <w:r w:rsidR="003041CF">
        <w:rPr>
          <w:noProof/>
        </w:rPr>
        <w:t>28</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24B</w:t>
      </w:r>
      <w:r>
        <w:rPr>
          <w:noProof/>
        </w:rPr>
        <w:tab/>
        <w:t>Indexes of building prices and wage costs</w:t>
      </w:r>
      <w:r w:rsidRPr="00F6569F">
        <w:rPr>
          <w:noProof/>
        </w:rPr>
        <w:tab/>
      </w:r>
      <w:r w:rsidRPr="00F6569F">
        <w:rPr>
          <w:noProof/>
        </w:rPr>
        <w:fldChar w:fldCharType="begin"/>
      </w:r>
      <w:r w:rsidRPr="00F6569F">
        <w:rPr>
          <w:noProof/>
        </w:rPr>
        <w:instrText xml:space="preserve"> PAGEREF _Toc40079103 \h </w:instrText>
      </w:r>
      <w:r w:rsidRPr="00F6569F">
        <w:rPr>
          <w:noProof/>
        </w:rPr>
      </w:r>
      <w:r w:rsidRPr="00F6569F">
        <w:rPr>
          <w:noProof/>
        </w:rPr>
        <w:fldChar w:fldCharType="separate"/>
      </w:r>
      <w:r w:rsidR="003041CF">
        <w:rPr>
          <w:noProof/>
        </w:rPr>
        <w:t>28</w:t>
      </w:r>
      <w:r w:rsidRPr="00F6569F">
        <w:rPr>
          <w:noProof/>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Division 2—Special circumstances funding</w:t>
      </w:r>
      <w:r w:rsidRPr="00F6569F">
        <w:rPr>
          <w:b w:val="0"/>
          <w:noProof/>
          <w:sz w:val="18"/>
        </w:rPr>
        <w:tab/>
      </w:r>
      <w:r w:rsidRPr="00F6569F">
        <w:rPr>
          <w:b w:val="0"/>
          <w:noProof/>
          <w:sz w:val="18"/>
        </w:rPr>
        <w:fldChar w:fldCharType="begin"/>
      </w:r>
      <w:r w:rsidRPr="00F6569F">
        <w:rPr>
          <w:b w:val="0"/>
          <w:noProof/>
          <w:sz w:val="18"/>
        </w:rPr>
        <w:instrText xml:space="preserve"> PAGEREF _Toc40079104 \h </w:instrText>
      </w:r>
      <w:r w:rsidRPr="00F6569F">
        <w:rPr>
          <w:b w:val="0"/>
          <w:noProof/>
          <w:sz w:val="18"/>
        </w:rPr>
      </w:r>
      <w:r w:rsidRPr="00F6569F">
        <w:rPr>
          <w:b w:val="0"/>
          <w:noProof/>
          <w:sz w:val="18"/>
        </w:rPr>
        <w:fldChar w:fldCharType="separate"/>
      </w:r>
      <w:r w:rsidR="003041CF">
        <w:rPr>
          <w:b w:val="0"/>
          <w:noProof/>
          <w:sz w:val="18"/>
        </w:rPr>
        <w:t>29</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25</w:t>
      </w:r>
      <w:r>
        <w:rPr>
          <w:noProof/>
        </w:rPr>
        <w:tab/>
        <w:t>Special circumstances funding</w:t>
      </w:r>
      <w:r w:rsidRPr="00F6569F">
        <w:rPr>
          <w:noProof/>
        </w:rPr>
        <w:tab/>
      </w:r>
      <w:r w:rsidRPr="00F6569F">
        <w:rPr>
          <w:noProof/>
        </w:rPr>
        <w:fldChar w:fldCharType="begin"/>
      </w:r>
      <w:r w:rsidRPr="00F6569F">
        <w:rPr>
          <w:noProof/>
        </w:rPr>
        <w:instrText xml:space="preserve"> PAGEREF _Toc40079105 \h </w:instrText>
      </w:r>
      <w:r w:rsidRPr="00F6569F">
        <w:rPr>
          <w:noProof/>
        </w:rPr>
      </w:r>
      <w:r w:rsidRPr="00F6569F">
        <w:rPr>
          <w:noProof/>
        </w:rPr>
        <w:fldChar w:fldCharType="separate"/>
      </w:r>
      <w:r w:rsidR="003041CF">
        <w:rPr>
          <w:noProof/>
        </w:rPr>
        <w:t>29</w:t>
      </w:r>
      <w:r w:rsidRPr="00F6569F">
        <w:rPr>
          <w:noProof/>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Division 3—Funding in prescribed circumstances</w:t>
      </w:r>
      <w:r w:rsidRPr="00F6569F">
        <w:rPr>
          <w:b w:val="0"/>
          <w:noProof/>
          <w:sz w:val="18"/>
        </w:rPr>
        <w:tab/>
      </w:r>
      <w:r w:rsidRPr="00F6569F">
        <w:rPr>
          <w:b w:val="0"/>
          <w:noProof/>
          <w:sz w:val="18"/>
        </w:rPr>
        <w:fldChar w:fldCharType="begin"/>
      </w:r>
      <w:r w:rsidRPr="00F6569F">
        <w:rPr>
          <w:b w:val="0"/>
          <w:noProof/>
          <w:sz w:val="18"/>
        </w:rPr>
        <w:instrText xml:space="preserve"> PAGEREF _Toc40079106 \h </w:instrText>
      </w:r>
      <w:r w:rsidRPr="00F6569F">
        <w:rPr>
          <w:b w:val="0"/>
          <w:noProof/>
          <w:sz w:val="18"/>
        </w:rPr>
      </w:r>
      <w:r w:rsidRPr="00F6569F">
        <w:rPr>
          <w:b w:val="0"/>
          <w:noProof/>
          <w:sz w:val="18"/>
        </w:rPr>
        <w:fldChar w:fldCharType="separate"/>
      </w:r>
      <w:r w:rsidR="003041CF">
        <w:rPr>
          <w:b w:val="0"/>
          <w:noProof/>
          <w:sz w:val="18"/>
        </w:rPr>
        <w:t>30</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25A</w:t>
      </w:r>
      <w:r>
        <w:rPr>
          <w:noProof/>
        </w:rPr>
        <w:tab/>
        <w:t>Funding in prescribed circumstances</w:t>
      </w:r>
      <w:r w:rsidRPr="00F6569F">
        <w:rPr>
          <w:noProof/>
        </w:rPr>
        <w:tab/>
      </w:r>
      <w:r w:rsidRPr="00F6569F">
        <w:rPr>
          <w:noProof/>
        </w:rPr>
        <w:fldChar w:fldCharType="begin"/>
      </w:r>
      <w:r w:rsidRPr="00F6569F">
        <w:rPr>
          <w:noProof/>
        </w:rPr>
        <w:instrText xml:space="preserve"> PAGEREF _Toc40079107 \h </w:instrText>
      </w:r>
      <w:r w:rsidRPr="00F6569F">
        <w:rPr>
          <w:noProof/>
        </w:rPr>
      </w:r>
      <w:r w:rsidRPr="00F6569F">
        <w:rPr>
          <w:noProof/>
        </w:rPr>
        <w:fldChar w:fldCharType="separate"/>
      </w:r>
      <w:r w:rsidR="003041CF">
        <w:rPr>
          <w:noProof/>
        </w:rPr>
        <w:t>30</w:t>
      </w:r>
      <w:r w:rsidRPr="00F6569F">
        <w:rPr>
          <w:noProof/>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Division 4—Funding for non</w:t>
      </w:r>
      <w:r>
        <w:rPr>
          <w:noProof/>
        </w:rPr>
        <w:noBreakHyphen/>
        <w:t>government representative bodies</w:t>
      </w:r>
      <w:r w:rsidRPr="00F6569F">
        <w:rPr>
          <w:b w:val="0"/>
          <w:noProof/>
          <w:sz w:val="18"/>
        </w:rPr>
        <w:tab/>
      </w:r>
      <w:r w:rsidRPr="00F6569F">
        <w:rPr>
          <w:b w:val="0"/>
          <w:noProof/>
          <w:sz w:val="18"/>
        </w:rPr>
        <w:fldChar w:fldCharType="begin"/>
      </w:r>
      <w:r w:rsidRPr="00F6569F">
        <w:rPr>
          <w:b w:val="0"/>
          <w:noProof/>
          <w:sz w:val="18"/>
        </w:rPr>
        <w:instrText xml:space="preserve"> PAGEREF _Toc40079108 \h </w:instrText>
      </w:r>
      <w:r w:rsidRPr="00F6569F">
        <w:rPr>
          <w:b w:val="0"/>
          <w:noProof/>
          <w:sz w:val="18"/>
        </w:rPr>
      </w:r>
      <w:r w:rsidRPr="00F6569F">
        <w:rPr>
          <w:b w:val="0"/>
          <w:noProof/>
          <w:sz w:val="18"/>
        </w:rPr>
        <w:fldChar w:fldCharType="separate"/>
      </w:r>
      <w:r w:rsidR="003041CF">
        <w:rPr>
          <w:b w:val="0"/>
          <w:noProof/>
          <w:sz w:val="18"/>
        </w:rPr>
        <w:t>31</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25B</w:t>
      </w:r>
      <w:r>
        <w:rPr>
          <w:noProof/>
        </w:rPr>
        <w:tab/>
        <w:t>Funding for non</w:t>
      </w:r>
      <w:r>
        <w:rPr>
          <w:noProof/>
        </w:rPr>
        <w:noBreakHyphen/>
        <w:t>government representative bodies</w:t>
      </w:r>
      <w:r w:rsidRPr="00F6569F">
        <w:rPr>
          <w:noProof/>
        </w:rPr>
        <w:tab/>
      </w:r>
      <w:r w:rsidRPr="00F6569F">
        <w:rPr>
          <w:noProof/>
        </w:rPr>
        <w:fldChar w:fldCharType="begin"/>
      </w:r>
      <w:r w:rsidRPr="00F6569F">
        <w:rPr>
          <w:noProof/>
        </w:rPr>
        <w:instrText xml:space="preserve"> PAGEREF _Toc40079109 \h </w:instrText>
      </w:r>
      <w:r w:rsidRPr="00F6569F">
        <w:rPr>
          <w:noProof/>
        </w:rPr>
      </w:r>
      <w:r w:rsidRPr="00F6569F">
        <w:rPr>
          <w:noProof/>
        </w:rPr>
        <w:fldChar w:fldCharType="separate"/>
      </w:r>
      <w:r w:rsidR="003041CF">
        <w:rPr>
          <w:noProof/>
        </w:rPr>
        <w:t>31</w:t>
      </w:r>
      <w:r w:rsidRPr="00F6569F">
        <w:rPr>
          <w:noProof/>
        </w:rPr>
        <w:fldChar w:fldCharType="end"/>
      </w:r>
    </w:p>
    <w:p w:rsidR="00F6569F" w:rsidRDefault="00F6569F" w:rsidP="00F6569F">
      <w:pPr>
        <w:pStyle w:val="TOC2"/>
        <w:ind w:right="1792"/>
        <w:rPr>
          <w:rFonts w:asciiTheme="minorHAnsi" w:eastAsiaTheme="minorEastAsia" w:hAnsiTheme="minorHAnsi" w:cstheme="minorBidi"/>
          <w:b w:val="0"/>
          <w:noProof/>
          <w:kern w:val="0"/>
          <w:sz w:val="22"/>
          <w:szCs w:val="22"/>
        </w:rPr>
      </w:pPr>
      <w:r>
        <w:rPr>
          <w:noProof/>
        </w:rPr>
        <w:t>Part 5—Approved authorities and bodies</w:t>
      </w:r>
      <w:r w:rsidRPr="00F6569F">
        <w:rPr>
          <w:b w:val="0"/>
          <w:noProof/>
          <w:sz w:val="18"/>
        </w:rPr>
        <w:tab/>
      </w:r>
      <w:r w:rsidRPr="00F6569F">
        <w:rPr>
          <w:b w:val="0"/>
          <w:noProof/>
          <w:sz w:val="18"/>
        </w:rPr>
        <w:fldChar w:fldCharType="begin"/>
      </w:r>
      <w:r w:rsidRPr="00F6569F">
        <w:rPr>
          <w:b w:val="0"/>
          <w:noProof/>
          <w:sz w:val="18"/>
        </w:rPr>
        <w:instrText xml:space="preserve"> PAGEREF _Toc40079110 \h </w:instrText>
      </w:r>
      <w:r w:rsidRPr="00F6569F">
        <w:rPr>
          <w:b w:val="0"/>
          <w:noProof/>
          <w:sz w:val="18"/>
        </w:rPr>
      </w:r>
      <w:r w:rsidRPr="00F6569F">
        <w:rPr>
          <w:b w:val="0"/>
          <w:noProof/>
          <w:sz w:val="18"/>
        </w:rPr>
        <w:fldChar w:fldCharType="separate"/>
      </w:r>
      <w:r w:rsidR="003041CF">
        <w:rPr>
          <w:b w:val="0"/>
          <w:noProof/>
          <w:sz w:val="18"/>
        </w:rPr>
        <w:t>32</w:t>
      </w:r>
      <w:r w:rsidRPr="00F6569F">
        <w:rPr>
          <w:b w:val="0"/>
          <w:noProof/>
          <w:sz w:val="18"/>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Division 1—Basic requirements for authorities and bodies</w:t>
      </w:r>
      <w:r w:rsidRPr="00F6569F">
        <w:rPr>
          <w:b w:val="0"/>
          <w:noProof/>
          <w:sz w:val="18"/>
        </w:rPr>
        <w:tab/>
      </w:r>
      <w:r w:rsidRPr="00F6569F">
        <w:rPr>
          <w:b w:val="0"/>
          <w:noProof/>
          <w:sz w:val="18"/>
        </w:rPr>
        <w:fldChar w:fldCharType="begin"/>
      </w:r>
      <w:r w:rsidRPr="00F6569F">
        <w:rPr>
          <w:b w:val="0"/>
          <w:noProof/>
          <w:sz w:val="18"/>
        </w:rPr>
        <w:instrText xml:space="preserve"> PAGEREF _Toc40079111 \h </w:instrText>
      </w:r>
      <w:r w:rsidRPr="00F6569F">
        <w:rPr>
          <w:b w:val="0"/>
          <w:noProof/>
          <w:sz w:val="18"/>
        </w:rPr>
      </w:r>
      <w:r w:rsidRPr="00F6569F">
        <w:rPr>
          <w:b w:val="0"/>
          <w:noProof/>
          <w:sz w:val="18"/>
        </w:rPr>
        <w:fldChar w:fldCharType="separate"/>
      </w:r>
      <w:r w:rsidR="003041CF">
        <w:rPr>
          <w:b w:val="0"/>
          <w:noProof/>
          <w:sz w:val="18"/>
        </w:rPr>
        <w:t>32</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26</w:t>
      </w:r>
      <w:r>
        <w:rPr>
          <w:noProof/>
        </w:rPr>
        <w:tab/>
        <w:t>Not</w:t>
      </w:r>
      <w:r>
        <w:rPr>
          <w:noProof/>
        </w:rPr>
        <w:noBreakHyphen/>
        <w:t>for</w:t>
      </w:r>
      <w:r>
        <w:rPr>
          <w:noProof/>
        </w:rPr>
        <w:noBreakHyphen/>
        <w:t>profit requirement</w:t>
      </w:r>
      <w:r w:rsidRPr="00F6569F">
        <w:rPr>
          <w:noProof/>
        </w:rPr>
        <w:tab/>
      </w:r>
      <w:r w:rsidRPr="00F6569F">
        <w:rPr>
          <w:noProof/>
        </w:rPr>
        <w:fldChar w:fldCharType="begin"/>
      </w:r>
      <w:r w:rsidRPr="00F6569F">
        <w:rPr>
          <w:noProof/>
        </w:rPr>
        <w:instrText xml:space="preserve"> PAGEREF _Toc40079112 \h </w:instrText>
      </w:r>
      <w:r w:rsidRPr="00F6569F">
        <w:rPr>
          <w:noProof/>
        </w:rPr>
      </w:r>
      <w:r w:rsidRPr="00F6569F">
        <w:rPr>
          <w:noProof/>
        </w:rPr>
        <w:fldChar w:fldCharType="separate"/>
      </w:r>
      <w:r w:rsidR="003041CF">
        <w:rPr>
          <w:noProof/>
        </w:rPr>
        <w:t>32</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27</w:t>
      </w:r>
      <w:r>
        <w:rPr>
          <w:noProof/>
        </w:rPr>
        <w:tab/>
        <w:t>Financial viability requirement</w:t>
      </w:r>
      <w:r w:rsidRPr="00F6569F">
        <w:rPr>
          <w:noProof/>
        </w:rPr>
        <w:tab/>
      </w:r>
      <w:r w:rsidRPr="00F6569F">
        <w:rPr>
          <w:noProof/>
        </w:rPr>
        <w:fldChar w:fldCharType="begin"/>
      </w:r>
      <w:r w:rsidRPr="00F6569F">
        <w:rPr>
          <w:noProof/>
        </w:rPr>
        <w:instrText xml:space="preserve"> PAGEREF _Toc40079113 \h </w:instrText>
      </w:r>
      <w:r w:rsidRPr="00F6569F">
        <w:rPr>
          <w:noProof/>
        </w:rPr>
      </w:r>
      <w:r w:rsidRPr="00F6569F">
        <w:rPr>
          <w:noProof/>
        </w:rPr>
        <w:fldChar w:fldCharType="separate"/>
      </w:r>
      <w:r w:rsidR="003041CF">
        <w:rPr>
          <w:noProof/>
        </w:rPr>
        <w:t>32</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28</w:t>
      </w:r>
      <w:r>
        <w:rPr>
          <w:noProof/>
        </w:rPr>
        <w:tab/>
        <w:t>Fit and proper person requirement</w:t>
      </w:r>
      <w:r w:rsidRPr="00F6569F">
        <w:rPr>
          <w:noProof/>
        </w:rPr>
        <w:tab/>
      </w:r>
      <w:r w:rsidRPr="00F6569F">
        <w:rPr>
          <w:noProof/>
        </w:rPr>
        <w:fldChar w:fldCharType="begin"/>
      </w:r>
      <w:r w:rsidRPr="00F6569F">
        <w:rPr>
          <w:noProof/>
        </w:rPr>
        <w:instrText xml:space="preserve"> PAGEREF _Toc40079114 \h </w:instrText>
      </w:r>
      <w:r w:rsidRPr="00F6569F">
        <w:rPr>
          <w:noProof/>
        </w:rPr>
      </w:r>
      <w:r w:rsidRPr="00F6569F">
        <w:rPr>
          <w:noProof/>
        </w:rPr>
        <w:fldChar w:fldCharType="separate"/>
      </w:r>
      <w:r w:rsidR="003041CF">
        <w:rPr>
          <w:noProof/>
        </w:rPr>
        <w:t>33</w:t>
      </w:r>
      <w:r w:rsidRPr="00F6569F">
        <w:rPr>
          <w:noProof/>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Division 2—Ongoing policy and funding requirements for authorities and bodies</w:t>
      </w:r>
      <w:r w:rsidRPr="00F6569F">
        <w:rPr>
          <w:b w:val="0"/>
          <w:noProof/>
          <w:sz w:val="18"/>
        </w:rPr>
        <w:tab/>
      </w:r>
      <w:r w:rsidRPr="00F6569F">
        <w:rPr>
          <w:b w:val="0"/>
          <w:noProof/>
          <w:sz w:val="18"/>
        </w:rPr>
        <w:fldChar w:fldCharType="begin"/>
      </w:r>
      <w:r w:rsidRPr="00F6569F">
        <w:rPr>
          <w:b w:val="0"/>
          <w:noProof/>
          <w:sz w:val="18"/>
        </w:rPr>
        <w:instrText xml:space="preserve"> PAGEREF _Toc40079115 \h </w:instrText>
      </w:r>
      <w:r w:rsidRPr="00F6569F">
        <w:rPr>
          <w:b w:val="0"/>
          <w:noProof/>
          <w:sz w:val="18"/>
        </w:rPr>
      </w:r>
      <w:r w:rsidRPr="00F6569F">
        <w:rPr>
          <w:b w:val="0"/>
          <w:noProof/>
          <w:sz w:val="18"/>
        </w:rPr>
        <w:fldChar w:fldCharType="separate"/>
      </w:r>
      <w:r w:rsidR="003041CF">
        <w:rPr>
          <w:b w:val="0"/>
          <w:noProof/>
          <w:sz w:val="18"/>
        </w:rPr>
        <w:t>34</w:t>
      </w:r>
      <w:r w:rsidRPr="00F6569F">
        <w:rPr>
          <w:b w:val="0"/>
          <w:noProof/>
          <w:sz w:val="18"/>
        </w:rPr>
        <w:fldChar w:fldCharType="end"/>
      </w:r>
    </w:p>
    <w:p w:rsidR="00F6569F" w:rsidRDefault="00F6569F" w:rsidP="00F6569F">
      <w:pPr>
        <w:pStyle w:val="TOC4"/>
        <w:ind w:right="1792"/>
        <w:rPr>
          <w:rFonts w:asciiTheme="minorHAnsi" w:eastAsiaTheme="minorEastAsia" w:hAnsiTheme="minorHAnsi" w:cstheme="minorBidi"/>
          <w:b w:val="0"/>
          <w:noProof/>
          <w:kern w:val="0"/>
          <w:sz w:val="22"/>
          <w:szCs w:val="22"/>
        </w:rPr>
      </w:pPr>
      <w:r>
        <w:rPr>
          <w:noProof/>
        </w:rPr>
        <w:t>Subdivision A—Spending, or committing to spend, financial assistance</w:t>
      </w:r>
      <w:r w:rsidRPr="00F6569F">
        <w:rPr>
          <w:b w:val="0"/>
          <w:noProof/>
          <w:sz w:val="18"/>
        </w:rPr>
        <w:tab/>
      </w:r>
      <w:r w:rsidRPr="00F6569F">
        <w:rPr>
          <w:b w:val="0"/>
          <w:noProof/>
          <w:sz w:val="18"/>
        </w:rPr>
        <w:fldChar w:fldCharType="begin"/>
      </w:r>
      <w:r w:rsidRPr="00F6569F">
        <w:rPr>
          <w:b w:val="0"/>
          <w:noProof/>
          <w:sz w:val="18"/>
        </w:rPr>
        <w:instrText xml:space="preserve"> PAGEREF _Toc40079116 \h </w:instrText>
      </w:r>
      <w:r w:rsidRPr="00F6569F">
        <w:rPr>
          <w:b w:val="0"/>
          <w:noProof/>
          <w:sz w:val="18"/>
        </w:rPr>
      </w:r>
      <w:r w:rsidRPr="00F6569F">
        <w:rPr>
          <w:b w:val="0"/>
          <w:noProof/>
          <w:sz w:val="18"/>
        </w:rPr>
        <w:fldChar w:fldCharType="separate"/>
      </w:r>
      <w:r w:rsidR="003041CF">
        <w:rPr>
          <w:b w:val="0"/>
          <w:noProof/>
          <w:sz w:val="18"/>
        </w:rPr>
        <w:t>34</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29</w:t>
      </w:r>
      <w:r>
        <w:rPr>
          <w:noProof/>
        </w:rPr>
        <w:tab/>
        <w:t>Approved authorities</w:t>
      </w:r>
      <w:r w:rsidRPr="00F6569F">
        <w:rPr>
          <w:noProof/>
        </w:rPr>
        <w:tab/>
      </w:r>
      <w:r w:rsidRPr="00F6569F">
        <w:rPr>
          <w:noProof/>
        </w:rPr>
        <w:fldChar w:fldCharType="begin"/>
      </w:r>
      <w:r w:rsidRPr="00F6569F">
        <w:rPr>
          <w:noProof/>
        </w:rPr>
        <w:instrText xml:space="preserve"> PAGEREF _Toc40079117 \h </w:instrText>
      </w:r>
      <w:r w:rsidRPr="00F6569F">
        <w:rPr>
          <w:noProof/>
        </w:rPr>
      </w:r>
      <w:r w:rsidRPr="00F6569F">
        <w:rPr>
          <w:noProof/>
        </w:rPr>
        <w:fldChar w:fldCharType="separate"/>
      </w:r>
      <w:r w:rsidR="003041CF">
        <w:rPr>
          <w:noProof/>
        </w:rPr>
        <w:t>34</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30</w:t>
      </w:r>
      <w:r>
        <w:rPr>
          <w:noProof/>
        </w:rPr>
        <w:tab/>
        <w:t>Block grant authorities</w:t>
      </w:r>
      <w:r w:rsidRPr="00F6569F">
        <w:rPr>
          <w:noProof/>
        </w:rPr>
        <w:tab/>
      </w:r>
      <w:r w:rsidRPr="00F6569F">
        <w:rPr>
          <w:noProof/>
        </w:rPr>
        <w:fldChar w:fldCharType="begin"/>
      </w:r>
      <w:r w:rsidRPr="00F6569F">
        <w:rPr>
          <w:noProof/>
        </w:rPr>
        <w:instrText xml:space="preserve"> PAGEREF _Toc40079118 \h </w:instrText>
      </w:r>
      <w:r w:rsidRPr="00F6569F">
        <w:rPr>
          <w:noProof/>
        </w:rPr>
      </w:r>
      <w:r w:rsidRPr="00F6569F">
        <w:rPr>
          <w:noProof/>
        </w:rPr>
        <w:fldChar w:fldCharType="separate"/>
      </w:r>
      <w:r w:rsidR="003041CF">
        <w:rPr>
          <w:noProof/>
        </w:rPr>
        <w:t>35</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31</w:t>
      </w:r>
      <w:r>
        <w:rPr>
          <w:noProof/>
        </w:rPr>
        <w:tab/>
        <w:t>Non</w:t>
      </w:r>
      <w:r>
        <w:rPr>
          <w:noProof/>
        </w:rPr>
        <w:noBreakHyphen/>
        <w:t>government representative bodies</w:t>
      </w:r>
      <w:r w:rsidRPr="00F6569F">
        <w:rPr>
          <w:noProof/>
        </w:rPr>
        <w:tab/>
      </w:r>
      <w:r w:rsidRPr="00F6569F">
        <w:rPr>
          <w:noProof/>
        </w:rPr>
        <w:fldChar w:fldCharType="begin"/>
      </w:r>
      <w:r w:rsidRPr="00F6569F">
        <w:rPr>
          <w:noProof/>
        </w:rPr>
        <w:instrText xml:space="preserve"> PAGEREF _Toc40079119 \h </w:instrText>
      </w:r>
      <w:r w:rsidRPr="00F6569F">
        <w:rPr>
          <w:noProof/>
        </w:rPr>
      </w:r>
      <w:r w:rsidRPr="00F6569F">
        <w:rPr>
          <w:noProof/>
        </w:rPr>
        <w:fldChar w:fldCharType="separate"/>
      </w:r>
      <w:r w:rsidR="003041CF">
        <w:rPr>
          <w:noProof/>
        </w:rPr>
        <w:t>36</w:t>
      </w:r>
      <w:r w:rsidRPr="00F6569F">
        <w:rPr>
          <w:noProof/>
        </w:rPr>
        <w:fldChar w:fldCharType="end"/>
      </w:r>
    </w:p>
    <w:p w:rsidR="00F6569F" w:rsidRDefault="00F6569F" w:rsidP="00F6569F">
      <w:pPr>
        <w:pStyle w:val="TOC4"/>
        <w:ind w:right="1792"/>
        <w:rPr>
          <w:rFonts w:asciiTheme="minorHAnsi" w:eastAsiaTheme="minorEastAsia" w:hAnsiTheme="minorHAnsi" w:cstheme="minorBidi"/>
          <w:b w:val="0"/>
          <w:noProof/>
          <w:kern w:val="0"/>
          <w:sz w:val="22"/>
          <w:szCs w:val="22"/>
        </w:rPr>
      </w:pPr>
      <w:r>
        <w:rPr>
          <w:noProof/>
        </w:rPr>
        <w:t>Subdivision B—Monitoring compliance of authorities and bodies</w:t>
      </w:r>
      <w:r w:rsidRPr="00F6569F">
        <w:rPr>
          <w:b w:val="0"/>
          <w:noProof/>
          <w:sz w:val="18"/>
        </w:rPr>
        <w:tab/>
      </w:r>
      <w:r w:rsidRPr="00F6569F">
        <w:rPr>
          <w:b w:val="0"/>
          <w:noProof/>
          <w:sz w:val="18"/>
        </w:rPr>
        <w:fldChar w:fldCharType="begin"/>
      </w:r>
      <w:r w:rsidRPr="00F6569F">
        <w:rPr>
          <w:b w:val="0"/>
          <w:noProof/>
          <w:sz w:val="18"/>
        </w:rPr>
        <w:instrText xml:space="preserve"> PAGEREF _Toc40079120 \h </w:instrText>
      </w:r>
      <w:r w:rsidRPr="00F6569F">
        <w:rPr>
          <w:b w:val="0"/>
          <w:noProof/>
          <w:sz w:val="18"/>
        </w:rPr>
      </w:r>
      <w:r w:rsidRPr="00F6569F">
        <w:rPr>
          <w:b w:val="0"/>
          <w:noProof/>
          <w:sz w:val="18"/>
        </w:rPr>
        <w:fldChar w:fldCharType="separate"/>
      </w:r>
      <w:r w:rsidR="003041CF">
        <w:rPr>
          <w:b w:val="0"/>
          <w:noProof/>
          <w:sz w:val="18"/>
        </w:rPr>
        <w:t>37</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32</w:t>
      </w:r>
      <w:r>
        <w:rPr>
          <w:noProof/>
        </w:rPr>
        <w:tab/>
        <w:t>Application of this Subdivision</w:t>
      </w:r>
      <w:r w:rsidRPr="00F6569F">
        <w:rPr>
          <w:noProof/>
        </w:rPr>
        <w:tab/>
      </w:r>
      <w:r w:rsidRPr="00F6569F">
        <w:rPr>
          <w:noProof/>
        </w:rPr>
        <w:fldChar w:fldCharType="begin"/>
      </w:r>
      <w:r w:rsidRPr="00F6569F">
        <w:rPr>
          <w:noProof/>
        </w:rPr>
        <w:instrText xml:space="preserve"> PAGEREF _Toc40079121 \h </w:instrText>
      </w:r>
      <w:r w:rsidRPr="00F6569F">
        <w:rPr>
          <w:noProof/>
        </w:rPr>
      </w:r>
      <w:r w:rsidRPr="00F6569F">
        <w:rPr>
          <w:noProof/>
        </w:rPr>
        <w:fldChar w:fldCharType="separate"/>
      </w:r>
      <w:r w:rsidR="003041CF">
        <w:rPr>
          <w:noProof/>
        </w:rPr>
        <w:t>37</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33</w:t>
      </w:r>
      <w:r>
        <w:rPr>
          <w:noProof/>
        </w:rPr>
        <w:tab/>
        <w:t>Minister may appoint authorised persons</w:t>
      </w:r>
      <w:r w:rsidRPr="00F6569F">
        <w:rPr>
          <w:noProof/>
        </w:rPr>
        <w:tab/>
      </w:r>
      <w:r w:rsidRPr="00F6569F">
        <w:rPr>
          <w:noProof/>
        </w:rPr>
        <w:fldChar w:fldCharType="begin"/>
      </w:r>
      <w:r w:rsidRPr="00F6569F">
        <w:rPr>
          <w:noProof/>
        </w:rPr>
        <w:instrText xml:space="preserve"> PAGEREF _Toc40079122 \h </w:instrText>
      </w:r>
      <w:r w:rsidRPr="00F6569F">
        <w:rPr>
          <w:noProof/>
        </w:rPr>
      </w:r>
      <w:r w:rsidRPr="00F6569F">
        <w:rPr>
          <w:noProof/>
        </w:rPr>
        <w:fldChar w:fldCharType="separate"/>
      </w:r>
      <w:r w:rsidR="003041CF">
        <w:rPr>
          <w:noProof/>
        </w:rPr>
        <w:t>37</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34</w:t>
      </w:r>
      <w:r>
        <w:rPr>
          <w:noProof/>
        </w:rPr>
        <w:tab/>
        <w:t>Certificate to be given to Secretary</w:t>
      </w:r>
      <w:r w:rsidRPr="00F6569F">
        <w:rPr>
          <w:noProof/>
        </w:rPr>
        <w:tab/>
      </w:r>
      <w:r w:rsidRPr="00F6569F">
        <w:rPr>
          <w:noProof/>
        </w:rPr>
        <w:fldChar w:fldCharType="begin"/>
      </w:r>
      <w:r w:rsidRPr="00F6569F">
        <w:rPr>
          <w:noProof/>
        </w:rPr>
        <w:instrText xml:space="preserve"> PAGEREF _Toc40079123 \h </w:instrText>
      </w:r>
      <w:r w:rsidRPr="00F6569F">
        <w:rPr>
          <w:noProof/>
        </w:rPr>
      </w:r>
      <w:r w:rsidRPr="00F6569F">
        <w:rPr>
          <w:noProof/>
        </w:rPr>
        <w:fldChar w:fldCharType="separate"/>
      </w:r>
      <w:r w:rsidR="003041CF">
        <w:rPr>
          <w:noProof/>
        </w:rPr>
        <w:t>37</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35</w:t>
      </w:r>
      <w:r>
        <w:rPr>
          <w:noProof/>
        </w:rPr>
        <w:tab/>
        <w:t>Requirement relating to financial assistance and financial operations—government schools</w:t>
      </w:r>
      <w:r w:rsidRPr="00F6569F">
        <w:rPr>
          <w:noProof/>
        </w:rPr>
        <w:tab/>
      </w:r>
      <w:r w:rsidRPr="00F6569F">
        <w:rPr>
          <w:noProof/>
        </w:rPr>
        <w:fldChar w:fldCharType="begin"/>
      </w:r>
      <w:r w:rsidRPr="00F6569F">
        <w:rPr>
          <w:noProof/>
        </w:rPr>
        <w:instrText xml:space="preserve"> PAGEREF _Toc40079124 \h </w:instrText>
      </w:r>
      <w:r w:rsidRPr="00F6569F">
        <w:rPr>
          <w:noProof/>
        </w:rPr>
      </w:r>
      <w:r w:rsidRPr="00F6569F">
        <w:rPr>
          <w:noProof/>
        </w:rPr>
        <w:fldChar w:fldCharType="separate"/>
      </w:r>
      <w:r w:rsidR="003041CF">
        <w:rPr>
          <w:noProof/>
        </w:rPr>
        <w:t>38</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36</w:t>
      </w:r>
      <w:r>
        <w:rPr>
          <w:noProof/>
        </w:rPr>
        <w:tab/>
        <w:t>Requirement relating to financial assistance and financial operations—non</w:t>
      </w:r>
      <w:r>
        <w:rPr>
          <w:noProof/>
        </w:rPr>
        <w:noBreakHyphen/>
        <w:t>government schools</w:t>
      </w:r>
      <w:r w:rsidRPr="00F6569F">
        <w:rPr>
          <w:noProof/>
        </w:rPr>
        <w:tab/>
      </w:r>
      <w:r w:rsidRPr="00F6569F">
        <w:rPr>
          <w:noProof/>
        </w:rPr>
        <w:fldChar w:fldCharType="begin"/>
      </w:r>
      <w:r w:rsidRPr="00F6569F">
        <w:rPr>
          <w:noProof/>
        </w:rPr>
        <w:instrText xml:space="preserve"> PAGEREF _Toc40079125 \h </w:instrText>
      </w:r>
      <w:r w:rsidRPr="00F6569F">
        <w:rPr>
          <w:noProof/>
        </w:rPr>
      </w:r>
      <w:r w:rsidRPr="00F6569F">
        <w:rPr>
          <w:noProof/>
        </w:rPr>
        <w:fldChar w:fldCharType="separate"/>
      </w:r>
      <w:r w:rsidR="003041CF">
        <w:rPr>
          <w:noProof/>
        </w:rPr>
        <w:t>39</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37</w:t>
      </w:r>
      <w:r>
        <w:rPr>
          <w:noProof/>
        </w:rPr>
        <w:tab/>
        <w:t>Requirement to keep records</w:t>
      </w:r>
      <w:r w:rsidRPr="00F6569F">
        <w:rPr>
          <w:noProof/>
        </w:rPr>
        <w:tab/>
      </w:r>
      <w:r w:rsidRPr="00F6569F">
        <w:rPr>
          <w:noProof/>
        </w:rPr>
        <w:fldChar w:fldCharType="begin"/>
      </w:r>
      <w:r w:rsidRPr="00F6569F">
        <w:rPr>
          <w:noProof/>
        </w:rPr>
        <w:instrText xml:space="preserve"> PAGEREF _Toc40079126 \h </w:instrText>
      </w:r>
      <w:r w:rsidRPr="00F6569F">
        <w:rPr>
          <w:noProof/>
        </w:rPr>
      </w:r>
      <w:r w:rsidRPr="00F6569F">
        <w:rPr>
          <w:noProof/>
        </w:rPr>
        <w:fldChar w:fldCharType="separate"/>
      </w:r>
      <w:r w:rsidR="003041CF">
        <w:rPr>
          <w:noProof/>
        </w:rPr>
        <w:t>41</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38</w:t>
      </w:r>
      <w:r>
        <w:rPr>
          <w:noProof/>
        </w:rPr>
        <w:tab/>
        <w:t>Requirement for authorities or bodies for non</w:t>
      </w:r>
      <w:r>
        <w:rPr>
          <w:noProof/>
        </w:rPr>
        <w:noBreakHyphen/>
        <w:t>government schools to prepare and audit financial statements</w:t>
      </w:r>
      <w:r w:rsidRPr="00F6569F">
        <w:rPr>
          <w:noProof/>
        </w:rPr>
        <w:tab/>
      </w:r>
      <w:r w:rsidRPr="00F6569F">
        <w:rPr>
          <w:noProof/>
        </w:rPr>
        <w:fldChar w:fldCharType="begin"/>
      </w:r>
      <w:r w:rsidRPr="00F6569F">
        <w:rPr>
          <w:noProof/>
        </w:rPr>
        <w:instrText xml:space="preserve"> PAGEREF _Toc40079127 \h </w:instrText>
      </w:r>
      <w:r w:rsidRPr="00F6569F">
        <w:rPr>
          <w:noProof/>
        </w:rPr>
      </w:r>
      <w:r w:rsidRPr="00F6569F">
        <w:rPr>
          <w:noProof/>
        </w:rPr>
        <w:fldChar w:fldCharType="separate"/>
      </w:r>
      <w:r w:rsidR="003041CF">
        <w:rPr>
          <w:noProof/>
        </w:rPr>
        <w:t>41</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39</w:t>
      </w:r>
      <w:r>
        <w:rPr>
          <w:noProof/>
        </w:rPr>
        <w:tab/>
        <w:t>Requirements for access to records and premises</w:t>
      </w:r>
      <w:r w:rsidRPr="00F6569F">
        <w:rPr>
          <w:noProof/>
        </w:rPr>
        <w:tab/>
      </w:r>
      <w:r w:rsidRPr="00F6569F">
        <w:rPr>
          <w:noProof/>
        </w:rPr>
        <w:fldChar w:fldCharType="begin"/>
      </w:r>
      <w:r w:rsidRPr="00F6569F">
        <w:rPr>
          <w:noProof/>
        </w:rPr>
        <w:instrText xml:space="preserve"> PAGEREF _Toc40079128 \h </w:instrText>
      </w:r>
      <w:r w:rsidRPr="00F6569F">
        <w:rPr>
          <w:noProof/>
        </w:rPr>
      </w:r>
      <w:r w:rsidRPr="00F6569F">
        <w:rPr>
          <w:noProof/>
        </w:rPr>
        <w:fldChar w:fldCharType="separate"/>
      </w:r>
      <w:r w:rsidR="003041CF">
        <w:rPr>
          <w:noProof/>
        </w:rPr>
        <w:t>41</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39A</w:t>
      </w:r>
      <w:r>
        <w:rPr>
          <w:noProof/>
        </w:rPr>
        <w:tab/>
        <w:t>Requirement to provide information and records</w:t>
      </w:r>
      <w:r w:rsidRPr="00F6569F">
        <w:rPr>
          <w:noProof/>
        </w:rPr>
        <w:tab/>
      </w:r>
      <w:r w:rsidRPr="00F6569F">
        <w:rPr>
          <w:noProof/>
        </w:rPr>
        <w:fldChar w:fldCharType="begin"/>
      </w:r>
      <w:r w:rsidRPr="00F6569F">
        <w:rPr>
          <w:noProof/>
        </w:rPr>
        <w:instrText xml:space="preserve"> PAGEREF _Toc40079129 \h </w:instrText>
      </w:r>
      <w:r w:rsidRPr="00F6569F">
        <w:rPr>
          <w:noProof/>
        </w:rPr>
      </w:r>
      <w:r w:rsidRPr="00F6569F">
        <w:rPr>
          <w:noProof/>
        </w:rPr>
        <w:fldChar w:fldCharType="separate"/>
      </w:r>
      <w:r w:rsidR="003041CF">
        <w:rPr>
          <w:noProof/>
        </w:rPr>
        <w:t>42</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40</w:t>
      </w:r>
      <w:r>
        <w:rPr>
          <w:noProof/>
        </w:rPr>
        <w:tab/>
        <w:t>Requirement to keep Minister informed</w:t>
      </w:r>
      <w:r w:rsidRPr="00F6569F">
        <w:rPr>
          <w:noProof/>
        </w:rPr>
        <w:tab/>
      </w:r>
      <w:r w:rsidRPr="00F6569F">
        <w:rPr>
          <w:noProof/>
        </w:rPr>
        <w:fldChar w:fldCharType="begin"/>
      </w:r>
      <w:r w:rsidRPr="00F6569F">
        <w:rPr>
          <w:noProof/>
        </w:rPr>
        <w:instrText xml:space="preserve"> PAGEREF _Toc40079130 \h </w:instrText>
      </w:r>
      <w:r w:rsidRPr="00F6569F">
        <w:rPr>
          <w:noProof/>
        </w:rPr>
      </w:r>
      <w:r w:rsidRPr="00F6569F">
        <w:rPr>
          <w:noProof/>
        </w:rPr>
        <w:fldChar w:fldCharType="separate"/>
      </w:r>
      <w:r w:rsidR="003041CF">
        <w:rPr>
          <w:noProof/>
        </w:rPr>
        <w:t>42</w:t>
      </w:r>
      <w:r w:rsidRPr="00F6569F">
        <w:rPr>
          <w:noProof/>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Division 3—Ongoing policy requirements for approved authorities</w:t>
      </w:r>
      <w:r w:rsidRPr="00F6569F">
        <w:rPr>
          <w:b w:val="0"/>
          <w:noProof/>
          <w:sz w:val="18"/>
        </w:rPr>
        <w:tab/>
      </w:r>
      <w:r w:rsidRPr="00F6569F">
        <w:rPr>
          <w:b w:val="0"/>
          <w:noProof/>
          <w:sz w:val="18"/>
        </w:rPr>
        <w:fldChar w:fldCharType="begin"/>
      </w:r>
      <w:r w:rsidRPr="00F6569F">
        <w:rPr>
          <w:b w:val="0"/>
          <w:noProof/>
          <w:sz w:val="18"/>
        </w:rPr>
        <w:instrText xml:space="preserve"> PAGEREF _Toc40079131 \h </w:instrText>
      </w:r>
      <w:r w:rsidRPr="00F6569F">
        <w:rPr>
          <w:b w:val="0"/>
          <w:noProof/>
          <w:sz w:val="18"/>
        </w:rPr>
      </w:r>
      <w:r w:rsidRPr="00F6569F">
        <w:rPr>
          <w:b w:val="0"/>
          <w:noProof/>
          <w:sz w:val="18"/>
        </w:rPr>
        <w:fldChar w:fldCharType="separate"/>
      </w:r>
      <w:r w:rsidR="003041CF">
        <w:rPr>
          <w:b w:val="0"/>
          <w:noProof/>
          <w:sz w:val="18"/>
        </w:rPr>
        <w:t>44</w:t>
      </w:r>
      <w:r w:rsidRPr="00F6569F">
        <w:rPr>
          <w:b w:val="0"/>
          <w:noProof/>
          <w:sz w:val="18"/>
        </w:rPr>
        <w:fldChar w:fldCharType="end"/>
      </w:r>
    </w:p>
    <w:p w:rsidR="00F6569F" w:rsidRDefault="00F6569F" w:rsidP="00F6569F">
      <w:pPr>
        <w:pStyle w:val="TOC4"/>
        <w:ind w:right="1792"/>
        <w:rPr>
          <w:rFonts w:asciiTheme="minorHAnsi" w:eastAsiaTheme="minorEastAsia" w:hAnsiTheme="minorHAnsi" w:cstheme="minorBidi"/>
          <w:b w:val="0"/>
          <w:noProof/>
          <w:kern w:val="0"/>
          <w:sz w:val="22"/>
          <w:szCs w:val="22"/>
        </w:rPr>
      </w:pPr>
      <w:r>
        <w:rPr>
          <w:noProof/>
        </w:rPr>
        <w:t>Subdivision B—Implementing a curriculum</w:t>
      </w:r>
      <w:r w:rsidRPr="00F6569F">
        <w:rPr>
          <w:b w:val="0"/>
          <w:noProof/>
          <w:sz w:val="18"/>
        </w:rPr>
        <w:tab/>
      </w:r>
      <w:r w:rsidRPr="00F6569F">
        <w:rPr>
          <w:b w:val="0"/>
          <w:noProof/>
          <w:sz w:val="18"/>
        </w:rPr>
        <w:fldChar w:fldCharType="begin"/>
      </w:r>
      <w:r w:rsidRPr="00F6569F">
        <w:rPr>
          <w:b w:val="0"/>
          <w:noProof/>
          <w:sz w:val="18"/>
        </w:rPr>
        <w:instrText xml:space="preserve"> PAGEREF _Toc40079132 \h </w:instrText>
      </w:r>
      <w:r w:rsidRPr="00F6569F">
        <w:rPr>
          <w:b w:val="0"/>
          <w:noProof/>
          <w:sz w:val="18"/>
        </w:rPr>
      </w:r>
      <w:r w:rsidRPr="00F6569F">
        <w:rPr>
          <w:b w:val="0"/>
          <w:noProof/>
          <w:sz w:val="18"/>
        </w:rPr>
        <w:fldChar w:fldCharType="separate"/>
      </w:r>
      <w:r w:rsidR="003041CF">
        <w:rPr>
          <w:b w:val="0"/>
          <w:noProof/>
          <w:sz w:val="18"/>
        </w:rPr>
        <w:t>44</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42</w:t>
      </w:r>
      <w:r>
        <w:rPr>
          <w:noProof/>
        </w:rPr>
        <w:tab/>
        <w:t>Implementing a curriculum</w:t>
      </w:r>
      <w:r w:rsidRPr="00F6569F">
        <w:rPr>
          <w:noProof/>
        </w:rPr>
        <w:tab/>
      </w:r>
      <w:r w:rsidRPr="00F6569F">
        <w:rPr>
          <w:noProof/>
        </w:rPr>
        <w:fldChar w:fldCharType="begin"/>
      </w:r>
      <w:r w:rsidRPr="00F6569F">
        <w:rPr>
          <w:noProof/>
        </w:rPr>
        <w:instrText xml:space="preserve"> PAGEREF _Toc40079133 \h </w:instrText>
      </w:r>
      <w:r w:rsidRPr="00F6569F">
        <w:rPr>
          <w:noProof/>
        </w:rPr>
      </w:r>
      <w:r w:rsidRPr="00F6569F">
        <w:rPr>
          <w:noProof/>
        </w:rPr>
        <w:fldChar w:fldCharType="separate"/>
      </w:r>
      <w:r w:rsidR="003041CF">
        <w:rPr>
          <w:noProof/>
        </w:rPr>
        <w:t>44</w:t>
      </w:r>
      <w:r w:rsidRPr="00F6569F">
        <w:rPr>
          <w:noProof/>
        </w:rPr>
        <w:fldChar w:fldCharType="end"/>
      </w:r>
    </w:p>
    <w:p w:rsidR="00F6569F" w:rsidRDefault="00F6569F" w:rsidP="00F6569F">
      <w:pPr>
        <w:pStyle w:val="TOC4"/>
        <w:ind w:right="1792"/>
        <w:rPr>
          <w:rFonts w:asciiTheme="minorHAnsi" w:eastAsiaTheme="minorEastAsia" w:hAnsiTheme="minorHAnsi" w:cstheme="minorBidi"/>
          <w:b w:val="0"/>
          <w:noProof/>
          <w:kern w:val="0"/>
          <w:sz w:val="22"/>
          <w:szCs w:val="22"/>
        </w:rPr>
      </w:pPr>
      <w:r>
        <w:rPr>
          <w:noProof/>
        </w:rPr>
        <w:t>Subdivision C—National Assessment Program</w:t>
      </w:r>
      <w:r w:rsidRPr="00F6569F">
        <w:rPr>
          <w:b w:val="0"/>
          <w:noProof/>
          <w:sz w:val="18"/>
        </w:rPr>
        <w:tab/>
      </w:r>
      <w:r w:rsidRPr="00F6569F">
        <w:rPr>
          <w:b w:val="0"/>
          <w:noProof/>
          <w:sz w:val="18"/>
        </w:rPr>
        <w:fldChar w:fldCharType="begin"/>
      </w:r>
      <w:r w:rsidRPr="00F6569F">
        <w:rPr>
          <w:b w:val="0"/>
          <w:noProof/>
          <w:sz w:val="18"/>
        </w:rPr>
        <w:instrText xml:space="preserve"> PAGEREF _Toc40079134 \h </w:instrText>
      </w:r>
      <w:r w:rsidRPr="00F6569F">
        <w:rPr>
          <w:b w:val="0"/>
          <w:noProof/>
          <w:sz w:val="18"/>
        </w:rPr>
      </w:r>
      <w:r w:rsidRPr="00F6569F">
        <w:rPr>
          <w:b w:val="0"/>
          <w:noProof/>
          <w:sz w:val="18"/>
        </w:rPr>
        <w:fldChar w:fldCharType="separate"/>
      </w:r>
      <w:r w:rsidR="003041CF">
        <w:rPr>
          <w:b w:val="0"/>
          <w:noProof/>
          <w:sz w:val="18"/>
        </w:rPr>
        <w:t>44</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43</w:t>
      </w:r>
      <w:r>
        <w:rPr>
          <w:noProof/>
        </w:rPr>
        <w:tab/>
        <w:t>Student assessments</w:t>
      </w:r>
      <w:r w:rsidRPr="00F6569F">
        <w:rPr>
          <w:noProof/>
        </w:rPr>
        <w:tab/>
      </w:r>
      <w:r w:rsidRPr="00F6569F">
        <w:rPr>
          <w:noProof/>
        </w:rPr>
        <w:fldChar w:fldCharType="begin"/>
      </w:r>
      <w:r w:rsidRPr="00F6569F">
        <w:rPr>
          <w:noProof/>
        </w:rPr>
        <w:instrText xml:space="preserve"> PAGEREF _Toc40079135 \h </w:instrText>
      </w:r>
      <w:r w:rsidRPr="00F6569F">
        <w:rPr>
          <w:noProof/>
        </w:rPr>
      </w:r>
      <w:r w:rsidRPr="00F6569F">
        <w:rPr>
          <w:noProof/>
        </w:rPr>
        <w:fldChar w:fldCharType="separate"/>
      </w:r>
      <w:r w:rsidR="003041CF">
        <w:rPr>
          <w:noProof/>
        </w:rPr>
        <w:t>44</w:t>
      </w:r>
      <w:r w:rsidRPr="00F6569F">
        <w:rPr>
          <w:noProof/>
        </w:rPr>
        <w:fldChar w:fldCharType="end"/>
      </w:r>
    </w:p>
    <w:p w:rsidR="00F6569F" w:rsidRDefault="00F6569F" w:rsidP="00F6569F">
      <w:pPr>
        <w:pStyle w:val="TOC4"/>
        <w:ind w:right="1792"/>
        <w:rPr>
          <w:rFonts w:asciiTheme="minorHAnsi" w:eastAsiaTheme="minorEastAsia" w:hAnsiTheme="minorHAnsi" w:cstheme="minorBidi"/>
          <w:b w:val="0"/>
          <w:noProof/>
          <w:kern w:val="0"/>
          <w:sz w:val="22"/>
          <w:szCs w:val="22"/>
        </w:rPr>
      </w:pPr>
      <w:r>
        <w:rPr>
          <w:noProof/>
        </w:rPr>
        <w:t>Subdivision E—Information relating to a school’s census</w:t>
      </w:r>
      <w:r w:rsidRPr="00F6569F">
        <w:rPr>
          <w:b w:val="0"/>
          <w:noProof/>
          <w:sz w:val="18"/>
        </w:rPr>
        <w:tab/>
      </w:r>
      <w:r w:rsidRPr="00F6569F">
        <w:rPr>
          <w:b w:val="0"/>
          <w:noProof/>
          <w:sz w:val="18"/>
        </w:rPr>
        <w:fldChar w:fldCharType="begin"/>
      </w:r>
      <w:r w:rsidRPr="00F6569F">
        <w:rPr>
          <w:b w:val="0"/>
          <w:noProof/>
          <w:sz w:val="18"/>
        </w:rPr>
        <w:instrText xml:space="preserve"> PAGEREF _Toc40079136 \h </w:instrText>
      </w:r>
      <w:r w:rsidRPr="00F6569F">
        <w:rPr>
          <w:b w:val="0"/>
          <w:noProof/>
          <w:sz w:val="18"/>
        </w:rPr>
      </w:r>
      <w:r w:rsidRPr="00F6569F">
        <w:rPr>
          <w:b w:val="0"/>
          <w:noProof/>
          <w:sz w:val="18"/>
        </w:rPr>
        <w:fldChar w:fldCharType="separate"/>
      </w:r>
      <w:r w:rsidR="003041CF">
        <w:rPr>
          <w:b w:val="0"/>
          <w:noProof/>
          <w:sz w:val="18"/>
        </w:rPr>
        <w:t>46</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46</w:t>
      </w:r>
      <w:r>
        <w:rPr>
          <w:noProof/>
        </w:rPr>
        <w:tab/>
        <w:t>Providing information about a school’s census</w:t>
      </w:r>
      <w:r w:rsidRPr="00F6569F">
        <w:rPr>
          <w:noProof/>
        </w:rPr>
        <w:tab/>
      </w:r>
      <w:r w:rsidRPr="00F6569F">
        <w:rPr>
          <w:noProof/>
        </w:rPr>
        <w:fldChar w:fldCharType="begin"/>
      </w:r>
      <w:r w:rsidRPr="00F6569F">
        <w:rPr>
          <w:noProof/>
        </w:rPr>
        <w:instrText xml:space="preserve"> PAGEREF _Toc40079137 \h </w:instrText>
      </w:r>
      <w:r w:rsidRPr="00F6569F">
        <w:rPr>
          <w:noProof/>
        </w:rPr>
      </w:r>
      <w:r w:rsidRPr="00F6569F">
        <w:rPr>
          <w:noProof/>
        </w:rPr>
        <w:fldChar w:fldCharType="separate"/>
      </w:r>
      <w:r w:rsidR="003041CF">
        <w:rPr>
          <w:noProof/>
        </w:rPr>
        <w:t>46</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47</w:t>
      </w:r>
      <w:r>
        <w:rPr>
          <w:noProof/>
        </w:rPr>
        <w:tab/>
        <w:t>Government schools—information about the schools</w:t>
      </w:r>
      <w:r w:rsidRPr="00F6569F">
        <w:rPr>
          <w:noProof/>
        </w:rPr>
        <w:tab/>
      </w:r>
      <w:r w:rsidRPr="00F6569F">
        <w:rPr>
          <w:noProof/>
        </w:rPr>
        <w:fldChar w:fldCharType="begin"/>
      </w:r>
      <w:r w:rsidRPr="00F6569F">
        <w:rPr>
          <w:noProof/>
        </w:rPr>
        <w:instrText xml:space="preserve"> PAGEREF _Toc40079138 \h </w:instrText>
      </w:r>
      <w:r w:rsidRPr="00F6569F">
        <w:rPr>
          <w:noProof/>
        </w:rPr>
      </w:r>
      <w:r w:rsidRPr="00F6569F">
        <w:rPr>
          <w:noProof/>
        </w:rPr>
        <w:fldChar w:fldCharType="separate"/>
      </w:r>
      <w:r w:rsidR="003041CF">
        <w:rPr>
          <w:noProof/>
        </w:rPr>
        <w:t>46</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48</w:t>
      </w:r>
      <w:r>
        <w:rPr>
          <w:noProof/>
        </w:rPr>
        <w:tab/>
        <w:t>Government schools—information about students</w:t>
      </w:r>
      <w:r w:rsidRPr="00F6569F">
        <w:rPr>
          <w:noProof/>
        </w:rPr>
        <w:tab/>
      </w:r>
      <w:r w:rsidRPr="00F6569F">
        <w:rPr>
          <w:noProof/>
        </w:rPr>
        <w:fldChar w:fldCharType="begin"/>
      </w:r>
      <w:r w:rsidRPr="00F6569F">
        <w:rPr>
          <w:noProof/>
        </w:rPr>
        <w:instrText xml:space="preserve"> PAGEREF _Toc40079139 \h </w:instrText>
      </w:r>
      <w:r w:rsidRPr="00F6569F">
        <w:rPr>
          <w:noProof/>
        </w:rPr>
      </w:r>
      <w:r w:rsidRPr="00F6569F">
        <w:rPr>
          <w:noProof/>
        </w:rPr>
        <w:fldChar w:fldCharType="separate"/>
      </w:r>
      <w:r w:rsidR="003041CF">
        <w:rPr>
          <w:noProof/>
        </w:rPr>
        <w:t>47</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49</w:t>
      </w:r>
      <w:r>
        <w:rPr>
          <w:noProof/>
        </w:rPr>
        <w:tab/>
        <w:t>Non</w:t>
      </w:r>
      <w:r>
        <w:rPr>
          <w:noProof/>
        </w:rPr>
        <w:noBreakHyphen/>
        <w:t>government schools—information about the school</w:t>
      </w:r>
      <w:r w:rsidRPr="00F6569F">
        <w:rPr>
          <w:noProof/>
        </w:rPr>
        <w:tab/>
      </w:r>
      <w:r w:rsidRPr="00F6569F">
        <w:rPr>
          <w:noProof/>
        </w:rPr>
        <w:fldChar w:fldCharType="begin"/>
      </w:r>
      <w:r w:rsidRPr="00F6569F">
        <w:rPr>
          <w:noProof/>
        </w:rPr>
        <w:instrText xml:space="preserve"> PAGEREF _Toc40079140 \h </w:instrText>
      </w:r>
      <w:r w:rsidRPr="00F6569F">
        <w:rPr>
          <w:noProof/>
        </w:rPr>
      </w:r>
      <w:r w:rsidRPr="00F6569F">
        <w:rPr>
          <w:noProof/>
        </w:rPr>
        <w:fldChar w:fldCharType="separate"/>
      </w:r>
      <w:r w:rsidR="003041CF">
        <w:rPr>
          <w:noProof/>
        </w:rPr>
        <w:t>47</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50</w:t>
      </w:r>
      <w:r>
        <w:rPr>
          <w:noProof/>
        </w:rPr>
        <w:tab/>
        <w:t>Non</w:t>
      </w:r>
      <w:r>
        <w:rPr>
          <w:noProof/>
        </w:rPr>
        <w:noBreakHyphen/>
        <w:t>government schools—information about students</w:t>
      </w:r>
      <w:r w:rsidRPr="00F6569F">
        <w:rPr>
          <w:noProof/>
        </w:rPr>
        <w:tab/>
      </w:r>
      <w:r w:rsidRPr="00F6569F">
        <w:rPr>
          <w:noProof/>
        </w:rPr>
        <w:fldChar w:fldCharType="begin"/>
      </w:r>
      <w:r w:rsidRPr="00F6569F">
        <w:rPr>
          <w:noProof/>
        </w:rPr>
        <w:instrText xml:space="preserve"> PAGEREF _Toc40079141 \h </w:instrText>
      </w:r>
      <w:r w:rsidRPr="00F6569F">
        <w:rPr>
          <w:noProof/>
        </w:rPr>
      </w:r>
      <w:r w:rsidRPr="00F6569F">
        <w:rPr>
          <w:noProof/>
        </w:rPr>
        <w:fldChar w:fldCharType="separate"/>
      </w:r>
      <w:r w:rsidR="003041CF">
        <w:rPr>
          <w:noProof/>
        </w:rPr>
        <w:t>48</w:t>
      </w:r>
      <w:r w:rsidRPr="00F6569F">
        <w:rPr>
          <w:noProof/>
        </w:rPr>
        <w:fldChar w:fldCharType="end"/>
      </w:r>
    </w:p>
    <w:p w:rsidR="00F6569F" w:rsidRDefault="00F6569F" w:rsidP="00F6569F">
      <w:pPr>
        <w:pStyle w:val="TOC4"/>
        <w:ind w:right="1792"/>
        <w:rPr>
          <w:rFonts w:asciiTheme="minorHAnsi" w:eastAsiaTheme="minorEastAsia" w:hAnsiTheme="minorHAnsi" w:cstheme="minorBidi"/>
          <w:b w:val="0"/>
          <w:noProof/>
          <w:kern w:val="0"/>
          <w:sz w:val="22"/>
          <w:szCs w:val="22"/>
        </w:rPr>
      </w:pPr>
      <w:r>
        <w:rPr>
          <w:noProof/>
        </w:rPr>
        <w:t>Subdivision F—Information for the purposes of a national program to collect data on schools and school education</w:t>
      </w:r>
      <w:r w:rsidRPr="00F6569F">
        <w:rPr>
          <w:b w:val="0"/>
          <w:noProof/>
          <w:sz w:val="18"/>
        </w:rPr>
        <w:tab/>
      </w:r>
      <w:r w:rsidRPr="00F6569F">
        <w:rPr>
          <w:b w:val="0"/>
          <w:noProof/>
          <w:sz w:val="18"/>
        </w:rPr>
        <w:fldChar w:fldCharType="begin"/>
      </w:r>
      <w:r w:rsidRPr="00F6569F">
        <w:rPr>
          <w:b w:val="0"/>
          <w:noProof/>
          <w:sz w:val="18"/>
        </w:rPr>
        <w:instrText xml:space="preserve"> PAGEREF _Toc40079142 \h </w:instrText>
      </w:r>
      <w:r w:rsidRPr="00F6569F">
        <w:rPr>
          <w:b w:val="0"/>
          <w:noProof/>
          <w:sz w:val="18"/>
        </w:rPr>
      </w:r>
      <w:r w:rsidRPr="00F6569F">
        <w:rPr>
          <w:b w:val="0"/>
          <w:noProof/>
          <w:sz w:val="18"/>
        </w:rPr>
        <w:fldChar w:fldCharType="separate"/>
      </w:r>
      <w:r w:rsidR="003041CF">
        <w:rPr>
          <w:b w:val="0"/>
          <w:noProof/>
          <w:sz w:val="18"/>
        </w:rPr>
        <w:t>48</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52</w:t>
      </w:r>
      <w:r>
        <w:rPr>
          <w:noProof/>
        </w:rPr>
        <w:tab/>
        <w:t>Information for the purposes of a national program to collect data on schools and school education</w:t>
      </w:r>
      <w:r w:rsidRPr="00F6569F">
        <w:rPr>
          <w:noProof/>
        </w:rPr>
        <w:tab/>
      </w:r>
      <w:r w:rsidRPr="00F6569F">
        <w:rPr>
          <w:noProof/>
        </w:rPr>
        <w:fldChar w:fldCharType="begin"/>
      </w:r>
      <w:r w:rsidRPr="00F6569F">
        <w:rPr>
          <w:noProof/>
        </w:rPr>
        <w:instrText xml:space="preserve"> PAGEREF _Toc40079143 \h </w:instrText>
      </w:r>
      <w:r w:rsidRPr="00F6569F">
        <w:rPr>
          <w:noProof/>
        </w:rPr>
      </w:r>
      <w:r w:rsidRPr="00F6569F">
        <w:rPr>
          <w:noProof/>
        </w:rPr>
        <w:fldChar w:fldCharType="separate"/>
      </w:r>
      <w:r w:rsidR="003041CF">
        <w:rPr>
          <w:noProof/>
        </w:rPr>
        <w:t>48</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53</w:t>
      </w:r>
      <w:r>
        <w:rPr>
          <w:noProof/>
        </w:rPr>
        <w:tab/>
        <w:t>Required information—performance measures</w:t>
      </w:r>
      <w:r w:rsidRPr="00F6569F">
        <w:rPr>
          <w:noProof/>
        </w:rPr>
        <w:tab/>
      </w:r>
      <w:r w:rsidRPr="00F6569F">
        <w:rPr>
          <w:noProof/>
        </w:rPr>
        <w:fldChar w:fldCharType="begin"/>
      </w:r>
      <w:r w:rsidRPr="00F6569F">
        <w:rPr>
          <w:noProof/>
        </w:rPr>
        <w:instrText xml:space="preserve"> PAGEREF _Toc40079144 \h </w:instrText>
      </w:r>
      <w:r w:rsidRPr="00F6569F">
        <w:rPr>
          <w:noProof/>
        </w:rPr>
      </w:r>
      <w:r w:rsidRPr="00F6569F">
        <w:rPr>
          <w:noProof/>
        </w:rPr>
        <w:fldChar w:fldCharType="separate"/>
      </w:r>
      <w:r w:rsidR="003041CF">
        <w:rPr>
          <w:noProof/>
        </w:rPr>
        <w:t>49</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54</w:t>
      </w:r>
      <w:r>
        <w:rPr>
          <w:noProof/>
        </w:rPr>
        <w:tab/>
        <w:t>Form of information—performance measures</w:t>
      </w:r>
      <w:r w:rsidRPr="00F6569F">
        <w:rPr>
          <w:noProof/>
        </w:rPr>
        <w:tab/>
      </w:r>
      <w:r w:rsidRPr="00F6569F">
        <w:rPr>
          <w:noProof/>
        </w:rPr>
        <w:fldChar w:fldCharType="begin"/>
      </w:r>
      <w:r w:rsidRPr="00F6569F">
        <w:rPr>
          <w:noProof/>
        </w:rPr>
        <w:instrText xml:space="preserve"> PAGEREF _Toc40079145 \h </w:instrText>
      </w:r>
      <w:r w:rsidRPr="00F6569F">
        <w:rPr>
          <w:noProof/>
        </w:rPr>
      </w:r>
      <w:r w:rsidRPr="00F6569F">
        <w:rPr>
          <w:noProof/>
        </w:rPr>
        <w:fldChar w:fldCharType="separate"/>
      </w:r>
      <w:r w:rsidR="003041CF">
        <w:rPr>
          <w:noProof/>
        </w:rPr>
        <w:t>51</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55</w:t>
      </w:r>
      <w:r>
        <w:rPr>
          <w:noProof/>
        </w:rPr>
        <w:tab/>
        <w:t>Required information—general information</w:t>
      </w:r>
      <w:r w:rsidRPr="00F6569F">
        <w:rPr>
          <w:noProof/>
        </w:rPr>
        <w:tab/>
      </w:r>
      <w:r w:rsidRPr="00F6569F">
        <w:rPr>
          <w:noProof/>
        </w:rPr>
        <w:fldChar w:fldCharType="begin"/>
      </w:r>
      <w:r w:rsidRPr="00F6569F">
        <w:rPr>
          <w:noProof/>
        </w:rPr>
        <w:instrText xml:space="preserve"> PAGEREF _Toc40079146 \h </w:instrText>
      </w:r>
      <w:r w:rsidRPr="00F6569F">
        <w:rPr>
          <w:noProof/>
        </w:rPr>
      </w:r>
      <w:r w:rsidRPr="00F6569F">
        <w:rPr>
          <w:noProof/>
        </w:rPr>
        <w:fldChar w:fldCharType="separate"/>
      </w:r>
      <w:r w:rsidR="003041CF">
        <w:rPr>
          <w:noProof/>
        </w:rPr>
        <w:t>52</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56</w:t>
      </w:r>
      <w:r>
        <w:rPr>
          <w:noProof/>
        </w:rPr>
        <w:tab/>
        <w:t>Required information—information about a school’s students</w:t>
      </w:r>
      <w:r w:rsidRPr="00F6569F">
        <w:rPr>
          <w:noProof/>
        </w:rPr>
        <w:tab/>
      </w:r>
      <w:r w:rsidRPr="00F6569F">
        <w:rPr>
          <w:noProof/>
        </w:rPr>
        <w:fldChar w:fldCharType="begin"/>
      </w:r>
      <w:r w:rsidRPr="00F6569F">
        <w:rPr>
          <w:noProof/>
        </w:rPr>
        <w:instrText xml:space="preserve"> PAGEREF _Toc40079147 \h </w:instrText>
      </w:r>
      <w:r w:rsidRPr="00F6569F">
        <w:rPr>
          <w:noProof/>
        </w:rPr>
      </w:r>
      <w:r w:rsidRPr="00F6569F">
        <w:rPr>
          <w:noProof/>
        </w:rPr>
        <w:fldChar w:fldCharType="separate"/>
      </w:r>
      <w:r w:rsidR="003041CF">
        <w:rPr>
          <w:noProof/>
        </w:rPr>
        <w:t>53</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57</w:t>
      </w:r>
      <w:r>
        <w:rPr>
          <w:noProof/>
        </w:rPr>
        <w:tab/>
        <w:t>Required information—secondary schools and combined schools</w:t>
      </w:r>
      <w:r w:rsidRPr="00F6569F">
        <w:rPr>
          <w:noProof/>
        </w:rPr>
        <w:tab/>
      </w:r>
      <w:r w:rsidRPr="00F6569F">
        <w:rPr>
          <w:noProof/>
        </w:rPr>
        <w:fldChar w:fldCharType="begin"/>
      </w:r>
      <w:r w:rsidRPr="00F6569F">
        <w:rPr>
          <w:noProof/>
        </w:rPr>
        <w:instrText xml:space="preserve"> PAGEREF _Toc40079148 \h </w:instrText>
      </w:r>
      <w:r w:rsidRPr="00F6569F">
        <w:rPr>
          <w:noProof/>
        </w:rPr>
      </w:r>
      <w:r w:rsidRPr="00F6569F">
        <w:rPr>
          <w:noProof/>
        </w:rPr>
        <w:fldChar w:fldCharType="separate"/>
      </w:r>
      <w:r w:rsidR="003041CF">
        <w:rPr>
          <w:noProof/>
        </w:rPr>
        <w:t>53</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58</w:t>
      </w:r>
      <w:r>
        <w:rPr>
          <w:noProof/>
        </w:rPr>
        <w:tab/>
        <w:t>Form of information—information required under sections 55 to 57</w:t>
      </w:r>
      <w:r w:rsidRPr="00F6569F">
        <w:rPr>
          <w:noProof/>
        </w:rPr>
        <w:tab/>
      </w:r>
      <w:r w:rsidRPr="00F6569F">
        <w:rPr>
          <w:noProof/>
        </w:rPr>
        <w:fldChar w:fldCharType="begin"/>
      </w:r>
      <w:r w:rsidRPr="00F6569F">
        <w:rPr>
          <w:noProof/>
        </w:rPr>
        <w:instrText xml:space="preserve"> PAGEREF _Toc40079149 \h </w:instrText>
      </w:r>
      <w:r w:rsidRPr="00F6569F">
        <w:rPr>
          <w:noProof/>
        </w:rPr>
      </w:r>
      <w:r w:rsidRPr="00F6569F">
        <w:rPr>
          <w:noProof/>
        </w:rPr>
        <w:fldChar w:fldCharType="separate"/>
      </w:r>
      <w:r w:rsidR="003041CF">
        <w:rPr>
          <w:noProof/>
        </w:rPr>
        <w:t>54</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58A</w:t>
      </w:r>
      <w:r>
        <w:rPr>
          <w:noProof/>
        </w:rPr>
        <w:tab/>
        <w:t>Required information—students with disability</w:t>
      </w:r>
      <w:r w:rsidRPr="00F6569F">
        <w:rPr>
          <w:noProof/>
        </w:rPr>
        <w:tab/>
      </w:r>
      <w:r w:rsidRPr="00F6569F">
        <w:rPr>
          <w:noProof/>
        </w:rPr>
        <w:fldChar w:fldCharType="begin"/>
      </w:r>
      <w:r w:rsidRPr="00F6569F">
        <w:rPr>
          <w:noProof/>
        </w:rPr>
        <w:instrText xml:space="preserve"> PAGEREF _Toc40079150 \h </w:instrText>
      </w:r>
      <w:r w:rsidRPr="00F6569F">
        <w:rPr>
          <w:noProof/>
        </w:rPr>
      </w:r>
      <w:r w:rsidRPr="00F6569F">
        <w:rPr>
          <w:noProof/>
        </w:rPr>
        <w:fldChar w:fldCharType="separate"/>
      </w:r>
      <w:r w:rsidR="003041CF">
        <w:rPr>
          <w:noProof/>
        </w:rPr>
        <w:t>54</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58B</w:t>
      </w:r>
      <w:r>
        <w:rPr>
          <w:noProof/>
        </w:rPr>
        <w:tab/>
        <w:t>Required information—information about students at certain schools</w:t>
      </w:r>
      <w:r w:rsidRPr="00F6569F">
        <w:rPr>
          <w:noProof/>
        </w:rPr>
        <w:tab/>
      </w:r>
      <w:r w:rsidRPr="00F6569F">
        <w:rPr>
          <w:noProof/>
        </w:rPr>
        <w:fldChar w:fldCharType="begin"/>
      </w:r>
      <w:r w:rsidRPr="00F6569F">
        <w:rPr>
          <w:noProof/>
        </w:rPr>
        <w:instrText xml:space="preserve"> PAGEREF _Toc40079151 \h </w:instrText>
      </w:r>
      <w:r w:rsidRPr="00F6569F">
        <w:rPr>
          <w:noProof/>
        </w:rPr>
      </w:r>
      <w:r w:rsidRPr="00F6569F">
        <w:rPr>
          <w:noProof/>
        </w:rPr>
        <w:fldChar w:fldCharType="separate"/>
      </w:r>
      <w:r w:rsidR="003041CF">
        <w:rPr>
          <w:noProof/>
        </w:rPr>
        <w:t>55</w:t>
      </w:r>
      <w:r w:rsidRPr="00F6569F">
        <w:rPr>
          <w:noProof/>
        </w:rPr>
        <w:fldChar w:fldCharType="end"/>
      </w:r>
    </w:p>
    <w:p w:rsidR="00F6569F" w:rsidRDefault="00F6569F" w:rsidP="00F6569F">
      <w:pPr>
        <w:pStyle w:val="TOC4"/>
        <w:ind w:right="1792"/>
        <w:rPr>
          <w:rFonts w:asciiTheme="minorHAnsi" w:eastAsiaTheme="minorEastAsia" w:hAnsiTheme="minorHAnsi" w:cstheme="minorBidi"/>
          <w:b w:val="0"/>
          <w:noProof/>
          <w:kern w:val="0"/>
          <w:sz w:val="22"/>
          <w:szCs w:val="22"/>
        </w:rPr>
      </w:pPr>
      <w:r>
        <w:rPr>
          <w:noProof/>
        </w:rPr>
        <w:t>Subdivision G—Reports to persons responsible for students at a school</w:t>
      </w:r>
      <w:r w:rsidRPr="00F6569F">
        <w:rPr>
          <w:b w:val="0"/>
          <w:noProof/>
          <w:sz w:val="18"/>
        </w:rPr>
        <w:tab/>
      </w:r>
      <w:r w:rsidRPr="00F6569F">
        <w:rPr>
          <w:b w:val="0"/>
          <w:noProof/>
          <w:sz w:val="18"/>
        </w:rPr>
        <w:fldChar w:fldCharType="begin"/>
      </w:r>
      <w:r w:rsidRPr="00F6569F">
        <w:rPr>
          <w:b w:val="0"/>
          <w:noProof/>
          <w:sz w:val="18"/>
        </w:rPr>
        <w:instrText xml:space="preserve"> PAGEREF _Toc40079152 \h </w:instrText>
      </w:r>
      <w:r w:rsidRPr="00F6569F">
        <w:rPr>
          <w:b w:val="0"/>
          <w:noProof/>
          <w:sz w:val="18"/>
        </w:rPr>
      </w:r>
      <w:r w:rsidRPr="00F6569F">
        <w:rPr>
          <w:b w:val="0"/>
          <w:noProof/>
          <w:sz w:val="18"/>
        </w:rPr>
        <w:fldChar w:fldCharType="separate"/>
      </w:r>
      <w:r w:rsidR="003041CF">
        <w:rPr>
          <w:b w:val="0"/>
          <w:noProof/>
          <w:sz w:val="18"/>
        </w:rPr>
        <w:t>55</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59</w:t>
      </w:r>
      <w:r>
        <w:rPr>
          <w:noProof/>
        </w:rPr>
        <w:tab/>
        <w:t>Student reports</w:t>
      </w:r>
      <w:r w:rsidRPr="00F6569F">
        <w:rPr>
          <w:noProof/>
        </w:rPr>
        <w:tab/>
      </w:r>
      <w:r w:rsidRPr="00F6569F">
        <w:rPr>
          <w:noProof/>
        </w:rPr>
        <w:fldChar w:fldCharType="begin"/>
      </w:r>
      <w:r w:rsidRPr="00F6569F">
        <w:rPr>
          <w:noProof/>
        </w:rPr>
        <w:instrText xml:space="preserve"> PAGEREF _Toc40079153 \h </w:instrText>
      </w:r>
      <w:r w:rsidRPr="00F6569F">
        <w:rPr>
          <w:noProof/>
        </w:rPr>
      </w:r>
      <w:r w:rsidRPr="00F6569F">
        <w:rPr>
          <w:noProof/>
        </w:rPr>
        <w:fldChar w:fldCharType="separate"/>
      </w:r>
      <w:r w:rsidR="003041CF">
        <w:rPr>
          <w:noProof/>
        </w:rPr>
        <w:t>55</w:t>
      </w:r>
      <w:r w:rsidRPr="00F6569F">
        <w:rPr>
          <w:noProof/>
        </w:rPr>
        <w:fldChar w:fldCharType="end"/>
      </w:r>
    </w:p>
    <w:p w:rsidR="00F6569F" w:rsidRDefault="00F6569F" w:rsidP="00F6569F">
      <w:pPr>
        <w:pStyle w:val="TOC4"/>
        <w:ind w:right="1792"/>
        <w:rPr>
          <w:rFonts w:asciiTheme="minorHAnsi" w:eastAsiaTheme="minorEastAsia" w:hAnsiTheme="minorHAnsi" w:cstheme="minorBidi"/>
          <w:b w:val="0"/>
          <w:noProof/>
          <w:kern w:val="0"/>
          <w:sz w:val="22"/>
          <w:szCs w:val="22"/>
        </w:rPr>
      </w:pPr>
      <w:r>
        <w:rPr>
          <w:noProof/>
        </w:rPr>
        <w:t>Subdivision H—Making information publicly available annually</w:t>
      </w:r>
      <w:r w:rsidRPr="00F6569F">
        <w:rPr>
          <w:b w:val="0"/>
          <w:noProof/>
          <w:sz w:val="18"/>
        </w:rPr>
        <w:tab/>
      </w:r>
      <w:r w:rsidRPr="00F6569F">
        <w:rPr>
          <w:b w:val="0"/>
          <w:noProof/>
          <w:sz w:val="18"/>
        </w:rPr>
        <w:fldChar w:fldCharType="begin"/>
      </w:r>
      <w:r w:rsidRPr="00F6569F">
        <w:rPr>
          <w:b w:val="0"/>
          <w:noProof/>
          <w:sz w:val="18"/>
        </w:rPr>
        <w:instrText xml:space="preserve"> PAGEREF _Toc40079154 \h </w:instrText>
      </w:r>
      <w:r w:rsidRPr="00F6569F">
        <w:rPr>
          <w:b w:val="0"/>
          <w:noProof/>
          <w:sz w:val="18"/>
        </w:rPr>
      </w:r>
      <w:r w:rsidRPr="00F6569F">
        <w:rPr>
          <w:b w:val="0"/>
          <w:noProof/>
          <w:sz w:val="18"/>
        </w:rPr>
        <w:fldChar w:fldCharType="separate"/>
      </w:r>
      <w:r w:rsidR="003041CF">
        <w:rPr>
          <w:b w:val="0"/>
          <w:noProof/>
          <w:sz w:val="18"/>
        </w:rPr>
        <w:t>56</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60</w:t>
      </w:r>
      <w:r>
        <w:rPr>
          <w:noProof/>
        </w:rPr>
        <w:tab/>
        <w:t>Making information publicly available annually</w:t>
      </w:r>
      <w:r w:rsidRPr="00F6569F">
        <w:rPr>
          <w:noProof/>
        </w:rPr>
        <w:tab/>
      </w:r>
      <w:r w:rsidRPr="00F6569F">
        <w:rPr>
          <w:noProof/>
        </w:rPr>
        <w:fldChar w:fldCharType="begin"/>
      </w:r>
      <w:r w:rsidRPr="00F6569F">
        <w:rPr>
          <w:noProof/>
        </w:rPr>
        <w:instrText xml:space="preserve"> PAGEREF _Toc40079155 \h </w:instrText>
      </w:r>
      <w:r w:rsidRPr="00F6569F">
        <w:rPr>
          <w:noProof/>
        </w:rPr>
      </w:r>
      <w:r w:rsidRPr="00F6569F">
        <w:rPr>
          <w:noProof/>
        </w:rPr>
        <w:fldChar w:fldCharType="separate"/>
      </w:r>
      <w:r w:rsidR="003041CF">
        <w:rPr>
          <w:noProof/>
        </w:rPr>
        <w:t>56</w:t>
      </w:r>
      <w:r w:rsidRPr="00F6569F">
        <w:rPr>
          <w:noProof/>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Division 4—Ongoing policy requirements for block grant authorities and non</w:t>
      </w:r>
      <w:r>
        <w:rPr>
          <w:noProof/>
        </w:rPr>
        <w:noBreakHyphen/>
        <w:t>government representative bodies</w:t>
      </w:r>
      <w:r w:rsidRPr="00F6569F">
        <w:rPr>
          <w:b w:val="0"/>
          <w:noProof/>
          <w:sz w:val="18"/>
        </w:rPr>
        <w:tab/>
      </w:r>
      <w:r w:rsidRPr="00F6569F">
        <w:rPr>
          <w:b w:val="0"/>
          <w:noProof/>
          <w:sz w:val="18"/>
        </w:rPr>
        <w:fldChar w:fldCharType="begin"/>
      </w:r>
      <w:r w:rsidRPr="00F6569F">
        <w:rPr>
          <w:b w:val="0"/>
          <w:noProof/>
          <w:sz w:val="18"/>
        </w:rPr>
        <w:instrText xml:space="preserve"> PAGEREF _Toc40079156 \h </w:instrText>
      </w:r>
      <w:r w:rsidRPr="00F6569F">
        <w:rPr>
          <w:b w:val="0"/>
          <w:noProof/>
          <w:sz w:val="18"/>
        </w:rPr>
      </w:r>
      <w:r w:rsidRPr="00F6569F">
        <w:rPr>
          <w:b w:val="0"/>
          <w:noProof/>
          <w:sz w:val="18"/>
        </w:rPr>
        <w:fldChar w:fldCharType="separate"/>
      </w:r>
      <w:r w:rsidR="003041CF">
        <w:rPr>
          <w:b w:val="0"/>
          <w:noProof/>
          <w:sz w:val="18"/>
        </w:rPr>
        <w:t>58</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62</w:t>
      </w:r>
      <w:r>
        <w:rPr>
          <w:noProof/>
        </w:rPr>
        <w:tab/>
        <w:t>Information to the public about financial assistance</w:t>
      </w:r>
      <w:r w:rsidRPr="00F6569F">
        <w:rPr>
          <w:noProof/>
        </w:rPr>
        <w:tab/>
      </w:r>
      <w:r w:rsidRPr="00F6569F">
        <w:rPr>
          <w:noProof/>
        </w:rPr>
        <w:fldChar w:fldCharType="begin"/>
      </w:r>
      <w:r w:rsidRPr="00F6569F">
        <w:rPr>
          <w:noProof/>
        </w:rPr>
        <w:instrText xml:space="preserve"> PAGEREF _Toc40079157 \h </w:instrText>
      </w:r>
      <w:r w:rsidRPr="00F6569F">
        <w:rPr>
          <w:noProof/>
        </w:rPr>
      </w:r>
      <w:r w:rsidRPr="00F6569F">
        <w:rPr>
          <w:noProof/>
        </w:rPr>
        <w:fldChar w:fldCharType="separate"/>
      </w:r>
      <w:r w:rsidR="003041CF">
        <w:rPr>
          <w:noProof/>
        </w:rPr>
        <w:t>58</w:t>
      </w:r>
      <w:r w:rsidRPr="00F6569F">
        <w:rPr>
          <w:noProof/>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Division 5—Former approved authorities and bodies</w:t>
      </w:r>
      <w:r w:rsidRPr="00F6569F">
        <w:rPr>
          <w:b w:val="0"/>
          <w:noProof/>
          <w:sz w:val="18"/>
        </w:rPr>
        <w:tab/>
      </w:r>
      <w:r w:rsidRPr="00F6569F">
        <w:rPr>
          <w:b w:val="0"/>
          <w:noProof/>
          <w:sz w:val="18"/>
        </w:rPr>
        <w:fldChar w:fldCharType="begin"/>
      </w:r>
      <w:r w:rsidRPr="00F6569F">
        <w:rPr>
          <w:b w:val="0"/>
          <w:noProof/>
          <w:sz w:val="18"/>
        </w:rPr>
        <w:instrText xml:space="preserve"> PAGEREF _Toc40079158 \h </w:instrText>
      </w:r>
      <w:r w:rsidRPr="00F6569F">
        <w:rPr>
          <w:b w:val="0"/>
          <w:noProof/>
          <w:sz w:val="18"/>
        </w:rPr>
      </w:r>
      <w:r w:rsidRPr="00F6569F">
        <w:rPr>
          <w:b w:val="0"/>
          <w:noProof/>
          <w:sz w:val="18"/>
        </w:rPr>
        <w:fldChar w:fldCharType="separate"/>
      </w:r>
      <w:r w:rsidR="003041CF">
        <w:rPr>
          <w:b w:val="0"/>
          <w:noProof/>
          <w:sz w:val="18"/>
        </w:rPr>
        <w:t>59</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62A</w:t>
      </w:r>
      <w:r>
        <w:rPr>
          <w:noProof/>
        </w:rPr>
        <w:tab/>
        <w:t>Continuing requirements</w:t>
      </w:r>
      <w:r w:rsidRPr="00F6569F">
        <w:rPr>
          <w:noProof/>
        </w:rPr>
        <w:tab/>
      </w:r>
      <w:r w:rsidRPr="00F6569F">
        <w:rPr>
          <w:noProof/>
        </w:rPr>
        <w:fldChar w:fldCharType="begin"/>
      </w:r>
      <w:r w:rsidRPr="00F6569F">
        <w:rPr>
          <w:noProof/>
        </w:rPr>
        <w:instrText xml:space="preserve"> PAGEREF _Toc40079159 \h </w:instrText>
      </w:r>
      <w:r w:rsidRPr="00F6569F">
        <w:rPr>
          <w:noProof/>
        </w:rPr>
      </w:r>
      <w:r w:rsidRPr="00F6569F">
        <w:rPr>
          <w:noProof/>
        </w:rPr>
        <w:fldChar w:fldCharType="separate"/>
      </w:r>
      <w:r w:rsidR="003041CF">
        <w:rPr>
          <w:noProof/>
        </w:rPr>
        <w:t>59</w:t>
      </w:r>
      <w:r w:rsidRPr="00F6569F">
        <w:rPr>
          <w:noProof/>
        </w:rPr>
        <w:fldChar w:fldCharType="end"/>
      </w:r>
    </w:p>
    <w:p w:rsidR="00F6569F" w:rsidRDefault="00F6569F" w:rsidP="00F6569F">
      <w:pPr>
        <w:pStyle w:val="TOC2"/>
        <w:ind w:right="1792"/>
        <w:rPr>
          <w:rFonts w:asciiTheme="minorHAnsi" w:eastAsiaTheme="minorEastAsia" w:hAnsiTheme="minorHAnsi" w:cstheme="minorBidi"/>
          <w:b w:val="0"/>
          <w:noProof/>
          <w:kern w:val="0"/>
          <w:sz w:val="22"/>
          <w:szCs w:val="22"/>
        </w:rPr>
      </w:pPr>
      <w:r>
        <w:rPr>
          <w:noProof/>
        </w:rPr>
        <w:t>Part 6—Actions Minister may take for failure to comply with the Act or this regulation, and to require amounts to be repaid</w:t>
      </w:r>
      <w:r w:rsidRPr="00F6569F">
        <w:rPr>
          <w:b w:val="0"/>
          <w:noProof/>
          <w:sz w:val="18"/>
        </w:rPr>
        <w:tab/>
      </w:r>
      <w:r w:rsidRPr="00F6569F">
        <w:rPr>
          <w:b w:val="0"/>
          <w:noProof/>
          <w:sz w:val="18"/>
        </w:rPr>
        <w:fldChar w:fldCharType="begin"/>
      </w:r>
      <w:r w:rsidRPr="00F6569F">
        <w:rPr>
          <w:b w:val="0"/>
          <w:noProof/>
          <w:sz w:val="18"/>
        </w:rPr>
        <w:instrText xml:space="preserve"> PAGEREF _Toc40079160 \h </w:instrText>
      </w:r>
      <w:r w:rsidRPr="00F6569F">
        <w:rPr>
          <w:b w:val="0"/>
          <w:noProof/>
          <w:sz w:val="18"/>
        </w:rPr>
      </w:r>
      <w:r w:rsidRPr="00F6569F">
        <w:rPr>
          <w:b w:val="0"/>
          <w:noProof/>
          <w:sz w:val="18"/>
        </w:rPr>
        <w:fldChar w:fldCharType="separate"/>
      </w:r>
      <w:r w:rsidR="003041CF">
        <w:rPr>
          <w:b w:val="0"/>
          <w:noProof/>
          <w:sz w:val="18"/>
        </w:rPr>
        <w:t>60</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63</w:t>
      </w:r>
      <w:r>
        <w:rPr>
          <w:noProof/>
        </w:rPr>
        <w:tab/>
        <w:t>Limits on recovery of overpayments, recoverable payments and other unpaid amounts</w:t>
      </w:r>
      <w:r w:rsidRPr="00F6569F">
        <w:rPr>
          <w:noProof/>
        </w:rPr>
        <w:tab/>
      </w:r>
      <w:r w:rsidRPr="00F6569F">
        <w:rPr>
          <w:noProof/>
        </w:rPr>
        <w:fldChar w:fldCharType="begin"/>
      </w:r>
      <w:r w:rsidRPr="00F6569F">
        <w:rPr>
          <w:noProof/>
        </w:rPr>
        <w:instrText xml:space="preserve"> PAGEREF _Toc40079161 \h </w:instrText>
      </w:r>
      <w:r w:rsidRPr="00F6569F">
        <w:rPr>
          <w:noProof/>
        </w:rPr>
      </w:r>
      <w:r w:rsidRPr="00F6569F">
        <w:rPr>
          <w:noProof/>
        </w:rPr>
        <w:fldChar w:fldCharType="separate"/>
      </w:r>
      <w:r w:rsidR="003041CF">
        <w:rPr>
          <w:noProof/>
        </w:rPr>
        <w:t>60</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64</w:t>
      </w:r>
      <w:r>
        <w:rPr>
          <w:noProof/>
        </w:rPr>
        <w:tab/>
        <w:t>Recovering capital funding when a school ceases to provide education</w:t>
      </w:r>
      <w:r w:rsidRPr="00F6569F">
        <w:rPr>
          <w:noProof/>
        </w:rPr>
        <w:tab/>
      </w:r>
      <w:r w:rsidRPr="00F6569F">
        <w:rPr>
          <w:noProof/>
        </w:rPr>
        <w:fldChar w:fldCharType="begin"/>
      </w:r>
      <w:r w:rsidRPr="00F6569F">
        <w:rPr>
          <w:noProof/>
        </w:rPr>
        <w:instrText xml:space="preserve"> PAGEREF _Toc40079162 \h </w:instrText>
      </w:r>
      <w:r w:rsidRPr="00F6569F">
        <w:rPr>
          <w:noProof/>
        </w:rPr>
      </w:r>
      <w:r w:rsidRPr="00F6569F">
        <w:rPr>
          <w:noProof/>
        </w:rPr>
        <w:fldChar w:fldCharType="separate"/>
      </w:r>
      <w:r w:rsidR="003041CF">
        <w:rPr>
          <w:noProof/>
        </w:rPr>
        <w:t>60</w:t>
      </w:r>
      <w:r w:rsidRPr="00F6569F">
        <w:rPr>
          <w:noProof/>
        </w:rPr>
        <w:fldChar w:fldCharType="end"/>
      </w:r>
    </w:p>
    <w:p w:rsidR="00F6569F" w:rsidRDefault="00F6569F" w:rsidP="00F6569F">
      <w:pPr>
        <w:pStyle w:val="TOC2"/>
        <w:ind w:right="1792"/>
        <w:rPr>
          <w:rFonts w:asciiTheme="minorHAnsi" w:eastAsiaTheme="minorEastAsia" w:hAnsiTheme="minorHAnsi" w:cstheme="minorBidi"/>
          <w:b w:val="0"/>
          <w:noProof/>
          <w:kern w:val="0"/>
          <w:sz w:val="22"/>
          <w:szCs w:val="22"/>
        </w:rPr>
      </w:pPr>
      <w:r>
        <w:rPr>
          <w:noProof/>
        </w:rPr>
        <w:t>Part 7—Miscellaneous</w:t>
      </w:r>
      <w:r w:rsidRPr="00F6569F">
        <w:rPr>
          <w:b w:val="0"/>
          <w:noProof/>
          <w:sz w:val="18"/>
        </w:rPr>
        <w:tab/>
      </w:r>
      <w:r w:rsidRPr="00F6569F">
        <w:rPr>
          <w:b w:val="0"/>
          <w:noProof/>
          <w:sz w:val="18"/>
        </w:rPr>
        <w:fldChar w:fldCharType="begin"/>
      </w:r>
      <w:r w:rsidRPr="00F6569F">
        <w:rPr>
          <w:b w:val="0"/>
          <w:noProof/>
          <w:sz w:val="18"/>
        </w:rPr>
        <w:instrText xml:space="preserve"> PAGEREF _Toc40079163 \h </w:instrText>
      </w:r>
      <w:r w:rsidRPr="00F6569F">
        <w:rPr>
          <w:b w:val="0"/>
          <w:noProof/>
          <w:sz w:val="18"/>
        </w:rPr>
      </w:r>
      <w:r w:rsidRPr="00F6569F">
        <w:rPr>
          <w:b w:val="0"/>
          <w:noProof/>
          <w:sz w:val="18"/>
        </w:rPr>
        <w:fldChar w:fldCharType="separate"/>
      </w:r>
      <w:r w:rsidR="003041CF">
        <w:rPr>
          <w:b w:val="0"/>
          <w:noProof/>
          <w:sz w:val="18"/>
        </w:rPr>
        <w:t>62</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65</w:t>
      </w:r>
      <w:r>
        <w:rPr>
          <w:noProof/>
        </w:rPr>
        <w:tab/>
        <w:t>Using or disclosing school education information</w:t>
      </w:r>
      <w:r w:rsidRPr="00F6569F">
        <w:rPr>
          <w:noProof/>
        </w:rPr>
        <w:tab/>
      </w:r>
      <w:r w:rsidRPr="00F6569F">
        <w:rPr>
          <w:noProof/>
        </w:rPr>
        <w:fldChar w:fldCharType="begin"/>
      </w:r>
      <w:r w:rsidRPr="00F6569F">
        <w:rPr>
          <w:noProof/>
        </w:rPr>
        <w:instrText xml:space="preserve"> PAGEREF _Toc40079164 \h </w:instrText>
      </w:r>
      <w:r w:rsidRPr="00F6569F">
        <w:rPr>
          <w:noProof/>
        </w:rPr>
      </w:r>
      <w:r w:rsidRPr="00F6569F">
        <w:rPr>
          <w:noProof/>
        </w:rPr>
        <w:fldChar w:fldCharType="separate"/>
      </w:r>
      <w:r w:rsidR="003041CF">
        <w:rPr>
          <w:noProof/>
        </w:rPr>
        <w:t>62</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66</w:t>
      </w:r>
      <w:r>
        <w:rPr>
          <w:noProof/>
        </w:rPr>
        <w:tab/>
        <w:t>Giving notice to persons of proposed decisions</w:t>
      </w:r>
      <w:r w:rsidRPr="00F6569F">
        <w:rPr>
          <w:noProof/>
        </w:rPr>
        <w:tab/>
      </w:r>
      <w:r w:rsidRPr="00F6569F">
        <w:rPr>
          <w:noProof/>
        </w:rPr>
        <w:fldChar w:fldCharType="begin"/>
      </w:r>
      <w:r w:rsidRPr="00F6569F">
        <w:rPr>
          <w:noProof/>
        </w:rPr>
        <w:instrText xml:space="preserve"> PAGEREF _Toc40079165 \h </w:instrText>
      </w:r>
      <w:r w:rsidRPr="00F6569F">
        <w:rPr>
          <w:noProof/>
        </w:rPr>
      </w:r>
      <w:r w:rsidRPr="00F6569F">
        <w:rPr>
          <w:noProof/>
        </w:rPr>
        <w:fldChar w:fldCharType="separate"/>
      </w:r>
      <w:r w:rsidR="003041CF">
        <w:rPr>
          <w:noProof/>
        </w:rPr>
        <w:t>62</w:t>
      </w:r>
      <w:r w:rsidRPr="00F6569F">
        <w:rPr>
          <w:noProof/>
        </w:rPr>
        <w:fldChar w:fldCharType="end"/>
      </w:r>
    </w:p>
    <w:p w:rsidR="00F6569F" w:rsidRDefault="00F6569F" w:rsidP="00F6569F">
      <w:pPr>
        <w:pStyle w:val="TOC2"/>
        <w:ind w:right="1792"/>
        <w:rPr>
          <w:rFonts w:asciiTheme="minorHAnsi" w:eastAsiaTheme="minorEastAsia" w:hAnsiTheme="minorHAnsi" w:cstheme="minorBidi"/>
          <w:b w:val="0"/>
          <w:noProof/>
          <w:kern w:val="0"/>
          <w:sz w:val="22"/>
          <w:szCs w:val="22"/>
        </w:rPr>
      </w:pPr>
      <w:r>
        <w:rPr>
          <w:noProof/>
        </w:rPr>
        <w:t>Part 8—Application and transitional provisions</w:t>
      </w:r>
      <w:r w:rsidRPr="00F6569F">
        <w:rPr>
          <w:b w:val="0"/>
          <w:noProof/>
          <w:sz w:val="18"/>
        </w:rPr>
        <w:tab/>
      </w:r>
      <w:r w:rsidRPr="00F6569F">
        <w:rPr>
          <w:b w:val="0"/>
          <w:noProof/>
          <w:sz w:val="18"/>
        </w:rPr>
        <w:fldChar w:fldCharType="begin"/>
      </w:r>
      <w:r w:rsidRPr="00F6569F">
        <w:rPr>
          <w:b w:val="0"/>
          <w:noProof/>
          <w:sz w:val="18"/>
        </w:rPr>
        <w:instrText xml:space="preserve"> PAGEREF _Toc40079166 \h </w:instrText>
      </w:r>
      <w:r w:rsidRPr="00F6569F">
        <w:rPr>
          <w:b w:val="0"/>
          <w:noProof/>
          <w:sz w:val="18"/>
        </w:rPr>
      </w:r>
      <w:r w:rsidRPr="00F6569F">
        <w:rPr>
          <w:b w:val="0"/>
          <w:noProof/>
          <w:sz w:val="18"/>
        </w:rPr>
        <w:fldChar w:fldCharType="separate"/>
      </w:r>
      <w:r w:rsidR="003041CF">
        <w:rPr>
          <w:b w:val="0"/>
          <w:noProof/>
          <w:sz w:val="18"/>
        </w:rPr>
        <w:t>64</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67</w:t>
      </w:r>
      <w:r>
        <w:rPr>
          <w:noProof/>
        </w:rPr>
        <w:tab/>
        <w:t xml:space="preserve">Application provisions for the </w:t>
      </w:r>
      <w:r w:rsidRPr="00BC669D">
        <w:rPr>
          <w:i/>
          <w:noProof/>
        </w:rPr>
        <w:t>Australian Education Amendment (2014 Measures No. 1) Regulation 2014</w:t>
      </w:r>
      <w:r w:rsidRPr="00F6569F">
        <w:rPr>
          <w:noProof/>
        </w:rPr>
        <w:tab/>
      </w:r>
      <w:r w:rsidRPr="00F6569F">
        <w:rPr>
          <w:noProof/>
        </w:rPr>
        <w:fldChar w:fldCharType="begin"/>
      </w:r>
      <w:r w:rsidRPr="00F6569F">
        <w:rPr>
          <w:noProof/>
        </w:rPr>
        <w:instrText xml:space="preserve"> PAGEREF _Toc40079167 \h </w:instrText>
      </w:r>
      <w:r w:rsidRPr="00F6569F">
        <w:rPr>
          <w:noProof/>
        </w:rPr>
      </w:r>
      <w:r w:rsidRPr="00F6569F">
        <w:rPr>
          <w:noProof/>
        </w:rPr>
        <w:fldChar w:fldCharType="separate"/>
      </w:r>
      <w:r w:rsidR="003041CF">
        <w:rPr>
          <w:noProof/>
        </w:rPr>
        <w:t>64</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68</w:t>
      </w:r>
      <w:r>
        <w:rPr>
          <w:noProof/>
        </w:rPr>
        <w:tab/>
        <w:t xml:space="preserve">Application provisions for the </w:t>
      </w:r>
      <w:r w:rsidRPr="00BC669D">
        <w:rPr>
          <w:i/>
          <w:noProof/>
        </w:rPr>
        <w:t>Australian Education Amendment (2015 Measures No. 1) Regulation 2015</w:t>
      </w:r>
      <w:r w:rsidRPr="00F6569F">
        <w:rPr>
          <w:noProof/>
        </w:rPr>
        <w:tab/>
      </w:r>
      <w:r w:rsidRPr="00F6569F">
        <w:rPr>
          <w:noProof/>
        </w:rPr>
        <w:fldChar w:fldCharType="begin"/>
      </w:r>
      <w:r w:rsidRPr="00F6569F">
        <w:rPr>
          <w:noProof/>
        </w:rPr>
        <w:instrText xml:space="preserve"> PAGEREF _Toc40079168 \h </w:instrText>
      </w:r>
      <w:r w:rsidRPr="00F6569F">
        <w:rPr>
          <w:noProof/>
        </w:rPr>
      </w:r>
      <w:r w:rsidRPr="00F6569F">
        <w:rPr>
          <w:noProof/>
        </w:rPr>
        <w:fldChar w:fldCharType="separate"/>
      </w:r>
      <w:r w:rsidR="003041CF">
        <w:rPr>
          <w:noProof/>
        </w:rPr>
        <w:t>64</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69</w:t>
      </w:r>
      <w:r>
        <w:rPr>
          <w:noProof/>
        </w:rPr>
        <w:tab/>
        <w:t xml:space="preserve">Application provision for the </w:t>
      </w:r>
      <w:r w:rsidRPr="00BC669D">
        <w:rPr>
          <w:i/>
          <w:noProof/>
        </w:rPr>
        <w:t>Australian Education Amendment (2016 Measures No. 2) Regulation 2016</w:t>
      </w:r>
      <w:r w:rsidRPr="00F6569F">
        <w:rPr>
          <w:noProof/>
        </w:rPr>
        <w:tab/>
      </w:r>
      <w:r w:rsidRPr="00F6569F">
        <w:rPr>
          <w:noProof/>
        </w:rPr>
        <w:fldChar w:fldCharType="begin"/>
      </w:r>
      <w:r w:rsidRPr="00F6569F">
        <w:rPr>
          <w:noProof/>
        </w:rPr>
        <w:instrText xml:space="preserve"> PAGEREF _Toc40079169 \h </w:instrText>
      </w:r>
      <w:r w:rsidRPr="00F6569F">
        <w:rPr>
          <w:noProof/>
        </w:rPr>
      </w:r>
      <w:r w:rsidRPr="00F6569F">
        <w:rPr>
          <w:noProof/>
        </w:rPr>
        <w:fldChar w:fldCharType="separate"/>
      </w:r>
      <w:r w:rsidR="003041CF">
        <w:rPr>
          <w:noProof/>
        </w:rPr>
        <w:t>65</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70</w:t>
      </w:r>
      <w:r>
        <w:rPr>
          <w:noProof/>
        </w:rPr>
        <w:tab/>
        <w:t xml:space="preserve">Application provisions for the </w:t>
      </w:r>
      <w:r w:rsidRPr="00BC669D">
        <w:rPr>
          <w:i/>
          <w:noProof/>
        </w:rPr>
        <w:t>Australian Education Amendment (2016 Measures No. 3) Regulation 2016</w:t>
      </w:r>
      <w:r w:rsidRPr="00F6569F">
        <w:rPr>
          <w:noProof/>
        </w:rPr>
        <w:tab/>
      </w:r>
      <w:r w:rsidRPr="00F6569F">
        <w:rPr>
          <w:noProof/>
        </w:rPr>
        <w:fldChar w:fldCharType="begin"/>
      </w:r>
      <w:r w:rsidRPr="00F6569F">
        <w:rPr>
          <w:noProof/>
        </w:rPr>
        <w:instrText xml:space="preserve"> PAGEREF _Toc40079170 \h </w:instrText>
      </w:r>
      <w:r w:rsidRPr="00F6569F">
        <w:rPr>
          <w:noProof/>
        </w:rPr>
      </w:r>
      <w:r w:rsidRPr="00F6569F">
        <w:rPr>
          <w:noProof/>
        </w:rPr>
        <w:fldChar w:fldCharType="separate"/>
      </w:r>
      <w:r w:rsidR="003041CF">
        <w:rPr>
          <w:noProof/>
        </w:rPr>
        <w:t>66</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71</w:t>
      </w:r>
      <w:r>
        <w:rPr>
          <w:noProof/>
        </w:rPr>
        <w:tab/>
        <w:t xml:space="preserve">Application provisions for the </w:t>
      </w:r>
      <w:r w:rsidRPr="00BC669D">
        <w:rPr>
          <w:i/>
          <w:noProof/>
        </w:rPr>
        <w:t>Australian Education Amendment (2017 Measures No. 2) Regulations 2017</w:t>
      </w:r>
      <w:r w:rsidRPr="00F6569F">
        <w:rPr>
          <w:noProof/>
        </w:rPr>
        <w:tab/>
      </w:r>
      <w:r w:rsidRPr="00F6569F">
        <w:rPr>
          <w:noProof/>
        </w:rPr>
        <w:fldChar w:fldCharType="begin"/>
      </w:r>
      <w:r w:rsidRPr="00F6569F">
        <w:rPr>
          <w:noProof/>
        </w:rPr>
        <w:instrText xml:space="preserve"> PAGEREF _Toc40079171 \h </w:instrText>
      </w:r>
      <w:r w:rsidRPr="00F6569F">
        <w:rPr>
          <w:noProof/>
        </w:rPr>
      </w:r>
      <w:r w:rsidRPr="00F6569F">
        <w:rPr>
          <w:noProof/>
        </w:rPr>
        <w:fldChar w:fldCharType="separate"/>
      </w:r>
      <w:r w:rsidR="003041CF">
        <w:rPr>
          <w:noProof/>
        </w:rPr>
        <w:t>66</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72</w:t>
      </w:r>
      <w:r>
        <w:rPr>
          <w:noProof/>
        </w:rPr>
        <w:tab/>
        <w:t xml:space="preserve">Application provision for the </w:t>
      </w:r>
      <w:r w:rsidRPr="00BC669D">
        <w:rPr>
          <w:i/>
          <w:noProof/>
        </w:rPr>
        <w:t>Australian Education Amendment (2017 Measures No. 3) Regulations 2017</w:t>
      </w:r>
      <w:r w:rsidRPr="00F6569F">
        <w:rPr>
          <w:noProof/>
        </w:rPr>
        <w:tab/>
      </w:r>
      <w:r w:rsidRPr="00F6569F">
        <w:rPr>
          <w:noProof/>
        </w:rPr>
        <w:fldChar w:fldCharType="begin"/>
      </w:r>
      <w:r w:rsidRPr="00F6569F">
        <w:rPr>
          <w:noProof/>
        </w:rPr>
        <w:instrText xml:space="preserve"> PAGEREF _Toc40079172 \h </w:instrText>
      </w:r>
      <w:r w:rsidRPr="00F6569F">
        <w:rPr>
          <w:noProof/>
        </w:rPr>
      </w:r>
      <w:r w:rsidRPr="00F6569F">
        <w:rPr>
          <w:noProof/>
        </w:rPr>
        <w:fldChar w:fldCharType="separate"/>
      </w:r>
      <w:r w:rsidR="003041CF">
        <w:rPr>
          <w:noProof/>
        </w:rPr>
        <w:t>67</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73</w:t>
      </w:r>
      <w:r>
        <w:rPr>
          <w:noProof/>
        </w:rPr>
        <w:tab/>
        <w:t xml:space="preserve">Application provisions for the </w:t>
      </w:r>
      <w:r w:rsidRPr="00BC669D">
        <w:rPr>
          <w:i/>
          <w:noProof/>
        </w:rPr>
        <w:t>Australian Education Amendment (2018 Measures No. 3) Regulations 2018</w:t>
      </w:r>
      <w:r w:rsidRPr="00F6569F">
        <w:rPr>
          <w:noProof/>
        </w:rPr>
        <w:tab/>
      </w:r>
      <w:r w:rsidRPr="00F6569F">
        <w:rPr>
          <w:noProof/>
        </w:rPr>
        <w:fldChar w:fldCharType="begin"/>
      </w:r>
      <w:r w:rsidRPr="00F6569F">
        <w:rPr>
          <w:noProof/>
        </w:rPr>
        <w:instrText xml:space="preserve"> PAGEREF _Toc40079173 \h </w:instrText>
      </w:r>
      <w:r w:rsidRPr="00F6569F">
        <w:rPr>
          <w:noProof/>
        </w:rPr>
      </w:r>
      <w:r w:rsidRPr="00F6569F">
        <w:rPr>
          <w:noProof/>
        </w:rPr>
        <w:fldChar w:fldCharType="separate"/>
      </w:r>
      <w:r w:rsidR="003041CF">
        <w:rPr>
          <w:noProof/>
        </w:rPr>
        <w:t>67</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74</w:t>
      </w:r>
      <w:r>
        <w:rPr>
          <w:noProof/>
        </w:rPr>
        <w:tab/>
        <w:t xml:space="preserve">Application provisions for the </w:t>
      </w:r>
      <w:r w:rsidRPr="00BC669D">
        <w:rPr>
          <w:i/>
          <w:noProof/>
        </w:rPr>
        <w:t>Australian Education Amendment (2019 Measures No. 1) Regulations 2019</w:t>
      </w:r>
      <w:r w:rsidRPr="00F6569F">
        <w:rPr>
          <w:noProof/>
        </w:rPr>
        <w:tab/>
      </w:r>
      <w:r w:rsidRPr="00F6569F">
        <w:rPr>
          <w:noProof/>
        </w:rPr>
        <w:fldChar w:fldCharType="begin"/>
      </w:r>
      <w:r w:rsidRPr="00F6569F">
        <w:rPr>
          <w:noProof/>
        </w:rPr>
        <w:instrText xml:space="preserve"> PAGEREF _Toc40079174 \h </w:instrText>
      </w:r>
      <w:r w:rsidRPr="00F6569F">
        <w:rPr>
          <w:noProof/>
        </w:rPr>
      </w:r>
      <w:r w:rsidRPr="00F6569F">
        <w:rPr>
          <w:noProof/>
        </w:rPr>
        <w:fldChar w:fldCharType="separate"/>
      </w:r>
      <w:r w:rsidR="003041CF">
        <w:rPr>
          <w:noProof/>
        </w:rPr>
        <w:t>67</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75</w:t>
      </w:r>
      <w:r>
        <w:rPr>
          <w:noProof/>
        </w:rPr>
        <w:tab/>
        <w:t xml:space="preserve">Application provision for the </w:t>
      </w:r>
      <w:r w:rsidRPr="00BC669D">
        <w:rPr>
          <w:i/>
          <w:noProof/>
        </w:rPr>
        <w:t>Australian Education Amendment (2020 Measures No. 1) Regulations 2020</w:t>
      </w:r>
      <w:r w:rsidRPr="00F6569F">
        <w:rPr>
          <w:noProof/>
        </w:rPr>
        <w:tab/>
      </w:r>
      <w:r w:rsidRPr="00F6569F">
        <w:rPr>
          <w:noProof/>
        </w:rPr>
        <w:fldChar w:fldCharType="begin"/>
      </w:r>
      <w:r w:rsidRPr="00F6569F">
        <w:rPr>
          <w:noProof/>
        </w:rPr>
        <w:instrText xml:space="preserve"> PAGEREF _Toc40079175 \h </w:instrText>
      </w:r>
      <w:r w:rsidRPr="00F6569F">
        <w:rPr>
          <w:noProof/>
        </w:rPr>
      </w:r>
      <w:r w:rsidRPr="00F6569F">
        <w:rPr>
          <w:noProof/>
        </w:rPr>
        <w:fldChar w:fldCharType="separate"/>
      </w:r>
      <w:r w:rsidR="003041CF">
        <w:rPr>
          <w:noProof/>
        </w:rPr>
        <w:t>67</w:t>
      </w:r>
      <w:r w:rsidRPr="00F6569F">
        <w:rPr>
          <w:noProof/>
        </w:rPr>
        <w:fldChar w:fldCharType="end"/>
      </w:r>
    </w:p>
    <w:p w:rsidR="00F6569F" w:rsidRDefault="00F6569F" w:rsidP="00F6569F">
      <w:pPr>
        <w:pStyle w:val="TOC1"/>
        <w:ind w:right="1792"/>
        <w:rPr>
          <w:rFonts w:asciiTheme="minorHAnsi" w:eastAsiaTheme="minorEastAsia" w:hAnsiTheme="minorHAnsi" w:cstheme="minorBidi"/>
          <w:b w:val="0"/>
          <w:noProof/>
          <w:kern w:val="0"/>
          <w:sz w:val="22"/>
          <w:szCs w:val="22"/>
        </w:rPr>
      </w:pPr>
      <w:r>
        <w:rPr>
          <w:noProof/>
        </w:rPr>
        <w:t>Schedule 1—Funding in prescribed circumstances</w:t>
      </w:r>
      <w:r w:rsidRPr="00F6569F">
        <w:rPr>
          <w:b w:val="0"/>
          <w:noProof/>
          <w:sz w:val="18"/>
        </w:rPr>
        <w:tab/>
      </w:r>
      <w:r w:rsidRPr="00F6569F">
        <w:rPr>
          <w:b w:val="0"/>
          <w:noProof/>
          <w:sz w:val="18"/>
        </w:rPr>
        <w:fldChar w:fldCharType="begin"/>
      </w:r>
      <w:r w:rsidRPr="00F6569F">
        <w:rPr>
          <w:b w:val="0"/>
          <w:noProof/>
          <w:sz w:val="18"/>
        </w:rPr>
        <w:instrText xml:space="preserve"> PAGEREF _Toc40079176 \h </w:instrText>
      </w:r>
      <w:r w:rsidRPr="00F6569F">
        <w:rPr>
          <w:b w:val="0"/>
          <w:noProof/>
          <w:sz w:val="18"/>
        </w:rPr>
      </w:r>
      <w:r w:rsidRPr="00F6569F">
        <w:rPr>
          <w:b w:val="0"/>
          <w:noProof/>
          <w:sz w:val="18"/>
        </w:rPr>
        <w:fldChar w:fldCharType="separate"/>
      </w:r>
      <w:r w:rsidR="003041CF">
        <w:rPr>
          <w:b w:val="0"/>
          <w:noProof/>
          <w:sz w:val="18"/>
        </w:rPr>
        <w:t>68</w:t>
      </w:r>
      <w:r w:rsidRPr="00F6569F">
        <w:rPr>
          <w:b w:val="0"/>
          <w:noProof/>
          <w:sz w:val="18"/>
        </w:rPr>
        <w:fldChar w:fldCharType="end"/>
      </w:r>
    </w:p>
    <w:p w:rsidR="00F6569F" w:rsidRDefault="00F6569F" w:rsidP="00F6569F">
      <w:pPr>
        <w:pStyle w:val="TOC2"/>
        <w:ind w:right="1792"/>
        <w:rPr>
          <w:rFonts w:asciiTheme="minorHAnsi" w:eastAsiaTheme="minorEastAsia" w:hAnsiTheme="minorHAnsi" w:cstheme="minorBidi"/>
          <w:b w:val="0"/>
          <w:noProof/>
          <w:kern w:val="0"/>
          <w:sz w:val="22"/>
          <w:szCs w:val="22"/>
        </w:rPr>
      </w:pPr>
      <w:r>
        <w:rPr>
          <w:noProof/>
        </w:rPr>
        <w:t>Part 1—Additional support for Northern Territory government schools</w:t>
      </w:r>
      <w:r w:rsidRPr="00F6569F">
        <w:rPr>
          <w:b w:val="0"/>
          <w:noProof/>
          <w:sz w:val="18"/>
        </w:rPr>
        <w:tab/>
      </w:r>
      <w:r w:rsidRPr="00F6569F">
        <w:rPr>
          <w:b w:val="0"/>
          <w:noProof/>
          <w:sz w:val="18"/>
        </w:rPr>
        <w:fldChar w:fldCharType="begin"/>
      </w:r>
      <w:r w:rsidRPr="00F6569F">
        <w:rPr>
          <w:b w:val="0"/>
          <w:noProof/>
          <w:sz w:val="18"/>
        </w:rPr>
        <w:instrText xml:space="preserve"> PAGEREF _Toc40079177 \h </w:instrText>
      </w:r>
      <w:r w:rsidRPr="00F6569F">
        <w:rPr>
          <w:b w:val="0"/>
          <w:noProof/>
          <w:sz w:val="18"/>
        </w:rPr>
      </w:r>
      <w:r w:rsidRPr="00F6569F">
        <w:rPr>
          <w:b w:val="0"/>
          <w:noProof/>
          <w:sz w:val="18"/>
        </w:rPr>
        <w:fldChar w:fldCharType="separate"/>
      </w:r>
      <w:r w:rsidR="003041CF">
        <w:rPr>
          <w:b w:val="0"/>
          <w:noProof/>
          <w:sz w:val="18"/>
        </w:rPr>
        <w:t>68</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w:t>
      </w:r>
      <w:r>
        <w:rPr>
          <w:noProof/>
        </w:rPr>
        <w:tab/>
        <w:t>Circumstances</w:t>
      </w:r>
      <w:r w:rsidRPr="00F6569F">
        <w:rPr>
          <w:noProof/>
        </w:rPr>
        <w:tab/>
      </w:r>
      <w:r w:rsidRPr="00F6569F">
        <w:rPr>
          <w:noProof/>
        </w:rPr>
        <w:fldChar w:fldCharType="begin"/>
      </w:r>
      <w:r w:rsidRPr="00F6569F">
        <w:rPr>
          <w:noProof/>
        </w:rPr>
        <w:instrText xml:space="preserve"> PAGEREF _Toc40079178 \h </w:instrText>
      </w:r>
      <w:r w:rsidRPr="00F6569F">
        <w:rPr>
          <w:noProof/>
        </w:rPr>
      </w:r>
      <w:r w:rsidRPr="00F6569F">
        <w:rPr>
          <w:noProof/>
        </w:rPr>
        <w:fldChar w:fldCharType="separate"/>
      </w:r>
      <w:r w:rsidR="003041CF">
        <w:rPr>
          <w:noProof/>
        </w:rPr>
        <w:t>68</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w:t>
      </w:r>
      <w:r>
        <w:rPr>
          <w:noProof/>
        </w:rPr>
        <w:tab/>
        <w:t>Amounts payable</w:t>
      </w:r>
      <w:r w:rsidRPr="00F6569F">
        <w:rPr>
          <w:noProof/>
        </w:rPr>
        <w:tab/>
      </w:r>
      <w:r w:rsidRPr="00F6569F">
        <w:rPr>
          <w:noProof/>
        </w:rPr>
        <w:fldChar w:fldCharType="begin"/>
      </w:r>
      <w:r w:rsidRPr="00F6569F">
        <w:rPr>
          <w:noProof/>
        </w:rPr>
        <w:instrText xml:space="preserve"> PAGEREF _Toc40079179 \h </w:instrText>
      </w:r>
      <w:r w:rsidRPr="00F6569F">
        <w:rPr>
          <w:noProof/>
        </w:rPr>
      </w:r>
      <w:r w:rsidRPr="00F6569F">
        <w:rPr>
          <w:noProof/>
        </w:rPr>
        <w:fldChar w:fldCharType="separate"/>
      </w:r>
      <w:r w:rsidR="003041CF">
        <w:rPr>
          <w:noProof/>
        </w:rPr>
        <w:t>68</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3</w:t>
      </w:r>
      <w:r>
        <w:rPr>
          <w:noProof/>
        </w:rPr>
        <w:tab/>
        <w:t>Purpose for which funding is spent or committed to be spent</w:t>
      </w:r>
      <w:r w:rsidRPr="00F6569F">
        <w:rPr>
          <w:noProof/>
        </w:rPr>
        <w:tab/>
      </w:r>
      <w:r w:rsidRPr="00F6569F">
        <w:rPr>
          <w:noProof/>
        </w:rPr>
        <w:fldChar w:fldCharType="begin"/>
      </w:r>
      <w:r w:rsidRPr="00F6569F">
        <w:rPr>
          <w:noProof/>
        </w:rPr>
        <w:instrText xml:space="preserve"> PAGEREF _Toc40079180 \h </w:instrText>
      </w:r>
      <w:r w:rsidRPr="00F6569F">
        <w:rPr>
          <w:noProof/>
        </w:rPr>
      </w:r>
      <w:r w:rsidRPr="00F6569F">
        <w:rPr>
          <w:noProof/>
        </w:rPr>
        <w:fldChar w:fldCharType="separate"/>
      </w:r>
      <w:r w:rsidR="003041CF">
        <w:rPr>
          <w:noProof/>
        </w:rPr>
        <w:t>68</w:t>
      </w:r>
      <w:r w:rsidRPr="00F6569F">
        <w:rPr>
          <w:noProof/>
        </w:rPr>
        <w:fldChar w:fldCharType="end"/>
      </w:r>
    </w:p>
    <w:p w:rsidR="00F6569F" w:rsidRDefault="00F6569F" w:rsidP="00F6569F">
      <w:pPr>
        <w:pStyle w:val="TOC2"/>
        <w:ind w:right="1792"/>
        <w:rPr>
          <w:rFonts w:asciiTheme="minorHAnsi" w:eastAsiaTheme="minorEastAsia" w:hAnsiTheme="minorHAnsi" w:cstheme="minorBidi"/>
          <w:b w:val="0"/>
          <w:noProof/>
          <w:kern w:val="0"/>
          <w:sz w:val="22"/>
          <w:szCs w:val="22"/>
        </w:rPr>
      </w:pPr>
      <w:r>
        <w:rPr>
          <w:noProof/>
        </w:rPr>
        <w:t>Part 2—Additional financial assistance and adjustment funding for non</w:t>
      </w:r>
      <w:r>
        <w:rPr>
          <w:noProof/>
        </w:rPr>
        <w:noBreakHyphen/>
        <w:t>government schools</w:t>
      </w:r>
      <w:r w:rsidRPr="00F6569F">
        <w:rPr>
          <w:b w:val="0"/>
          <w:noProof/>
          <w:sz w:val="18"/>
        </w:rPr>
        <w:tab/>
      </w:r>
      <w:r w:rsidRPr="00F6569F">
        <w:rPr>
          <w:b w:val="0"/>
          <w:noProof/>
          <w:sz w:val="18"/>
        </w:rPr>
        <w:fldChar w:fldCharType="begin"/>
      </w:r>
      <w:r w:rsidRPr="00F6569F">
        <w:rPr>
          <w:b w:val="0"/>
          <w:noProof/>
          <w:sz w:val="18"/>
        </w:rPr>
        <w:instrText xml:space="preserve"> PAGEREF _Toc40079181 \h </w:instrText>
      </w:r>
      <w:r w:rsidRPr="00F6569F">
        <w:rPr>
          <w:b w:val="0"/>
          <w:noProof/>
          <w:sz w:val="18"/>
        </w:rPr>
      </w:r>
      <w:r w:rsidRPr="00F6569F">
        <w:rPr>
          <w:b w:val="0"/>
          <w:noProof/>
          <w:sz w:val="18"/>
        </w:rPr>
        <w:fldChar w:fldCharType="separate"/>
      </w:r>
      <w:r w:rsidR="003041CF">
        <w:rPr>
          <w:b w:val="0"/>
          <w:noProof/>
          <w:sz w:val="18"/>
        </w:rPr>
        <w:t>69</w:t>
      </w:r>
      <w:r w:rsidRPr="00F6569F">
        <w:rPr>
          <w:b w:val="0"/>
          <w:noProof/>
          <w:sz w:val="18"/>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Division 1—Additional financial assistance for low</w:t>
      </w:r>
      <w:r>
        <w:rPr>
          <w:noProof/>
        </w:rPr>
        <w:noBreakHyphen/>
        <w:t>growth non</w:t>
      </w:r>
      <w:r>
        <w:rPr>
          <w:noProof/>
        </w:rPr>
        <w:noBreakHyphen/>
        <w:t>government schools for 2018</w:t>
      </w:r>
      <w:r w:rsidRPr="00F6569F">
        <w:rPr>
          <w:b w:val="0"/>
          <w:noProof/>
          <w:sz w:val="18"/>
        </w:rPr>
        <w:tab/>
      </w:r>
      <w:r w:rsidRPr="00F6569F">
        <w:rPr>
          <w:b w:val="0"/>
          <w:noProof/>
          <w:sz w:val="18"/>
        </w:rPr>
        <w:fldChar w:fldCharType="begin"/>
      </w:r>
      <w:r w:rsidRPr="00F6569F">
        <w:rPr>
          <w:b w:val="0"/>
          <w:noProof/>
          <w:sz w:val="18"/>
        </w:rPr>
        <w:instrText xml:space="preserve"> PAGEREF _Toc40079182 \h </w:instrText>
      </w:r>
      <w:r w:rsidRPr="00F6569F">
        <w:rPr>
          <w:b w:val="0"/>
          <w:noProof/>
          <w:sz w:val="18"/>
        </w:rPr>
      </w:r>
      <w:r w:rsidRPr="00F6569F">
        <w:rPr>
          <w:b w:val="0"/>
          <w:noProof/>
          <w:sz w:val="18"/>
        </w:rPr>
        <w:fldChar w:fldCharType="separate"/>
      </w:r>
      <w:r w:rsidR="003041CF">
        <w:rPr>
          <w:b w:val="0"/>
          <w:noProof/>
          <w:sz w:val="18"/>
        </w:rPr>
        <w:t>69</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4</w:t>
      </w:r>
      <w:r>
        <w:rPr>
          <w:noProof/>
        </w:rPr>
        <w:tab/>
        <w:t>Circumstances</w:t>
      </w:r>
      <w:r w:rsidRPr="00F6569F">
        <w:rPr>
          <w:noProof/>
        </w:rPr>
        <w:tab/>
      </w:r>
      <w:r w:rsidRPr="00F6569F">
        <w:rPr>
          <w:noProof/>
        </w:rPr>
        <w:fldChar w:fldCharType="begin"/>
      </w:r>
      <w:r w:rsidRPr="00F6569F">
        <w:rPr>
          <w:noProof/>
        </w:rPr>
        <w:instrText xml:space="preserve"> PAGEREF _Toc40079183 \h </w:instrText>
      </w:r>
      <w:r w:rsidRPr="00F6569F">
        <w:rPr>
          <w:noProof/>
        </w:rPr>
      </w:r>
      <w:r w:rsidRPr="00F6569F">
        <w:rPr>
          <w:noProof/>
        </w:rPr>
        <w:fldChar w:fldCharType="separate"/>
      </w:r>
      <w:r w:rsidR="003041CF">
        <w:rPr>
          <w:noProof/>
        </w:rPr>
        <w:t>69</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5</w:t>
      </w:r>
      <w:r>
        <w:rPr>
          <w:noProof/>
        </w:rPr>
        <w:tab/>
        <w:t>Amounts payable</w:t>
      </w:r>
      <w:r w:rsidRPr="00F6569F">
        <w:rPr>
          <w:noProof/>
        </w:rPr>
        <w:tab/>
      </w:r>
      <w:r w:rsidRPr="00F6569F">
        <w:rPr>
          <w:noProof/>
        </w:rPr>
        <w:fldChar w:fldCharType="begin"/>
      </w:r>
      <w:r w:rsidRPr="00F6569F">
        <w:rPr>
          <w:noProof/>
        </w:rPr>
        <w:instrText xml:space="preserve"> PAGEREF _Toc40079184 \h </w:instrText>
      </w:r>
      <w:r w:rsidRPr="00F6569F">
        <w:rPr>
          <w:noProof/>
        </w:rPr>
      </w:r>
      <w:r w:rsidRPr="00F6569F">
        <w:rPr>
          <w:noProof/>
        </w:rPr>
        <w:fldChar w:fldCharType="separate"/>
      </w:r>
      <w:r w:rsidR="003041CF">
        <w:rPr>
          <w:noProof/>
        </w:rPr>
        <w:t>69</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6</w:t>
      </w:r>
      <w:r>
        <w:rPr>
          <w:noProof/>
        </w:rPr>
        <w:tab/>
        <w:t>Purpose for which funding is spent or committed to be spent</w:t>
      </w:r>
      <w:r w:rsidRPr="00F6569F">
        <w:rPr>
          <w:noProof/>
        </w:rPr>
        <w:tab/>
      </w:r>
      <w:r w:rsidRPr="00F6569F">
        <w:rPr>
          <w:noProof/>
        </w:rPr>
        <w:fldChar w:fldCharType="begin"/>
      </w:r>
      <w:r w:rsidRPr="00F6569F">
        <w:rPr>
          <w:noProof/>
        </w:rPr>
        <w:instrText xml:space="preserve"> PAGEREF _Toc40079185 \h </w:instrText>
      </w:r>
      <w:r w:rsidRPr="00F6569F">
        <w:rPr>
          <w:noProof/>
        </w:rPr>
      </w:r>
      <w:r w:rsidRPr="00F6569F">
        <w:rPr>
          <w:noProof/>
        </w:rPr>
        <w:fldChar w:fldCharType="separate"/>
      </w:r>
      <w:r w:rsidR="003041CF">
        <w:rPr>
          <w:noProof/>
        </w:rPr>
        <w:t>70</w:t>
      </w:r>
      <w:r w:rsidRPr="00F6569F">
        <w:rPr>
          <w:noProof/>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Division 2—Adjustment funding for low</w:t>
      </w:r>
      <w:r>
        <w:rPr>
          <w:noProof/>
        </w:rPr>
        <w:noBreakHyphen/>
        <w:t>growth non</w:t>
      </w:r>
      <w:r>
        <w:rPr>
          <w:noProof/>
        </w:rPr>
        <w:noBreakHyphen/>
        <w:t>government schools for 2019</w:t>
      </w:r>
      <w:r w:rsidRPr="00F6569F">
        <w:rPr>
          <w:b w:val="0"/>
          <w:noProof/>
          <w:sz w:val="18"/>
        </w:rPr>
        <w:tab/>
      </w:r>
      <w:r w:rsidRPr="00F6569F">
        <w:rPr>
          <w:b w:val="0"/>
          <w:noProof/>
          <w:sz w:val="18"/>
        </w:rPr>
        <w:fldChar w:fldCharType="begin"/>
      </w:r>
      <w:r w:rsidRPr="00F6569F">
        <w:rPr>
          <w:b w:val="0"/>
          <w:noProof/>
          <w:sz w:val="18"/>
        </w:rPr>
        <w:instrText xml:space="preserve"> PAGEREF _Toc40079186 \h </w:instrText>
      </w:r>
      <w:r w:rsidRPr="00F6569F">
        <w:rPr>
          <w:b w:val="0"/>
          <w:noProof/>
          <w:sz w:val="18"/>
        </w:rPr>
      </w:r>
      <w:r w:rsidRPr="00F6569F">
        <w:rPr>
          <w:b w:val="0"/>
          <w:noProof/>
          <w:sz w:val="18"/>
        </w:rPr>
        <w:fldChar w:fldCharType="separate"/>
      </w:r>
      <w:r w:rsidR="003041CF">
        <w:rPr>
          <w:b w:val="0"/>
          <w:noProof/>
          <w:sz w:val="18"/>
        </w:rPr>
        <w:t>71</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7</w:t>
      </w:r>
      <w:r>
        <w:rPr>
          <w:noProof/>
        </w:rPr>
        <w:tab/>
        <w:t>Circumstances</w:t>
      </w:r>
      <w:r w:rsidRPr="00F6569F">
        <w:rPr>
          <w:noProof/>
        </w:rPr>
        <w:tab/>
      </w:r>
      <w:r w:rsidRPr="00F6569F">
        <w:rPr>
          <w:noProof/>
        </w:rPr>
        <w:fldChar w:fldCharType="begin"/>
      </w:r>
      <w:r w:rsidRPr="00F6569F">
        <w:rPr>
          <w:noProof/>
        </w:rPr>
        <w:instrText xml:space="preserve"> PAGEREF _Toc40079187 \h </w:instrText>
      </w:r>
      <w:r w:rsidRPr="00F6569F">
        <w:rPr>
          <w:noProof/>
        </w:rPr>
      </w:r>
      <w:r w:rsidRPr="00F6569F">
        <w:rPr>
          <w:noProof/>
        </w:rPr>
        <w:fldChar w:fldCharType="separate"/>
      </w:r>
      <w:r w:rsidR="003041CF">
        <w:rPr>
          <w:noProof/>
        </w:rPr>
        <w:t>71</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8</w:t>
      </w:r>
      <w:r>
        <w:rPr>
          <w:noProof/>
        </w:rPr>
        <w:tab/>
        <w:t>Total amount payable</w:t>
      </w:r>
      <w:r w:rsidRPr="00F6569F">
        <w:rPr>
          <w:noProof/>
        </w:rPr>
        <w:tab/>
      </w:r>
      <w:r w:rsidRPr="00F6569F">
        <w:rPr>
          <w:noProof/>
        </w:rPr>
        <w:fldChar w:fldCharType="begin"/>
      </w:r>
      <w:r w:rsidRPr="00F6569F">
        <w:rPr>
          <w:noProof/>
        </w:rPr>
        <w:instrText xml:space="preserve"> PAGEREF _Toc40079188 \h </w:instrText>
      </w:r>
      <w:r w:rsidRPr="00F6569F">
        <w:rPr>
          <w:noProof/>
        </w:rPr>
      </w:r>
      <w:r w:rsidRPr="00F6569F">
        <w:rPr>
          <w:noProof/>
        </w:rPr>
        <w:fldChar w:fldCharType="separate"/>
      </w:r>
      <w:r w:rsidR="003041CF">
        <w:rPr>
          <w:noProof/>
        </w:rPr>
        <w:t>71</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9</w:t>
      </w:r>
      <w:r>
        <w:rPr>
          <w:noProof/>
        </w:rPr>
        <w:tab/>
        <w:t>Matters that Minister may have regard to</w:t>
      </w:r>
      <w:r w:rsidRPr="00F6569F">
        <w:rPr>
          <w:noProof/>
        </w:rPr>
        <w:tab/>
      </w:r>
      <w:r w:rsidRPr="00F6569F">
        <w:rPr>
          <w:noProof/>
        </w:rPr>
        <w:fldChar w:fldCharType="begin"/>
      </w:r>
      <w:r w:rsidRPr="00F6569F">
        <w:rPr>
          <w:noProof/>
        </w:rPr>
        <w:instrText xml:space="preserve"> PAGEREF _Toc40079189 \h </w:instrText>
      </w:r>
      <w:r w:rsidRPr="00F6569F">
        <w:rPr>
          <w:noProof/>
        </w:rPr>
      </w:r>
      <w:r w:rsidRPr="00F6569F">
        <w:rPr>
          <w:noProof/>
        </w:rPr>
        <w:fldChar w:fldCharType="separate"/>
      </w:r>
      <w:r w:rsidR="003041CF">
        <w:rPr>
          <w:noProof/>
        </w:rPr>
        <w:t>71</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10</w:t>
      </w:r>
      <w:r>
        <w:rPr>
          <w:noProof/>
        </w:rPr>
        <w:tab/>
        <w:t>Purpose for which funding is spent or committed to be spent</w:t>
      </w:r>
      <w:r w:rsidRPr="00F6569F">
        <w:rPr>
          <w:noProof/>
        </w:rPr>
        <w:tab/>
      </w:r>
      <w:r w:rsidRPr="00F6569F">
        <w:rPr>
          <w:noProof/>
        </w:rPr>
        <w:fldChar w:fldCharType="begin"/>
      </w:r>
      <w:r w:rsidRPr="00F6569F">
        <w:rPr>
          <w:noProof/>
        </w:rPr>
        <w:instrText xml:space="preserve"> PAGEREF _Toc40079190 \h </w:instrText>
      </w:r>
      <w:r w:rsidRPr="00F6569F">
        <w:rPr>
          <w:noProof/>
        </w:rPr>
      </w:r>
      <w:r w:rsidRPr="00F6569F">
        <w:rPr>
          <w:noProof/>
        </w:rPr>
        <w:fldChar w:fldCharType="separate"/>
      </w:r>
      <w:r w:rsidR="003041CF">
        <w:rPr>
          <w:noProof/>
        </w:rPr>
        <w:t>71</w:t>
      </w:r>
      <w:r w:rsidRPr="00F6569F">
        <w:rPr>
          <w:noProof/>
        </w:rPr>
        <w:fldChar w:fldCharType="end"/>
      </w:r>
    </w:p>
    <w:p w:rsidR="00F6569F" w:rsidRDefault="00F6569F" w:rsidP="00F6569F">
      <w:pPr>
        <w:pStyle w:val="TOC2"/>
        <w:ind w:right="1792"/>
        <w:rPr>
          <w:rFonts w:asciiTheme="minorHAnsi" w:eastAsiaTheme="minorEastAsia" w:hAnsiTheme="minorHAnsi" w:cstheme="minorBidi"/>
          <w:b w:val="0"/>
          <w:noProof/>
          <w:kern w:val="0"/>
          <w:sz w:val="22"/>
          <w:szCs w:val="22"/>
        </w:rPr>
      </w:pPr>
      <w:r>
        <w:rPr>
          <w:noProof/>
        </w:rPr>
        <w:t>Part 3—Adjustment assistance for ACT non</w:t>
      </w:r>
      <w:r>
        <w:rPr>
          <w:noProof/>
        </w:rPr>
        <w:noBreakHyphen/>
        <w:t>government schools</w:t>
      </w:r>
      <w:r w:rsidRPr="00F6569F">
        <w:rPr>
          <w:b w:val="0"/>
          <w:noProof/>
          <w:sz w:val="18"/>
        </w:rPr>
        <w:tab/>
      </w:r>
      <w:r w:rsidRPr="00F6569F">
        <w:rPr>
          <w:b w:val="0"/>
          <w:noProof/>
          <w:sz w:val="18"/>
        </w:rPr>
        <w:fldChar w:fldCharType="begin"/>
      </w:r>
      <w:r w:rsidRPr="00F6569F">
        <w:rPr>
          <w:b w:val="0"/>
          <w:noProof/>
          <w:sz w:val="18"/>
        </w:rPr>
        <w:instrText xml:space="preserve"> PAGEREF _Toc40079191 \h </w:instrText>
      </w:r>
      <w:r w:rsidRPr="00F6569F">
        <w:rPr>
          <w:b w:val="0"/>
          <w:noProof/>
          <w:sz w:val="18"/>
        </w:rPr>
      </w:r>
      <w:r w:rsidRPr="00F6569F">
        <w:rPr>
          <w:b w:val="0"/>
          <w:noProof/>
          <w:sz w:val="18"/>
        </w:rPr>
        <w:fldChar w:fldCharType="separate"/>
      </w:r>
      <w:r w:rsidR="003041CF">
        <w:rPr>
          <w:b w:val="0"/>
          <w:noProof/>
          <w:sz w:val="18"/>
        </w:rPr>
        <w:t>73</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11</w:t>
      </w:r>
      <w:r>
        <w:rPr>
          <w:noProof/>
        </w:rPr>
        <w:tab/>
        <w:t>Circumstances</w:t>
      </w:r>
      <w:r w:rsidRPr="00F6569F">
        <w:rPr>
          <w:noProof/>
        </w:rPr>
        <w:tab/>
      </w:r>
      <w:r w:rsidRPr="00F6569F">
        <w:rPr>
          <w:noProof/>
        </w:rPr>
        <w:fldChar w:fldCharType="begin"/>
      </w:r>
      <w:r w:rsidRPr="00F6569F">
        <w:rPr>
          <w:noProof/>
        </w:rPr>
        <w:instrText xml:space="preserve"> PAGEREF _Toc40079192 \h </w:instrText>
      </w:r>
      <w:r w:rsidRPr="00F6569F">
        <w:rPr>
          <w:noProof/>
        </w:rPr>
      </w:r>
      <w:r w:rsidRPr="00F6569F">
        <w:rPr>
          <w:noProof/>
        </w:rPr>
        <w:fldChar w:fldCharType="separate"/>
      </w:r>
      <w:r w:rsidR="003041CF">
        <w:rPr>
          <w:noProof/>
        </w:rPr>
        <w:t>73</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12</w:t>
      </w:r>
      <w:r>
        <w:rPr>
          <w:noProof/>
        </w:rPr>
        <w:tab/>
        <w:t>Amounts payable</w:t>
      </w:r>
      <w:r w:rsidRPr="00F6569F">
        <w:rPr>
          <w:noProof/>
        </w:rPr>
        <w:tab/>
      </w:r>
      <w:r w:rsidRPr="00F6569F">
        <w:rPr>
          <w:noProof/>
        </w:rPr>
        <w:fldChar w:fldCharType="begin"/>
      </w:r>
      <w:r w:rsidRPr="00F6569F">
        <w:rPr>
          <w:noProof/>
        </w:rPr>
        <w:instrText xml:space="preserve"> PAGEREF _Toc40079193 \h </w:instrText>
      </w:r>
      <w:r w:rsidRPr="00F6569F">
        <w:rPr>
          <w:noProof/>
        </w:rPr>
      </w:r>
      <w:r w:rsidRPr="00F6569F">
        <w:rPr>
          <w:noProof/>
        </w:rPr>
        <w:fldChar w:fldCharType="separate"/>
      </w:r>
      <w:r w:rsidR="003041CF">
        <w:rPr>
          <w:noProof/>
        </w:rPr>
        <w:t>73</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13</w:t>
      </w:r>
      <w:r>
        <w:rPr>
          <w:noProof/>
        </w:rPr>
        <w:tab/>
        <w:t>Purpose for which funding is spent or committed to be spent</w:t>
      </w:r>
      <w:r w:rsidRPr="00F6569F">
        <w:rPr>
          <w:noProof/>
        </w:rPr>
        <w:tab/>
      </w:r>
      <w:r w:rsidRPr="00F6569F">
        <w:rPr>
          <w:noProof/>
        </w:rPr>
        <w:fldChar w:fldCharType="begin"/>
      </w:r>
      <w:r w:rsidRPr="00F6569F">
        <w:rPr>
          <w:noProof/>
        </w:rPr>
        <w:instrText xml:space="preserve"> PAGEREF _Toc40079194 \h </w:instrText>
      </w:r>
      <w:r w:rsidRPr="00F6569F">
        <w:rPr>
          <w:noProof/>
        </w:rPr>
      </w:r>
      <w:r w:rsidRPr="00F6569F">
        <w:rPr>
          <w:noProof/>
        </w:rPr>
        <w:fldChar w:fldCharType="separate"/>
      </w:r>
      <w:r w:rsidR="003041CF">
        <w:rPr>
          <w:noProof/>
        </w:rPr>
        <w:t>73</w:t>
      </w:r>
      <w:r w:rsidRPr="00F6569F">
        <w:rPr>
          <w:noProof/>
        </w:rPr>
        <w:fldChar w:fldCharType="end"/>
      </w:r>
    </w:p>
    <w:p w:rsidR="00F6569F" w:rsidRDefault="00F6569F" w:rsidP="00F6569F">
      <w:pPr>
        <w:pStyle w:val="TOC2"/>
        <w:ind w:right="1792"/>
        <w:rPr>
          <w:rFonts w:asciiTheme="minorHAnsi" w:eastAsiaTheme="minorEastAsia" w:hAnsiTheme="minorHAnsi" w:cstheme="minorBidi"/>
          <w:b w:val="0"/>
          <w:noProof/>
          <w:kern w:val="0"/>
          <w:sz w:val="22"/>
          <w:szCs w:val="22"/>
        </w:rPr>
      </w:pPr>
      <w:r>
        <w:rPr>
          <w:noProof/>
        </w:rPr>
        <w:t>Part 4—Additional financial assistance for system weighted average SES schools for 2018</w:t>
      </w:r>
      <w:r w:rsidRPr="00F6569F">
        <w:rPr>
          <w:b w:val="0"/>
          <w:noProof/>
          <w:sz w:val="18"/>
        </w:rPr>
        <w:tab/>
      </w:r>
      <w:r w:rsidRPr="00F6569F">
        <w:rPr>
          <w:b w:val="0"/>
          <w:noProof/>
          <w:sz w:val="18"/>
        </w:rPr>
        <w:fldChar w:fldCharType="begin"/>
      </w:r>
      <w:r w:rsidRPr="00F6569F">
        <w:rPr>
          <w:b w:val="0"/>
          <w:noProof/>
          <w:sz w:val="18"/>
        </w:rPr>
        <w:instrText xml:space="preserve"> PAGEREF _Toc40079195 \h </w:instrText>
      </w:r>
      <w:r w:rsidRPr="00F6569F">
        <w:rPr>
          <w:b w:val="0"/>
          <w:noProof/>
          <w:sz w:val="18"/>
        </w:rPr>
      </w:r>
      <w:r w:rsidRPr="00F6569F">
        <w:rPr>
          <w:b w:val="0"/>
          <w:noProof/>
          <w:sz w:val="18"/>
        </w:rPr>
        <w:fldChar w:fldCharType="separate"/>
      </w:r>
      <w:r w:rsidR="003041CF">
        <w:rPr>
          <w:b w:val="0"/>
          <w:noProof/>
          <w:sz w:val="18"/>
        </w:rPr>
        <w:t>74</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14</w:t>
      </w:r>
      <w:r>
        <w:rPr>
          <w:noProof/>
        </w:rPr>
        <w:tab/>
        <w:t>Circumstances</w:t>
      </w:r>
      <w:r w:rsidRPr="00F6569F">
        <w:rPr>
          <w:noProof/>
        </w:rPr>
        <w:tab/>
      </w:r>
      <w:r w:rsidRPr="00F6569F">
        <w:rPr>
          <w:noProof/>
        </w:rPr>
        <w:fldChar w:fldCharType="begin"/>
      </w:r>
      <w:r w:rsidRPr="00F6569F">
        <w:rPr>
          <w:noProof/>
        </w:rPr>
        <w:instrText xml:space="preserve"> PAGEREF _Toc40079196 \h </w:instrText>
      </w:r>
      <w:r w:rsidRPr="00F6569F">
        <w:rPr>
          <w:noProof/>
        </w:rPr>
      </w:r>
      <w:r w:rsidRPr="00F6569F">
        <w:rPr>
          <w:noProof/>
        </w:rPr>
        <w:fldChar w:fldCharType="separate"/>
      </w:r>
      <w:r w:rsidR="003041CF">
        <w:rPr>
          <w:noProof/>
        </w:rPr>
        <w:t>74</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15</w:t>
      </w:r>
      <w:r>
        <w:rPr>
          <w:noProof/>
        </w:rPr>
        <w:tab/>
        <w:t>Amounts payable</w:t>
      </w:r>
      <w:r w:rsidRPr="00F6569F">
        <w:rPr>
          <w:noProof/>
        </w:rPr>
        <w:tab/>
      </w:r>
      <w:r w:rsidRPr="00F6569F">
        <w:rPr>
          <w:noProof/>
        </w:rPr>
        <w:fldChar w:fldCharType="begin"/>
      </w:r>
      <w:r w:rsidRPr="00F6569F">
        <w:rPr>
          <w:noProof/>
        </w:rPr>
        <w:instrText xml:space="preserve"> PAGEREF _Toc40079197 \h </w:instrText>
      </w:r>
      <w:r w:rsidRPr="00F6569F">
        <w:rPr>
          <w:noProof/>
        </w:rPr>
      </w:r>
      <w:r w:rsidRPr="00F6569F">
        <w:rPr>
          <w:noProof/>
        </w:rPr>
        <w:fldChar w:fldCharType="separate"/>
      </w:r>
      <w:r w:rsidR="003041CF">
        <w:rPr>
          <w:noProof/>
        </w:rPr>
        <w:t>74</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16</w:t>
      </w:r>
      <w:r>
        <w:rPr>
          <w:noProof/>
        </w:rPr>
        <w:tab/>
        <w:t>Purpose for which funding is spent or committed to be spent</w:t>
      </w:r>
      <w:r w:rsidRPr="00F6569F">
        <w:rPr>
          <w:noProof/>
        </w:rPr>
        <w:tab/>
      </w:r>
      <w:r w:rsidRPr="00F6569F">
        <w:rPr>
          <w:noProof/>
        </w:rPr>
        <w:fldChar w:fldCharType="begin"/>
      </w:r>
      <w:r w:rsidRPr="00F6569F">
        <w:rPr>
          <w:noProof/>
        </w:rPr>
        <w:instrText xml:space="preserve"> PAGEREF _Toc40079198 \h </w:instrText>
      </w:r>
      <w:r w:rsidRPr="00F6569F">
        <w:rPr>
          <w:noProof/>
        </w:rPr>
      </w:r>
      <w:r w:rsidRPr="00F6569F">
        <w:rPr>
          <w:noProof/>
        </w:rPr>
        <w:fldChar w:fldCharType="separate"/>
      </w:r>
      <w:r w:rsidR="003041CF">
        <w:rPr>
          <w:noProof/>
        </w:rPr>
        <w:t>74</w:t>
      </w:r>
      <w:r w:rsidRPr="00F6569F">
        <w:rPr>
          <w:noProof/>
        </w:rPr>
        <w:fldChar w:fldCharType="end"/>
      </w:r>
    </w:p>
    <w:p w:rsidR="00F6569F" w:rsidRDefault="00F6569F" w:rsidP="00F6569F">
      <w:pPr>
        <w:pStyle w:val="TOC2"/>
        <w:ind w:right="1792"/>
        <w:rPr>
          <w:rFonts w:asciiTheme="minorHAnsi" w:eastAsiaTheme="minorEastAsia" w:hAnsiTheme="minorHAnsi" w:cstheme="minorBidi"/>
          <w:b w:val="0"/>
          <w:noProof/>
          <w:kern w:val="0"/>
          <w:sz w:val="22"/>
          <w:szCs w:val="22"/>
        </w:rPr>
      </w:pPr>
      <w:r>
        <w:rPr>
          <w:noProof/>
        </w:rPr>
        <w:t>Part 5—Financial assistance certainty for non</w:t>
      </w:r>
      <w:r>
        <w:rPr>
          <w:noProof/>
        </w:rPr>
        <w:noBreakHyphen/>
        <w:t>government schools</w:t>
      </w:r>
      <w:r w:rsidRPr="00F6569F">
        <w:rPr>
          <w:b w:val="0"/>
          <w:noProof/>
          <w:sz w:val="18"/>
        </w:rPr>
        <w:tab/>
      </w:r>
      <w:r w:rsidRPr="00F6569F">
        <w:rPr>
          <w:b w:val="0"/>
          <w:noProof/>
          <w:sz w:val="18"/>
        </w:rPr>
        <w:fldChar w:fldCharType="begin"/>
      </w:r>
      <w:r w:rsidRPr="00F6569F">
        <w:rPr>
          <w:b w:val="0"/>
          <w:noProof/>
          <w:sz w:val="18"/>
        </w:rPr>
        <w:instrText xml:space="preserve"> PAGEREF _Toc40079199 \h </w:instrText>
      </w:r>
      <w:r w:rsidRPr="00F6569F">
        <w:rPr>
          <w:b w:val="0"/>
          <w:noProof/>
          <w:sz w:val="18"/>
        </w:rPr>
      </w:r>
      <w:r w:rsidRPr="00F6569F">
        <w:rPr>
          <w:b w:val="0"/>
          <w:noProof/>
          <w:sz w:val="18"/>
        </w:rPr>
        <w:fldChar w:fldCharType="separate"/>
      </w:r>
      <w:r w:rsidR="003041CF">
        <w:rPr>
          <w:b w:val="0"/>
          <w:noProof/>
          <w:sz w:val="18"/>
        </w:rPr>
        <w:t>76</w:t>
      </w:r>
      <w:r w:rsidRPr="00F6569F">
        <w:rPr>
          <w:b w:val="0"/>
          <w:noProof/>
          <w:sz w:val="18"/>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Division 1—Additional financial assistance for non</w:t>
      </w:r>
      <w:r>
        <w:rPr>
          <w:noProof/>
        </w:rPr>
        <w:noBreakHyphen/>
        <w:t>government schools of approved system authorities (system weighted benefit) for 2019</w:t>
      </w:r>
      <w:r w:rsidRPr="00F6569F">
        <w:rPr>
          <w:b w:val="0"/>
          <w:noProof/>
          <w:sz w:val="18"/>
        </w:rPr>
        <w:tab/>
      </w:r>
      <w:r w:rsidRPr="00F6569F">
        <w:rPr>
          <w:b w:val="0"/>
          <w:noProof/>
          <w:sz w:val="18"/>
        </w:rPr>
        <w:fldChar w:fldCharType="begin"/>
      </w:r>
      <w:r w:rsidRPr="00F6569F">
        <w:rPr>
          <w:b w:val="0"/>
          <w:noProof/>
          <w:sz w:val="18"/>
        </w:rPr>
        <w:instrText xml:space="preserve"> PAGEREF _Toc40079200 \h </w:instrText>
      </w:r>
      <w:r w:rsidRPr="00F6569F">
        <w:rPr>
          <w:b w:val="0"/>
          <w:noProof/>
          <w:sz w:val="18"/>
        </w:rPr>
      </w:r>
      <w:r w:rsidRPr="00F6569F">
        <w:rPr>
          <w:b w:val="0"/>
          <w:noProof/>
          <w:sz w:val="18"/>
        </w:rPr>
        <w:fldChar w:fldCharType="separate"/>
      </w:r>
      <w:r w:rsidR="003041CF">
        <w:rPr>
          <w:b w:val="0"/>
          <w:noProof/>
          <w:sz w:val="18"/>
        </w:rPr>
        <w:t>76</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17</w:t>
      </w:r>
      <w:r>
        <w:rPr>
          <w:noProof/>
        </w:rPr>
        <w:tab/>
        <w:t>Circumstances</w:t>
      </w:r>
      <w:r w:rsidRPr="00F6569F">
        <w:rPr>
          <w:noProof/>
        </w:rPr>
        <w:tab/>
      </w:r>
      <w:r w:rsidRPr="00F6569F">
        <w:rPr>
          <w:noProof/>
        </w:rPr>
        <w:fldChar w:fldCharType="begin"/>
      </w:r>
      <w:r w:rsidRPr="00F6569F">
        <w:rPr>
          <w:noProof/>
        </w:rPr>
        <w:instrText xml:space="preserve"> PAGEREF _Toc40079201 \h </w:instrText>
      </w:r>
      <w:r w:rsidRPr="00F6569F">
        <w:rPr>
          <w:noProof/>
        </w:rPr>
      </w:r>
      <w:r w:rsidRPr="00F6569F">
        <w:rPr>
          <w:noProof/>
        </w:rPr>
        <w:fldChar w:fldCharType="separate"/>
      </w:r>
      <w:r w:rsidR="003041CF">
        <w:rPr>
          <w:noProof/>
        </w:rPr>
        <w:t>76</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18</w:t>
      </w:r>
      <w:r>
        <w:rPr>
          <w:noProof/>
        </w:rPr>
        <w:tab/>
        <w:t>Total amount payable</w:t>
      </w:r>
      <w:r w:rsidRPr="00F6569F">
        <w:rPr>
          <w:noProof/>
        </w:rPr>
        <w:tab/>
      </w:r>
      <w:r w:rsidRPr="00F6569F">
        <w:rPr>
          <w:noProof/>
        </w:rPr>
        <w:fldChar w:fldCharType="begin"/>
      </w:r>
      <w:r w:rsidRPr="00F6569F">
        <w:rPr>
          <w:noProof/>
        </w:rPr>
        <w:instrText xml:space="preserve"> PAGEREF _Toc40079202 \h </w:instrText>
      </w:r>
      <w:r w:rsidRPr="00F6569F">
        <w:rPr>
          <w:noProof/>
        </w:rPr>
      </w:r>
      <w:r w:rsidRPr="00F6569F">
        <w:rPr>
          <w:noProof/>
        </w:rPr>
        <w:fldChar w:fldCharType="separate"/>
      </w:r>
      <w:r w:rsidR="003041CF">
        <w:rPr>
          <w:noProof/>
        </w:rPr>
        <w:t>76</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19</w:t>
      </w:r>
      <w:r>
        <w:rPr>
          <w:noProof/>
        </w:rPr>
        <w:tab/>
        <w:t>Purpose for which funding is spent or committed to be spent</w:t>
      </w:r>
      <w:r w:rsidRPr="00F6569F">
        <w:rPr>
          <w:noProof/>
        </w:rPr>
        <w:tab/>
      </w:r>
      <w:r w:rsidRPr="00F6569F">
        <w:rPr>
          <w:noProof/>
        </w:rPr>
        <w:fldChar w:fldCharType="begin"/>
      </w:r>
      <w:r w:rsidRPr="00F6569F">
        <w:rPr>
          <w:noProof/>
        </w:rPr>
        <w:instrText xml:space="preserve"> PAGEREF _Toc40079203 \h </w:instrText>
      </w:r>
      <w:r w:rsidRPr="00F6569F">
        <w:rPr>
          <w:noProof/>
        </w:rPr>
      </w:r>
      <w:r w:rsidRPr="00F6569F">
        <w:rPr>
          <w:noProof/>
        </w:rPr>
        <w:fldChar w:fldCharType="separate"/>
      </w:r>
      <w:r w:rsidR="003041CF">
        <w:rPr>
          <w:noProof/>
        </w:rPr>
        <w:t>76</w:t>
      </w:r>
      <w:r w:rsidRPr="00F6569F">
        <w:rPr>
          <w:noProof/>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Division 2—Additional financial assistance for non</w:t>
      </w:r>
      <w:r>
        <w:rPr>
          <w:noProof/>
        </w:rPr>
        <w:noBreakHyphen/>
        <w:t>government schools (2016 census data arrangements) for 2019</w:t>
      </w:r>
      <w:r w:rsidRPr="00F6569F">
        <w:rPr>
          <w:b w:val="0"/>
          <w:noProof/>
          <w:sz w:val="18"/>
        </w:rPr>
        <w:tab/>
      </w:r>
      <w:r w:rsidRPr="00F6569F">
        <w:rPr>
          <w:b w:val="0"/>
          <w:noProof/>
          <w:sz w:val="18"/>
        </w:rPr>
        <w:fldChar w:fldCharType="begin"/>
      </w:r>
      <w:r w:rsidRPr="00F6569F">
        <w:rPr>
          <w:b w:val="0"/>
          <w:noProof/>
          <w:sz w:val="18"/>
        </w:rPr>
        <w:instrText xml:space="preserve"> PAGEREF _Toc40079204 \h </w:instrText>
      </w:r>
      <w:r w:rsidRPr="00F6569F">
        <w:rPr>
          <w:b w:val="0"/>
          <w:noProof/>
          <w:sz w:val="18"/>
        </w:rPr>
      </w:r>
      <w:r w:rsidRPr="00F6569F">
        <w:rPr>
          <w:b w:val="0"/>
          <w:noProof/>
          <w:sz w:val="18"/>
        </w:rPr>
        <w:fldChar w:fldCharType="separate"/>
      </w:r>
      <w:r w:rsidR="003041CF">
        <w:rPr>
          <w:b w:val="0"/>
          <w:noProof/>
          <w:sz w:val="18"/>
        </w:rPr>
        <w:t>78</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20</w:t>
      </w:r>
      <w:r>
        <w:rPr>
          <w:noProof/>
        </w:rPr>
        <w:tab/>
        <w:t>Circumstances</w:t>
      </w:r>
      <w:r w:rsidRPr="00F6569F">
        <w:rPr>
          <w:noProof/>
        </w:rPr>
        <w:tab/>
      </w:r>
      <w:r w:rsidRPr="00F6569F">
        <w:rPr>
          <w:noProof/>
        </w:rPr>
        <w:fldChar w:fldCharType="begin"/>
      </w:r>
      <w:r w:rsidRPr="00F6569F">
        <w:rPr>
          <w:noProof/>
        </w:rPr>
        <w:instrText xml:space="preserve"> PAGEREF _Toc40079205 \h </w:instrText>
      </w:r>
      <w:r w:rsidRPr="00F6569F">
        <w:rPr>
          <w:noProof/>
        </w:rPr>
      </w:r>
      <w:r w:rsidRPr="00F6569F">
        <w:rPr>
          <w:noProof/>
        </w:rPr>
        <w:fldChar w:fldCharType="separate"/>
      </w:r>
      <w:r w:rsidR="003041CF">
        <w:rPr>
          <w:noProof/>
        </w:rPr>
        <w:t>78</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21</w:t>
      </w:r>
      <w:r>
        <w:rPr>
          <w:noProof/>
        </w:rPr>
        <w:tab/>
        <w:t>Total amount payable</w:t>
      </w:r>
      <w:r w:rsidRPr="00F6569F">
        <w:rPr>
          <w:noProof/>
        </w:rPr>
        <w:tab/>
      </w:r>
      <w:r w:rsidRPr="00F6569F">
        <w:rPr>
          <w:noProof/>
        </w:rPr>
        <w:fldChar w:fldCharType="begin"/>
      </w:r>
      <w:r w:rsidRPr="00F6569F">
        <w:rPr>
          <w:noProof/>
        </w:rPr>
        <w:instrText xml:space="preserve"> PAGEREF _Toc40079206 \h </w:instrText>
      </w:r>
      <w:r w:rsidRPr="00F6569F">
        <w:rPr>
          <w:noProof/>
        </w:rPr>
      </w:r>
      <w:r w:rsidRPr="00F6569F">
        <w:rPr>
          <w:noProof/>
        </w:rPr>
        <w:fldChar w:fldCharType="separate"/>
      </w:r>
      <w:r w:rsidR="003041CF">
        <w:rPr>
          <w:noProof/>
        </w:rPr>
        <w:t>78</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22</w:t>
      </w:r>
      <w:r>
        <w:rPr>
          <w:noProof/>
        </w:rPr>
        <w:tab/>
        <w:t>Purpose for which funding is spent or committed to be spent</w:t>
      </w:r>
      <w:r w:rsidRPr="00F6569F">
        <w:rPr>
          <w:noProof/>
        </w:rPr>
        <w:tab/>
      </w:r>
      <w:r w:rsidRPr="00F6569F">
        <w:rPr>
          <w:noProof/>
        </w:rPr>
        <w:fldChar w:fldCharType="begin"/>
      </w:r>
      <w:r w:rsidRPr="00F6569F">
        <w:rPr>
          <w:noProof/>
        </w:rPr>
        <w:instrText xml:space="preserve"> PAGEREF _Toc40079207 \h </w:instrText>
      </w:r>
      <w:r w:rsidRPr="00F6569F">
        <w:rPr>
          <w:noProof/>
        </w:rPr>
      </w:r>
      <w:r w:rsidRPr="00F6569F">
        <w:rPr>
          <w:noProof/>
        </w:rPr>
        <w:fldChar w:fldCharType="separate"/>
      </w:r>
      <w:r w:rsidR="003041CF">
        <w:rPr>
          <w:noProof/>
        </w:rPr>
        <w:t>78</w:t>
      </w:r>
      <w:r w:rsidRPr="00F6569F">
        <w:rPr>
          <w:noProof/>
        </w:rPr>
        <w:fldChar w:fldCharType="end"/>
      </w:r>
    </w:p>
    <w:p w:rsidR="00F6569F" w:rsidRDefault="00F6569F" w:rsidP="00F6569F">
      <w:pPr>
        <w:pStyle w:val="TOC2"/>
        <w:ind w:right="1792"/>
        <w:rPr>
          <w:rFonts w:asciiTheme="minorHAnsi" w:eastAsiaTheme="minorEastAsia" w:hAnsiTheme="minorHAnsi" w:cstheme="minorBidi"/>
          <w:b w:val="0"/>
          <w:noProof/>
          <w:kern w:val="0"/>
          <w:sz w:val="22"/>
          <w:szCs w:val="22"/>
        </w:rPr>
      </w:pPr>
      <w:r>
        <w:rPr>
          <w:noProof/>
        </w:rPr>
        <w:t>Part 6—Local Schools Community Fund</w:t>
      </w:r>
      <w:r w:rsidRPr="00F6569F">
        <w:rPr>
          <w:b w:val="0"/>
          <w:noProof/>
          <w:sz w:val="18"/>
        </w:rPr>
        <w:tab/>
      </w:r>
      <w:r w:rsidRPr="00F6569F">
        <w:rPr>
          <w:b w:val="0"/>
          <w:noProof/>
          <w:sz w:val="18"/>
        </w:rPr>
        <w:fldChar w:fldCharType="begin"/>
      </w:r>
      <w:r w:rsidRPr="00F6569F">
        <w:rPr>
          <w:b w:val="0"/>
          <w:noProof/>
          <w:sz w:val="18"/>
        </w:rPr>
        <w:instrText xml:space="preserve"> PAGEREF _Toc40079208 \h </w:instrText>
      </w:r>
      <w:r w:rsidRPr="00F6569F">
        <w:rPr>
          <w:b w:val="0"/>
          <w:noProof/>
          <w:sz w:val="18"/>
        </w:rPr>
      </w:r>
      <w:r w:rsidRPr="00F6569F">
        <w:rPr>
          <w:b w:val="0"/>
          <w:noProof/>
          <w:sz w:val="18"/>
        </w:rPr>
        <w:fldChar w:fldCharType="separate"/>
      </w:r>
      <w:r w:rsidR="003041CF">
        <w:rPr>
          <w:b w:val="0"/>
          <w:noProof/>
          <w:sz w:val="18"/>
        </w:rPr>
        <w:t>79</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23</w:t>
      </w:r>
      <w:r>
        <w:rPr>
          <w:noProof/>
        </w:rPr>
        <w:tab/>
        <w:t>Circumstances</w:t>
      </w:r>
      <w:r w:rsidRPr="00F6569F">
        <w:rPr>
          <w:noProof/>
        </w:rPr>
        <w:tab/>
      </w:r>
      <w:r w:rsidRPr="00F6569F">
        <w:rPr>
          <w:noProof/>
        </w:rPr>
        <w:fldChar w:fldCharType="begin"/>
      </w:r>
      <w:r w:rsidRPr="00F6569F">
        <w:rPr>
          <w:noProof/>
        </w:rPr>
        <w:instrText xml:space="preserve"> PAGEREF _Toc40079209 \h </w:instrText>
      </w:r>
      <w:r w:rsidRPr="00F6569F">
        <w:rPr>
          <w:noProof/>
        </w:rPr>
      </w:r>
      <w:r w:rsidRPr="00F6569F">
        <w:rPr>
          <w:noProof/>
        </w:rPr>
        <w:fldChar w:fldCharType="separate"/>
      </w:r>
      <w:r w:rsidR="003041CF">
        <w:rPr>
          <w:noProof/>
        </w:rPr>
        <w:t>79</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24</w:t>
      </w:r>
      <w:r>
        <w:rPr>
          <w:noProof/>
        </w:rPr>
        <w:tab/>
        <w:t>Total amount payable</w:t>
      </w:r>
      <w:r w:rsidRPr="00F6569F">
        <w:rPr>
          <w:noProof/>
        </w:rPr>
        <w:tab/>
      </w:r>
      <w:r w:rsidRPr="00F6569F">
        <w:rPr>
          <w:noProof/>
        </w:rPr>
        <w:fldChar w:fldCharType="begin"/>
      </w:r>
      <w:r w:rsidRPr="00F6569F">
        <w:rPr>
          <w:noProof/>
        </w:rPr>
        <w:instrText xml:space="preserve"> PAGEREF _Toc40079210 \h </w:instrText>
      </w:r>
      <w:r w:rsidRPr="00F6569F">
        <w:rPr>
          <w:noProof/>
        </w:rPr>
      </w:r>
      <w:r w:rsidRPr="00F6569F">
        <w:rPr>
          <w:noProof/>
        </w:rPr>
        <w:fldChar w:fldCharType="separate"/>
      </w:r>
      <w:r w:rsidR="003041CF">
        <w:rPr>
          <w:noProof/>
        </w:rPr>
        <w:t>79</w:t>
      </w:r>
      <w:r w:rsidRPr="00F6569F">
        <w:rPr>
          <w:noProof/>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25</w:t>
      </w:r>
      <w:r>
        <w:rPr>
          <w:noProof/>
        </w:rPr>
        <w:tab/>
        <w:t>Purpose for which funding is spent or committed to be spent</w:t>
      </w:r>
      <w:r w:rsidRPr="00F6569F">
        <w:rPr>
          <w:noProof/>
        </w:rPr>
        <w:tab/>
      </w:r>
      <w:r w:rsidRPr="00F6569F">
        <w:rPr>
          <w:noProof/>
        </w:rPr>
        <w:fldChar w:fldCharType="begin"/>
      </w:r>
      <w:r w:rsidRPr="00F6569F">
        <w:rPr>
          <w:noProof/>
        </w:rPr>
        <w:instrText xml:space="preserve"> PAGEREF _Toc40079211 \h </w:instrText>
      </w:r>
      <w:r w:rsidRPr="00F6569F">
        <w:rPr>
          <w:noProof/>
        </w:rPr>
      </w:r>
      <w:r w:rsidRPr="00F6569F">
        <w:rPr>
          <w:noProof/>
        </w:rPr>
        <w:fldChar w:fldCharType="separate"/>
      </w:r>
      <w:r w:rsidR="003041CF">
        <w:rPr>
          <w:noProof/>
        </w:rPr>
        <w:t>79</w:t>
      </w:r>
      <w:r w:rsidRPr="00F6569F">
        <w:rPr>
          <w:noProof/>
        </w:rPr>
        <w:fldChar w:fldCharType="end"/>
      </w:r>
    </w:p>
    <w:p w:rsidR="00F6569F" w:rsidRDefault="00F6569F" w:rsidP="00F6569F">
      <w:pPr>
        <w:pStyle w:val="TOC1"/>
        <w:ind w:right="1792"/>
        <w:rPr>
          <w:rFonts w:asciiTheme="minorHAnsi" w:eastAsiaTheme="minorEastAsia" w:hAnsiTheme="minorHAnsi" w:cstheme="minorBidi"/>
          <w:b w:val="0"/>
          <w:noProof/>
          <w:kern w:val="0"/>
          <w:sz w:val="22"/>
          <w:szCs w:val="22"/>
        </w:rPr>
      </w:pPr>
      <w:r>
        <w:rPr>
          <w:noProof/>
        </w:rPr>
        <w:t>Schedule 2—Per</w:t>
      </w:r>
      <w:r>
        <w:rPr>
          <w:noProof/>
        </w:rPr>
        <w:noBreakHyphen/>
        <w:t>student amounts for 2017 for certain schools</w:t>
      </w:r>
      <w:r w:rsidRPr="00F6569F">
        <w:rPr>
          <w:b w:val="0"/>
          <w:noProof/>
          <w:sz w:val="18"/>
        </w:rPr>
        <w:tab/>
      </w:r>
      <w:r w:rsidRPr="00F6569F">
        <w:rPr>
          <w:b w:val="0"/>
          <w:noProof/>
          <w:sz w:val="18"/>
        </w:rPr>
        <w:fldChar w:fldCharType="begin"/>
      </w:r>
      <w:r w:rsidRPr="00F6569F">
        <w:rPr>
          <w:b w:val="0"/>
          <w:noProof/>
          <w:sz w:val="18"/>
        </w:rPr>
        <w:instrText xml:space="preserve"> PAGEREF _Toc40079212 \h </w:instrText>
      </w:r>
      <w:r w:rsidRPr="00F6569F">
        <w:rPr>
          <w:b w:val="0"/>
          <w:noProof/>
          <w:sz w:val="18"/>
        </w:rPr>
      </w:r>
      <w:r w:rsidRPr="00F6569F">
        <w:rPr>
          <w:b w:val="0"/>
          <w:noProof/>
          <w:sz w:val="18"/>
        </w:rPr>
        <w:fldChar w:fldCharType="separate"/>
      </w:r>
      <w:r w:rsidR="003041CF">
        <w:rPr>
          <w:b w:val="0"/>
          <w:noProof/>
          <w:sz w:val="18"/>
        </w:rPr>
        <w:t>80</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w:t>
      </w:r>
      <w:r>
        <w:rPr>
          <w:noProof/>
        </w:rPr>
        <w:tab/>
        <w:t>Per</w:t>
      </w:r>
      <w:r>
        <w:rPr>
          <w:noProof/>
        </w:rPr>
        <w:noBreakHyphen/>
        <w:t>student amounts for 2017 for certain schools</w:t>
      </w:r>
      <w:r w:rsidRPr="00F6569F">
        <w:rPr>
          <w:noProof/>
        </w:rPr>
        <w:tab/>
      </w:r>
      <w:r w:rsidRPr="00F6569F">
        <w:rPr>
          <w:noProof/>
        </w:rPr>
        <w:fldChar w:fldCharType="begin"/>
      </w:r>
      <w:r w:rsidRPr="00F6569F">
        <w:rPr>
          <w:noProof/>
        </w:rPr>
        <w:instrText xml:space="preserve"> PAGEREF _Toc40079213 \h </w:instrText>
      </w:r>
      <w:r w:rsidRPr="00F6569F">
        <w:rPr>
          <w:noProof/>
        </w:rPr>
      </w:r>
      <w:r w:rsidRPr="00F6569F">
        <w:rPr>
          <w:noProof/>
        </w:rPr>
        <w:fldChar w:fldCharType="separate"/>
      </w:r>
      <w:r w:rsidR="003041CF">
        <w:rPr>
          <w:noProof/>
        </w:rPr>
        <w:t>80</w:t>
      </w:r>
      <w:r w:rsidRPr="00F6569F">
        <w:rPr>
          <w:noProof/>
        </w:rPr>
        <w:fldChar w:fldCharType="end"/>
      </w:r>
    </w:p>
    <w:p w:rsidR="00F6569F" w:rsidRDefault="00F6569F" w:rsidP="00F6569F">
      <w:pPr>
        <w:pStyle w:val="TOC1"/>
        <w:ind w:right="1792"/>
        <w:rPr>
          <w:rFonts w:asciiTheme="minorHAnsi" w:eastAsiaTheme="minorEastAsia" w:hAnsiTheme="minorHAnsi" w:cstheme="minorBidi"/>
          <w:b w:val="0"/>
          <w:noProof/>
          <w:kern w:val="0"/>
          <w:sz w:val="22"/>
          <w:szCs w:val="22"/>
        </w:rPr>
      </w:pPr>
      <w:r>
        <w:rPr>
          <w:noProof/>
        </w:rPr>
        <w:t>Schedule 3—Levels of education: certain schools in South Australia</w:t>
      </w:r>
      <w:r w:rsidRPr="00F6569F">
        <w:rPr>
          <w:b w:val="0"/>
          <w:noProof/>
          <w:sz w:val="18"/>
        </w:rPr>
        <w:tab/>
      </w:r>
      <w:r w:rsidRPr="00F6569F">
        <w:rPr>
          <w:b w:val="0"/>
          <w:noProof/>
          <w:sz w:val="18"/>
        </w:rPr>
        <w:fldChar w:fldCharType="begin"/>
      </w:r>
      <w:r w:rsidRPr="00F6569F">
        <w:rPr>
          <w:b w:val="0"/>
          <w:noProof/>
          <w:sz w:val="18"/>
        </w:rPr>
        <w:instrText xml:space="preserve"> PAGEREF _Toc40079214 \h </w:instrText>
      </w:r>
      <w:r w:rsidRPr="00F6569F">
        <w:rPr>
          <w:b w:val="0"/>
          <w:noProof/>
          <w:sz w:val="18"/>
        </w:rPr>
      </w:r>
      <w:r w:rsidRPr="00F6569F">
        <w:rPr>
          <w:b w:val="0"/>
          <w:noProof/>
          <w:sz w:val="18"/>
        </w:rPr>
        <w:fldChar w:fldCharType="separate"/>
      </w:r>
      <w:r w:rsidR="003041CF">
        <w:rPr>
          <w:b w:val="0"/>
          <w:noProof/>
          <w:sz w:val="18"/>
        </w:rPr>
        <w:t>85</w:t>
      </w:r>
      <w:r w:rsidRPr="00F6569F">
        <w:rPr>
          <w:b w:val="0"/>
          <w:noProof/>
          <w:sz w:val="18"/>
        </w:rPr>
        <w:fldChar w:fldCharType="end"/>
      </w:r>
    </w:p>
    <w:p w:rsidR="00F6569F" w:rsidRDefault="00F6569F" w:rsidP="00F6569F">
      <w:pPr>
        <w:pStyle w:val="TOC5"/>
        <w:ind w:right="1792"/>
        <w:rPr>
          <w:rFonts w:asciiTheme="minorHAnsi" w:eastAsiaTheme="minorEastAsia" w:hAnsiTheme="minorHAnsi" w:cstheme="minorBidi"/>
          <w:noProof/>
          <w:kern w:val="0"/>
          <w:sz w:val="22"/>
          <w:szCs w:val="22"/>
        </w:rPr>
      </w:pPr>
      <w:r>
        <w:rPr>
          <w:noProof/>
        </w:rPr>
        <w:t>1</w:t>
      </w:r>
      <w:r>
        <w:rPr>
          <w:noProof/>
        </w:rPr>
        <w:tab/>
        <w:t>Certain schools in South Australia</w:t>
      </w:r>
      <w:r w:rsidRPr="00F6569F">
        <w:rPr>
          <w:noProof/>
        </w:rPr>
        <w:tab/>
      </w:r>
      <w:r w:rsidRPr="00F6569F">
        <w:rPr>
          <w:noProof/>
        </w:rPr>
        <w:fldChar w:fldCharType="begin"/>
      </w:r>
      <w:r w:rsidRPr="00F6569F">
        <w:rPr>
          <w:noProof/>
        </w:rPr>
        <w:instrText xml:space="preserve"> PAGEREF _Toc40079215 \h </w:instrText>
      </w:r>
      <w:r w:rsidRPr="00F6569F">
        <w:rPr>
          <w:noProof/>
        </w:rPr>
      </w:r>
      <w:r w:rsidRPr="00F6569F">
        <w:rPr>
          <w:noProof/>
        </w:rPr>
        <w:fldChar w:fldCharType="separate"/>
      </w:r>
      <w:r w:rsidR="003041CF">
        <w:rPr>
          <w:noProof/>
        </w:rPr>
        <w:t>85</w:t>
      </w:r>
      <w:r w:rsidRPr="00F6569F">
        <w:rPr>
          <w:noProof/>
        </w:rPr>
        <w:fldChar w:fldCharType="end"/>
      </w:r>
    </w:p>
    <w:p w:rsidR="00F6569F" w:rsidRDefault="00F6569F" w:rsidP="00F6569F">
      <w:pPr>
        <w:pStyle w:val="TOC2"/>
        <w:ind w:right="1792"/>
        <w:rPr>
          <w:rFonts w:asciiTheme="minorHAnsi" w:eastAsiaTheme="minorEastAsia" w:hAnsiTheme="minorHAnsi" w:cstheme="minorBidi"/>
          <w:b w:val="0"/>
          <w:noProof/>
          <w:kern w:val="0"/>
          <w:sz w:val="22"/>
          <w:szCs w:val="22"/>
        </w:rPr>
      </w:pPr>
      <w:r>
        <w:rPr>
          <w:noProof/>
        </w:rPr>
        <w:t>Endnotes</w:t>
      </w:r>
      <w:r w:rsidRPr="00F6569F">
        <w:rPr>
          <w:b w:val="0"/>
          <w:noProof/>
          <w:sz w:val="18"/>
        </w:rPr>
        <w:tab/>
      </w:r>
      <w:r w:rsidRPr="00F6569F">
        <w:rPr>
          <w:b w:val="0"/>
          <w:noProof/>
          <w:sz w:val="18"/>
        </w:rPr>
        <w:fldChar w:fldCharType="begin"/>
      </w:r>
      <w:r w:rsidRPr="00F6569F">
        <w:rPr>
          <w:b w:val="0"/>
          <w:noProof/>
          <w:sz w:val="18"/>
        </w:rPr>
        <w:instrText xml:space="preserve"> PAGEREF _Toc40079216 \h </w:instrText>
      </w:r>
      <w:r w:rsidRPr="00F6569F">
        <w:rPr>
          <w:b w:val="0"/>
          <w:noProof/>
          <w:sz w:val="18"/>
        </w:rPr>
      </w:r>
      <w:r w:rsidRPr="00F6569F">
        <w:rPr>
          <w:b w:val="0"/>
          <w:noProof/>
          <w:sz w:val="18"/>
        </w:rPr>
        <w:fldChar w:fldCharType="separate"/>
      </w:r>
      <w:r w:rsidR="003041CF">
        <w:rPr>
          <w:b w:val="0"/>
          <w:noProof/>
          <w:sz w:val="18"/>
        </w:rPr>
        <w:t>88</w:t>
      </w:r>
      <w:r w:rsidRPr="00F6569F">
        <w:rPr>
          <w:b w:val="0"/>
          <w:noProof/>
          <w:sz w:val="18"/>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Endnote 1—About the endnotes</w:t>
      </w:r>
      <w:r w:rsidRPr="00F6569F">
        <w:rPr>
          <w:b w:val="0"/>
          <w:noProof/>
          <w:sz w:val="18"/>
        </w:rPr>
        <w:tab/>
      </w:r>
      <w:r w:rsidRPr="00F6569F">
        <w:rPr>
          <w:b w:val="0"/>
          <w:noProof/>
          <w:sz w:val="18"/>
        </w:rPr>
        <w:fldChar w:fldCharType="begin"/>
      </w:r>
      <w:r w:rsidRPr="00F6569F">
        <w:rPr>
          <w:b w:val="0"/>
          <w:noProof/>
          <w:sz w:val="18"/>
        </w:rPr>
        <w:instrText xml:space="preserve"> PAGEREF _Toc40079217 \h </w:instrText>
      </w:r>
      <w:r w:rsidRPr="00F6569F">
        <w:rPr>
          <w:b w:val="0"/>
          <w:noProof/>
          <w:sz w:val="18"/>
        </w:rPr>
      </w:r>
      <w:r w:rsidRPr="00F6569F">
        <w:rPr>
          <w:b w:val="0"/>
          <w:noProof/>
          <w:sz w:val="18"/>
        </w:rPr>
        <w:fldChar w:fldCharType="separate"/>
      </w:r>
      <w:r w:rsidR="003041CF">
        <w:rPr>
          <w:b w:val="0"/>
          <w:noProof/>
          <w:sz w:val="18"/>
        </w:rPr>
        <w:t>88</w:t>
      </w:r>
      <w:r w:rsidRPr="00F6569F">
        <w:rPr>
          <w:b w:val="0"/>
          <w:noProof/>
          <w:sz w:val="18"/>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Endnote 2—Abbreviation key</w:t>
      </w:r>
      <w:r w:rsidRPr="00F6569F">
        <w:rPr>
          <w:b w:val="0"/>
          <w:noProof/>
          <w:sz w:val="18"/>
        </w:rPr>
        <w:tab/>
      </w:r>
      <w:r w:rsidRPr="00F6569F">
        <w:rPr>
          <w:b w:val="0"/>
          <w:noProof/>
          <w:sz w:val="18"/>
        </w:rPr>
        <w:fldChar w:fldCharType="begin"/>
      </w:r>
      <w:r w:rsidRPr="00F6569F">
        <w:rPr>
          <w:b w:val="0"/>
          <w:noProof/>
          <w:sz w:val="18"/>
        </w:rPr>
        <w:instrText xml:space="preserve"> PAGEREF _Toc40079218 \h </w:instrText>
      </w:r>
      <w:r w:rsidRPr="00F6569F">
        <w:rPr>
          <w:b w:val="0"/>
          <w:noProof/>
          <w:sz w:val="18"/>
        </w:rPr>
      </w:r>
      <w:r w:rsidRPr="00F6569F">
        <w:rPr>
          <w:b w:val="0"/>
          <w:noProof/>
          <w:sz w:val="18"/>
        </w:rPr>
        <w:fldChar w:fldCharType="separate"/>
      </w:r>
      <w:r w:rsidR="003041CF">
        <w:rPr>
          <w:b w:val="0"/>
          <w:noProof/>
          <w:sz w:val="18"/>
        </w:rPr>
        <w:t>89</w:t>
      </w:r>
      <w:r w:rsidRPr="00F6569F">
        <w:rPr>
          <w:b w:val="0"/>
          <w:noProof/>
          <w:sz w:val="18"/>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Endnote 3—Legislation history</w:t>
      </w:r>
      <w:r w:rsidRPr="00F6569F">
        <w:rPr>
          <w:b w:val="0"/>
          <w:noProof/>
          <w:sz w:val="18"/>
        </w:rPr>
        <w:tab/>
      </w:r>
      <w:r w:rsidRPr="00F6569F">
        <w:rPr>
          <w:b w:val="0"/>
          <w:noProof/>
          <w:sz w:val="18"/>
        </w:rPr>
        <w:fldChar w:fldCharType="begin"/>
      </w:r>
      <w:r w:rsidRPr="00F6569F">
        <w:rPr>
          <w:b w:val="0"/>
          <w:noProof/>
          <w:sz w:val="18"/>
        </w:rPr>
        <w:instrText xml:space="preserve"> PAGEREF _Toc40079219 \h </w:instrText>
      </w:r>
      <w:r w:rsidRPr="00F6569F">
        <w:rPr>
          <w:b w:val="0"/>
          <w:noProof/>
          <w:sz w:val="18"/>
        </w:rPr>
      </w:r>
      <w:r w:rsidRPr="00F6569F">
        <w:rPr>
          <w:b w:val="0"/>
          <w:noProof/>
          <w:sz w:val="18"/>
        </w:rPr>
        <w:fldChar w:fldCharType="separate"/>
      </w:r>
      <w:r w:rsidR="003041CF">
        <w:rPr>
          <w:b w:val="0"/>
          <w:noProof/>
          <w:sz w:val="18"/>
        </w:rPr>
        <w:t>90</w:t>
      </w:r>
      <w:r w:rsidRPr="00F6569F">
        <w:rPr>
          <w:b w:val="0"/>
          <w:noProof/>
          <w:sz w:val="18"/>
        </w:rPr>
        <w:fldChar w:fldCharType="end"/>
      </w:r>
    </w:p>
    <w:p w:rsidR="00F6569F" w:rsidRDefault="00F6569F" w:rsidP="00F6569F">
      <w:pPr>
        <w:pStyle w:val="TOC3"/>
        <w:ind w:right="1792"/>
        <w:rPr>
          <w:rFonts w:asciiTheme="minorHAnsi" w:eastAsiaTheme="minorEastAsia" w:hAnsiTheme="minorHAnsi" w:cstheme="minorBidi"/>
          <w:b w:val="0"/>
          <w:noProof/>
          <w:kern w:val="0"/>
          <w:szCs w:val="22"/>
        </w:rPr>
      </w:pPr>
      <w:r>
        <w:rPr>
          <w:noProof/>
        </w:rPr>
        <w:t>Endnote 4—Amendment history</w:t>
      </w:r>
      <w:r w:rsidRPr="00F6569F">
        <w:rPr>
          <w:b w:val="0"/>
          <w:noProof/>
          <w:sz w:val="18"/>
        </w:rPr>
        <w:tab/>
      </w:r>
      <w:r w:rsidRPr="00F6569F">
        <w:rPr>
          <w:b w:val="0"/>
          <w:noProof/>
          <w:sz w:val="18"/>
        </w:rPr>
        <w:fldChar w:fldCharType="begin"/>
      </w:r>
      <w:r w:rsidRPr="00F6569F">
        <w:rPr>
          <w:b w:val="0"/>
          <w:noProof/>
          <w:sz w:val="18"/>
        </w:rPr>
        <w:instrText xml:space="preserve"> PAGEREF _Toc40079220 \h </w:instrText>
      </w:r>
      <w:r w:rsidRPr="00F6569F">
        <w:rPr>
          <w:b w:val="0"/>
          <w:noProof/>
          <w:sz w:val="18"/>
        </w:rPr>
      </w:r>
      <w:r w:rsidRPr="00F6569F">
        <w:rPr>
          <w:b w:val="0"/>
          <w:noProof/>
          <w:sz w:val="18"/>
        </w:rPr>
        <w:fldChar w:fldCharType="separate"/>
      </w:r>
      <w:r w:rsidR="003041CF">
        <w:rPr>
          <w:b w:val="0"/>
          <w:noProof/>
          <w:sz w:val="18"/>
        </w:rPr>
        <w:t>92</w:t>
      </w:r>
      <w:r w:rsidRPr="00F6569F">
        <w:rPr>
          <w:b w:val="0"/>
          <w:noProof/>
          <w:sz w:val="18"/>
        </w:rPr>
        <w:fldChar w:fldCharType="end"/>
      </w:r>
    </w:p>
    <w:p w:rsidR="007270F9" w:rsidRPr="0096566D" w:rsidRDefault="00E62AAE" w:rsidP="00F6569F">
      <w:pPr>
        <w:tabs>
          <w:tab w:val="left" w:pos="7513"/>
        </w:tabs>
        <w:ind w:right="1792"/>
        <w:sectPr w:rsidR="007270F9" w:rsidRPr="0096566D" w:rsidSect="007F0E96">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96566D">
        <w:rPr>
          <w:rFonts w:cs="Times New Roman"/>
          <w:b/>
          <w:sz w:val="18"/>
        </w:rPr>
        <w:fldChar w:fldCharType="end"/>
      </w:r>
    </w:p>
    <w:p w:rsidR="00046784" w:rsidRPr="0096566D" w:rsidRDefault="00046784" w:rsidP="00B14B46">
      <w:pPr>
        <w:pStyle w:val="ActHead2"/>
      </w:pPr>
      <w:bookmarkStart w:id="1" w:name="_Toc40079055"/>
      <w:r w:rsidRPr="0096566D">
        <w:rPr>
          <w:rStyle w:val="CharPartNo"/>
        </w:rPr>
        <w:lastRenderedPageBreak/>
        <w:t>Part</w:t>
      </w:r>
      <w:r w:rsidR="0096566D" w:rsidRPr="0096566D">
        <w:rPr>
          <w:rStyle w:val="CharPartNo"/>
        </w:rPr>
        <w:t> </w:t>
      </w:r>
      <w:r w:rsidRPr="0096566D">
        <w:rPr>
          <w:rStyle w:val="CharPartNo"/>
        </w:rPr>
        <w:t>1</w:t>
      </w:r>
      <w:r w:rsidRPr="0096566D">
        <w:t>—</w:t>
      </w:r>
      <w:r w:rsidRPr="0096566D">
        <w:rPr>
          <w:rStyle w:val="CharPartText"/>
        </w:rPr>
        <w:t>Preliminary</w:t>
      </w:r>
      <w:bookmarkEnd w:id="1"/>
    </w:p>
    <w:p w:rsidR="00DF46A5" w:rsidRPr="0096566D" w:rsidRDefault="00DF46A5" w:rsidP="00DF46A5">
      <w:pPr>
        <w:pStyle w:val="ActHead3"/>
      </w:pPr>
      <w:bookmarkStart w:id="2" w:name="_Toc40079056"/>
      <w:r w:rsidRPr="0096566D">
        <w:rPr>
          <w:rStyle w:val="CharDivNo"/>
        </w:rPr>
        <w:t>Division</w:t>
      </w:r>
      <w:r w:rsidR="0096566D" w:rsidRPr="0096566D">
        <w:rPr>
          <w:rStyle w:val="CharDivNo"/>
        </w:rPr>
        <w:t> </w:t>
      </w:r>
      <w:r w:rsidRPr="0096566D">
        <w:rPr>
          <w:rStyle w:val="CharDivNo"/>
        </w:rPr>
        <w:t>1</w:t>
      </w:r>
      <w:r w:rsidRPr="0096566D">
        <w:t>—</w:t>
      </w:r>
      <w:r w:rsidRPr="0096566D">
        <w:rPr>
          <w:rStyle w:val="CharDivText"/>
        </w:rPr>
        <w:t>Preliminary</w:t>
      </w:r>
      <w:bookmarkEnd w:id="2"/>
    </w:p>
    <w:p w:rsidR="00046784" w:rsidRPr="0096566D" w:rsidRDefault="00644DF9" w:rsidP="00046784">
      <w:pPr>
        <w:pStyle w:val="ActHead5"/>
      </w:pPr>
      <w:bookmarkStart w:id="3" w:name="_Toc40079057"/>
      <w:r w:rsidRPr="0096566D">
        <w:rPr>
          <w:rStyle w:val="CharSectno"/>
        </w:rPr>
        <w:t>1</w:t>
      </w:r>
      <w:r w:rsidR="00046784" w:rsidRPr="0096566D">
        <w:t xml:space="preserve">  Name of regulation</w:t>
      </w:r>
      <w:bookmarkEnd w:id="3"/>
    </w:p>
    <w:p w:rsidR="00046784" w:rsidRPr="0096566D" w:rsidRDefault="00046784" w:rsidP="00046784">
      <w:pPr>
        <w:pStyle w:val="subsection"/>
      </w:pPr>
      <w:r w:rsidRPr="0096566D">
        <w:tab/>
      </w:r>
      <w:r w:rsidRPr="0096566D">
        <w:tab/>
        <w:t xml:space="preserve">This regulation is the </w:t>
      </w:r>
      <w:r w:rsidRPr="0096566D">
        <w:rPr>
          <w:i/>
        </w:rPr>
        <w:t>Australian Education Regulation</w:t>
      </w:r>
      <w:r w:rsidR="0096566D">
        <w:rPr>
          <w:i/>
        </w:rPr>
        <w:t> </w:t>
      </w:r>
      <w:r w:rsidRPr="0096566D">
        <w:rPr>
          <w:i/>
        </w:rPr>
        <w:t>2013</w:t>
      </w:r>
      <w:r w:rsidR="00C521F3" w:rsidRPr="0096566D">
        <w:t>.</w:t>
      </w:r>
    </w:p>
    <w:p w:rsidR="00046784" w:rsidRPr="0096566D" w:rsidRDefault="00644DF9" w:rsidP="00046784">
      <w:pPr>
        <w:pStyle w:val="ActHead5"/>
      </w:pPr>
      <w:bookmarkStart w:id="4" w:name="_Toc40079058"/>
      <w:r w:rsidRPr="0096566D">
        <w:rPr>
          <w:rStyle w:val="CharSectno"/>
        </w:rPr>
        <w:t>3</w:t>
      </w:r>
      <w:r w:rsidR="00046784" w:rsidRPr="0096566D">
        <w:t xml:space="preserve">  Authority</w:t>
      </w:r>
      <w:bookmarkEnd w:id="4"/>
    </w:p>
    <w:p w:rsidR="00046784" w:rsidRPr="0096566D" w:rsidRDefault="00046784" w:rsidP="00046784">
      <w:pPr>
        <w:pStyle w:val="subsection"/>
      </w:pPr>
      <w:r w:rsidRPr="0096566D">
        <w:tab/>
      </w:r>
      <w:r w:rsidRPr="0096566D">
        <w:tab/>
        <w:t xml:space="preserve">This regulation is made under the </w:t>
      </w:r>
      <w:r w:rsidRPr="0096566D">
        <w:rPr>
          <w:i/>
        </w:rPr>
        <w:t>Australian Education Act 2013</w:t>
      </w:r>
      <w:r w:rsidR="00C521F3" w:rsidRPr="0096566D">
        <w:t>.</w:t>
      </w:r>
    </w:p>
    <w:p w:rsidR="00046784" w:rsidRPr="0096566D" w:rsidRDefault="00644DF9" w:rsidP="00046784">
      <w:pPr>
        <w:pStyle w:val="ActHead5"/>
      </w:pPr>
      <w:bookmarkStart w:id="5" w:name="_Toc40079059"/>
      <w:r w:rsidRPr="0096566D">
        <w:rPr>
          <w:rStyle w:val="CharSectno"/>
        </w:rPr>
        <w:t>4</w:t>
      </w:r>
      <w:r w:rsidR="00046784" w:rsidRPr="0096566D">
        <w:t xml:space="preserve">  Definitions</w:t>
      </w:r>
      <w:bookmarkEnd w:id="5"/>
    </w:p>
    <w:p w:rsidR="00046784" w:rsidRPr="0096566D" w:rsidRDefault="00046784" w:rsidP="00046784">
      <w:pPr>
        <w:pStyle w:val="subsection"/>
      </w:pPr>
      <w:r w:rsidRPr="0096566D">
        <w:tab/>
      </w:r>
      <w:r w:rsidR="00C531D7" w:rsidRPr="0096566D">
        <w:t>(1)</w:t>
      </w:r>
      <w:r w:rsidRPr="0096566D">
        <w:tab/>
        <w:t>In this regulation:</w:t>
      </w:r>
    </w:p>
    <w:p w:rsidR="00120199" w:rsidRPr="0096566D" w:rsidRDefault="00120199" w:rsidP="00120199">
      <w:pPr>
        <w:pStyle w:val="Definition"/>
      </w:pPr>
      <w:r w:rsidRPr="0096566D">
        <w:rPr>
          <w:b/>
          <w:i/>
        </w:rPr>
        <w:t>2011 SES score</w:t>
      </w:r>
      <w:r w:rsidRPr="0096566D">
        <w:t xml:space="preserve"> has the meaning given by subsection</w:t>
      </w:r>
      <w:r w:rsidR="0096566D">
        <w:t> </w:t>
      </w:r>
      <w:r w:rsidRPr="0096566D">
        <w:t>24(1).</w:t>
      </w:r>
    </w:p>
    <w:p w:rsidR="00120199" w:rsidRPr="0096566D" w:rsidRDefault="00120199" w:rsidP="00120199">
      <w:pPr>
        <w:pStyle w:val="Definition"/>
      </w:pPr>
      <w:r w:rsidRPr="0096566D">
        <w:rPr>
          <w:b/>
          <w:i/>
        </w:rPr>
        <w:t>2016 SES score</w:t>
      </w:r>
      <w:r w:rsidRPr="0096566D">
        <w:t xml:space="preserve"> has the meaning given by subsection</w:t>
      </w:r>
      <w:r w:rsidR="0096566D">
        <w:t> </w:t>
      </w:r>
      <w:r w:rsidRPr="0096566D">
        <w:t>24(4).</w:t>
      </w:r>
    </w:p>
    <w:p w:rsidR="00120199" w:rsidRPr="0096566D" w:rsidRDefault="00120199" w:rsidP="00120199">
      <w:pPr>
        <w:pStyle w:val="Definition"/>
      </w:pPr>
      <w:r w:rsidRPr="0096566D">
        <w:rPr>
          <w:b/>
          <w:i/>
        </w:rPr>
        <w:t>2023 transition period</w:t>
      </w:r>
      <w:r w:rsidRPr="0096566D">
        <w:t xml:space="preserve"> for a transition year means the number of years from the transition year to 2023 (not including the transition year).</w:t>
      </w:r>
    </w:p>
    <w:p w:rsidR="00120199" w:rsidRPr="0096566D" w:rsidRDefault="00120199" w:rsidP="00120199">
      <w:pPr>
        <w:pStyle w:val="notetext"/>
      </w:pPr>
      <w:r w:rsidRPr="0096566D">
        <w:t>Example:</w:t>
      </w:r>
      <w:r w:rsidRPr="0096566D">
        <w:tab/>
        <w:t>If the transition year is 2020, the number of years from the transition year to 2023 is 3. If the transition year is 2023, the number of years from the transition year to 2023 is 0.</w:t>
      </w:r>
    </w:p>
    <w:p w:rsidR="00120199" w:rsidRPr="0096566D" w:rsidRDefault="00120199" w:rsidP="00120199">
      <w:pPr>
        <w:pStyle w:val="Definition"/>
      </w:pPr>
      <w:r w:rsidRPr="0096566D">
        <w:rPr>
          <w:b/>
          <w:i/>
        </w:rPr>
        <w:t>2029 transition period</w:t>
      </w:r>
      <w:r w:rsidRPr="0096566D">
        <w:t xml:space="preserve"> for a transition year means the number of years from the transition year to 2029 (not including the transition year).</w:t>
      </w:r>
    </w:p>
    <w:p w:rsidR="00120199" w:rsidRPr="0096566D" w:rsidRDefault="00120199" w:rsidP="00120199">
      <w:pPr>
        <w:pStyle w:val="notetext"/>
      </w:pPr>
      <w:r w:rsidRPr="0096566D">
        <w:t>Example:</w:t>
      </w:r>
      <w:r w:rsidRPr="0096566D">
        <w:tab/>
        <w:t>If the transition year is 2024, the number of years from the transition year to 2029 is 5. If the transition year is 2029, the number of years from the transition year to 2029 is 0.</w:t>
      </w:r>
    </w:p>
    <w:p w:rsidR="00046784" w:rsidRPr="0096566D" w:rsidRDefault="00046784" w:rsidP="00046784">
      <w:pPr>
        <w:pStyle w:val="Definition"/>
      </w:pPr>
      <w:r w:rsidRPr="0096566D">
        <w:rPr>
          <w:b/>
          <w:i/>
        </w:rPr>
        <w:t>ACARA</w:t>
      </w:r>
      <w:r w:rsidRPr="0096566D">
        <w:t xml:space="preserve"> </w:t>
      </w:r>
      <w:r w:rsidR="00C16F08" w:rsidRPr="0096566D">
        <w:t>(short for Australian Curriculum, Assessment and Reporting Authority) means the authority</w:t>
      </w:r>
      <w:r w:rsidRPr="0096566D">
        <w:t xml:space="preserve"> established by section</w:t>
      </w:r>
      <w:r w:rsidR="0096566D">
        <w:t> </w:t>
      </w:r>
      <w:r w:rsidRPr="0096566D">
        <w:t xml:space="preserve">5 of the </w:t>
      </w:r>
      <w:r w:rsidRPr="0096566D">
        <w:rPr>
          <w:i/>
        </w:rPr>
        <w:t>Australian Curriculum, Assessment and Reporting Authority Act 2008</w:t>
      </w:r>
      <w:r w:rsidR="00C521F3" w:rsidRPr="0096566D">
        <w:t>.</w:t>
      </w:r>
    </w:p>
    <w:p w:rsidR="00046784" w:rsidRPr="0096566D" w:rsidRDefault="00046784" w:rsidP="00046784">
      <w:pPr>
        <w:pStyle w:val="Definition"/>
      </w:pPr>
      <w:r w:rsidRPr="0096566D">
        <w:rPr>
          <w:b/>
          <w:i/>
        </w:rPr>
        <w:t>Act</w:t>
      </w:r>
      <w:r w:rsidRPr="0096566D">
        <w:t xml:space="preserve"> means the </w:t>
      </w:r>
      <w:r w:rsidRPr="0096566D">
        <w:rPr>
          <w:i/>
        </w:rPr>
        <w:t>Australian Education Act 2013</w:t>
      </w:r>
      <w:r w:rsidR="00C521F3" w:rsidRPr="0096566D">
        <w:t>.</w:t>
      </w:r>
    </w:p>
    <w:p w:rsidR="00C531D7" w:rsidRPr="0096566D" w:rsidRDefault="00C531D7" w:rsidP="00C531D7">
      <w:pPr>
        <w:pStyle w:val="Definition"/>
      </w:pPr>
      <w:r w:rsidRPr="0096566D">
        <w:rPr>
          <w:b/>
          <w:i/>
        </w:rPr>
        <w:t>attendance rate</w:t>
      </w:r>
      <w:r w:rsidRPr="0096566D">
        <w:t>, for students at a school, means a percentage representing the total number of full</w:t>
      </w:r>
      <w:r w:rsidR="0096566D">
        <w:noBreakHyphen/>
      </w:r>
      <w:r w:rsidRPr="0096566D">
        <w:t>time equivalent days the students attended the school to receive primary education or secondary education, divided by the number of full</w:t>
      </w:r>
      <w:r w:rsidR="0096566D">
        <w:noBreakHyphen/>
      </w:r>
      <w:r w:rsidRPr="0096566D">
        <w:t>time equivalent days the students at the school could have received primary education or secondary education.</w:t>
      </w:r>
    </w:p>
    <w:p w:rsidR="00C531D7" w:rsidRPr="0096566D" w:rsidRDefault="00C531D7" w:rsidP="00C531D7">
      <w:pPr>
        <w:pStyle w:val="notetext"/>
      </w:pPr>
      <w:r w:rsidRPr="0096566D">
        <w:t>Note:</w:t>
      </w:r>
      <w:r w:rsidRPr="0096566D">
        <w:tab/>
        <w:t xml:space="preserve">Only certain students are taken into account for the purposes of this definition (see </w:t>
      </w:r>
      <w:r w:rsidR="0096566D">
        <w:t>subsection (</w:t>
      </w:r>
      <w:r w:rsidRPr="0096566D">
        <w:t>2)).</w:t>
      </w:r>
    </w:p>
    <w:p w:rsidR="00046784" w:rsidRPr="0096566D" w:rsidRDefault="00046784" w:rsidP="00046784">
      <w:pPr>
        <w:pStyle w:val="Definition"/>
      </w:pPr>
      <w:r w:rsidRPr="0096566D">
        <w:rPr>
          <w:b/>
          <w:i/>
        </w:rPr>
        <w:lastRenderedPageBreak/>
        <w:t>Australian Accounting Standards</w:t>
      </w:r>
      <w:r w:rsidRPr="0096566D">
        <w:t xml:space="preserve"> mean</w:t>
      </w:r>
      <w:r w:rsidR="002A2F29" w:rsidRPr="0096566D">
        <w:t>s</w:t>
      </w:r>
      <w:r w:rsidRPr="0096566D">
        <w:t xml:space="preserve"> the accounting standards issued or adopted by the Australian Accounting Standards Board, as in force from time to time</w:t>
      </w:r>
      <w:r w:rsidR="00C521F3" w:rsidRPr="0096566D">
        <w:t>.</w:t>
      </w:r>
    </w:p>
    <w:p w:rsidR="00046784" w:rsidRPr="0096566D" w:rsidRDefault="00046784" w:rsidP="00046784">
      <w:pPr>
        <w:pStyle w:val="Definition"/>
      </w:pPr>
      <w:r w:rsidRPr="0096566D">
        <w:rPr>
          <w:b/>
          <w:i/>
        </w:rPr>
        <w:t>Australian Auditing Standards</w:t>
      </w:r>
      <w:r w:rsidRPr="0096566D">
        <w:t xml:space="preserve"> mean</w:t>
      </w:r>
      <w:r w:rsidR="002A2F29" w:rsidRPr="0096566D">
        <w:t>s</w:t>
      </w:r>
      <w:r w:rsidRPr="0096566D">
        <w:t xml:space="preserve"> the auditing standards issued or adopted by the Auditing and Assurance Standards Board, as in force from time to time</w:t>
      </w:r>
      <w:r w:rsidR="00C521F3" w:rsidRPr="0096566D">
        <w:t>.</w:t>
      </w:r>
    </w:p>
    <w:p w:rsidR="00995BF6" w:rsidRPr="0096566D" w:rsidRDefault="00995BF6" w:rsidP="00046784">
      <w:pPr>
        <w:pStyle w:val="Definition"/>
      </w:pPr>
      <w:r w:rsidRPr="0096566D">
        <w:rPr>
          <w:b/>
          <w:i/>
        </w:rPr>
        <w:t>Australian Professional Standards for Teachers</w:t>
      </w:r>
      <w:r w:rsidRPr="0096566D">
        <w:t xml:space="preserve"> means the </w:t>
      </w:r>
      <w:r w:rsidR="00B4633A" w:rsidRPr="0096566D">
        <w:t xml:space="preserve">standards </w:t>
      </w:r>
      <w:r w:rsidR="00094ECE" w:rsidRPr="0096566D">
        <w:t xml:space="preserve">of that name </w:t>
      </w:r>
      <w:r w:rsidR="00B4633A" w:rsidRPr="0096566D">
        <w:t>issued by the Australian Institute for Teaching and School Leadership L</w:t>
      </w:r>
      <w:r w:rsidR="00982856" w:rsidRPr="0096566D">
        <w:t>imited</w:t>
      </w:r>
      <w:r w:rsidR="00B4633A" w:rsidRPr="0096566D">
        <w:t>.</w:t>
      </w:r>
    </w:p>
    <w:p w:rsidR="001339F1" w:rsidRPr="0096566D" w:rsidRDefault="001339F1" w:rsidP="001339F1">
      <w:pPr>
        <w:pStyle w:val="notetext"/>
      </w:pPr>
      <w:r w:rsidRPr="0096566D">
        <w:t>Note:</w:t>
      </w:r>
      <w:r w:rsidRPr="0096566D">
        <w:tab/>
        <w:t>In 2013, the Australian Professional Standards for Teachers was accessible at http://www.aitsl.edu.au.</w:t>
      </w:r>
    </w:p>
    <w:p w:rsidR="00046784" w:rsidRPr="0096566D" w:rsidRDefault="00046784" w:rsidP="00046784">
      <w:pPr>
        <w:pStyle w:val="Definition"/>
        <w:rPr>
          <w:rFonts w:eastAsia="Calibri"/>
        </w:rPr>
      </w:pPr>
      <w:r w:rsidRPr="0096566D">
        <w:rPr>
          <w:b/>
          <w:i/>
        </w:rPr>
        <w:t>Australian Statistical Geography Standard</w:t>
      </w:r>
      <w:r w:rsidRPr="0096566D">
        <w:rPr>
          <w:rFonts w:eastAsia="Calibri"/>
        </w:rPr>
        <w:t xml:space="preserve"> means the geographical framework of that name published by the Australian Bureau of Statistics from time to time</w:t>
      </w:r>
      <w:r w:rsidR="00C521F3" w:rsidRPr="0096566D">
        <w:rPr>
          <w:rFonts w:eastAsia="Calibri"/>
        </w:rPr>
        <w:t>.</w:t>
      </w:r>
    </w:p>
    <w:p w:rsidR="00046784" w:rsidRPr="0096566D" w:rsidRDefault="00046784" w:rsidP="00046784">
      <w:pPr>
        <w:pStyle w:val="notetext"/>
        <w:rPr>
          <w:rFonts w:eastAsia="Calibri"/>
        </w:rPr>
      </w:pPr>
      <w:r w:rsidRPr="0096566D">
        <w:rPr>
          <w:rFonts w:eastAsia="Calibri"/>
        </w:rPr>
        <w:t>Note:</w:t>
      </w:r>
      <w:r w:rsidRPr="0096566D">
        <w:rPr>
          <w:rFonts w:eastAsia="Calibri"/>
        </w:rPr>
        <w:tab/>
        <w:t>In 2013, the Australian Statistical Geography Standard was a</w:t>
      </w:r>
      <w:r w:rsidR="00114608" w:rsidRPr="0096566D">
        <w:rPr>
          <w:rFonts w:eastAsia="Calibri"/>
        </w:rPr>
        <w:t>ccessible</w:t>
      </w:r>
      <w:r w:rsidRPr="0096566D">
        <w:rPr>
          <w:rFonts w:eastAsia="Calibri"/>
        </w:rPr>
        <w:t xml:space="preserve"> at </w:t>
      </w:r>
      <w:r w:rsidR="00114608" w:rsidRPr="0096566D">
        <w:rPr>
          <w:rFonts w:eastAsia="Calibri"/>
        </w:rPr>
        <w:t>http://</w:t>
      </w:r>
      <w:r w:rsidRPr="0096566D">
        <w:rPr>
          <w:rFonts w:eastAsia="Calibri"/>
        </w:rPr>
        <w:t>www</w:t>
      </w:r>
      <w:r w:rsidR="00C521F3" w:rsidRPr="0096566D">
        <w:rPr>
          <w:rFonts w:eastAsia="Calibri"/>
        </w:rPr>
        <w:t>.</w:t>
      </w:r>
      <w:r w:rsidRPr="0096566D">
        <w:rPr>
          <w:rFonts w:eastAsia="Calibri"/>
        </w:rPr>
        <w:t>abs</w:t>
      </w:r>
      <w:r w:rsidR="00C521F3" w:rsidRPr="0096566D">
        <w:rPr>
          <w:rFonts w:eastAsia="Calibri"/>
        </w:rPr>
        <w:t>.</w:t>
      </w:r>
      <w:r w:rsidRPr="0096566D">
        <w:rPr>
          <w:rFonts w:eastAsia="Calibri"/>
        </w:rPr>
        <w:t>gov</w:t>
      </w:r>
      <w:r w:rsidR="00C521F3" w:rsidRPr="0096566D">
        <w:rPr>
          <w:rFonts w:eastAsia="Calibri"/>
        </w:rPr>
        <w:t>.</w:t>
      </w:r>
      <w:r w:rsidRPr="0096566D">
        <w:rPr>
          <w:rFonts w:eastAsia="Calibri"/>
        </w:rPr>
        <w:t>au</w:t>
      </w:r>
      <w:r w:rsidR="00C521F3" w:rsidRPr="0096566D">
        <w:rPr>
          <w:rFonts w:eastAsia="Calibri"/>
        </w:rPr>
        <w:t>.</w:t>
      </w:r>
    </w:p>
    <w:p w:rsidR="00046784" w:rsidRPr="0096566D" w:rsidRDefault="00046784" w:rsidP="00046784">
      <w:pPr>
        <w:pStyle w:val="Definition"/>
      </w:pPr>
      <w:r w:rsidRPr="0096566D">
        <w:rPr>
          <w:b/>
          <w:i/>
        </w:rPr>
        <w:t>authorised person</w:t>
      </w:r>
      <w:r w:rsidRPr="0096566D">
        <w:t xml:space="preserve"> means a person authorised, in writing, by the Minister under section</w:t>
      </w:r>
      <w:r w:rsidR="0096566D">
        <w:t> </w:t>
      </w:r>
      <w:r w:rsidR="00644DF9" w:rsidRPr="0096566D">
        <w:t>3</w:t>
      </w:r>
      <w:r w:rsidR="00065EBF" w:rsidRPr="0096566D">
        <w:t>3</w:t>
      </w:r>
      <w:r w:rsidR="00C521F3" w:rsidRPr="0096566D">
        <w:t>.</w:t>
      </w:r>
    </w:p>
    <w:p w:rsidR="00120199" w:rsidRPr="0096566D" w:rsidRDefault="00120199" w:rsidP="00120199">
      <w:pPr>
        <w:pStyle w:val="Definition"/>
      </w:pPr>
      <w:r w:rsidRPr="0096566D">
        <w:rPr>
          <w:b/>
          <w:i/>
        </w:rPr>
        <w:t>average DMI score</w:t>
      </w:r>
      <w:r w:rsidRPr="0096566D">
        <w:t xml:space="preserve"> has the meaning given by subsection</w:t>
      </w:r>
      <w:r w:rsidR="0096566D">
        <w:t> </w:t>
      </w:r>
      <w:r w:rsidRPr="0096566D">
        <w:t>22(1).</w:t>
      </w:r>
    </w:p>
    <w:p w:rsidR="00120199" w:rsidRPr="0096566D" w:rsidRDefault="00120199" w:rsidP="00120199">
      <w:pPr>
        <w:pStyle w:val="Definition"/>
      </w:pPr>
      <w:r w:rsidRPr="0096566D">
        <w:rPr>
          <w:b/>
          <w:i/>
        </w:rPr>
        <w:t>basis</w:t>
      </w:r>
      <w:r w:rsidRPr="0096566D">
        <w:t xml:space="preserve"> of a school’s CTC score for a year means whichever of the following is the basis of the number that is the CTC score for the school for the year:</w:t>
      </w:r>
    </w:p>
    <w:p w:rsidR="00120199" w:rsidRPr="0096566D" w:rsidRDefault="00120199" w:rsidP="00120199">
      <w:pPr>
        <w:pStyle w:val="paragraph"/>
      </w:pPr>
      <w:r w:rsidRPr="0096566D">
        <w:tab/>
        <w:t>(a)</w:t>
      </w:r>
      <w:r w:rsidRPr="0096566D">
        <w:tab/>
        <w:t>the average DMI score;</w:t>
      </w:r>
    </w:p>
    <w:p w:rsidR="00120199" w:rsidRPr="0096566D" w:rsidRDefault="00120199" w:rsidP="00120199">
      <w:pPr>
        <w:pStyle w:val="paragraph"/>
      </w:pPr>
      <w:r w:rsidRPr="0096566D">
        <w:tab/>
        <w:t>(b)</w:t>
      </w:r>
      <w:r w:rsidRPr="0096566D">
        <w:tab/>
        <w:t>the 2016 SES score;</w:t>
      </w:r>
    </w:p>
    <w:p w:rsidR="00120199" w:rsidRPr="0096566D" w:rsidRDefault="00120199" w:rsidP="00120199">
      <w:pPr>
        <w:pStyle w:val="paragraph"/>
      </w:pPr>
      <w:r w:rsidRPr="0096566D">
        <w:tab/>
        <w:t>(c)</w:t>
      </w:r>
      <w:r w:rsidRPr="0096566D">
        <w:tab/>
        <w:t>the 2011 SES score;</w:t>
      </w:r>
    </w:p>
    <w:p w:rsidR="00120199" w:rsidRPr="0096566D" w:rsidRDefault="00120199" w:rsidP="00120199">
      <w:pPr>
        <w:pStyle w:val="paragraph"/>
      </w:pPr>
      <w:r w:rsidRPr="0096566D">
        <w:tab/>
        <w:t>(d)</w:t>
      </w:r>
      <w:r w:rsidRPr="0096566D">
        <w:tab/>
        <w:t>a determination made by the Minister other than in accordance with this regulation for the reason mentioned in subsection</w:t>
      </w:r>
      <w:r w:rsidR="0096566D">
        <w:t> </w:t>
      </w:r>
      <w:r w:rsidRPr="0096566D">
        <w:t>52(4) of the Act.</w:t>
      </w:r>
    </w:p>
    <w:p w:rsidR="00120199" w:rsidRPr="0096566D" w:rsidRDefault="00120199" w:rsidP="00120199">
      <w:pPr>
        <w:pStyle w:val="notetext"/>
      </w:pPr>
      <w:r w:rsidRPr="0096566D">
        <w:t>Note:</w:t>
      </w:r>
      <w:r w:rsidRPr="0096566D">
        <w:tab/>
        <w:t>The basis</w:t>
      </w:r>
      <w:r w:rsidRPr="0096566D">
        <w:rPr>
          <w:b/>
          <w:bCs/>
          <w:i/>
          <w:iCs/>
        </w:rPr>
        <w:t xml:space="preserve"> </w:t>
      </w:r>
      <w:r w:rsidRPr="0096566D">
        <w:t>of a school’s CTC score is the same in successive years if the number that is the school’s CTC score is determined on the same basis for each of those years. The number itself need not be the same each year. For example, the basis of a school’s CTC score for 2021 is the same as in 2020 if in both years the basis of the CTC score was a determination made by the Minister other than in accordance with this regulation for the reason mentioned in subsection</w:t>
      </w:r>
      <w:r w:rsidR="0096566D">
        <w:t> </w:t>
      </w:r>
      <w:r w:rsidRPr="0096566D">
        <w:t>52(4) of the Act.</w:t>
      </w:r>
    </w:p>
    <w:p w:rsidR="00B9658F" w:rsidRPr="0096566D" w:rsidRDefault="00B9658F" w:rsidP="00046784">
      <w:pPr>
        <w:pStyle w:val="Definition"/>
      </w:pPr>
      <w:r w:rsidRPr="0096566D">
        <w:rPr>
          <w:b/>
          <w:i/>
        </w:rPr>
        <w:t>capital funding amount</w:t>
      </w:r>
      <w:r w:rsidRPr="0096566D">
        <w:t xml:space="preserve"> has the meaning given by subsection</w:t>
      </w:r>
      <w:r w:rsidR="0096566D">
        <w:t> </w:t>
      </w:r>
      <w:r w:rsidR="00644DF9" w:rsidRPr="0096566D">
        <w:t>64</w:t>
      </w:r>
      <w:r w:rsidRPr="0096566D">
        <w:t>(1).</w:t>
      </w:r>
    </w:p>
    <w:p w:rsidR="00FC19C3" w:rsidRPr="0096566D" w:rsidRDefault="00FC19C3" w:rsidP="00FC19C3">
      <w:pPr>
        <w:pStyle w:val="Definition"/>
      </w:pPr>
      <w:r w:rsidRPr="0096566D">
        <w:rPr>
          <w:b/>
          <w:i/>
        </w:rPr>
        <w:t xml:space="preserve">Capital Grants Program Guidelines </w:t>
      </w:r>
      <w:r w:rsidRPr="0096566D">
        <w:t xml:space="preserve">means the </w:t>
      </w:r>
      <w:r w:rsidRPr="0096566D">
        <w:rPr>
          <w:i/>
        </w:rPr>
        <w:t xml:space="preserve">Capital Grants Program Guidelines </w:t>
      </w:r>
      <w:r w:rsidRPr="0096566D">
        <w:t>issued by the Department, as in force from time to time.</w:t>
      </w:r>
    </w:p>
    <w:p w:rsidR="00FC19C3" w:rsidRPr="0096566D" w:rsidRDefault="00FC19C3" w:rsidP="00FC19C3">
      <w:pPr>
        <w:pStyle w:val="notetext"/>
      </w:pPr>
      <w:r w:rsidRPr="0096566D">
        <w:t>Note:</w:t>
      </w:r>
      <w:r w:rsidRPr="0096566D">
        <w:tab/>
        <w:t>The Capital Grants Program Guidelines could in 2018 be viewed on the Department’s website (http://www.education.gov.au).</w:t>
      </w:r>
    </w:p>
    <w:p w:rsidR="0061593F" w:rsidRPr="0096566D" w:rsidRDefault="0061593F" w:rsidP="0061593F">
      <w:pPr>
        <w:pStyle w:val="Definition"/>
      </w:pPr>
      <w:r w:rsidRPr="0096566D">
        <w:rPr>
          <w:b/>
          <w:i/>
        </w:rPr>
        <w:t>census day</w:t>
      </w:r>
      <w:r w:rsidRPr="0096566D">
        <w:t xml:space="preserve"> has the meaning given by subsection</w:t>
      </w:r>
      <w:r w:rsidR="0096566D">
        <w:t> </w:t>
      </w:r>
      <w:r w:rsidRPr="0096566D">
        <w:t>5(1).</w:t>
      </w:r>
    </w:p>
    <w:p w:rsidR="0061593F" w:rsidRPr="0096566D" w:rsidRDefault="0061593F" w:rsidP="0061593F">
      <w:pPr>
        <w:pStyle w:val="Definition"/>
      </w:pPr>
      <w:r w:rsidRPr="0096566D">
        <w:rPr>
          <w:b/>
          <w:i/>
        </w:rPr>
        <w:t>census day enrolment</w:t>
      </w:r>
      <w:r w:rsidRPr="0096566D">
        <w:t>:</w:t>
      </w:r>
    </w:p>
    <w:p w:rsidR="0061593F" w:rsidRPr="0096566D" w:rsidRDefault="0061593F" w:rsidP="0061593F">
      <w:pPr>
        <w:pStyle w:val="paragraph"/>
      </w:pPr>
      <w:r w:rsidRPr="0096566D">
        <w:lastRenderedPageBreak/>
        <w:tab/>
        <w:t>(a)</w:t>
      </w:r>
      <w:r w:rsidRPr="0096566D">
        <w:tab/>
        <w:t>for a government school—has the meaning given by subsection</w:t>
      </w:r>
      <w:r w:rsidR="0096566D">
        <w:t> </w:t>
      </w:r>
      <w:r w:rsidRPr="0096566D">
        <w:t>9A(1); or</w:t>
      </w:r>
    </w:p>
    <w:p w:rsidR="0061593F" w:rsidRPr="0096566D" w:rsidRDefault="0061593F" w:rsidP="0061593F">
      <w:pPr>
        <w:pStyle w:val="paragraph"/>
      </w:pPr>
      <w:r w:rsidRPr="0096566D">
        <w:tab/>
        <w:t>(b)</w:t>
      </w:r>
      <w:r w:rsidRPr="0096566D">
        <w:tab/>
        <w:t>for a non</w:t>
      </w:r>
      <w:r w:rsidR="0096566D">
        <w:noBreakHyphen/>
      </w:r>
      <w:r w:rsidRPr="0096566D">
        <w:t>government school—has the meaning given by subsection</w:t>
      </w:r>
      <w:r w:rsidR="0096566D">
        <w:t> </w:t>
      </w:r>
      <w:r w:rsidRPr="0096566D">
        <w:t>9B(1).</w:t>
      </w:r>
    </w:p>
    <w:p w:rsidR="0061593F" w:rsidRPr="0096566D" w:rsidRDefault="0061593F" w:rsidP="0061593F">
      <w:pPr>
        <w:pStyle w:val="Definition"/>
      </w:pPr>
      <w:r w:rsidRPr="0096566D">
        <w:rPr>
          <w:b/>
          <w:i/>
        </w:rPr>
        <w:t>census reference period</w:t>
      </w:r>
      <w:r w:rsidRPr="0096566D">
        <w:rPr>
          <w:i/>
        </w:rPr>
        <w:t xml:space="preserve"> </w:t>
      </w:r>
      <w:r w:rsidRPr="0096566D">
        <w:t>has the meaning given by subsection</w:t>
      </w:r>
      <w:r w:rsidR="0096566D">
        <w:t> </w:t>
      </w:r>
      <w:r w:rsidRPr="0096566D">
        <w:t>5(6).</w:t>
      </w:r>
    </w:p>
    <w:p w:rsidR="008A094B" w:rsidRPr="0096566D" w:rsidRDefault="008A094B" w:rsidP="008A094B">
      <w:pPr>
        <w:pStyle w:val="Definition"/>
      </w:pPr>
      <w:r w:rsidRPr="0096566D">
        <w:rPr>
          <w:b/>
          <w:i/>
        </w:rPr>
        <w:t>Choice and Affordability Fund Guidelines</w:t>
      </w:r>
      <w:r w:rsidRPr="0096566D">
        <w:t xml:space="preserve"> means the </w:t>
      </w:r>
      <w:r w:rsidRPr="0096566D">
        <w:rPr>
          <w:i/>
        </w:rPr>
        <w:t>Choice and Affordability Fund Guidelines</w:t>
      </w:r>
      <w:r w:rsidRPr="0096566D">
        <w:t xml:space="preserve"> issued by the Department, as in force from time to time.</w:t>
      </w:r>
    </w:p>
    <w:p w:rsidR="008A094B" w:rsidRPr="0096566D" w:rsidRDefault="008A094B" w:rsidP="008A094B">
      <w:pPr>
        <w:pStyle w:val="notetext"/>
      </w:pPr>
      <w:r w:rsidRPr="0096566D">
        <w:t>Note:</w:t>
      </w:r>
      <w:r w:rsidRPr="0096566D">
        <w:tab/>
        <w:t>The Choice and Affordability Fund Guidelines could in 2020 be viewed on the Department’s website (http://www.education.gov.au).</w:t>
      </w:r>
    </w:p>
    <w:p w:rsidR="00FC19C3" w:rsidRPr="0096566D" w:rsidRDefault="00FC19C3" w:rsidP="00FC19C3">
      <w:pPr>
        <w:pStyle w:val="Definition"/>
      </w:pPr>
      <w:r w:rsidRPr="0096566D">
        <w:rPr>
          <w:b/>
          <w:i/>
        </w:rPr>
        <w:t>commit to spend</w:t>
      </w:r>
      <w:r w:rsidRPr="0096566D">
        <w:t>, for an approved authority, block grant authority or non</w:t>
      </w:r>
      <w:r w:rsidR="0096566D">
        <w:noBreakHyphen/>
      </w:r>
      <w:r w:rsidRPr="0096566D">
        <w:t>government representative body and in relation to financial assistance payable to the authority or body under the Act, includes the authority or body committing to spend financial assistance in circumstances where:</w:t>
      </w:r>
    </w:p>
    <w:p w:rsidR="00FC19C3" w:rsidRPr="0096566D" w:rsidRDefault="00FC19C3" w:rsidP="00FC19C3">
      <w:pPr>
        <w:pStyle w:val="paragraph"/>
      </w:pPr>
      <w:r w:rsidRPr="0096566D">
        <w:tab/>
        <w:t>(a)</w:t>
      </w:r>
      <w:r w:rsidRPr="0096566D">
        <w:tab/>
        <w:t>either:</w:t>
      </w:r>
    </w:p>
    <w:p w:rsidR="00FC19C3" w:rsidRPr="0096566D" w:rsidRDefault="00FC19C3" w:rsidP="00FC19C3">
      <w:pPr>
        <w:pStyle w:val="paragraphsub"/>
      </w:pPr>
      <w:r w:rsidRPr="0096566D">
        <w:tab/>
        <w:t>(i)</w:t>
      </w:r>
      <w:r w:rsidRPr="0096566D">
        <w:tab/>
        <w:t>the authority or body has entered into a legal arrangement under which the authority or body will be liable to pay an amount; or</w:t>
      </w:r>
    </w:p>
    <w:p w:rsidR="00FC19C3" w:rsidRPr="0096566D" w:rsidRDefault="00FC19C3" w:rsidP="00FC19C3">
      <w:pPr>
        <w:pStyle w:val="paragraphsub"/>
      </w:pPr>
      <w:r w:rsidRPr="0096566D">
        <w:tab/>
        <w:t>(ii)</w:t>
      </w:r>
      <w:r w:rsidRPr="0096566D">
        <w:tab/>
        <w:t>an amount will become due or payable under a liability under a law of the Commonwealth, a State or a Territory that the authority or body is required to meet; and</w:t>
      </w:r>
    </w:p>
    <w:p w:rsidR="00FC19C3" w:rsidRPr="0096566D" w:rsidRDefault="00FC19C3" w:rsidP="00FC19C3">
      <w:pPr>
        <w:pStyle w:val="paragraph"/>
      </w:pPr>
      <w:r w:rsidRPr="0096566D">
        <w:tab/>
        <w:t>(b)</w:t>
      </w:r>
      <w:r w:rsidRPr="0096566D">
        <w:tab/>
        <w:t>the time for paying the amount has not yet arisen; and</w:t>
      </w:r>
    </w:p>
    <w:p w:rsidR="00FC19C3" w:rsidRPr="0096566D" w:rsidRDefault="00FC19C3" w:rsidP="00FC19C3">
      <w:pPr>
        <w:pStyle w:val="paragraph"/>
      </w:pPr>
      <w:r w:rsidRPr="0096566D">
        <w:tab/>
        <w:t>(c)</w:t>
      </w:r>
      <w:r w:rsidRPr="0096566D">
        <w:tab/>
        <w:t>the authority or body sets aside all, or part of, the financial assistance to pay the amount.</w:t>
      </w:r>
    </w:p>
    <w:p w:rsidR="00120199" w:rsidRPr="0096566D" w:rsidRDefault="00120199" w:rsidP="00120199">
      <w:pPr>
        <w:pStyle w:val="Definition"/>
      </w:pPr>
      <w:r w:rsidRPr="0096566D">
        <w:rPr>
          <w:b/>
          <w:i/>
        </w:rPr>
        <w:t>CTC</w:t>
      </w:r>
      <w:r w:rsidR="0096566D">
        <w:rPr>
          <w:b/>
          <w:i/>
        </w:rPr>
        <w:noBreakHyphen/>
      </w:r>
      <w:r w:rsidRPr="0096566D">
        <w:rPr>
          <w:b/>
          <w:i/>
        </w:rPr>
        <w:t>adjusted SRS amount</w:t>
      </w:r>
      <w:r w:rsidRPr="0096566D">
        <w:t xml:space="preserve"> </w:t>
      </w:r>
      <w:r w:rsidRPr="0096566D">
        <w:rPr>
          <w:b/>
          <w:i/>
        </w:rPr>
        <w:t>for the school for the year</w:t>
      </w:r>
      <w:r w:rsidRPr="0096566D">
        <w:t xml:space="preserve"> has the meaning given by section</w:t>
      </w:r>
      <w:r w:rsidR="0096566D">
        <w:t> </w:t>
      </w:r>
      <w:r w:rsidRPr="0096566D">
        <w:t>19F.</w:t>
      </w:r>
    </w:p>
    <w:p w:rsidR="00297300" w:rsidRPr="0096566D" w:rsidRDefault="00297300" w:rsidP="00046784">
      <w:pPr>
        <w:pStyle w:val="Definition"/>
      </w:pPr>
      <w:r w:rsidRPr="0096566D">
        <w:rPr>
          <w:b/>
          <w:i/>
        </w:rPr>
        <w:t>Data Standards Manual: Student Background Characteristics</w:t>
      </w:r>
      <w:r w:rsidRPr="0096566D">
        <w:t xml:space="preserve"> means the </w:t>
      </w:r>
      <w:r w:rsidRPr="0096566D">
        <w:rPr>
          <w:i/>
        </w:rPr>
        <w:t>Data Standards Manual: Student Background Characteristics</w:t>
      </w:r>
      <w:r w:rsidRPr="0096566D">
        <w:t>, issued by ACARA,</w:t>
      </w:r>
      <w:r w:rsidR="00114608" w:rsidRPr="0096566D">
        <w:t xml:space="preserve"> as in force from time to time.</w:t>
      </w:r>
    </w:p>
    <w:p w:rsidR="00BD0AB8" w:rsidRPr="0096566D" w:rsidRDefault="00BD0AB8" w:rsidP="00BD0AB8">
      <w:pPr>
        <w:pStyle w:val="notetext"/>
      </w:pPr>
      <w:r w:rsidRPr="0096566D">
        <w:t>Note:</w:t>
      </w:r>
      <w:r w:rsidRPr="0096566D">
        <w:tab/>
        <w:t>The Data Standards Manual: Student Background Characteristics could in 2015 be viewed on ACARA’s website (http://www.acara.edu.au).</w:t>
      </w:r>
    </w:p>
    <w:p w:rsidR="00120199" w:rsidRPr="0096566D" w:rsidRDefault="00120199" w:rsidP="00120199">
      <w:pPr>
        <w:pStyle w:val="Definition"/>
      </w:pPr>
      <w:r w:rsidRPr="0096566D">
        <w:rPr>
          <w:b/>
          <w:i/>
        </w:rPr>
        <w:t>DMI methodology document</w:t>
      </w:r>
      <w:r w:rsidRPr="0096566D">
        <w:t xml:space="preserve"> means the </w:t>
      </w:r>
      <w:r w:rsidRPr="0096566D">
        <w:rPr>
          <w:i/>
        </w:rPr>
        <w:t>Direct Measure of Income Methodology Document</w:t>
      </w:r>
      <w:r w:rsidRPr="0096566D">
        <w:t xml:space="preserve"> issued by the Department, as in force from time to time.</w:t>
      </w:r>
    </w:p>
    <w:p w:rsidR="00120199" w:rsidRPr="0096566D" w:rsidRDefault="00120199" w:rsidP="00120199">
      <w:pPr>
        <w:pStyle w:val="notetext"/>
      </w:pPr>
      <w:r w:rsidRPr="0096566D">
        <w:t>Note:</w:t>
      </w:r>
      <w:r w:rsidRPr="0096566D">
        <w:tab/>
        <w:t>The DMI methodology document could in 2020 be viewed on the Department’s website (http://www.dese.gov.au).</w:t>
      </w:r>
    </w:p>
    <w:p w:rsidR="00120199" w:rsidRPr="0096566D" w:rsidRDefault="00120199" w:rsidP="00120199">
      <w:pPr>
        <w:pStyle w:val="Definition"/>
      </w:pPr>
      <w:r w:rsidRPr="0096566D">
        <w:rPr>
          <w:b/>
          <w:i/>
        </w:rPr>
        <w:t>DMI score</w:t>
      </w:r>
      <w:r w:rsidRPr="0096566D">
        <w:t xml:space="preserve"> (short for direct measure of income score) has the meaning given by subsection</w:t>
      </w:r>
      <w:r w:rsidR="0096566D">
        <w:t> </w:t>
      </w:r>
      <w:r w:rsidRPr="0096566D">
        <w:t>22(4).</w:t>
      </w:r>
    </w:p>
    <w:p w:rsidR="00120199" w:rsidRPr="0096566D" w:rsidRDefault="00120199" w:rsidP="00120199">
      <w:pPr>
        <w:pStyle w:val="Definition"/>
      </w:pPr>
      <w:r w:rsidRPr="0096566D">
        <w:rPr>
          <w:b/>
          <w:i/>
        </w:rPr>
        <w:t>first funding year</w:t>
      </w:r>
      <w:r w:rsidRPr="0096566D">
        <w:t xml:space="preserve"> for a school means the year for which the Minister first makes a determination under section</w:t>
      </w:r>
      <w:r w:rsidR="0096566D">
        <w:t> </w:t>
      </w:r>
      <w:r w:rsidRPr="0096566D">
        <w:t>25 of the Act for the school.</w:t>
      </w:r>
    </w:p>
    <w:p w:rsidR="00046784" w:rsidRPr="0096566D" w:rsidRDefault="00046784" w:rsidP="00046784">
      <w:pPr>
        <w:pStyle w:val="Definition"/>
      </w:pPr>
      <w:r w:rsidRPr="0096566D">
        <w:rPr>
          <w:b/>
          <w:i/>
        </w:rPr>
        <w:t>foundation</w:t>
      </w:r>
      <w:r w:rsidRPr="0096566D">
        <w:t xml:space="preserve"> means</w:t>
      </w:r>
      <w:r w:rsidR="00E620E2" w:rsidRPr="0096566D">
        <w:t xml:space="preserve"> the year of schooling </w:t>
      </w:r>
      <w:r w:rsidR="00D025BD" w:rsidRPr="0096566D">
        <w:t xml:space="preserve">immediately </w:t>
      </w:r>
      <w:r w:rsidR="00E620E2" w:rsidRPr="0096566D">
        <w:t>before year 1.</w:t>
      </w:r>
    </w:p>
    <w:p w:rsidR="00046784" w:rsidRPr="0096566D" w:rsidRDefault="00046784" w:rsidP="00046784">
      <w:pPr>
        <w:pStyle w:val="Definition"/>
      </w:pPr>
      <w:r w:rsidRPr="0096566D">
        <w:rPr>
          <w:b/>
          <w:i/>
        </w:rPr>
        <w:t>ICT</w:t>
      </w:r>
      <w:r w:rsidRPr="0096566D">
        <w:t xml:space="preserve"> means Information and Communications Technology</w:t>
      </w:r>
      <w:r w:rsidR="00C521F3" w:rsidRPr="0096566D">
        <w:t>.</w:t>
      </w:r>
    </w:p>
    <w:p w:rsidR="00112C4E" w:rsidRPr="0096566D" w:rsidRDefault="00112C4E" w:rsidP="00112C4E">
      <w:pPr>
        <w:pStyle w:val="Definition"/>
      </w:pPr>
      <w:r w:rsidRPr="0096566D">
        <w:rPr>
          <w:b/>
          <w:i/>
        </w:rPr>
        <w:t>key individual</w:t>
      </w:r>
      <w:r w:rsidRPr="0096566D">
        <w:t xml:space="preserve">: an individual is a </w:t>
      </w:r>
      <w:r w:rsidRPr="0096566D">
        <w:rPr>
          <w:b/>
          <w:i/>
        </w:rPr>
        <w:t>key individual</w:t>
      </w:r>
      <w:r w:rsidRPr="0096566D">
        <w:t xml:space="preserve"> </w:t>
      </w:r>
      <w:r w:rsidR="00EF014E" w:rsidRPr="0096566D">
        <w:t>of an approved authority, a block grant authority or a non</w:t>
      </w:r>
      <w:r w:rsidR="0096566D">
        <w:noBreakHyphen/>
      </w:r>
      <w:r w:rsidR="00EF014E" w:rsidRPr="0096566D">
        <w:t xml:space="preserve">government representative body </w:t>
      </w:r>
      <w:r w:rsidRPr="0096566D">
        <w:t>if the individual:</w:t>
      </w:r>
    </w:p>
    <w:p w:rsidR="00112C4E" w:rsidRPr="0096566D" w:rsidRDefault="00112C4E" w:rsidP="00112C4E">
      <w:pPr>
        <w:pStyle w:val="paragraph"/>
      </w:pPr>
      <w:r w:rsidRPr="0096566D">
        <w:tab/>
        <w:t>(a)</w:t>
      </w:r>
      <w:r w:rsidRPr="0096566D">
        <w:tab/>
        <w:t>is an officer</w:t>
      </w:r>
      <w:r w:rsidR="00456174" w:rsidRPr="0096566D">
        <w:t>,</w:t>
      </w:r>
      <w:r w:rsidRPr="0096566D">
        <w:t xml:space="preserve"> of the </w:t>
      </w:r>
      <w:r w:rsidR="00EF014E" w:rsidRPr="0096566D">
        <w:t>authority or body</w:t>
      </w:r>
      <w:r w:rsidR="00456174" w:rsidRPr="0096566D">
        <w:t>,</w:t>
      </w:r>
      <w:r w:rsidR="00EF014E" w:rsidRPr="0096566D">
        <w:t xml:space="preserve"> </w:t>
      </w:r>
      <w:r w:rsidRPr="0096566D">
        <w:t>within the meaning of section</w:t>
      </w:r>
      <w:r w:rsidR="0096566D">
        <w:t> </w:t>
      </w:r>
      <w:r w:rsidRPr="0096566D">
        <w:t xml:space="preserve">9 of the </w:t>
      </w:r>
      <w:r w:rsidRPr="0096566D">
        <w:rPr>
          <w:i/>
        </w:rPr>
        <w:t>Corporations Act 2001</w:t>
      </w:r>
      <w:r w:rsidRPr="0096566D">
        <w:t>; or</w:t>
      </w:r>
    </w:p>
    <w:p w:rsidR="00112C4E" w:rsidRPr="0096566D" w:rsidRDefault="00112C4E" w:rsidP="00112C4E">
      <w:pPr>
        <w:pStyle w:val="paragraph"/>
      </w:pPr>
      <w:r w:rsidRPr="0096566D">
        <w:tab/>
        <w:t>(b)</w:t>
      </w:r>
      <w:r w:rsidRPr="0096566D">
        <w:tab/>
        <w:t xml:space="preserve">is responsible for executive decisions of the </w:t>
      </w:r>
      <w:r w:rsidR="00EF014E" w:rsidRPr="0096566D">
        <w:t>authority or body</w:t>
      </w:r>
      <w:r w:rsidRPr="0096566D">
        <w:t>; or</w:t>
      </w:r>
    </w:p>
    <w:p w:rsidR="00112C4E" w:rsidRPr="0096566D" w:rsidRDefault="00112C4E" w:rsidP="00112C4E">
      <w:pPr>
        <w:pStyle w:val="paragraph"/>
      </w:pPr>
      <w:r w:rsidRPr="0096566D">
        <w:tab/>
        <w:t>(c)</w:t>
      </w:r>
      <w:r w:rsidRPr="0096566D">
        <w:tab/>
        <w:t xml:space="preserve">is concerned with, or takes part in, the management of the </w:t>
      </w:r>
      <w:r w:rsidR="00EF014E" w:rsidRPr="0096566D">
        <w:t>authority or body</w:t>
      </w:r>
      <w:r w:rsidRPr="0096566D">
        <w:t>;</w:t>
      </w:r>
      <w:r w:rsidR="00607BC2" w:rsidRPr="0096566D">
        <w:t xml:space="preserve"> or</w:t>
      </w:r>
    </w:p>
    <w:p w:rsidR="00112C4E" w:rsidRPr="0096566D" w:rsidRDefault="00112C4E" w:rsidP="00112C4E">
      <w:pPr>
        <w:pStyle w:val="paragraph"/>
      </w:pPr>
      <w:r w:rsidRPr="0096566D">
        <w:tab/>
        <w:t>(d)</w:t>
      </w:r>
      <w:r w:rsidRPr="0096566D">
        <w:tab/>
        <w:t xml:space="preserve">manages or supervises the provision of school education for the </w:t>
      </w:r>
      <w:r w:rsidR="00EF014E" w:rsidRPr="0096566D">
        <w:t xml:space="preserve">authority or body </w:t>
      </w:r>
      <w:r w:rsidRPr="0096566D">
        <w:t xml:space="preserve">under an arrangement with the </w:t>
      </w:r>
      <w:r w:rsidR="00AD709C" w:rsidRPr="0096566D">
        <w:t>authority or body</w:t>
      </w:r>
      <w:r w:rsidRPr="0096566D">
        <w:t>.</w:t>
      </w:r>
    </w:p>
    <w:p w:rsidR="00046784" w:rsidRPr="0096566D" w:rsidRDefault="00046784" w:rsidP="00046784">
      <w:pPr>
        <w:pStyle w:val="Definition"/>
      </w:pPr>
      <w:r w:rsidRPr="0096566D">
        <w:rPr>
          <w:b/>
          <w:i/>
        </w:rPr>
        <w:t>language conventions</w:t>
      </w:r>
      <w:r w:rsidRPr="0096566D">
        <w:t xml:space="preserve"> means spelling, grammar and punctuation</w:t>
      </w:r>
      <w:r w:rsidR="00C521F3" w:rsidRPr="0096566D">
        <w:t>.</w:t>
      </w:r>
    </w:p>
    <w:p w:rsidR="00C71CEB" w:rsidRPr="0096566D" w:rsidRDefault="00C71CEB" w:rsidP="00C71CEB">
      <w:pPr>
        <w:pStyle w:val="Definition"/>
      </w:pPr>
      <w:r w:rsidRPr="0096566D">
        <w:rPr>
          <w:b/>
          <w:i/>
        </w:rPr>
        <w:t>Local Schools Community Fund Guidelines</w:t>
      </w:r>
      <w:r w:rsidRPr="0096566D">
        <w:t xml:space="preserve"> means the </w:t>
      </w:r>
      <w:r w:rsidRPr="0096566D">
        <w:rPr>
          <w:i/>
        </w:rPr>
        <w:t>Local Schools Community Fund Guidelines</w:t>
      </w:r>
      <w:r w:rsidRPr="0096566D">
        <w:t xml:space="preserve"> issued by the Department, as in force from time to time.</w:t>
      </w:r>
    </w:p>
    <w:p w:rsidR="00C71CEB" w:rsidRPr="0096566D" w:rsidRDefault="00C71CEB" w:rsidP="00C71CEB">
      <w:pPr>
        <w:pStyle w:val="notetext"/>
      </w:pPr>
      <w:r w:rsidRPr="0096566D">
        <w:t>Note:</w:t>
      </w:r>
      <w:r w:rsidRPr="0096566D">
        <w:tab/>
        <w:t>The Local Schools Community Fund Guidelines could in 2019 be viewed on the Department’s website (http://www.education.gov.au).</w:t>
      </w:r>
    </w:p>
    <w:p w:rsidR="0061593F" w:rsidRPr="0096566D" w:rsidRDefault="0061593F" w:rsidP="0061593F">
      <w:pPr>
        <w:pStyle w:val="Definition"/>
      </w:pPr>
      <w:r w:rsidRPr="0096566D">
        <w:rPr>
          <w:b/>
          <w:i/>
        </w:rPr>
        <w:t>Ministerial Council disability guidelines</w:t>
      </w:r>
      <w:r w:rsidRPr="0096566D">
        <w:t>, for a year, means the guidelines for the Nationally Consistent Collection of Data on School Students with Disability approved by the Ministerial Council for the year.</w:t>
      </w:r>
    </w:p>
    <w:p w:rsidR="00046784" w:rsidRPr="0096566D" w:rsidRDefault="00046784" w:rsidP="00046784">
      <w:pPr>
        <w:pStyle w:val="Definition"/>
      </w:pPr>
      <w:r w:rsidRPr="0096566D">
        <w:rPr>
          <w:b/>
          <w:i/>
        </w:rPr>
        <w:t>NAP</w:t>
      </w:r>
      <w:r w:rsidRPr="0096566D">
        <w:t xml:space="preserve"> means the National Assessment Program</w:t>
      </w:r>
      <w:r w:rsidR="00C521F3" w:rsidRPr="0096566D">
        <w:t>.</w:t>
      </w:r>
    </w:p>
    <w:p w:rsidR="0061593F" w:rsidRPr="0096566D" w:rsidRDefault="0061593F" w:rsidP="0061593F">
      <w:pPr>
        <w:pStyle w:val="Definition"/>
      </w:pPr>
      <w:r w:rsidRPr="0096566D">
        <w:rPr>
          <w:b/>
          <w:i/>
        </w:rPr>
        <w:t>NAPLAN Online Data Extract Dictionary</w:t>
      </w:r>
      <w:r w:rsidRPr="0096566D">
        <w:t xml:space="preserve"> means the NAPLAN Online Data Extract Dictionary, issued by ACARA, as in force from time to time.</w:t>
      </w:r>
    </w:p>
    <w:p w:rsidR="0061593F" w:rsidRPr="0096566D" w:rsidRDefault="0061593F" w:rsidP="0061593F">
      <w:pPr>
        <w:pStyle w:val="notetext"/>
      </w:pPr>
      <w:r w:rsidRPr="0096566D">
        <w:t>Note:</w:t>
      </w:r>
      <w:r w:rsidRPr="0096566D">
        <w:tab/>
        <w:t>The NAPLAN Online Data Extract Dictionary could in 2018 be viewed on ACARA’s website (http://www.acara.edu.au).</w:t>
      </w:r>
    </w:p>
    <w:p w:rsidR="0061593F" w:rsidRPr="0096566D" w:rsidRDefault="0061593F" w:rsidP="0061593F">
      <w:pPr>
        <w:pStyle w:val="Definition"/>
      </w:pPr>
      <w:r w:rsidRPr="0096566D">
        <w:rPr>
          <w:b/>
          <w:i/>
        </w:rPr>
        <w:t xml:space="preserve">National Schools Statistics Collection </w:t>
      </w:r>
      <w:r w:rsidRPr="0096566D">
        <w:t>means the national collection of information on schools undertaken in accordance with the NSSC Collection Manual.</w:t>
      </w:r>
    </w:p>
    <w:p w:rsidR="0061593F" w:rsidRPr="0096566D" w:rsidRDefault="0061593F" w:rsidP="0061593F">
      <w:pPr>
        <w:pStyle w:val="Definition"/>
      </w:pPr>
      <w:r w:rsidRPr="0096566D">
        <w:rPr>
          <w:b/>
          <w:i/>
        </w:rPr>
        <w:t>Non</w:t>
      </w:r>
      <w:r w:rsidR="0096566D">
        <w:rPr>
          <w:b/>
          <w:i/>
        </w:rPr>
        <w:noBreakHyphen/>
      </w:r>
      <w:r w:rsidRPr="0096566D">
        <w:rPr>
          <w:b/>
          <w:i/>
        </w:rPr>
        <w:t>Government Reform Support Fund Guidelines</w:t>
      </w:r>
      <w:r w:rsidRPr="0096566D">
        <w:t xml:space="preserve"> means the </w:t>
      </w:r>
      <w:r w:rsidRPr="0096566D">
        <w:rPr>
          <w:i/>
        </w:rPr>
        <w:t>Non</w:t>
      </w:r>
      <w:r w:rsidR="0096566D">
        <w:rPr>
          <w:i/>
        </w:rPr>
        <w:noBreakHyphen/>
      </w:r>
      <w:r w:rsidRPr="0096566D">
        <w:rPr>
          <w:i/>
        </w:rPr>
        <w:t>Government Reform Support Fund Guidelines</w:t>
      </w:r>
      <w:r w:rsidRPr="0096566D">
        <w:t xml:space="preserve"> issued by the Department, as in force from time to time.</w:t>
      </w:r>
    </w:p>
    <w:p w:rsidR="0061593F" w:rsidRPr="0096566D" w:rsidRDefault="0061593F" w:rsidP="0061593F">
      <w:pPr>
        <w:pStyle w:val="notetext"/>
      </w:pPr>
      <w:r w:rsidRPr="0096566D">
        <w:t>Note:</w:t>
      </w:r>
      <w:r w:rsidRPr="0096566D">
        <w:tab/>
        <w:t>The Non</w:t>
      </w:r>
      <w:r w:rsidR="0096566D">
        <w:noBreakHyphen/>
      </w:r>
      <w:r w:rsidRPr="0096566D">
        <w:t>Government Reform Support Fund Guidelines could in 2018 be viewed on the Department’s website (http://www.education.gov.au).</w:t>
      </w:r>
    </w:p>
    <w:p w:rsidR="00120199" w:rsidRPr="0096566D" w:rsidRDefault="00120199" w:rsidP="00120199">
      <w:pPr>
        <w:pStyle w:val="Definition"/>
      </w:pPr>
      <w:r w:rsidRPr="0096566D">
        <w:rPr>
          <w:b/>
          <w:i/>
        </w:rPr>
        <w:t>notional funding amount for the school for the year</w:t>
      </w:r>
      <w:r w:rsidRPr="0096566D">
        <w:t xml:space="preserve"> has the meaning given by section</w:t>
      </w:r>
      <w:r w:rsidR="0096566D">
        <w:t> </w:t>
      </w:r>
      <w:r w:rsidRPr="0096566D">
        <w:t>19G.</w:t>
      </w:r>
    </w:p>
    <w:p w:rsidR="00120199" w:rsidRPr="0096566D" w:rsidRDefault="00120199" w:rsidP="00120199">
      <w:pPr>
        <w:pStyle w:val="Definition"/>
      </w:pPr>
      <w:r w:rsidRPr="0096566D">
        <w:rPr>
          <w:b/>
          <w:i/>
        </w:rPr>
        <w:t>notional starting share</w:t>
      </w:r>
      <w:r w:rsidRPr="0096566D">
        <w:t xml:space="preserve"> has the meaning given by section</w:t>
      </w:r>
      <w:r w:rsidR="0096566D">
        <w:t> </w:t>
      </w:r>
      <w:r w:rsidRPr="0096566D">
        <w:t>19E.</w:t>
      </w:r>
    </w:p>
    <w:p w:rsidR="0061593F" w:rsidRPr="0096566D" w:rsidRDefault="0061593F" w:rsidP="0061593F">
      <w:pPr>
        <w:pStyle w:val="Definition"/>
      </w:pPr>
      <w:r w:rsidRPr="0096566D">
        <w:rPr>
          <w:b/>
          <w:i/>
        </w:rPr>
        <w:t>NSSC Collection Manual</w:t>
      </w:r>
      <w:r w:rsidRPr="0096566D">
        <w:t xml:space="preserve"> means the National Schools Statistics Collection</w:t>
      </w:r>
      <w:r w:rsidR="0096566D">
        <w:noBreakHyphen/>
      </w:r>
      <w:r w:rsidRPr="0096566D">
        <w:t>Collection Manual:</w:t>
      </w:r>
    </w:p>
    <w:p w:rsidR="0061593F" w:rsidRPr="0096566D" w:rsidRDefault="0061593F" w:rsidP="0061593F">
      <w:pPr>
        <w:pStyle w:val="paragraph"/>
      </w:pPr>
      <w:r w:rsidRPr="0096566D">
        <w:tab/>
        <w:t>(a)</w:t>
      </w:r>
      <w:r w:rsidRPr="0096566D">
        <w:tab/>
        <w:t>issued by the Australian Bureau of Statistics; and</w:t>
      </w:r>
    </w:p>
    <w:p w:rsidR="0061593F" w:rsidRPr="0096566D" w:rsidRDefault="0061593F" w:rsidP="0061593F">
      <w:pPr>
        <w:pStyle w:val="paragraph"/>
      </w:pPr>
      <w:r w:rsidRPr="0096566D">
        <w:tab/>
        <w:t>(b)</w:t>
      </w:r>
      <w:r w:rsidRPr="0096566D">
        <w:tab/>
        <w:t>as in force from time to time.</w:t>
      </w:r>
    </w:p>
    <w:p w:rsidR="004712F6" w:rsidRPr="0096566D" w:rsidRDefault="004712F6" w:rsidP="004712F6">
      <w:pPr>
        <w:pStyle w:val="Definition"/>
      </w:pPr>
      <w:r w:rsidRPr="0096566D">
        <w:rPr>
          <w:b/>
          <w:i/>
        </w:rPr>
        <w:t>PIRLS</w:t>
      </w:r>
      <w:r w:rsidRPr="0096566D">
        <w:t xml:space="preserve"> means the Progress in International Reading Literacy Study.</w:t>
      </w:r>
    </w:p>
    <w:p w:rsidR="00046784" w:rsidRPr="0096566D" w:rsidRDefault="00046784" w:rsidP="00046784">
      <w:pPr>
        <w:pStyle w:val="Definition"/>
      </w:pPr>
      <w:r w:rsidRPr="0096566D">
        <w:rPr>
          <w:b/>
          <w:i/>
        </w:rPr>
        <w:t>PISA</w:t>
      </w:r>
      <w:r w:rsidRPr="0096566D">
        <w:t xml:space="preserve"> means the Programme for International Student Assessment</w:t>
      </w:r>
      <w:r w:rsidR="00C521F3" w:rsidRPr="0096566D">
        <w:t>.</w:t>
      </w:r>
    </w:p>
    <w:p w:rsidR="00046784" w:rsidRPr="0096566D" w:rsidRDefault="00046784" w:rsidP="00046784">
      <w:pPr>
        <w:pStyle w:val="Definition"/>
      </w:pPr>
      <w:r w:rsidRPr="0096566D">
        <w:rPr>
          <w:b/>
          <w:i/>
        </w:rPr>
        <w:t>record</w:t>
      </w:r>
      <w:r w:rsidRPr="0096566D">
        <w:t xml:space="preserve"> includes an account or a document</w:t>
      </w:r>
      <w:r w:rsidR="00C521F3" w:rsidRPr="0096566D">
        <w:t>.</w:t>
      </w:r>
    </w:p>
    <w:p w:rsidR="002F3873" w:rsidRPr="0096566D" w:rsidRDefault="002F3873" w:rsidP="002F3873">
      <w:pPr>
        <w:pStyle w:val="Definition"/>
      </w:pPr>
      <w:r w:rsidRPr="0096566D">
        <w:rPr>
          <w:b/>
          <w:i/>
        </w:rPr>
        <w:t>refined area based score</w:t>
      </w:r>
      <w:r w:rsidRPr="0096566D">
        <w:t xml:space="preserve"> has the meaning given by subsection</w:t>
      </w:r>
      <w:r w:rsidR="0096566D">
        <w:t> </w:t>
      </w:r>
      <w:r w:rsidRPr="0096566D">
        <w:t>23(2).</w:t>
      </w:r>
    </w:p>
    <w:p w:rsidR="005B370E" w:rsidRPr="0096566D" w:rsidRDefault="005B370E" w:rsidP="005B370E">
      <w:pPr>
        <w:pStyle w:val="Definition"/>
      </w:pPr>
      <w:r w:rsidRPr="0096566D">
        <w:rPr>
          <w:b/>
          <w:i/>
        </w:rPr>
        <w:t>reporting period</w:t>
      </w:r>
      <w:r w:rsidRPr="0096566D">
        <w:t xml:space="preserve"> has the meaning given by subsection</w:t>
      </w:r>
      <w:r w:rsidR="0096566D">
        <w:t> </w:t>
      </w:r>
      <w:r w:rsidR="002D4E67" w:rsidRPr="0096566D">
        <w:t>52(4)</w:t>
      </w:r>
      <w:r w:rsidRPr="0096566D">
        <w:t>.</w:t>
      </w:r>
    </w:p>
    <w:p w:rsidR="0060458D" w:rsidRPr="0096566D" w:rsidRDefault="0060458D" w:rsidP="0060458D">
      <w:pPr>
        <w:pStyle w:val="Definition"/>
      </w:pPr>
      <w:r w:rsidRPr="0096566D">
        <w:rPr>
          <w:b/>
          <w:i/>
        </w:rPr>
        <w:t>selected student</w:t>
      </w:r>
      <w:r w:rsidRPr="0096566D">
        <w:t xml:space="preserve"> means a student selected in a sample.</w:t>
      </w:r>
    </w:p>
    <w:p w:rsidR="00046784" w:rsidRPr="0096566D" w:rsidRDefault="00046784" w:rsidP="00046784">
      <w:pPr>
        <w:pStyle w:val="Definition"/>
        <w:rPr>
          <w:rFonts w:eastAsia="Calibri"/>
        </w:rPr>
      </w:pPr>
      <w:r w:rsidRPr="0096566D">
        <w:rPr>
          <w:rFonts w:eastAsia="Calibri"/>
          <w:b/>
          <w:i/>
        </w:rPr>
        <w:t>SES dimension</w:t>
      </w:r>
      <w:r w:rsidRPr="0096566D">
        <w:rPr>
          <w:rFonts w:eastAsia="Calibri"/>
        </w:rPr>
        <w:t xml:space="preserve"> means each of the following dimensions:</w:t>
      </w:r>
    </w:p>
    <w:p w:rsidR="00046784" w:rsidRPr="0096566D" w:rsidRDefault="00046784" w:rsidP="00046784">
      <w:pPr>
        <w:pStyle w:val="paragraph"/>
        <w:rPr>
          <w:rFonts w:eastAsia="Calibri"/>
        </w:rPr>
      </w:pPr>
      <w:r w:rsidRPr="0096566D">
        <w:rPr>
          <w:rFonts w:eastAsia="Calibri"/>
        </w:rPr>
        <w:tab/>
        <w:t>(a)</w:t>
      </w:r>
      <w:r w:rsidRPr="0096566D">
        <w:rPr>
          <w:rFonts w:eastAsia="Calibri"/>
        </w:rPr>
        <w:tab/>
        <w:t>the education dimension;</w:t>
      </w:r>
    </w:p>
    <w:p w:rsidR="00046784" w:rsidRPr="0096566D" w:rsidRDefault="00046784" w:rsidP="00046784">
      <w:pPr>
        <w:pStyle w:val="paragraph"/>
        <w:rPr>
          <w:rFonts w:eastAsia="Calibri"/>
        </w:rPr>
      </w:pPr>
      <w:r w:rsidRPr="0096566D">
        <w:rPr>
          <w:rFonts w:eastAsia="Calibri"/>
        </w:rPr>
        <w:tab/>
        <w:t>(b)</w:t>
      </w:r>
      <w:r w:rsidRPr="0096566D">
        <w:rPr>
          <w:rFonts w:eastAsia="Calibri"/>
        </w:rPr>
        <w:tab/>
        <w:t>the family income dimension;</w:t>
      </w:r>
    </w:p>
    <w:p w:rsidR="00046784" w:rsidRPr="0096566D" w:rsidRDefault="00046784" w:rsidP="00046784">
      <w:pPr>
        <w:pStyle w:val="paragraph"/>
        <w:rPr>
          <w:rFonts w:eastAsia="Calibri"/>
        </w:rPr>
      </w:pPr>
      <w:r w:rsidRPr="0096566D">
        <w:rPr>
          <w:rFonts w:eastAsia="Calibri"/>
        </w:rPr>
        <w:tab/>
        <w:t>(c)</w:t>
      </w:r>
      <w:r w:rsidRPr="0096566D">
        <w:rPr>
          <w:rFonts w:eastAsia="Calibri"/>
        </w:rPr>
        <w:tab/>
        <w:t>the household income dimension;</w:t>
      </w:r>
    </w:p>
    <w:p w:rsidR="00046784" w:rsidRPr="0096566D" w:rsidRDefault="00046784" w:rsidP="00046784">
      <w:pPr>
        <w:pStyle w:val="paragraph"/>
        <w:rPr>
          <w:rFonts w:eastAsia="Calibri"/>
        </w:rPr>
      </w:pPr>
      <w:r w:rsidRPr="0096566D">
        <w:rPr>
          <w:rFonts w:eastAsia="Calibri"/>
        </w:rPr>
        <w:tab/>
        <w:t>(d)</w:t>
      </w:r>
      <w:r w:rsidRPr="0096566D">
        <w:rPr>
          <w:rFonts w:eastAsia="Calibri"/>
        </w:rPr>
        <w:tab/>
        <w:t>the occupation dimension</w:t>
      </w:r>
      <w:r w:rsidR="00C521F3" w:rsidRPr="0096566D">
        <w:rPr>
          <w:rFonts w:eastAsia="Calibri"/>
        </w:rPr>
        <w:t>.</w:t>
      </w:r>
    </w:p>
    <w:p w:rsidR="002F3873" w:rsidRPr="0096566D" w:rsidRDefault="002F3873" w:rsidP="002F3873">
      <w:pPr>
        <w:pStyle w:val="Definition"/>
      </w:pPr>
      <w:r w:rsidRPr="0096566D">
        <w:rPr>
          <w:rFonts w:eastAsia="Calibri"/>
          <w:b/>
          <w:i/>
        </w:rPr>
        <w:t>statement of student addresses</w:t>
      </w:r>
      <w:r w:rsidRPr="0096566D">
        <w:t>, for a school, means:</w:t>
      </w:r>
    </w:p>
    <w:p w:rsidR="002F3873" w:rsidRPr="0096566D" w:rsidRDefault="002F3873" w:rsidP="002F3873">
      <w:pPr>
        <w:pStyle w:val="paragraph"/>
      </w:pPr>
      <w:r w:rsidRPr="0096566D">
        <w:tab/>
        <w:t>(a)</w:t>
      </w:r>
      <w:r w:rsidRPr="0096566D">
        <w:tab/>
        <w:t>a statement provided in relation to the school that contains the information in paragraph</w:t>
      </w:r>
      <w:r w:rsidR="0096566D">
        <w:t> </w:t>
      </w:r>
      <w:r w:rsidRPr="0096566D">
        <w:t>58B(2)(aa), so far as the statement relates to students who are not distance education students; or</w:t>
      </w:r>
    </w:p>
    <w:p w:rsidR="002F3873" w:rsidRPr="0096566D" w:rsidRDefault="002F3873" w:rsidP="002F3873">
      <w:pPr>
        <w:pStyle w:val="paragraph"/>
      </w:pPr>
      <w:r w:rsidRPr="0096566D">
        <w:tab/>
        <w:t>(b)</w:t>
      </w:r>
      <w:r w:rsidRPr="0096566D">
        <w:tab/>
        <w:t>a statement provided in relation to the school in accordance with section</w:t>
      </w:r>
      <w:r w:rsidR="0096566D">
        <w:t> </w:t>
      </w:r>
      <w:r w:rsidRPr="0096566D">
        <w:t xml:space="preserve">21 as in force before the commencement of the </w:t>
      </w:r>
      <w:r w:rsidRPr="0096566D">
        <w:rPr>
          <w:i/>
          <w:noProof/>
        </w:rPr>
        <w:t>Australian Education Amendment (2020 Measures No.</w:t>
      </w:r>
      <w:r w:rsidR="0096566D">
        <w:rPr>
          <w:i/>
          <w:noProof/>
        </w:rPr>
        <w:t> </w:t>
      </w:r>
      <w:r w:rsidRPr="0096566D">
        <w:rPr>
          <w:i/>
          <w:noProof/>
        </w:rPr>
        <w:t>1) Regulations</w:t>
      </w:r>
      <w:r w:rsidR="0096566D">
        <w:rPr>
          <w:i/>
          <w:noProof/>
        </w:rPr>
        <w:t> </w:t>
      </w:r>
      <w:r w:rsidRPr="0096566D">
        <w:rPr>
          <w:i/>
          <w:noProof/>
        </w:rPr>
        <w:t>2020</w:t>
      </w:r>
      <w:r w:rsidRPr="0096566D">
        <w:t>.</w:t>
      </w:r>
    </w:p>
    <w:p w:rsidR="00046784" w:rsidRPr="0096566D" w:rsidRDefault="00046784" w:rsidP="00046784">
      <w:pPr>
        <w:pStyle w:val="Definition"/>
        <w:rPr>
          <w:rFonts w:eastAsia="Calibri"/>
        </w:rPr>
      </w:pPr>
      <w:r w:rsidRPr="0096566D">
        <w:rPr>
          <w:rFonts w:eastAsia="Calibri"/>
          <w:b/>
          <w:i/>
        </w:rPr>
        <w:t>Statistical Area Level 1</w:t>
      </w:r>
      <w:r w:rsidRPr="0096566D">
        <w:rPr>
          <w:rFonts w:eastAsia="Calibri"/>
        </w:rPr>
        <w:t xml:space="preserve"> means an area designated by the Australian Bureau of Statistics as a Statistical Area Level 1 as mentioned in the Australian Statistical Geography Standard</w:t>
      </w:r>
      <w:r w:rsidR="00C521F3" w:rsidRPr="0096566D">
        <w:rPr>
          <w:rFonts w:eastAsia="Calibri"/>
        </w:rPr>
        <w:t>.</w:t>
      </w:r>
    </w:p>
    <w:p w:rsidR="0061593F" w:rsidRPr="0096566D" w:rsidRDefault="0061593F" w:rsidP="0061593F">
      <w:pPr>
        <w:pStyle w:val="Definition"/>
      </w:pPr>
      <w:r w:rsidRPr="0096566D">
        <w:rPr>
          <w:b/>
          <w:i/>
        </w:rPr>
        <w:t>student with disability</w:t>
      </w:r>
      <w:r w:rsidRPr="0096566D">
        <w:t>, for a year, means a student about whom information must be provided, as specified in the Ministerial Council disability guidelines for the year.</w:t>
      </w:r>
    </w:p>
    <w:p w:rsidR="008C39F9" w:rsidRPr="0096566D" w:rsidRDefault="00046784" w:rsidP="008C39F9">
      <w:pPr>
        <w:pStyle w:val="Definition"/>
      </w:pPr>
      <w:r w:rsidRPr="0096566D">
        <w:rPr>
          <w:b/>
          <w:i/>
        </w:rPr>
        <w:t>TIMSS</w:t>
      </w:r>
      <w:r w:rsidRPr="0096566D">
        <w:t xml:space="preserve"> means the Trends in International Mathematics and Science Study</w:t>
      </w:r>
      <w:r w:rsidR="00C521F3" w:rsidRPr="0096566D">
        <w:t>.</w:t>
      </w:r>
    </w:p>
    <w:p w:rsidR="00C531D7" w:rsidRPr="0096566D" w:rsidRDefault="00C531D7" w:rsidP="00C531D7">
      <w:pPr>
        <w:pStyle w:val="Definition"/>
      </w:pPr>
      <w:r w:rsidRPr="0096566D">
        <w:rPr>
          <w:b/>
          <w:i/>
        </w:rPr>
        <w:t>ungraded primary or secondary student</w:t>
      </w:r>
      <w:r w:rsidRPr="0096566D">
        <w:t xml:space="preserve"> means a student at a special school who receives primary education or secondary education at a level of education </w:t>
      </w:r>
      <w:r w:rsidR="0097334A" w:rsidRPr="0096566D">
        <w:t xml:space="preserve">that constitutes primary education </w:t>
      </w:r>
      <w:r w:rsidR="002304A8" w:rsidRPr="0096566D">
        <w:t xml:space="preserve">or secondary education (as the case requires) </w:t>
      </w:r>
      <w:r w:rsidR="0097334A" w:rsidRPr="0096566D">
        <w:t>for the school under section</w:t>
      </w:r>
      <w:r w:rsidR="0096566D">
        <w:t> </w:t>
      </w:r>
      <w:r w:rsidR="0097334A" w:rsidRPr="0096566D">
        <w:t>15</w:t>
      </w:r>
      <w:r w:rsidR="00676282" w:rsidRPr="0096566D">
        <w:t xml:space="preserve"> of the Act</w:t>
      </w:r>
      <w:r w:rsidRPr="0096566D">
        <w:t>.</w:t>
      </w:r>
    </w:p>
    <w:p w:rsidR="00C531D7" w:rsidRPr="0096566D" w:rsidRDefault="00C531D7" w:rsidP="00C531D7">
      <w:pPr>
        <w:pStyle w:val="subsection"/>
      </w:pPr>
      <w:r w:rsidRPr="0096566D">
        <w:tab/>
        <w:t>(2)</w:t>
      </w:r>
      <w:r w:rsidRPr="0096566D">
        <w:tab/>
        <w:t xml:space="preserve">For the purposes of the definition of </w:t>
      </w:r>
      <w:r w:rsidRPr="0096566D">
        <w:rPr>
          <w:b/>
          <w:i/>
        </w:rPr>
        <w:t>attendance rate</w:t>
      </w:r>
      <w:r w:rsidRPr="0096566D">
        <w:t xml:space="preserve"> in </w:t>
      </w:r>
      <w:r w:rsidR="0096566D">
        <w:t>subsection (</w:t>
      </w:r>
      <w:r w:rsidRPr="0096566D">
        <w:t>1), a student may be taken into account for a reporting period only if the student is:</w:t>
      </w:r>
    </w:p>
    <w:p w:rsidR="00C531D7" w:rsidRPr="0096566D" w:rsidRDefault="00C531D7" w:rsidP="00C531D7">
      <w:pPr>
        <w:pStyle w:val="paragraph"/>
      </w:pPr>
      <w:r w:rsidRPr="0096566D">
        <w:tab/>
        <w:t>(a)</w:t>
      </w:r>
      <w:r w:rsidRPr="0096566D">
        <w:tab/>
        <w:t>a full</w:t>
      </w:r>
      <w:r w:rsidR="0096566D">
        <w:noBreakHyphen/>
      </w:r>
      <w:r w:rsidRPr="0096566D">
        <w:t>time student who is:</w:t>
      </w:r>
    </w:p>
    <w:p w:rsidR="00C531D7" w:rsidRPr="0096566D" w:rsidRDefault="00C531D7" w:rsidP="00C531D7">
      <w:pPr>
        <w:pStyle w:val="paragraphsub"/>
      </w:pPr>
      <w:r w:rsidRPr="0096566D">
        <w:tab/>
        <w:t>(i)</w:t>
      </w:r>
      <w:r w:rsidRPr="0096566D">
        <w:tab/>
        <w:t>in any of years 1 to 10; or</w:t>
      </w:r>
    </w:p>
    <w:p w:rsidR="00C531D7" w:rsidRPr="0096566D" w:rsidRDefault="00C531D7" w:rsidP="00C531D7">
      <w:pPr>
        <w:pStyle w:val="paragraphsub"/>
      </w:pPr>
      <w:r w:rsidRPr="0096566D">
        <w:tab/>
        <w:t>(ii)</w:t>
      </w:r>
      <w:r w:rsidRPr="0096566D">
        <w:tab/>
        <w:t>an ungraded primary or secondary student; and</w:t>
      </w:r>
    </w:p>
    <w:p w:rsidR="00C531D7" w:rsidRPr="0096566D" w:rsidRDefault="00C531D7" w:rsidP="00C531D7">
      <w:pPr>
        <w:pStyle w:val="paragraph"/>
      </w:pPr>
      <w:r w:rsidRPr="0096566D">
        <w:tab/>
        <w:t>(b)</w:t>
      </w:r>
      <w:r w:rsidRPr="0096566D">
        <w:tab/>
        <w:t xml:space="preserve">enrolled for </w:t>
      </w:r>
      <w:r w:rsidR="00766BD0" w:rsidRPr="0096566D">
        <w:t>any part of the</w:t>
      </w:r>
      <w:r w:rsidRPr="0096566D">
        <w:t xml:space="preserve"> reporting period.</w:t>
      </w:r>
    </w:p>
    <w:p w:rsidR="0061593F" w:rsidRPr="0096566D" w:rsidRDefault="0061593F" w:rsidP="0061593F">
      <w:pPr>
        <w:pStyle w:val="ActHead5"/>
      </w:pPr>
      <w:bookmarkStart w:id="6" w:name="_Toc40079060"/>
      <w:r w:rsidRPr="0096566D">
        <w:rPr>
          <w:rStyle w:val="CharSectno"/>
        </w:rPr>
        <w:t>5</w:t>
      </w:r>
      <w:r w:rsidRPr="0096566D">
        <w:t xml:space="preserve">  Meanings of </w:t>
      </w:r>
      <w:r w:rsidRPr="0096566D">
        <w:rPr>
          <w:i/>
        </w:rPr>
        <w:t>census day</w:t>
      </w:r>
      <w:r w:rsidRPr="0096566D">
        <w:t xml:space="preserve"> and </w:t>
      </w:r>
      <w:r w:rsidRPr="0096566D">
        <w:rPr>
          <w:i/>
        </w:rPr>
        <w:t>census reference period</w:t>
      </w:r>
      <w:bookmarkEnd w:id="6"/>
    </w:p>
    <w:p w:rsidR="0061593F" w:rsidRPr="0096566D" w:rsidRDefault="0061593F" w:rsidP="0061593F">
      <w:pPr>
        <w:pStyle w:val="subsection"/>
      </w:pPr>
      <w:r w:rsidRPr="0096566D">
        <w:tab/>
        <w:t>(1)</w:t>
      </w:r>
      <w:r w:rsidRPr="0096566D">
        <w:tab/>
        <w:t xml:space="preserve">The </w:t>
      </w:r>
      <w:r w:rsidRPr="0096566D">
        <w:rPr>
          <w:b/>
          <w:i/>
        </w:rPr>
        <w:t>census day</w:t>
      </w:r>
      <w:r w:rsidRPr="0096566D">
        <w:t xml:space="preserve"> for a non</w:t>
      </w:r>
      <w:r w:rsidR="0096566D">
        <w:noBreakHyphen/>
      </w:r>
      <w:r w:rsidRPr="0096566D">
        <w:t>government school for a year is the day determined in writing by the Minister.</w:t>
      </w:r>
    </w:p>
    <w:p w:rsidR="0061593F" w:rsidRPr="0096566D" w:rsidRDefault="0061593F" w:rsidP="0061593F">
      <w:pPr>
        <w:pStyle w:val="SubsectionHead"/>
      </w:pPr>
      <w:r w:rsidRPr="0096566D">
        <w:t>Determining the census day</w:t>
      </w:r>
    </w:p>
    <w:p w:rsidR="0061593F" w:rsidRPr="0096566D" w:rsidRDefault="0061593F" w:rsidP="0061593F">
      <w:pPr>
        <w:pStyle w:val="subsection"/>
      </w:pPr>
      <w:r w:rsidRPr="0096566D">
        <w:tab/>
        <w:t>(2)</w:t>
      </w:r>
      <w:r w:rsidRPr="0096566D">
        <w:tab/>
        <w:t>The Minister may determine, in writing, that a particular day in a year is the school’s census day for the year.</w:t>
      </w:r>
    </w:p>
    <w:p w:rsidR="0061593F" w:rsidRPr="0096566D" w:rsidRDefault="0061593F" w:rsidP="0061593F">
      <w:pPr>
        <w:pStyle w:val="subsection"/>
      </w:pPr>
      <w:r w:rsidRPr="0096566D">
        <w:tab/>
        <w:t>(3)</w:t>
      </w:r>
      <w:r w:rsidRPr="0096566D">
        <w:tab/>
        <w:t>The Minister must not determine a day to be a school’s census day for a year less than 10 weeks before the day unless the Minister is satisfied that special circumstances justify determining that day. If the Minister is so satisfied, the Minister may determine any day, including a past day.</w:t>
      </w:r>
    </w:p>
    <w:p w:rsidR="0061593F" w:rsidRPr="0096566D" w:rsidRDefault="0061593F" w:rsidP="0061593F">
      <w:pPr>
        <w:pStyle w:val="SubsectionHead"/>
      </w:pPr>
      <w:r w:rsidRPr="0096566D">
        <w:t>Notif</w:t>
      </w:r>
      <w:r w:rsidRPr="0096566D">
        <w:rPr>
          <w:lang w:eastAsia="en-US"/>
        </w:rPr>
        <w:t>y</w:t>
      </w:r>
      <w:r w:rsidRPr="0096566D">
        <w:t>ing census day</w:t>
      </w:r>
    </w:p>
    <w:p w:rsidR="0061593F" w:rsidRPr="0096566D" w:rsidRDefault="0061593F" w:rsidP="0061593F">
      <w:pPr>
        <w:pStyle w:val="subsection"/>
      </w:pPr>
      <w:r w:rsidRPr="0096566D">
        <w:tab/>
        <w:t>(4)</w:t>
      </w:r>
      <w:r w:rsidRPr="0096566D">
        <w:tab/>
        <w:t>The Minister must:</w:t>
      </w:r>
    </w:p>
    <w:p w:rsidR="0061593F" w:rsidRPr="0096566D" w:rsidRDefault="0061593F" w:rsidP="0061593F">
      <w:pPr>
        <w:pStyle w:val="paragraph"/>
      </w:pPr>
      <w:r w:rsidRPr="0096566D">
        <w:tab/>
        <w:t>(a)</w:t>
      </w:r>
      <w:r w:rsidRPr="0096566D">
        <w:tab/>
        <w:t>notify the approved authority for a school of the school’s census day for a year; and</w:t>
      </w:r>
    </w:p>
    <w:p w:rsidR="0061593F" w:rsidRPr="0096566D" w:rsidRDefault="0061593F" w:rsidP="0061593F">
      <w:pPr>
        <w:pStyle w:val="paragraph"/>
      </w:pPr>
      <w:r w:rsidRPr="0096566D">
        <w:tab/>
        <w:t>(b)</w:t>
      </w:r>
      <w:r w:rsidRPr="0096566D">
        <w:tab/>
        <w:t>do so in a way that makes it reasonably likely the approved authority will become aware of the census day.</w:t>
      </w:r>
    </w:p>
    <w:p w:rsidR="0061593F" w:rsidRPr="0096566D" w:rsidRDefault="0061593F" w:rsidP="0061593F">
      <w:pPr>
        <w:pStyle w:val="notetext"/>
      </w:pPr>
      <w:r w:rsidRPr="0096566D">
        <w:t>Example:</w:t>
      </w:r>
      <w:r w:rsidRPr="0096566D">
        <w:tab/>
        <w:t>A census day could be published on a website that the approved authority is likely to access regularly.</w:t>
      </w:r>
    </w:p>
    <w:p w:rsidR="0061593F" w:rsidRPr="0096566D" w:rsidRDefault="0061593F" w:rsidP="0061593F">
      <w:pPr>
        <w:pStyle w:val="subsection"/>
      </w:pPr>
      <w:r w:rsidRPr="0096566D">
        <w:tab/>
        <w:t>(5)</w:t>
      </w:r>
      <w:r w:rsidRPr="0096566D">
        <w:tab/>
        <w:t xml:space="preserve">The notification must be given at least 10 weeks before the census day. If the Minister determines a day under </w:t>
      </w:r>
      <w:r w:rsidR="0096566D">
        <w:t>subsection (</w:t>
      </w:r>
      <w:r w:rsidRPr="0096566D">
        <w:t>3) because of special circumstances, the notification must be given as soon as practicable.</w:t>
      </w:r>
    </w:p>
    <w:p w:rsidR="0061593F" w:rsidRPr="0096566D" w:rsidRDefault="0061593F" w:rsidP="0061593F">
      <w:pPr>
        <w:pStyle w:val="SubsectionHead"/>
      </w:pPr>
      <w:r w:rsidRPr="0096566D">
        <w:t>Meaning of census reference period</w:t>
      </w:r>
    </w:p>
    <w:p w:rsidR="0061593F" w:rsidRPr="0096566D" w:rsidRDefault="0061593F" w:rsidP="0061593F">
      <w:pPr>
        <w:pStyle w:val="subsection"/>
      </w:pPr>
      <w:r w:rsidRPr="0096566D">
        <w:tab/>
        <w:t>(6)</w:t>
      </w:r>
      <w:r w:rsidRPr="0096566D">
        <w:tab/>
        <w:t xml:space="preserve">The </w:t>
      </w:r>
      <w:r w:rsidRPr="0096566D">
        <w:rPr>
          <w:b/>
          <w:i/>
        </w:rPr>
        <w:t>census reference period</w:t>
      </w:r>
      <w:r w:rsidRPr="0096566D">
        <w:t xml:space="preserve"> for a non</w:t>
      </w:r>
      <w:r w:rsidR="0096566D">
        <w:noBreakHyphen/>
      </w:r>
      <w:r w:rsidRPr="0096566D">
        <w:t>government school for a year is the period of 20 school days for the school that ends at the end of the census day for the school for the year.</w:t>
      </w:r>
    </w:p>
    <w:p w:rsidR="0061593F" w:rsidRPr="0096566D" w:rsidRDefault="0061593F" w:rsidP="0061593F">
      <w:pPr>
        <w:pStyle w:val="notetext"/>
      </w:pPr>
      <w:r w:rsidRPr="0096566D">
        <w:t>Note:</w:t>
      </w:r>
      <w:r w:rsidRPr="0096566D">
        <w:tab/>
        <w:t>A public holiday is not a school day.</w:t>
      </w:r>
    </w:p>
    <w:p w:rsidR="00046784" w:rsidRPr="0096566D" w:rsidRDefault="00DF46A5" w:rsidP="008C39F9">
      <w:pPr>
        <w:pStyle w:val="ActHead3"/>
        <w:pageBreakBefore/>
      </w:pPr>
      <w:bookmarkStart w:id="7" w:name="_Toc40079061"/>
      <w:r w:rsidRPr="0096566D">
        <w:rPr>
          <w:rStyle w:val="CharDivNo"/>
        </w:rPr>
        <w:t>Division</w:t>
      </w:r>
      <w:r w:rsidR="0096566D" w:rsidRPr="0096566D">
        <w:rPr>
          <w:rStyle w:val="CharDivNo"/>
        </w:rPr>
        <w:t> </w:t>
      </w:r>
      <w:r w:rsidR="00046784" w:rsidRPr="0096566D">
        <w:rPr>
          <w:rStyle w:val="CharDivNo"/>
        </w:rPr>
        <w:t>2</w:t>
      </w:r>
      <w:r w:rsidR="00046784" w:rsidRPr="0096566D">
        <w:t>—</w:t>
      </w:r>
      <w:r w:rsidRPr="0096566D">
        <w:rPr>
          <w:rStyle w:val="CharDivText"/>
        </w:rPr>
        <w:t>Interpretation</w:t>
      </w:r>
      <w:bookmarkEnd w:id="7"/>
    </w:p>
    <w:p w:rsidR="00046784" w:rsidRPr="0096566D" w:rsidRDefault="00DF46A5" w:rsidP="00DF46A5">
      <w:pPr>
        <w:pStyle w:val="ActHead4"/>
      </w:pPr>
      <w:bookmarkStart w:id="8" w:name="_Toc40079062"/>
      <w:r w:rsidRPr="0096566D">
        <w:rPr>
          <w:rStyle w:val="CharSubdNo"/>
        </w:rPr>
        <w:t>Subd</w:t>
      </w:r>
      <w:r w:rsidR="00046784" w:rsidRPr="0096566D">
        <w:rPr>
          <w:rStyle w:val="CharSubdNo"/>
        </w:rPr>
        <w:t>ivision</w:t>
      </w:r>
      <w:r w:rsidR="006A7B87" w:rsidRPr="0096566D">
        <w:rPr>
          <w:rStyle w:val="CharSubdNo"/>
        </w:rPr>
        <w:t xml:space="preserve"> </w:t>
      </w:r>
      <w:r w:rsidRPr="0096566D">
        <w:rPr>
          <w:rStyle w:val="CharSubdNo"/>
        </w:rPr>
        <w:t>A</w:t>
      </w:r>
      <w:r w:rsidR="00046784" w:rsidRPr="0096566D">
        <w:t>—</w:t>
      </w:r>
      <w:r w:rsidR="00046784" w:rsidRPr="0096566D">
        <w:rPr>
          <w:rStyle w:val="CharSubdText"/>
        </w:rPr>
        <w:t>Overseas students</w:t>
      </w:r>
      <w:bookmarkEnd w:id="8"/>
    </w:p>
    <w:p w:rsidR="00046784" w:rsidRPr="0096566D" w:rsidRDefault="00644DF9" w:rsidP="00046784">
      <w:pPr>
        <w:pStyle w:val="ActHead5"/>
      </w:pPr>
      <w:bookmarkStart w:id="9" w:name="_Toc40079063"/>
      <w:r w:rsidRPr="0096566D">
        <w:rPr>
          <w:rStyle w:val="CharSectno"/>
        </w:rPr>
        <w:t>6</w:t>
      </w:r>
      <w:r w:rsidR="00046784" w:rsidRPr="0096566D">
        <w:t xml:space="preserve">  </w:t>
      </w:r>
      <w:r w:rsidR="00EF59B4" w:rsidRPr="0096566D">
        <w:t>Overseas students</w:t>
      </w:r>
      <w:bookmarkEnd w:id="9"/>
    </w:p>
    <w:p w:rsidR="00F07CB7" w:rsidRPr="0096566D" w:rsidRDefault="00F07CB7" w:rsidP="00F07CB7">
      <w:pPr>
        <w:pStyle w:val="subsection"/>
      </w:pPr>
      <w:r w:rsidRPr="0096566D">
        <w:tab/>
      </w:r>
      <w:r w:rsidRPr="0096566D">
        <w:tab/>
        <w:t xml:space="preserve">For </w:t>
      </w:r>
      <w:r w:rsidR="0096566D">
        <w:t>paragraph (</w:t>
      </w:r>
      <w:r w:rsidRPr="0096566D">
        <w:t xml:space="preserve">b) of the definition of </w:t>
      </w:r>
      <w:r w:rsidRPr="0096566D">
        <w:rPr>
          <w:b/>
          <w:i/>
        </w:rPr>
        <w:t>overseas student</w:t>
      </w:r>
      <w:r w:rsidRPr="0096566D">
        <w:t xml:space="preserve"> in section</w:t>
      </w:r>
      <w:r w:rsidR="0096566D">
        <w:t> </w:t>
      </w:r>
      <w:r w:rsidR="007F10EA" w:rsidRPr="0096566D">
        <w:t>6</w:t>
      </w:r>
      <w:r w:rsidRPr="0096566D">
        <w:t xml:space="preserve"> of the Act, the following persons are excluded from being </w:t>
      </w:r>
      <w:r w:rsidR="001C0E32" w:rsidRPr="0096566D">
        <w:t xml:space="preserve">an </w:t>
      </w:r>
      <w:r w:rsidRPr="0096566D">
        <w:t>overseas student:</w:t>
      </w:r>
    </w:p>
    <w:p w:rsidR="001C0E32" w:rsidRPr="0096566D" w:rsidRDefault="001C3062" w:rsidP="00BC0DBE">
      <w:pPr>
        <w:pStyle w:val="paragraph"/>
      </w:pPr>
      <w:r w:rsidRPr="0096566D">
        <w:tab/>
        <w:t>(a)</w:t>
      </w:r>
      <w:r w:rsidRPr="0096566D">
        <w:tab/>
      </w:r>
      <w:r w:rsidR="001C0E32" w:rsidRPr="0096566D">
        <w:t>a</w:t>
      </w:r>
      <w:r w:rsidR="00F07CB7" w:rsidRPr="0096566D">
        <w:t xml:space="preserve"> </w:t>
      </w:r>
      <w:r w:rsidR="00CB0BE3" w:rsidRPr="0096566D">
        <w:t>dependant</w:t>
      </w:r>
      <w:r w:rsidR="00F07CB7" w:rsidRPr="0096566D">
        <w:t xml:space="preserve"> of </w:t>
      </w:r>
      <w:r w:rsidR="001C0E32" w:rsidRPr="0096566D">
        <w:t xml:space="preserve">a </w:t>
      </w:r>
      <w:r w:rsidR="00F07CB7" w:rsidRPr="0096566D">
        <w:t>person</w:t>
      </w:r>
      <w:r w:rsidR="001C0E32" w:rsidRPr="0096566D">
        <w:t xml:space="preserve"> who is receiving a sponsorship or a scholarship for the purpose of undertaking a course provided by an institution in Australia that:</w:t>
      </w:r>
    </w:p>
    <w:p w:rsidR="0061593F" w:rsidRPr="0096566D" w:rsidRDefault="0061593F" w:rsidP="0061593F">
      <w:pPr>
        <w:pStyle w:val="paragraphsub"/>
      </w:pPr>
      <w:r w:rsidRPr="0096566D">
        <w:tab/>
        <w:t>(i)</w:t>
      </w:r>
      <w:r w:rsidRPr="0096566D">
        <w:tab/>
        <w:t xml:space="preserve">is a Table A provider or a Table B provider (within the meaning of the </w:t>
      </w:r>
      <w:r w:rsidRPr="0096566D">
        <w:rPr>
          <w:i/>
        </w:rPr>
        <w:t>Higher Education Support Act 2003</w:t>
      </w:r>
      <w:r w:rsidRPr="0096566D">
        <w:t>); and</w:t>
      </w:r>
    </w:p>
    <w:p w:rsidR="00F07CB7" w:rsidRPr="0096566D" w:rsidRDefault="001C0E32" w:rsidP="001C0E32">
      <w:pPr>
        <w:pStyle w:val="paragraphsub"/>
      </w:pPr>
      <w:r w:rsidRPr="0096566D">
        <w:tab/>
        <w:t>(ii)</w:t>
      </w:r>
      <w:r w:rsidRPr="0096566D">
        <w:tab/>
        <w:t>is meeting the full cost of the education component of the course;</w:t>
      </w:r>
    </w:p>
    <w:p w:rsidR="00BB34FB" w:rsidRPr="0096566D" w:rsidRDefault="001C3062" w:rsidP="00BC0DBE">
      <w:pPr>
        <w:pStyle w:val="paragraph"/>
      </w:pPr>
      <w:r w:rsidRPr="0096566D">
        <w:tab/>
        <w:t>(b)</w:t>
      </w:r>
      <w:r w:rsidRPr="0096566D">
        <w:tab/>
      </w:r>
      <w:r w:rsidR="003C57CE" w:rsidRPr="0096566D">
        <w:t xml:space="preserve">a </w:t>
      </w:r>
      <w:r w:rsidR="00F07CB7" w:rsidRPr="0096566D">
        <w:t xml:space="preserve">person who </w:t>
      </w:r>
      <w:r w:rsidR="003C57CE" w:rsidRPr="0096566D">
        <w:t xml:space="preserve">is </w:t>
      </w:r>
      <w:r w:rsidR="00F07CB7" w:rsidRPr="0096566D">
        <w:t xml:space="preserve">undertaking a course of study provided by an institution or body in Australia under a Student Exchange Program registered by the relevant education authority in </w:t>
      </w:r>
      <w:r w:rsidR="003C57CE" w:rsidRPr="0096566D">
        <w:t xml:space="preserve">the </w:t>
      </w:r>
      <w:r w:rsidR="00F07CB7" w:rsidRPr="0096566D">
        <w:t xml:space="preserve">State or Territory </w:t>
      </w:r>
      <w:r w:rsidR="003C57CE" w:rsidRPr="0096566D">
        <w:t xml:space="preserve">where the </w:t>
      </w:r>
      <w:r w:rsidR="00F07CB7" w:rsidRPr="0096566D">
        <w:t>person is undertaking the Program;</w:t>
      </w:r>
    </w:p>
    <w:p w:rsidR="00F720FB" w:rsidRPr="0096566D" w:rsidRDefault="001C3062" w:rsidP="00BC0DBE">
      <w:pPr>
        <w:pStyle w:val="paragraph"/>
      </w:pPr>
      <w:r w:rsidRPr="0096566D">
        <w:tab/>
        <w:t>(c)</w:t>
      </w:r>
      <w:r w:rsidRPr="0096566D">
        <w:tab/>
      </w:r>
      <w:r w:rsidR="003C57CE" w:rsidRPr="0096566D">
        <w:t xml:space="preserve">a </w:t>
      </w:r>
      <w:r w:rsidR="00BB34FB" w:rsidRPr="0096566D">
        <w:t>p</w:t>
      </w:r>
      <w:r w:rsidR="00F07CB7" w:rsidRPr="0096566D">
        <w:t>erson</w:t>
      </w:r>
      <w:r w:rsidR="00BB34FB" w:rsidRPr="0096566D">
        <w:t>,</w:t>
      </w:r>
      <w:r w:rsidR="00F07CB7" w:rsidRPr="0096566D">
        <w:t xml:space="preserve"> or </w:t>
      </w:r>
      <w:r w:rsidR="003C57CE" w:rsidRPr="0096566D">
        <w:t xml:space="preserve">a </w:t>
      </w:r>
      <w:r w:rsidR="00CB0BE3" w:rsidRPr="0096566D">
        <w:t xml:space="preserve">dependant </w:t>
      </w:r>
      <w:r w:rsidR="00F07CB7" w:rsidRPr="0096566D">
        <w:t xml:space="preserve">of </w:t>
      </w:r>
      <w:r w:rsidR="003C57CE" w:rsidRPr="0096566D">
        <w:t xml:space="preserve">a </w:t>
      </w:r>
      <w:r w:rsidR="00F07CB7" w:rsidRPr="0096566D">
        <w:t>person</w:t>
      </w:r>
      <w:r w:rsidR="00BB34FB" w:rsidRPr="0096566D">
        <w:t>,</w:t>
      </w:r>
      <w:r w:rsidR="00F07CB7" w:rsidRPr="0096566D">
        <w:t xml:space="preserve"> who </w:t>
      </w:r>
      <w:r w:rsidR="003C57CE" w:rsidRPr="0096566D">
        <w:t xml:space="preserve">is </w:t>
      </w:r>
      <w:r w:rsidR="00F07CB7" w:rsidRPr="0096566D">
        <w:t>receiving a sponsorship or a scholarship from the Commonwealth</w:t>
      </w:r>
      <w:r w:rsidR="002D6253" w:rsidRPr="0096566D">
        <w:t xml:space="preserve"> </w:t>
      </w:r>
      <w:r w:rsidR="00F07CB7" w:rsidRPr="0096566D">
        <w:t>for the purpose of undertaking a course provided by an institution or other</w:t>
      </w:r>
      <w:r w:rsidR="00BB34FB" w:rsidRPr="0096566D">
        <w:t xml:space="preserve"> body or person in Australia</w:t>
      </w:r>
      <w:r w:rsidR="00F720FB" w:rsidRPr="0096566D">
        <w:t>.</w:t>
      </w:r>
    </w:p>
    <w:p w:rsidR="00BE5CCD" w:rsidRPr="0096566D" w:rsidRDefault="00BE5CCD" w:rsidP="00BE5CCD">
      <w:pPr>
        <w:pStyle w:val="ActHead4"/>
      </w:pPr>
      <w:bookmarkStart w:id="10" w:name="_Toc40079064"/>
      <w:r w:rsidRPr="0096566D">
        <w:rPr>
          <w:rStyle w:val="CharSubdNo"/>
        </w:rPr>
        <w:t>Subdivision AA</w:t>
      </w:r>
      <w:r w:rsidRPr="0096566D">
        <w:t>—</w:t>
      </w:r>
      <w:r w:rsidRPr="0096566D">
        <w:rPr>
          <w:rStyle w:val="CharSubdText"/>
        </w:rPr>
        <w:t>SRS indexation factor</w:t>
      </w:r>
      <w:bookmarkEnd w:id="10"/>
    </w:p>
    <w:p w:rsidR="00BE5CCD" w:rsidRPr="0096566D" w:rsidRDefault="00BE5CCD" w:rsidP="00BE5CCD">
      <w:pPr>
        <w:pStyle w:val="ActHead5"/>
      </w:pPr>
      <w:bookmarkStart w:id="11" w:name="_Toc40079065"/>
      <w:r w:rsidRPr="0096566D">
        <w:rPr>
          <w:rStyle w:val="CharSectno"/>
        </w:rPr>
        <w:t>6A</w:t>
      </w:r>
      <w:r w:rsidRPr="0096566D">
        <w:t xml:space="preserve">  SRS indexation factor</w:t>
      </w:r>
      <w:bookmarkEnd w:id="11"/>
    </w:p>
    <w:p w:rsidR="00BE5CCD" w:rsidRPr="0096566D" w:rsidRDefault="00BE5CCD" w:rsidP="00BE5CCD">
      <w:pPr>
        <w:pStyle w:val="subsection"/>
      </w:pPr>
      <w:r w:rsidRPr="0096566D">
        <w:tab/>
      </w:r>
      <w:r w:rsidRPr="0096566D">
        <w:tab/>
        <w:t>For the purposes of subsection</w:t>
      </w:r>
      <w:r w:rsidR="0096566D">
        <w:t> </w:t>
      </w:r>
      <w:r w:rsidRPr="0096566D">
        <w:t>11A(5) of the Act, the SRS indexation factor for 2019 and 2020 is 1.0356.</w:t>
      </w:r>
    </w:p>
    <w:p w:rsidR="00046784" w:rsidRPr="0096566D" w:rsidRDefault="00DF46A5" w:rsidP="00DF46A5">
      <w:pPr>
        <w:pStyle w:val="ActHead4"/>
      </w:pPr>
      <w:bookmarkStart w:id="12" w:name="_Toc40079066"/>
      <w:r w:rsidRPr="0096566D">
        <w:rPr>
          <w:rStyle w:val="CharSubdNo"/>
        </w:rPr>
        <w:t>Subd</w:t>
      </w:r>
      <w:r w:rsidR="00046784" w:rsidRPr="0096566D">
        <w:rPr>
          <w:rStyle w:val="CharSubdNo"/>
        </w:rPr>
        <w:t>ivision</w:t>
      </w:r>
      <w:r w:rsidR="006A7B87" w:rsidRPr="0096566D">
        <w:rPr>
          <w:rStyle w:val="CharSubdNo"/>
        </w:rPr>
        <w:t xml:space="preserve"> </w:t>
      </w:r>
      <w:r w:rsidRPr="0096566D">
        <w:rPr>
          <w:rStyle w:val="CharSubdNo"/>
        </w:rPr>
        <w:t>B</w:t>
      </w:r>
      <w:r w:rsidR="00046784" w:rsidRPr="0096566D">
        <w:t>—</w:t>
      </w:r>
      <w:r w:rsidR="00046784" w:rsidRPr="0096566D">
        <w:rPr>
          <w:rStyle w:val="CharSubdText"/>
        </w:rPr>
        <w:t>Levels of education</w:t>
      </w:r>
      <w:bookmarkEnd w:id="12"/>
    </w:p>
    <w:p w:rsidR="00FC19C3" w:rsidRPr="0096566D" w:rsidRDefault="00FC19C3" w:rsidP="00FC19C3">
      <w:pPr>
        <w:pStyle w:val="ActHead5"/>
      </w:pPr>
      <w:bookmarkStart w:id="13" w:name="_Toc40079067"/>
      <w:r w:rsidRPr="0096566D">
        <w:rPr>
          <w:rStyle w:val="CharSectno"/>
        </w:rPr>
        <w:t>7</w:t>
      </w:r>
      <w:r w:rsidRPr="0096566D">
        <w:t xml:space="preserve">  Levels of education that constitute primary and secondary education for schools other than special schools</w:t>
      </w:r>
      <w:bookmarkEnd w:id="13"/>
    </w:p>
    <w:p w:rsidR="00FC19C3" w:rsidRPr="0096566D" w:rsidRDefault="00FC19C3" w:rsidP="00FC19C3">
      <w:pPr>
        <w:pStyle w:val="subsection"/>
      </w:pPr>
      <w:r w:rsidRPr="0096566D">
        <w:tab/>
        <w:t>(1)</w:t>
      </w:r>
      <w:r w:rsidRPr="0096566D">
        <w:tab/>
        <w:t>For the purposes of section</w:t>
      </w:r>
      <w:r w:rsidR="0096566D">
        <w:t> </w:t>
      </w:r>
      <w:r w:rsidRPr="0096566D">
        <w:t xml:space="preserve">15 of the Act, the levels of education that constitute primary education for a </w:t>
      </w:r>
      <w:r w:rsidR="006D377A" w:rsidRPr="0096566D">
        <w:t>school, other than a special school, for a calendar year</w:t>
      </w:r>
      <w:r w:rsidRPr="0096566D">
        <w:t xml:space="preserve"> are:</w:t>
      </w:r>
    </w:p>
    <w:p w:rsidR="00FC19C3" w:rsidRPr="0096566D" w:rsidRDefault="00FC19C3" w:rsidP="00FC19C3">
      <w:pPr>
        <w:pStyle w:val="paragraph"/>
      </w:pPr>
      <w:r w:rsidRPr="0096566D">
        <w:tab/>
        <w:t>(a)</w:t>
      </w:r>
      <w:r w:rsidRPr="0096566D">
        <w:tab/>
        <w:t>for schools in South Australia other than those specified in the table in clause</w:t>
      </w:r>
      <w:r w:rsidR="0096566D">
        <w:t> </w:t>
      </w:r>
      <w:r w:rsidRPr="0096566D">
        <w:t>1 of Schedule</w:t>
      </w:r>
      <w:r w:rsidR="0096566D">
        <w:t> </w:t>
      </w:r>
      <w:r w:rsidRPr="0096566D">
        <w:t>3</w:t>
      </w:r>
      <w:r w:rsidR="006D377A" w:rsidRPr="0096566D">
        <w:t xml:space="preserve"> for the calendar year</w:t>
      </w:r>
      <w:r w:rsidRPr="0096566D">
        <w:t>—foundation to year 7; and</w:t>
      </w:r>
    </w:p>
    <w:p w:rsidR="00FC19C3" w:rsidRPr="0096566D" w:rsidRDefault="00FC19C3" w:rsidP="00FC19C3">
      <w:pPr>
        <w:pStyle w:val="paragraph"/>
      </w:pPr>
      <w:r w:rsidRPr="0096566D">
        <w:tab/>
        <w:t>(b)</w:t>
      </w:r>
      <w:r w:rsidRPr="0096566D">
        <w:tab/>
        <w:t>for all other schools (including those specified in that table)—foundation to year 6.</w:t>
      </w:r>
    </w:p>
    <w:p w:rsidR="00FC19C3" w:rsidRPr="0096566D" w:rsidRDefault="00FC19C3" w:rsidP="00FC19C3">
      <w:pPr>
        <w:pStyle w:val="subsection"/>
      </w:pPr>
      <w:r w:rsidRPr="0096566D">
        <w:tab/>
        <w:t>(2)</w:t>
      </w:r>
      <w:r w:rsidRPr="0096566D">
        <w:tab/>
        <w:t>For the purposes of section</w:t>
      </w:r>
      <w:r w:rsidR="0096566D">
        <w:t> </w:t>
      </w:r>
      <w:r w:rsidRPr="0096566D">
        <w:t xml:space="preserve">15 of the Act, the levels of education that constitute secondary education for a </w:t>
      </w:r>
      <w:r w:rsidR="006D377A" w:rsidRPr="0096566D">
        <w:t>school, other than a special school, for a calendar year</w:t>
      </w:r>
      <w:r w:rsidRPr="0096566D">
        <w:t xml:space="preserve"> are:</w:t>
      </w:r>
    </w:p>
    <w:p w:rsidR="00FC19C3" w:rsidRPr="0096566D" w:rsidRDefault="00FC19C3" w:rsidP="00FC19C3">
      <w:pPr>
        <w:pStyle w:val="paragraph"/>
      </w:pPr>
      <w:r w:rsidRPr="0096566D">
        <w:tab/>
        <w:t>(a)</w:t>
      </w:r>
      <w:r w:rsidRPr="0096566D">
        <w:tab/>
        <w:t>for schools in South Australia other than those specified in the table in clause</w:t>
      </w:r>
      <w:r w:rsidR="0096566D">
        <w:t> </w:t>
      </w:r>
      <w:r w:rsidRPr="0096566D">
        <w:t>1 of Schedule</w:t>
      </w:r>
      <w:r w:rsidR="0096566D">
        <w:t> </w:t>
      </w:r>
      <w:r w:rsidRPr="0096566D">
        <w:t>3</w:t>
      </w:r>
      <w:r w:rsidR="006D377A" w:rsidRPr="0096566D">
        <w:t xml:space="preserve"> for the calendar year</w:t>
      </w:r>
      <w:r w:rsidRPr="0096566D">
        <w:t>—years 8 to 12; and</w:t>
      </w:r>
    </w:p>
    <w:p w:rsidR="00FC19C3" w:rsidRPr="0096566D" w:rsidRDefault="00FC19C3" w:rsidP="00FC19C3">
      <w:pPr>
        <w:pStyle w:val="paragraph"/>
      </w:pPr>
      <w:r w:rsidRPr="0096566D">
        <w:tab/>
        <w:t>(b)</w:t>
      </w:r>
      <w:r w:rsidRPr="0096566D">
        <w:tab/>
        <w:t>for all other schools (including those specified in that table)—years 7 to 12.</w:t>
      </w:r>
    </w:p>
    <w:p w:rsidR="00046784" w:rsidRPr="0096566D" w:rsidRDefault="00644DF9" w:rsidP="00046784">
      <w:pPr>
        <w:pStyle w:val="ActHead5"/>
      </w:pPr>
      <w:bookmarkStart w:id="14" w:name="_Toc40079068"/>
      <w:r w:rsidRPr="0096566D">
        <w:rPr>
          <w:rStyle w:val="CharSectno"/>
        </w:rPr>
        <w:t>9</w:t>
      </w:r>
      <w:r w:rsidR="00046784" w:rsidRPr="0096566D">
        <w:t xml:space="preserve">  Levels of education that constitute primary education and secondary education for special schools</w:t>
      </w:r>
      <w:bookmarkEnd w:id="14"/>
    </w:p>
    <w:p w:rsidR="00D66AFB" w:rsidRPr="0096566D" w:rsidRDefault="00046784" w:rsidP="00442D88">
      <w:pPr>
        <w:pStyle w:val="subsection"/>
      </w:pPr>
      <w:r w:rsidRPr="0096566D">
        <w:tab/>
        <w:t>(1)</w:t>
      </w:r>
      <w:r w:rsidRPr="0096566D">
        <w:tab/>
        <w:t>For section</w:t>
      </w:r>
      <w:r w:rsidR="0096566D">
        <w:t> </w:t>
      </w:r>
      <w:r w:rsidR="00C521F3" w:rsidRPr="0096566D">
        <w:t>1</w:t>
      </w:r>
      <w:r w:rsidR="007F10EA" w:rsidRPr="0096566D">
        <w:t>5</w:t>
      </w:r>
      <w:r w:rsidRPr="0096566D">
        <w:t xml:space="preserve"> of the Act, the level of education that constitutes primary education for a special school</w:t>
      </w:r>
      <w:r w:rsidR="0036687E" w:rsidRPr="0096566D">
        <w:t xml:space="preserve"> </w:t>
      </w:r>
      <w:r w:rsidRPr="0096566D">
        <w:t xml:space="preserve">is the education provided </w:t>
      </w:r>
      <w:r w:rsidR="00FC19C3" w:rsidRPr="0096566D">
        <w:t>to students aged 4 to 11 at the school</w:t>
      </w:r>
      <w:r w:rsidR="00D66AFB" w:rsidRPr="0096566D">
        <w:t>.</w:t>
      </w:r>
    </w:p>
    <w:p w:rsidR="00D66AFB" w:rsidRPr="0096566D" w:rsidRDefault="00046784" w:rsidP="00442D88">
      <w:pPr>
        <w:pStyle w:val="subsection"/>
      </w:pPr>
      <w:r w:rsidRPr="0096566D">
        <w:tab/>
        <w:t>(2)</w:t>
      </w:r>
      <w:r w:rsidRPr="0096566D">
        <w:tab/>
        <w:t>For section</w:t>
      </w:r>
      <w:r w:rsidR="0096566D">
        <w:t> </w:t>
      </w:r>
      <w:r w:rsidR="00C521F3" w:rsidRPr="0096566D">
        <w:t>1</w:t>
      </w:r>
      <w:r w:rsidR="007F10EA" w:rsidRPr="0096566D">
        <w:t>5</w:t>
      </w:r>
      <w:r w:rsidRPr="0096566D">
        <w:t xml:space="preserve"> of the Act, the level of education that constitutes secondary education for a special scho</w:t>
      </w:r>
      <w:r w:rsidR="00D66AFB" w:rsidRPr="0096566D">
        <w:t xml:space="preserve">ol is the education provided </w:t>
      </w:r>
      <w:r w:rsidR="00FC19C3" w:rsidRPr="0096566D">
        <w:t>to students aged 12 to 21 at the school</w:t>
      </w:r>
      <w:r w:rsidR="00D66AFB" w:rsidRPr="0096566D">
        <w:t>.</w:t>
      </w:r>
    </w:p>
    <w:p w:rsidR="0061593F" w:rsidRPr="0096566D" w:rsidRDefault="0061593F" w:rsidP="0061593F">
      <w:pPr>
        <w:pStyle w:val="ActHead4"/>
      </w:pPr>
      <w:bookmarkStart w:id="15" w:name="_Toc40079069"/>
      <w:r w:rsidRPr="0096566D">
        <w:rPr>
          <w:rStyle w:val="CharSubdNo"/>
        </w:rPr>
        <w:t>Subdivision C</w:t>
      </w:r>
      <w:r w:rsidRPr="0096566D">
        <w:t>—</w:t>
      </w:r>
      <w:r w:rsidRPr="0096566D">
        <w:rPr>
          <w:rStyle w:val="CharSubdText"/>
        </w:rPr>
        <w:t>Census day enrolment</w:t>
      </w:r>
      <w:bookmarkEnd w:id="15"/>
    </w:p>
    <w:p w:rsidR="0061593F" w:rsidRPr="0096566D" w:rsidRDefault="0061593F" w:rsidP="0061593F">
      <w:pPr>
        <w:pStyle w:val="ActHead5"/>
      </w:pPr>
      <w:bookmarkStart w:id="16" w:name="_Toc40079070"/>
      <w:r w:rsidRPr="0096566D">
        <w:rPr>
          <w:rStyle w:val="CharSectno"/>
        </w:rPr>
        <w:t>9A</w:t>
      </w:r>
      <w:r w:rsidRPr="0096566D">
        <w:t xml:space="preserve">  Government schools</w:t>
      </w:r>
      <w:bookmarkEnd w:id="16"/>
    </w:p>
    <w:p w:rsidR="0061593F" w:rsidRPr="0096566D" w:rsidRDefault="0061593F" w:rsidP="0061593F">
      <w:pPr>
        <w:pStyle w:val="subsection"/>
      </w:pPr>
      <w:r w:rsidRPr="0096566D">
        <w:tab/>
        <w:t>(1)</w:t>
      </w:r>
      <w:r w:rsidRPr="0096566D">
        <w:tab/>
        <w:t>For the purposes of section</w:t>
      </w:r>
      <w:r w:rsidR="0096566D">
        <w:t> </w:t>
      </w:r>
      <w:r w:rsidRPr="0096566D">
        <w:t xml:space="preserve">16 of the Act, the number of students at a government school (the school’s </w:t>
      </w:r>
      <w:r w:rsidRPr="0096566D">
        <w:rPr>
          <w:b/>
          <w:i/>
        </w:rPr>
        <w:t>census day enrolment</w:t>
      </w:r>
      <w:r w:rsidRPr="0096566D">
        <w:t>) for a year is the number of primary and secondary students at the school who are to be included in the National Schools Statistics Collection for the year.</w:t>
      </w:r>
    </w:p>
    <w:p w:rsidR="0061593F" w:rsidRPr="0096566D" w:rsidRDefault="0061593F" w:rsidP="0061593F">
      <w:pPr>
        <w:pStyle w:val="SubsectionHead"/>
      </w:pPr>
      <w:r w:rsidRPr="0096566D">
        <w:t>Counting part</w:t>
      </w:r>
      <w:r w:rsidR="0096566D">
        <w:noBreakHyphen/>
      </w:r>
      <w:r w:rsidRPr="0096566D">
        <w:t>time students</w:t>
      </w:r>
    </w:p>
    <w:p w:rsidR="0061593F" w:rsidRPr="0096566D" w:rsidRDefault="0061593F" w:rsidP="0061593F">
      <w:pPr>
        <w:pStyle w:val="subsection"/>
      </w:pPr>
      <w:r w:rsidRPr="0096566D">
        <w:tab/>
        <w:t>(2)</w:t>
      </w:r>
      <w:r w:rsidRPr="0096566D">
        <w:tab/>
        <w:t>For the purposes of working out a census day enrolment for a government school, a student who is not undertaking a full</w:t>
      </w:r>
      <w:r w:rsidR="0096566D">
        <w:noBreakHyphen/>
      </w:r>
      <w:r w:rsidRPr="0096566D">
        <w:t>time study load is to be counted as the fraction of the full</w:t>
      </w:r>
      <w:r w:rsidR="0096566D">
        <w:noBreakHyphen/>
      </w:r>
      <w:r w:rsidRPr="0096566D">
        <w:t>time study load which the student is undertaking.</w:t>
      </w:r>
    </w:p>
    <w:p w:rsidR="0061593F" w:rsidRPr="0096566D" w:rsidRDefault="0061593F" w:rsidP="0061593F">
      <w:pPr>
        <w:pStyle w:val="ActHead5"/>
      </w:pPr>
      <w:bookmarkStart w:id="17" w:name="_Toc40079071"/>
      <w:r w:rsidRPr="0096566D">
        <w:rPr>
          <w:rStyle w:val="CharSectno"/>
        </w:rPr>
        <w:t>9B</w:t>
      </w:r>
      <w:r w:rsidRPr="0096566D">
        <w:t xml:space="preserve">  Non</w:t>
      </w:r>
      <w:r w:rsidR="0096566D">
        <w:noBreakHyphen/>
      </w:r>
      <w:r w:rsidRPr="0096566D">
        <w:t>government schools</w:t>
      </w:r>
      <w:bookmarkEnd w:id="17"/>
    </w:p>
    <w:p w:rsidR="0061593F" w:rsidRPr="0096566D" w:rsidRDefault="0061593F" w:rsidP="0061593F">
      <w:pPr>
        <w:pStyle w:val="subsection"/>
      </w:pPr>
      <w:r w:rsidRPr="0096566D">
        <w:tab/>
        <w:t>(1)</w:t>
      </w:r>
      <w:r w:rsidRPr="0096566D">
        <w:tab/>
        <w:t>For the purposes of section</w:t>
      </w:r>
      <w:r w:rsidR="0096566D">
        <w:t> </w:t>
      </w:r>
      <w:r w:rsidRPr="0096566D">
        <w:t>16 of the Act, the number of students at a non</w:t>
      </w:r>
      <w:r w:rsidR="0096566D">
        <w:noBreakHyphen/>
      </w:r>
      <w:r w:rsidRPr="0096566D">
        <w:t xml:space="preserve">government school (the school’s </w:t>
      </w:r>
      <w:r w:rsidRPr="0096566D">
        <w:rPr>
          <w:b/>
          <w:i/>
        </w:rPr>
        <w:t>census day enrolment</w:t>
      </w:r>
      <w:r w:rsidRPr="0096566D">
        <w:t>) for a year is the number of primary and secondary students:</w:t>
      </w:r>
    </w:p>
    <w:p w:rsidR="0061593F" w:rsidRPr="0096566D" w:rsidRDefault="0061593F" w:rsidP="0061593F">
      <w:pPr>
        <w:pStyle w:val="paragraph"/>
      </w:pPr>
      <w:r w:rsidRPr="0096566D">
        <w:tab/>
        <w:t>(a)</w:t>
      </w:r>
      <w:r w:rsidRPr="0096566D">
        <w:tab/>
        <w:t>who are enrolled at the school on the census day for the school for the year; and</w:t>
      </w:r>
    </w:p>
    <w:p w:rsidR="0061593F" w:rsidRPr="0096566D" w:rsidRDefault="0061593F" w:rsidP="0061593F">
      <w:pPr>
        <w:pStyle w:val="paragraph"/>
      </w:pPr>
      <w:r w:rsidRPr="0096566D">
        <w:tab/>
        <w:t>(b)</w:t>
      </w:r>
      <w:r w:rsidRPr="0096566D">
        <w:tab/>
        <w:t>whose enrolment is for education at a level specified for the school in the approval of the approved authority for the school; and</w:t>
      </w:r>
    </w:p>
    <w:p w:rsidR="0061593F" w:rsidRPr="0096566D" w:rsidRDefault="0061593F" w:rsidP="0061593F">
      <w:pPr>
        <w:pStyle w:val="paragraph"/>
      </w:pPr>
      <w:r w:rsidRPr="0096566D">
        <w:tab/>
        <w:t>(c)</w:t>
      </w:r>
      <w:r w:rsidRPr="0096566D">
        <w:tab/>
        <w:t>who have a pattern of regular attendance at the school, or at school generally, during the year; and</w:t>
      </w:r>
    </w:p>
    <w:p w:rsidR="0061593F" w:rsidRPr="0096566D" w:rsidRDefault="0061593F" w:rsidP="0061593F">
      <w:pPr>
        <w:pStyle w:val="paragraph"/>
      </w:pPr>
      <w:r w:rsidRPr="0096566D">
        <w:tab/>
        <w:t>(d)</w:t>
      </w:r>
      <w:r w:rsidRPr="0096566D">
        <w:tab/>
        <w:t>whose attendance is, for at least one day during the census reference period for the school for the year:</w:t>
      </w:r>
    </w:p>
    <w:p w:rsidR="0061593F" w:rsidRPr="0096566D" w:rsidRDefault="0061593F" w:rsidP="0061593F">
      <w:pPr>
        <w:pStyle w:val="paragraphsub"/>
      </w:pPr>
      <w:r w:rsidRPr="0096566D">
        <w:tab/>
        <w:t>(i)</w:t>
      </w:r>
      <w:r w:rsidRPr="0096566D">
        <w:tab/>
        <w:t>at a location specified for the school in the approval of the approved authority for the school; or</w:t>
      </w:r>
    </w:p>
    <w:p w:rsidR="0061593F" w:rsidRPr="0096566D" w:rsidRDefault="0061593F" w:rsidP="0061593F">
      <w:pPr>
        <w:pStyle w:val="paragraphsub"/>
      </w:pPr>
      <w:r w:rsidRPr="0096566D">
        <w:tab/>
        <w:t>(ii)</w:t>
      </w:r>
      <w:r w:rsidRPr="0096566D">
        <w:tab/>
        <w:t>as a distance education student.</w:t>
      </w:r>
    </w:p>
    <w:p w:rsidR="0061593F" w:rsidRPr="0096566D" w:rsidRDefault="0061593F" w:rsidP="0061593F">
      <w:pPr>
        <w:pStyle w:val="SubsectionHead"/>
      </w:pPr>
      <w:r w:rsidRPr="0096566D">
        <w:t>Counting part</w:t>
      </w:r>
      <w:r w:rsidR="0096566D">
        <w:noBreakHyphen/>
      </w:r>
      <w:r w:rsidRPr="0096566D">
        <w:t>time students</w:t>
      </w:r>
    </w:p>
    <w:p w:rsidR="0061593F" w:rsidRPr="0096566D" w:rsidRDefault="0061593F" w:rsidP="0061593F">
      <w:pPr>
        <w:pStyle w:val="subsection"/>
      </w:pPr>
      <w:r w:rsidRPr="0096566D">
        <w:tab/>
        <w:t>(2)</w:t>
      </w:r>
      <w:r w:rsidRPr="0096566D">
        <w:tab/>
        <w:t>For the purposes of working out a census day enrolment for a non</w:t>
      </w:r>
      <w:r w:rsidR="0096566D">
        <w:noBreakHyphen/>
      </w:r>
      <w:r w:rsidRPr="0096566D">
        <w:t>government school, a student who is not undertaking a full</w:t>
      </w:r>
      <w:r w:rsidR="0096566D">
        <w:noBreakHyphen/>
      </w:r>
      <w:r w:rsidRPr="0096566D">
        <w:t>time study load is to be counted as the fraction of the full</w:t>
      </w:r>
      <w:r w:rsidR="0096566D">
        <w:noBreakHyphen/>
      </w:r>
      <w:r w:rsidRPr="0096566D">
        <w:t>time study load which the student is undertaking.</w:t>
      </w:r>
    </w:p>
    <w:p w:rsidR="0061593F" w:rsidRPr="0096566D" w:rsidRDefault="0061593F" w:rsidP="0061593F">
      <w:pPr>
        <w:pStyle w:val="SubsectionHead"/>
      </w:pPr>
      <w:r w:rsidRPr="0096566D">
        <w:t>Minister may determine that a person be included</w:t>
      </w:r>
    </w:p>
    <w:p w:rsidR="0061593F" w:rsidRPr="0096566D" w:rsidRDefault="0061593F" w:rsidP="0061593F">
      <w:pPr>
        <w:pStyle w:val="subsection"/>
      </w:pPr>
      <w:r w:rsidRPr="0096566D">
        <w:tab/>
        <w:t>(3)</w:t>
      </w:r>
      <w:r w:rsidRPr="0096566D">
        <w:tab/>
        <w:t xml:space="preserve">The Minister may, in writing, determine that a person who does not meet the requirements set out in </w:t>
      </w:r>
      <w:r w:rsidR="0096566D">
        <w:t>paragraphs (</w:t>
      </w:r>
      <w:r w:rsidRPr="0096566D">
        <w:t>1)(c) and (d) is to be included in a non</w:t>
      </w:r>
      <w:r w:rsidR="0096566D">
        <w:noBreakHyphen/>
      </w:r>
      <w:r w:rsidRPr="0096566D">
        <w:t>government school’s census day enrolment as a primary student or secondary student (including as a part</w:t>
      </w:r>
      <w:r w:rsidR="0096566D">
        <w:noBreakHyphen/>
      </w:r>
      <w:r w:rsidRPr="0096566D">
        <w:t>time student) if the Minister is satisfied that special circumstances justify the determination.</w:t>
      </w:r>
    </w:p>
    <w:p w:rsidR="0061593F" w:rsidRPr="0096566D" w:rsidRDefault="0061593F" w:rsidP="0061593F">
      <w:pPr>
        <w:pStyle w:val="subsection"/>
      </w:pPr>
      <w:r w:rsidRPr="0096566D">
        <w:tab/>
        <w:t>(4)</w:t>
      </w:r>
      <w:r w:rsidRPr="0096566D">
        <w:tab/>
        <w:t xml:space="preserve">In making a determination under </w:t>
      </w:r>
      <w:r w:rsidR="0096566D">
        <w:t>subsection (</w:t>
      </w:r>
      <w:r w:rsidRPr="0096566D">
        <w:t>3), the Minister must have regard to the following:</w:t>
      </w:r>
    </w:p>
    <w:p w:rsidR="0061593F" w:rsidRPr="0096566D" w:rsidRDefault="0061593F" w:rsidP="0061593F">
      <w:pPr>
        <w:pStyle w:val="paragraph"/>
      </w:pPr>
      <w:r w:rsidRPr="0096566D">
        <w:tab/>
        <w:t>(a)</w:t>
      </w:r>
      <w:r w:rsidRPr="0096566D">
        <w:tab/>
        <w:t>the period or periods of attendance by the person at the school, or at school generally, during the year;</w:t>
      </w:r>
    </w:p>
    <w:p w:rsidR="0061593F" w:rsidRPr="0096566D" w:rsidRDefault="0061593F" w:rsidP="0061593F">
      <w:pPr>
        <w:pStyle w:val="paragraph"/>
      </w:pPr>
      <w:r w:rsidRPr="0096566D">
        <w:tab/>
        <w:t>(b)</w:t>
      </w:r>
      <w:r w:rsidRPr="0096566D">
        <w:tab/>
        <w:t>the pattern of attendance by the person at the school, or at school generally, during the year;</w:t>
      </w:r>
    </w:p>
    <w:p w:rsidR="0061593F" w:rsidRPr="0096566D" w:rsidRDefault="0061593F" w:rsidP="0061593F">
      <w:pPr>
        <w:pStyle w:val="paragraph"/>
      </w:pPr>
      <w:r w:rsidRPr="0096566D">
        <w:tab/>
        <w:t>(c)</w:t>
      </w:r>
      <w:r w:rsidRPr="0096566D">
        <w:tab/>
        <w:t>whether the person is or will be included in the census day enrolment of another school for the year;</w:t>
      </w:r>
    </w:p>
    <w:p w:rsidR="0061593F" w:rsidRPr="0096566D" w:rsidRDefault="0061593F" w:rsidP="0061593F">
      <w:pPr>
        <w:pStyle w:val="paragraph"/>
      </w:pPr>
      <w:r w:rsidRPr="0096566D">
        <w:tab/>
        <w:t>(d)</w:t>
      </w:r>
      <w:r w:rsidRPr="0096566D">
        <w:tab/>
        <w:t>for any period of non</w:t>
      </w:r>
      <w:r w:rsidR="0096566D">
        <w:noBreakHyphen/>
      </w:r>
      <w:r w:rsidRPr="0096566D">
        <w:t>attendance by the person—the steps taken by the school to engage the person in the relevant level of education;</w:t>
      </w:r>
    </w:p>
    <w:p w:rsidR="0061593F" w:rsidRPr="0096566D" w:rsidRDefault="0061593F" w:rsidP="0061593F">
      <w:pPr>
        <w:pStyle w:val="paragraph"/>
      </w:pPr>
      <w:r w:rsidRPr="0096566D">
        <w:tab/>
        <w:t>(e)</w:t>
      </w:r>
      <w:r w:rsidRPr="0096566D">
        <w:tab/>
        <w:t>any other matter the Minister considers relevant.</w:t>
      </w:r>
    </w:p>
    <w:p w:rsidR="0061593F" w:rsidRPr="0096566D" w:rsidRDefault="0061593F" w:rsidP="0061593F">
      <w:pPr>
        <w:pStyle w:val="subsection"/>
      </w:pPr>
      <w:r w:rsidRPr="0096566D">
        <w:tab/>
        <w:t>(5)</w:t>
      </w:r>
      <w:r w:rsidRPr="0096566D">
        <w:tab/>
        <w:t xml:space="preserve">A determination under </w:t>
      </w:r>
      <w:r w:rsidR="0096566D">
        <w:t>subsection (</w:t>
      </w:r>
      <w:r w:rsidRPr="0096566D">
        <w:t>3) may be made:</w:t>
      </w:r>
    </w:p>
    <w:p w:rsidR="0061593F" w:rsidRPr="0096566D" w:rsidRDefault="0061593F" w:rsidP="0061593F">
      <w:pPr>
        <w:pStyle w:val="paragraph"/>
      </w:pPr>
      <w:r w:rsidRPr="0096566D">
        <w:tab/>
        <w:t>(a)</w:t>
      </w:r>
      <w:r w:rsidRPr="0096566D">
        <w:tab/>
        <w:t>on the Minister’s own initiative; or</w:t>
      </w:r>
    </w:p>
    <w:p w:rsidR="0061593F" w:rsidRPr="0096566D" w:rsidRDefault="0061593F" w:rsidP="0061593F">
      <w:pPr>
        <w:pStyle w:val="paragraph"/>
      </w:pPr>
      <w:r w:rsidRPr="0096566D">
        <w:tab/>
        <w:t>(b)</w:t>
      </w:r>
      <w:r w:rsidRPr="0096566D">
        <w:tab/>
        <w:t>on application by the approved authority for the school.</w:t>
      </w:r>
    </w:p>
    <w:p w:rsidR="0061593F" w:rsidRPr="0096566D" w:rsidRDefault="0061593F" w:rsidP="0061593F">
      <w:pPr>
        <w:pStyle w:val="notetext"/>
      </w:pPr>
      <w:r w:rsidRPr="0096566D">
        <w:t>Note:</w:t>
      </w:r>
      <w:r w:rsidRPr="0096566D">
        <w:tab/>
        <w:t>For rules relating to applications, see Division</w:t>
      </w:r>
      <w:r w:rsidR="0096566D">
        <w:t> </w:t>
      </w:r>
      <w:r w:rsidRPr="0096566D">
        <w:t>2 of Part</w:t>
      </w:r>
      <w:r w:rsidR="0096566D">
        <w:t> </w:t>
      </w:r>
      <w:r w:rsidRPr="0096566D">
        <w:t>9 of the Act.</w:t>
      </w:r>
    </w:p>
    <w:p w:rsidR="0061593F" w:rsidRPr="0096566D" w:rsidRDefault="0061593F" w:rsidP="0061593F">
      <w:pPr>
        <w:pStyle w:val="subsection"/>
      </w:pPr>
      <w:r w:rsidRPr="0096566D">
        <w:tab/>
        <w:t>(6)</w:t>
      </w:r>
      <w:r w:rsidRPr="0096566D">
        <w:tab/>
        <w:t xml:space="preserve">An application by an approved authority for a school for a determination under </w:t>
      </w:r>
      <w:r w:rsidR="0096566D">
        <w:t>subsection (</w:t>
      </w:r>
      <w:r w:rsidRPr="0096566D">
        <w:t>3) that relates to a year must be made within:</w:t>
      </w:r>
    </w:p>
    <w:p w:rsidR="0061593F" w:rsidRPr="0096566D" w:rsidRDefault="0061593F" w:rsidP="0061593F">
      <w:pPr>
        <w:pStyle w:val="paragraph"/>
      </w:pPr>
      <w:r w:rsidRPr="0096566D">
        <w:tab/>
        <w:t>(a)</w:t>
      </w:r>
      <w:r w:rsidRPr="0096566D">
        <w:tab/>
        <w:t>14 days of the school’s census day for the year; or</w:t>
      </w:r>
    </w:p>
    <w:p w:rsidR="0061593F" w:rsidRPr="0096566D" w:rsidRDefault="0061593F" w:rsidP="0061593F">
      <w:pPr>
        <w:pStyle w:val="paragraph"/>
      </w:pPr>
      <w:r w:rsidRPr="0096566D">
        <w:tab/>
        <w:t>(b)</w:t>
      </w:r>
      <w:r w:rsidRPr="0096566D">
        <w:tab/>
        <w:t xml:space="preserve">if the Minister allows a longer period (whether before or after the period referred to in </w:t>
      </w:r>
      <w:r w:rsidR="0096566D">
        <w:t>paragraph (</w:t>
      </w:r>
      <w:r w:rsidRPr="0096566D">
        <w:t>a))—that longer period.</w:t>
      </w:r>
    </w:p>
    <w:p w:rsidR="0061593F" w:rsidRPr="0096566D" w:rsidRDefault="0061593F" w:rsidP="0061593F">
      <w:pPr>
        <w:pStyle w:val="subsection"/>
      </w:pPr>
      <w:r w:rsidRPr="0096566D">
        <w:tab/>
        <w:t>(7)</w:t>
      </w:r>
      <w:r w:rsidRPr="0096566D">
        <w:tab/>
        <w:t>For the purposes of subsection</w:t>
      </w:r>
      <w:r w:rsidR="0096566D">
        <w:t> </w:t>
      </w:r>
      <w:r w:rsidRPr="0096566D">
        <w:t xml:space="preserve">118(2) of the Act, a determination under </w:t>
      </w:r>
      <w:r w:rsidR="0096566D">
        <w:t>subsection (</w:t>
      </w:r>
      <w:r w:rsidRPr="0096566D">
        <w:t>3) is a reviewable decision, and the relevant person for the reviewable decision is the approved authority for the school concerned.</w:t>
      </w:r>
    </w:p>
    <w:p w:rsidR="00DF46A5" w:rsidRPr="0096566D" w:rsidRDefault="00DF46A5" w:rsidP="00791047">
      <w:pPr>
        <w:pStyle w:val="ActHead2"/>
        <w:pageBreakBefore/>
      </w:pPr>
      <w:bookmarkStart w:id="18" w:name="_Toc40079072"/>
      <w:r w:rsidRPr="0096566D">
        <w:rPr>
          <w:rStyle w:val="CharPartNo"/>
        </w:rPr>
        <w:t>Part</w:t>
      </w:r>
      <w:r w:rsidR="0096566D" w:rsidRPr="0096566D">
        <w:rPr>
          <w:rStyle w:val="CharPartNo"/>
        </w:rPr>
        <w:t> </w:t>
      </w:r>
      <w:r w:rsidRPr="0096566D">
        <w:rPr>
          <w:rStyle w:val="CharPartNo"/>
        </w:rPr>
        <w:t>2</w:t>
      </w:r>
      <w:r w:rsidRPr="0096566D">
        <w:t>—</w:t>
      </w:r>
      <w:r w:rsidRPr="0096566D">
        <w:rPr>
          <w:rStyle w:val="CharPartText"/>
        </w:rPr>
        <w:t>Grants of financial assistance to States and Territories</w:t>
      </w:r>
      <w:bookmarkEnd w:id="18"/>
    </w:p>
    <w:p w:rsidR="0067389C" w:rsidRPr="0096566D" w:rsidRDefault="0067389C" w:rsidP="0067389C">
      <w:pPr>
        <w:pStyle w:val="Header"/>
      </w:pPr>
      <w:r w:rsidRPr="0096566D">
        <w:rPr>
          <w:rStyle w:val="CharDivNo"/>
        </w:rPr>
        <w:t xml:space="preserve"> </w:t>
      </w:r>
      <w:r w:rsidRPr="0096566D">
        <w:rPr>
          <w:rStyle w:val="CharDivText"/>
        </w:rPr>
        <w:t xml:space="preserve"> </w:t>
      </w:r>
    </w:p>
    <w:p w:rsidR="00BE5CCD" w:rsidRPr="0096566D" w:rsidRDefault="00BE5CCD" w:rsidP="00BE5CCD">
      <w:pPr>
        <w:pStyle w:val="ActHead5"/>
      </w:pPr>
      <w:bookmarkStart w:id="19" w:name="_Toc40079073"/>
      <w:r w:rsidRPr="0096566D">
        <w:rPr>
          <w:rStyle w:val="CharSectno"/>
        </w:rPr>
        <w:t>10A</w:t>
      </w:r>
      <w:r w:rsidRPr="0096566D">
        <w:t xml:space="preserve">  Starting State</w:t>
      </w:r>
      <w:r w:rsidR="0096566D">
        <w:noBreakHyphen/>
      </w:r>
      <w:r w:rsidRPr="0096566D">
        <w:t>Territory shares</w:t>
      </w:r>
      <w:bookmarkEnd w:id="19"/>
    </w:p>
    <w:p w:rsidR="00BE5CCD" w:rsidRPr="0096566D" w:rsidRDefault="00BE5CCD" w:rsidP="00BE5CCD">
      <w:pPr>
        <w:pStyle w:val="subsection"/>
      </w:pPr>
      <w:r w:rsidRPr="0096566D">
        <w:tab/>
        <w:t>(1)</w:t>
      </w:r>
      <w:r w:rsidRPr="0096566D">
        <w:tab/>
        <w:t xml:space="preserve">This section is made for the purposes of the definition of </w:t>
      </w:r>
      <w:r w:rsidRPr="0096566D">
        <w:rPr>
          <w:b/>
          <w:i/>
        </w:rPr>
        <w:t>starting State</w:t>
      </w:r>
      <w:r w:rsidR="0096566D">
        <w:rPr>
          <w:b/>
          <w:i/>
        </w:rPr>
        <w:noBreakHyphen/>
      </w:r>
      <w:r w:rsidRPr="0096566D">
        <w:rPr>
          <w:b/>
          <w:i/>
        </w:rPr>
        <w:t>Territory share</w:t>
      </w:r>
      <w:r w:rsidRPr="0096566D">
        <w:t xml:space="preserve"> in subsection</w:t>
      </w:r>
      <w:r w:rsidR="0096566D">
        <w:t> </w:t>
      </w:r>
      <w:r w:rsidRPr="0096566D">
        <w:t>22A(3) of the Act.</w:t>
      </w:r>
    </w:p>
    <w:p w:rsidR="00BE5CCD" w:rsidRPr="0096566D" w:rsidRDefault="00BE5CCD" w:rsidP="00BE5CCD">
      <w:pPr>
        <w:pStyle w:val="subsection"/>
      </w:pPr>
      <w:r w:rsidRPr="0096566D">
        <w:tab/>
        <w:t>(2)</w:t>
      </w:r>
      <w:r w:rsidRPr="0096566D">
        <w:tab/>
        <w:t>The starting State</w:t>
      </w:r>
      <w:r w:rsidR="0096566D">
        <w:noBreakHyphen/>
      </w:r>
      <w:r w:rsidRPr="0096566D">
        <w:t>Territory share for the purposes of working out the State</w:t>
      </w:r>
      <w:r w:rsidR="0096566D">
        <w:noBreakHyphen/>
      </w:r>
      <w:r w:rsidRPr="0096566D">
        <w:t>Territory share for a State or Territory for 2018 and each later year is:</w:t>
      </w:r>
    </w:p>
    <w:p w:rsidR="00BE5CCD" w:rsidRPr="0096566D" w:rsidRDefault="00BE5CCD" w:rsidP="00BE5CCD">
      <w:pPr>
        <w:pStyle w:val="paragraph"/>
      </w:pPr>
      <w:r w:rsidRPr="0096566D">
        <w:tab/>
        <w:t>(a)</w:t>
      </w:r>
      <w:r w:rsidRPr="0096566D">
        <w:tab/>
        <w:t>for government schools in a State or Territory specified in column 1 of an item in the following table—the percentage specified in column 2 of the item; and</w:t>
      </w:r>
    </w:p>
    <w:p w:rsidR="00BE5CCD" w:rsidRPr="0096566D" w:rsidRDefault="00BE5CCD" w:rsidP="00BE5CCD">
      <w:pPr>
        <w:pStyle w:val="paragraph"/>
      </w:pPr>
      <w:r w:rsidRPr="0096566D">
        <w:tab/>
        <w:t>(b)</w:t>
      </w:r>
      <w:r w:rsidRPr="0096566D">
        <w:tab/>
        <w:t>for non</w:t>
      </w:r>
      <w:r w:rsidR="0096566D">
        <w:noBreakHyphen/>
      </w:r>
      <w:r w:rsidRPr="0096566D">
        <w:t>government schools in a State or Territory specified in column 1 of an item in the following table—the percentage specified in column 3 of the item.</w:t>
      </w:r>
    </w:p>
    <w:p w:rsidR="00BE5CCD" w:rsidRPr="0096566D" w:rsidRDefault="00BE5CCD" w:rsidP="00BE5CCD">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354"/>
        <w:gridCol w:w="2552"/>
        <w:gridCol w:w="2891"/>
      </w:tblGrid>
      <w:tr w:rsidR="00BE5CCD" w:rsidRPr="0096566D" w:rsidTr="0037475F">
        <w:trPr>
          <w:tblHeader/>
        </w:trPr>
        <w:tc>
          <w:tcPr>
            <w:tcW w:w="5000" w:type="pct"/>
            <w:gridSpan w:val="4"/>
            <w:tcBorders>
              <w:top w:val="single" w:sz="12" w:space="0" w:color="auto"/>
              <w:bottom w:val="single" w:sz="6" w:space="0" w:color="auto"/>
            </w:tcBorders>
            <w:shd w:val="clear" w:color="auto" w:fill="auto"/>
          </w:tcPr>
          <w:p w:rsidR="00BE5CCD" w:rsidRPr="0096566D" w:rsidRDefault="00BE5CCD" w:rsidP="0037475F">
            <w:pPr>
              <w:pStyle w:val="TableHeading"/>
            </w:pPr>
            <w:r w:rsidRPr="0096566D">
              <w:t>Starting State</w:t>
            </w:r>
            <w:r w:rsidR="0096566D">
              <w:noBreakHyphen/>
            </w:r>
            <w:r w:rsidRPr="0096566D">
              <w:t>Territory shares for 2018 and each later year</w:t>
            </w:r>
          </w:p>
        </w:tc>
      </w:tr>
      <w:tr w:rsidR="00BE5CCD" w:rsidRPr="0096566D" w:rsidTr="0037475F">
        <w:trPr>
          <w:tblHeader/>
        </w:trPr>
        <w:tc>
          <w:tcPr>
            <w:tcW w:w="429" w:type="pct"/>
            <w:tcBorders>
              <w:top w:val="single" w:sz="6" w:space="0" w:color="auto"/>
              <w:bottom w:val="single" w:sz="12" w:space="0" w:color="auto"/>
            </w:tcBorders>
            <w:shd w:val="clear" w:color="auto" w:fill="auto"/>
          </w:tcPr>
          <w:p w:rsidR="00BE5CCD" w:rsidRPr="0096566D" w:rsidRDefault="00BE5CCD" w:rsidP="0037475F">
            <w:pPr>
              <w:pStyle w:val="TableHeading"/>
            </w:pPr>
            <w:r w:rsidRPr="0096566D">
              <w:t>Item</w:t>
            </w:r>
          </w:p>
        </w:tc>
        <w:tc>
          <w:tcPr>
            <w:tcW w:w="1380" w:type="pct"/>
            <w:tcBorders>
              <w:top w:val="single" w:sz="6" w:space="0" w:color="auto"/>
              <w:bottom w:val="single" w:sz="12" w:space="0" w:color="auto"/>
            </w:tcBorders>
            <w:shd w:val="clear" w:color="auto" w:fill="auto"/>
          </w:tcPr>
          <w:p w:rsidR="00BE5CCD" w:rsidRPr="0096566D" w:rsidRDefault="00BE5CCD" w:rsidP="0037475F">
            <w:pPr>
              <w:pStyle w:val="TableHeading"/>
            </w:pPr>
            <w:r w:rsidRPr="0096566D">
              <w:t>Column 1</w:t>
            </w:r>
          </w:p>
          <w:p w:rsidR="00BE5CCD" w:rsidRPr="0096566D" w:rsidRDefault="00BE5CCD" w:rsidP="0037475F">
            <w:pPr>
              <w:pStyle w:val="TableHeading"/>
            </w:pPr>
            <w:r w:rsidRPr="0096566D">
              <w:t>State or Territory</w:t>
            </w:r>
          </w:p>
        </w:tc>
        <w:tc>
          <w:tcPr>
            <w:tcW w:w="1496" w:type="pct"/>
            <w:tcBorders>
              <w:top w:val="single" w:sz="6" w:space="0" w:color="auto"/>
              <w:bottom w:val="single" w:sz="12" w:space="0" w:color="auto"/>
            </w:tcBorders>
            <w:shd w:val="clear" w:color="auto" w:fill="auto"/>
          </w:tcPr>
          <w:p w:rsidR="00BE5CCD" w:rsidRPr="0096566D" w:rsidRDefault="00BE5CCD" w:rsidP="0037475F">
            <w:pPr>
              <w:pStyle w:val="TableHeading"/>
            </w:pPr>
            <w:r w:rsidRPr="0096566D">
              <w:t>Column 2</w:t>
            </w:r>
          </w:p>
          <w:p w:rsidR="00BE5CCD" w:rsidRPr="0096566D" w:rsidRDefault="00BE5CCD" w:rsidP="0037475F">
            <w:pPr>
              <w:pStyle w:val="TableHeading"/>
            </w:pPr>
            <w:r w:rsidRPr="0096566D">
              <w:t>Starting State</w:t>
            </w:r>
            <w:r w:rsidR="0096566D">
              <w:noBreakHyphen/>
            </w:r>
            <w:r w:rsidRPr="0096566D">
              <w:t>Territory share for government schools</w:t>
            </w:r>
          </w:p>
        </w:tc>
        <w:tc>
          <w:tcPr>
            <w:tcW w:w="1695" w:type="pct"/>
            <w:tcBorders>
              <w:top w:val="single" w:sz="6" w:space="0" w:color="auto"/>
              <w:bottom w:val="single" w:sz="12" w:space="0" w:color="auto"/>
            </w:tcBorders>
            <w:shd w:val="clear" w:color="auto" w:fill="auto"/>
          </w:tcPr>
          <w:p w:rsidR="00BE5CCD" w:rsidRPr="0096566D" w:rsidRDefault="00BE5CCD" w:rsidP="0037475F">
            <w:pPr>
              <w:pStyle w:val="TableHeading"/>
            </w:pPr>
            <w:r w:rsidRPr="0096566D">
              <w:t>Column 3</w:t>
            </w:r>
          </w:p>
          <w:p w:rsidR="00BE5CCD" w:rsidRPr="0096566D" w:rsidRDefault="00BE5CCD" w:rsidP="0037475F">
            <w:pPr>
              <w:pStyle w:val="TableHeading"/>
            </w:pPr>
            <w:r w:rsidRPr="0096566D">
              <w:t>Starting State</w:t>
            </w:r>
            <w:r w:rsidR="0096566D">
              <w:noBreakHyphen/>
            </w:r>
            <w:r w:rsidRPr="0096566D">
              <w:t>Territory share for non</w:t>
            </w:r>
            <w:r w:rsidR="0096566D">
              <w:noBreakHyphen/>
            </w:r>
            <w:r w:rsidRPr="0096566D">
              <w:t>government schools</w:t>
            </w:r>
          </w:p>
        </w:tc>
      </w:tr>
      <w:tr w:rsidR="00BE5CCD" w:rsidRPr="0096566D" w:rsidTr="008771D9">
        <w:tc>
          <w:tcPr>
            <w:tcW w:w="429" w:type="pct"/>
            <w:tcBorders>
              <w:top w:val="single" w:sz="12" w:space="0" w:color="auto"/>
              <w:bottom w:val="single" w:sz="2" w:space="0" w:color="auto"/>
            </w:tcBorders>
            <w:shd w:val="clear" w:color="auto" w:fill="auto"/>
          </w:tcPr>
          <w:p w:rsidR="00BE5CCD" w:rsidRPr="0096566D" w:rsidRDefault="00BE5CCD" w:rsidP="0037475F">
            <w:pPr>
              <w:pStyle w:val="Tabletext"/>
            </w:pPr>
            <w:r w:rsidRPr="0096566D">
              <w:t>1</w:t>
            </w:r>
          </w:p>
        </w:tc>
        <w:tc>
          <w:tcPr>
            <w:tcW w:w="1380" w:type="pct"/>
            <w:tcBorders>
              <w:top w:val="single" w:sz="12" w:space="0" w:color="auto"/>
              <w:bottom w:val="single" w:sz="2" w:space="0" w:color="auto"/>
            </w:tcBorders>
            <w:shd w:val="clear" w:color="auto" w:fill="auto"/>
          </w:tcPr>
          <w:p w:rsidR="00BE5CCD" w:rsidRPr="0096566D" w:rsidRDefault="00BE5CCD" w:rsidP="0037475F">
            <w:pPr>
              <w:pStyle w:val="Tabletext"/>
            </w:pPr>
            <w:r w:rsidRPr="0096566D">
              <w:t>New South Wales</w:t>
            </w:r>
          </w:p>
        </w:tc>
        <w:tc>
          <w:tcPr>
            <w:tcW w:w="1496" w:type="pct"/>
            <w:tcBorders>
              <w:top w:val="single" w:sz="12" w:space="0" w:color="auto"/>
              <w:bottom w:val="single" w:sz="2" w:space="0" w:color="auto"/>
            </w:tcBorders>
            <w:shd w:val="clear" w:color="auto" w:fill="auto"/>
          </w:tcPr>
          <w:p w:rsidR="00BE5CCD" w:rsidRPr="0096566D" w:rsidRDefault="00BE5CCD" w:rsidP="0037475F">
            <w:pPr>
              <w:pStyle w:val="Tabletext"/>
              <w:tabs>
                <w:tab w:val="decimal" w:pos="1120"/>
              </w:tabs>
            </w:pPr>
            <w:r w:rsidRPr="0096566D">
              <w:t>70.73%</w:t>
            </w:r>
          </w:p>
        </w:tc>
        <w:tc>
          <w:tcPr>
            <w:tcW w:w="1695" w:type="pct"/>
            <w:tcBorders>
              <w:top w:val="single" w:sz="12" w:space="0" w:color="auto"/>
              <w:bottom w:val="single" w:sz="2" w:space="0" w:color="auto"/>
            </w:tcBorders>
            <w:shd w:val="clear" w:color="auto" w:fill="auto"/>
          </w:tcPr>
          <w:p w:rsidR="00BE5CCD" w:rsidRPr="0096566D" w:rsidRDefault="00BE5CCD" w:rsidP="0037475F">
            <w:pPr>
              <w:pStyle w:val="Tabletext"/>
              <w:tabs>
                <w:tab w:val="decimal" w:pos="1120"/>
              </w:tabs>
            </w:pPr>
            <w:r w:rsidRPr="0096566D">
              <w:t>25.29%</w:t>
            </w:r>
          </w:p>
        </w:tc>
      </w:tr>
      <w:tr w:rsidR="006D377A" w:rsidRPr="0096566D" w:rsidTr="008771D9">
        <w:tc>
          <w:tcPr>
            <w:tcW w:w="429" w:type="pct"/>
            <w:tcBorders>
              <w:top w:val="single" w:sz="2" w:space="0" w:color="auto"/>
              <w:bottom w:val="single" w:sz="2" w:space="0" w:color="auto"/>
            </w:tcBorders>
            <w:shd w:val="clear" w:color="auto" w:fill="auto"/>
          </w:tcPr>
          <w:p w:rsidR="006D377A" w:rsidRPr="0096566D" w:rsidRDefault="006D377A" w:rsidP="004152A5">
            <w:pPr>
              <w:pStyle w:val="Tabletext"/>
            </w:pPr>
            <w:r w:rsidRPr="0096566D">
              <w:t>2</w:t>
            </w:r>
          </w:p>
        </w:tc>
        <w:tc>
          <w:tcPr>
            <w:tcW w:w="1380" w:type="pct"/>
            <w:tcBorders>
              <w:top w:val="single" w:sz="2" w:space="0" w:color="auto"/>
              <w:bottom w:val="single" w:sz="2" w:space="0" w:color="auto"/>
            </w:tcBorders>
            <w:shd w:val="clear" w:color="auto" w:fill="auto"/>
          </w:tcPr>
          <w:p w:rsidR="006D377A" w:rsidRPr="0096566D" w:rsidRDefault="006D377A" w:rsidP="004152A5">
            <w:pPr>
              <w:pStyle w:val="Tabletext"/>
            </w:pPr>
            <w:r w:rsidRPr="0096566D">
              <w:t>Victoria</w:t>
            </w:r>
          </w:p>
        </w:tc>
        <w:tc>
          <w:tcPr>
            <w:tcW w:w="1496" w:type="pct"/>
            <w:tcBorders>
              <w:top w:val="single" w:sz="2" w:space="0" w:color="auto"/>
              <w:bottom w:val="single" w:sz="2" w:space="0" w:color="auto"/>
            </w:tcBorders>
            <w:shd w:val="clear" w:color="auto" w:fill="auto"/>
          </w:tcPr>
          <w:p w:rsidR="006D377A" w:rsidRPr="0096566D" w:rsidRDefault="006D377A" w:rsidP="004152A5">
            <w:pPr>
              <w:pStyle w:val="Tabletext"/>
              <w:tabs>
                <w:tab w:val="decimal" w:pos="1120"/>
              </w:tabs>
            </w:pPr>
            <w:r w:rsidRPr="0096566D">
              <w:t>67.80%</w:t>
            </w:r>
          </w:p>
        </w:tc>
        <w:tc>
          <w:tcPr>
            <w:tcW w:w="1695" w:type="pct"/>
            <w:tcBorders>
              <w:top w:val="single" w:sz="2" w:space="0" w:color="auto"/>
              <w:bottom w:val="single" w:sz="2" w:space="0" w:color="auto"/>
            </w:tcBorders>
            <w:shd w:val="clear" w:color="auto" w:fill="auto"/>
          </w:tcPr>
          <w:p w:rsidR="006D377A" w:rsidRPr="0096566D" w:rsidRDefault="006D377A" w:rsidP="004152A5">
            <w:pPr>
              <w:pStyle w:val="Tabletext"/>
              <w:tabs>
                <w:tab w:val="decimal" w:pos="1120"/>
              </w:tabs>
            </w:pPr>
            <w:r w:rsidRPr="0096566D">
              <w:t>19.70%</w:t>
            </w:r>
          </w:p>
        </w:tc>
      </w:tr>
      <w:tr w:rsidR="00BE5CCD" w:rsidRPr="0096566D" w:rsidTr="0037475F">
        <w:tc>
          <w:tcPr>
            <w:tcW w:w="429" w:type="pct"/>
            <w:shd w:val="clear" w:color="auto" w:fill="auto"/>
          </w:tcPr>
          <w:p w:rsidR="00BE5CCD" w:rsidRPr="0096566D" w:rsidRDefault="00BE5CCD" w:rsidP="0037475F">
            <w:pPr>
              <w:pStyle w:val="Tabletext"/>
            </w:pPr>
            <w:r w:rsidRPr="0096566D">
              <w:t>3</w:t>
            </w:r>
          </w:p>
        </w:tc>
        <w:tc>
          <w:tcPr>
            <w:tcW w:w="1380" w:type="pct"/>
            <w:shd w:val="clear" w:color="auto" w:fill="auto"/>
          </w:tcPr>
          <w:p w:rsidR="00BE5CCD" w:rsidRPr="0096566D" w:rsidRDefault="00BE5CCD" w:rsidP="0037475F">
            <w:pPr>
              <w:pStyle w:val="Tabletext"/>
            </w:pPr>
            <w:r w:rsidRPr="0096566D">
              <w:t>Queensland</w:t>
            </w:r>
          </w:p>
        </w:tc>
        <w:tc>
          <w:tcPr>
            <w:tcW w:w="1496" w:type="pct"/>
            <w:shd w:val="clear" w:color="auto" w:fill="auto"/>
          </w:tcPr>
          <w:p w:rsidR="00BE5CCD" w:rsidRPr="0096566D" w:rsidRDefault="00BE5CCD" w:rsidP="0037475F">
            <w:pPr>
              <w:pStyle w:val="Tabletext"/>
              <w:tabs>
                <w:tab w:val="decimal" w:pos="1120"/>
              </w:tabs>
            </w:pPr>
            <w:r w:rsidRPr="0096566D">
              <w:t>65.90%</w:t>
            </w:r>
          </w:p>
        </w:tc>
        <w:tc>
          <w:tcPr>
            <w:tcW w:w="1695" w:type="pct"/>
            <w:shd w:val="clear" w:color="auto" w:fill="auto"/>
          </w:tcPr>
          <w:p w:rsidR="00BE5CCD" w:rsidRPr="0096566D" w:rsidRDefault="00BE5CCD" w:rsidP="0037475F">
            <w:pPr>
              <w:pStyle w:val="Tabletext"/>
              <w:tabs>
                <w:tab w:val="decimal" w:pos="1120"/>
              </w:tabs>
            </w:pPr>
            <w:r w:rsidRPr="0096566D">
              <w:t>23.80%</w:t>
            </w:r>
          </w:p>
        </w:tc>
      </w:tr>
      <w:tr w:rsidR="006D377A" w:rsidRPr="0096566D" w:rsidTr="004152A5">
        <w:tblPrEx>
          <w:tblBorders>
            <w:top w:val="none" w:sz="0" w:space="0" w:color="auto"/>
            <w:bottom w:val="none" w:sz="0" w:space="0" w:color="auto"/>
            <w:insideH w:val="none" w:sz="0" w:space="0" w:color="auto"/>
          </w:tblBorders>
        </w:tblPrEx>
        <w:tc>
          <w:tcPr>
            <w:tcW w:w="429" w:type="pct"/>
            <w:shd w:val="clear" w:color="auto" w:fill="auto"/>
          </w:tcPr>
          <w:p w:rsidR="006D377A" w:rsidRPr="0096566D" w:rsidRDefault="006D377A" w:rsidP="004152A5">
            <w:pPr>
              <w:pStyle w:val="Tabletext"/>
            </w:pPr>
            <w:r w:rsidRPr="0096566D">
              <w:t>4</w:t>
            </w:r>
          </w:p>
        </w:tc>
        <w:tc>
          <w:tcPr>
            <w:tcW w:w="1380" w:type="pct"/>
            <w:shd w:val="clear" w:color="auto" w:fill="auto"/>
          </w:tcPr>
          <w:p w:rsidR="006D377A" w:rsidRPr="0096566D" w:rsidRDefault="006D377A" w:rsidP="004152A5">
            <w:pPr>
              <w:pStyle w:val="Tabletext"/>
            </w:pPr>
            <w:r w:rsidRPr="0096566D">
              <w:t>Western Australia</w:t>
            </w:r>
          </w:p>
        </w:tc>
        <w:tc>
          <w:tcPr>
            <w:tcW w:w="1496" w:type="pct"/>
            <w:shd w:val="clear" w:color="auto" w:fill="auto"/>
          </w:tcPr>
          <w:p w:rsidR="006D377A" w:rsidRPr="0096566D" w:rsidRDefault="006D377A" w:rsidP="004152A5">
            <w:pPr>
              <w:pStyle w:val="Tabletext"/>
              <w:tabs>
                <w:tab w:val="decimal" w:pos="1120"/>
              </w:tabs>
            </w:pPr>
            <w:r w:rsidRPr="0096566D">
              <w:t>84.43%</w:t>
            </w:r>
          </w:p>
        </w:tc>
        <w:tc>
          <w:tcPr>
            <w:tcW w:w="1695" w:type="pct"/>
            <w:shd w:val="clear" w:color="auto" w:fill="auto"/>
          </w:tcPr>
          <w:p w:rsidR="006D377A" w:rsidRPr="0096566D" w:rsidRDefault="006D377A" w:rsidP="004152A5">
            <w:pPr>
              <w:pStyle w:val="Tabletext"/>
              <w:tabs>
                <w:tab w:val="decimal" w:pos="1120"/>
              </w:tabs>
            </w:pPr>
            <w:r w:rsidRPr="0096566D">
              <w:t>26.30%</w:t>
            </w:r>
          </w:p>
        </w:tc>
      </w:tr>
      <w:tr w:rsidR="00BE5CCD" w:rsidRPr="0096566D" w:rsidTr="0037475F">
        <w:tc>
          <w:tcPr>
            <w:tcW w:w="429" w:type="pct"/>
            <w:shd w:val="clear" w:color="auto" w:fill="auto"/>
          </w:tcPr>
          <w:p w:rsidR="00BE5CCD" w:rsidRPr="0096566D" w:rsidRDefault="00BE5CCD" w:rsidP="0037475F">
            <w:pPr>
              <w:pStyle w:val="Tabletext"/>
            </w:pPr>
            <w:r w:rsidRPr="0096566D">
              <w:t>5</w:t>
            </w:r>
          </w:p>
        </w:tc>
        <w:tc>
          <w:tcPr>
            <w:tcW w:w="1380" w:type="pct"/>
            <w:shd w:val="clear" w:color="auto" w:fill="auto"/>
          </w:tcPr>
          <w:p w:rsidR="00BE5CCD" w:rsidRPr="0096566D" w:rsidRDefault="00BE5CCD" w:rsidP="0037475F">
            <w:pPr>
              <w:pStyle w:val="Tabletext"/>
            </w:pPr>
            <w:r w:rsidRPr="0096566D">
              <w:t>South Australia</w:t>
            </w:r>
          </w:p>
        </w:tc>
        <w:tc>
          <w:tcPr>
            <w:tcW w:w="1496" w:type="pct"/>
            <w:shd w:val="clear" w:color="auto" w:fill="auto"/>
          </w:tcPr>
          <w:p w:rsidR="00BE5CCD" w:rsidRPr="0096566D" w:rsidRDefault="00BE5CCD" w:rsidP="0037475F">
            <w:pPr>
              <w:pStyle w:val="Tabletext"/>
              <w:tabs>
                <w:tab w:val="decimal" w:pos="1120"/>
              </w:tabs>
            </w:pPr>
            <w:r w:rsidRPr="0096566D">
              <w:t>75.00%</w:t>
            </w:r>
          </w:p>
        </w:tc>
        <w:tc>
          <w:tcPr>
            <w:tcW w:w="1695" w:type="pct"/>
            <w:shd w:val="clear" w:color="auto" w:fill="auto"/>
          </w:tcPr>
          <w:p w:rsidR="00BE5CCD" w:rsidRPr="0096566D" w:rsidRDefault="00BE5CCD" w:rsidP="0037475F">
            <w:pPr>
              <w:pStyle w:val="Tabletext"/>
              <w:tabs>
                <w:tab w:val="decimal" w:pos="1120"/>
              </w:tabs>
            </w:pPr>
            <w:r w:rsidRPr="0096566D">
              <w:t>19.72%</w:t>
            </w:r>
          </w:p>
        </w:tc>
      </w:tr>
      <w:tr w:rsidR="00BE5CCD" w:rsidRPr="0096566D" w:rsidTr="0037475F">
        <w:tc>
          <w:tcPr>
            <w:tcW w:w="429" w:type="pct"/>
            <w:shd w:val="clear" w:color="auto" w:fill="auto"/>
          </w:tcPr>
          <w:p w:rsidR="00BE5CCD" w:rsidRPr="0096566D" w:rsidRDefault="00BE5CCD" w:rsidP="0037475F">
            <w:pPr>
              <w:pStyle w:val="Tabletext"/>
            </w:pPr>
            <w:r w:rsidRPr="0096566D">
              <w:t>6</w:t>
            </w:r>
          </w:p>
        </w:tc>
        <w:tc>
          <w:tcPr>
            <w:tcW w:w="1380" w:type="pct"/>
            <w:shd w:val="clear" w:color="auto" w:fill="auto"/>
          </w:tcPr>
          <w:p w:rsidR="00BE5CCD" w:rsidRPr="0096566D" w:rsidRDefault="00BE5CCD" w:rsidP="0037475F">
            <w:pPr>
              <w:pStyle w:val="Tabletext"/>
            </w:pPr>
            <w:r w:rsidRPr="0096566D">
              <w:t>Tasmania</w:t>
            </w:r>
          </w:p>
        </w:tc>
        <w:tc>
          <w:tcPr>
            <w:tcW w:w="1496" w:type="pct"/>
            <w:shd w:val="clear" w:color="auto" w:fill="auto"/>
          </w:tcPr>
          <w:p w:rsidR="00BE5CCD" w:rsidRPr="0096566D" w:rsidRDefault="00BE5CCD" w:rsidP="0037475F">
            <w:pPr>
              <w:pStyle w:val="Tabletext"/>
              <w:tabs>
                <w:tab w:val="decimal" w:pos="1120"/>
              </w:tabs>
            </w:pPr>
            <w:r w:rsidRPr="0096566D">
              <w:t>72.93%</w:t>
            </w:r>
          </w:p>
        </w:tc>
        <w:tc>
          <w:tcPr>
            <w:tcW w:w="1695" w:type="pct"/>
            <w:shd w:val="clear" w:color="auto" w:fill="auto"/>
          </w:tcPr>
          <w:p w:rsidR="00BE5CCD" w:rsidRPr="0096566D" w:rsidRDefault="00BE5CCD" w:rsidP="0037475F">
            <w:pPr>
              <w:pStyle w:val="Tabletext"/>
              <w:tabs>
                <w:tab w:val="decimal" w:pos="1120"/>
              </w:tabs>
            </w:pPr>
            <w:r w:rsidRPr="0096566D">
              <w:t>21.50%</w:t>
            </w:r>
          </w:p>
        </w:tc>
      </w:tr>
      <w:tr w:rsidR="00BE5CCD" w:rsidRPr="0096566D" w:rsidTr="0037475F">
        <w:tc>
          <w:tcPr>
            <w:tcW w:w="429" w:type="pct"/>
            <w:tcBorders>
              <w:bottom w:val="single" w:sz="2" w:space="0" w:color="auto"/>
            </w:tcBorders>
            <w:shd w:val="clear" w:color="auto" w:fill="auto"/>
          </w:tcPr>
          <w:p w:rsidR="00BE5CCD" w:rsidRPr="0096566D" w:rsidRDefault="00BE5CCD" w:rsidP="0037475F">
            <w:pPr>
              <w:pStyle w:val="Tabletext"/>
            </w:pPr>
            <w:r w:rsidRPr="0096566D">
              <w:t>7</w:t>
            </w:r>
          </w:p>
        </w:tc>
        <w:tc>
          <w:tcPr>
            <w:tcW w:w="1380" w:type="pct"/>
            <w:tcBorders>
              <w:bottom w:val="single" w:sz="2" w:space="0" w:color="auto"/>
            </w:tcBorders>
            <w:shd w:val="clear" w:color="auto" w:fill="auto"/>
          </w:tcPr>
          <w:p w:rsidR="00BE5CCD" w:rsidRPr="0096566D" w:rsidRDefault="00BE5CCD" w:rsidP="0037475F">
            <w:pPr>
              <w:pStyle w:val="Tabletext"/>
            </w:pPr>
            <w:r w:rsidRPr="0096566D">
              <w:t>Australian Capital Territory</w:t>
            </w:r>
          </w:p>
        </w:tc>
        <w:tc>
          <w:tcPr>
            <w:tcW w:w="1496" w:type="pct"/>
            <w:tcBorders>
              <w:bottom w:val="single" w:sz="2" w:space="0" w:color="auto"/>
            </w:tcBorders>
            <w:shd w:val="clear" w:color="auto" w:fill="auto"/>
          </w:tcPr>
          <w:p w:rsidR="00BE5CCD" w:rsidRPr="0096566D" w:rsidRDefault="00BE5CCD" w:rsidP="0037475F">
            <w:pPr>
              <w:pStyle w:val="Tabletext"/>
              <w:tabs>
                <w:tab w:val="decimal" w:pos="1120"/>
              </w:tabs>
            </w:pPr>
            <w:r w:rsidRPr="0096566D">
              <w:t>92.11%</w:t>
            </w:r>
          </w:p>
        </w:tc>
        <w:tc>
          <w:tcPr>
            <w:tcW w:w="1695" w:type="pct"/>
            <w:tcBorders>
              <w:bottom w:val="single" w:sz="2" w:space="0" w:color="auto"/>
            </w:tcBorders>
            <w:shd w:val="clear" w:color="auto" w:fill="auto"/>
          </w:tcPr>
          <w:p w:rsidR="00BE5CCD" w:rsidRPr="0096566D" w:rsidRDefault="00BE5CCD" w:rsidP="0037475F">
            <w:pPr>
              <w:pStyle w:val="Tabletext"/>
              <w:tabs>
                <w:tab w:val="decimal" w:pos="1120"/>
              </w:tabs>
            </w:pPr>
            <w:r w:rsidRPr="0096566D">
              <w:t>36.97%</w:t>
            </w:r>
          </w:p>
        </w:tc>
      </w:tr>
      <w:tr w:rsidR="00BE5CCD" w:rsidRPr="0096566D" w:rsidTr="0037475F">
        <w:tc>
          <w:tcPr>
            <w:tcW w:w="429" w:type="pct"/>
            <w:tcBorders>
              <w:top w:val="single" w:sz="2" w:space="0" w:color="auto"/>
              <w:bottom w:val="single" w:sz="12" w:space="0" w:color="auto"/>
            </w:tcBorders>
            <w:shd w:val="clear" w:color="auto" w:fill="auto"/>
          </w:tcPr>
          <w:p w:rsidR="00BE5CCD" w:rsidRPr="0096566D" w:rsidRDefault="00BE5CCD" w:rsidP="0037475F">
            <w:pPr>
              <w:pStyle w:val="Tabletext"/>
            </w:pPr>
            <w:r w:rsidRPr="0096566D">
              <w:t>8</w:t>
            </w:r>
          </w:p>
        </w:tc>
        <w:tc>
          <w:tcPr>
            <w:tcW w:w="1380" w:type="pct"/>
            <w:tcBorders>
              <w:top w:val="single" w:sz="2" w:space="0" w:color="auto"/>
              <w:bottom w:val="single" w:sz="12" w:space="0" w:color="auto"/>
            </w:tcBorders>
            <w:shd w:val="clear" w:color="auto" w:fill="auto"/>
          </w:tcPr>
          <w:p w:rsidR="00BE5CCD" w:rsidRPr="0096566D" w:rsidRDefault="00BE5CCD" w:rsidP="0037475F">
            <w:pPr>
              <w:pStyle w:val="Tabletext"/>
            </w:pPr>
            <w:r w:rsidRPr="0096566D">
              <w:t>Northern Territory</w:t>
            </w:r>
          </w:p>
        </w:tc>
        <w:tc>
          <w:tcPr>
            <w:tcW w:w="1496" w:type="pct"/>
            <w:tcBorders>
              <w:top w:val="single" w:sz="2" w:space="0" w:color="auto"/>
              <w:bottom w:val="single" w:sz="12" w:space="0" w:color="auto"/>
            </w:tcBorders>
            <w:shd w:val="clear" w:color="auto" w:fill="auto"/>
          </w:tcPr>
          <w:p w:rsidR="00BE5CCD" w:rsidRPr="0096566D" w:rsidRDefault="00BE5CCD" w:rsidP="0037475F">
            <w:pPr>
              <w:pStyle w:val="Tabletext"/>
              <w:tabs>
                <w:tab w:val="decimal" w:pos="1120"/>
              </w:tabs>
            </w:pPr>
            <w:r w:rsidRPr="0096566D">
              <w:t>54.40%</w:t>
            </w:r>
          </w:p>
        </w:tc>
        <w:tc>
          <w:tcPr>
            <w:tcW w:w="1695" w:type="pct"/>
            <w:tcBorders>
              <w:top w:val="single" w:sz="2" w:space="0" w:color="auto"/>
              <w:bottom w:val="single" w:sz="12" w:space="0" w:color="auto"/>
            </w:tcBorders>
            <w:shd w:val="clear" w:color="auto" w:fill="auto"/>
          </w:tcPr>
          <w:p w:rsidR="00BE5CCD" w:rsidRPr="0096566D" w:rsidRDefault="00BE5CCD" w:rsidP="0037475F">
            <w:pPr>
              <w:pStyle w:val="Tabletext"/>
              <w:tabs>
                <w:tab w:val="decimal" w:pos="1120"/>
              </w:tabs>
            </w:pPr>
            <w:r w:rsidRPr="0096566D">
              <w:t>15.09%</w:t>
            </w:r>
          </w:p>
        </w:tc>
      </w:tr>
    </w:tbl>
    <w:p w:rsidR="00661DDF" w:rsidRPr="0096566D" w:rsidRDefault="00644DF9" w:rsidP="00321310">
      <w:pPr>
        <w:pStyle w:val="ActHead5"/>
      </w:pPr>
      <w:bookmarkStart w:id="20" w:name="_Toc40079074"/>
      <w:r w:rsidRPr="0096566D">
        <w:rPr>
          <w:rStyle w:val="CharSectno"/>
        </w:rPr>
        <w:t>11</w:t>
      </w:r>
      <w:r w:rsidR="00661DDF" w:rsidRPr="0096566D">
        <w:t xml:space="preserve">  Condition of financial assistance—recovering amounts</w:t>
      </w:r>
      <w:bookmarkEnd w:id="20"/>
    </w:p>
    <w:p w:rsidR="00661DDF" w:rsidRPr="0096566D" w:rsidRDefault="00B9428C" w:rsidP="00B9428C">
      <w:pPr>
        <w:pStyle w:val="subsection"/>
      </w:pPr>
      <w:r w:rsidRPr="0096566D">
        <w:tab/>
        <w:t>(1)</w:t>
      </w:r>
      <w:r w:rsidRPr="0096566D">
        <w:tab/>
      </w:r>
      <w:r w:rsidR="00E917FB" w:rsidRPr="0096566D">
        <w:t>For section</w:t>
      </w:r>
      <w:r w:rsidR="0096566D">
        <w:t> </w:t>
      </w:r>
      <w:r w:rsidR="00E917FB" w:rsidRPr="0096566D">
        <w:t>24 of the Act, i</w:t>
      </w:r>
      <w:r w:rsidRPr="0096566D">
        <w:t>f the Minister makes a determination under paragraph</w:t>
      </w:r>
      <w:r w:rsidR="0096566D">
        <w:t> </w:t>
      </w:r>
      <w:r w:rsidRPr="0096566D">
        <w:t xml:space="preserve">110(1)(a) of the Act that a State or Territory pay to the Commonwealth a specified amount, the State or Territory must (subject to </w:t>
      </w:r>
      <w:r w:rsidR="0096566D">
        <w:t>subsection (</w:t>
      </w:r>
      <w:r w:rsidR="00411975" w:rsidRPr="0096566D">
        <w:t>6</w:t>
      </w:r>
      <w:r w:rsidR="0035298E" w:rsidRPr="0096566D">
        <w:t>)</w:t>
      </w:r>
      <w:r w:rsidRPr="0096566D">
        <w:t>) pay the amount</w:t>
      </w:r>
      <w:r w:rsidR="006A1763" w:rsidRPr="0096566D">
        <w:t xml:space="preserve"> by the time specified in the determination</w:t>
      </w:r>
      <w:r w:rsidRPr="0096566D">
        <w:t>.</w:t>
      </w:r>
    </w:p>
    <w:p w:rsidR="006A1763" w:rsidRPr="0096566D" w:rsidRDefault="00983030" w:rsidP="006A1763">
      <w:pPr>
        <w:pStyle w:val="SubsectionHead"/>
      </w:pPr>
      <w:r w:rsidRPr="0096566D">
        <w:t>Assigning r</w:t>
      </w:r>
      <w:r w:rsidR="006A1763" w:rsidRPr="0096566D">
        <w:t>ights of recovery to the Commonwealth</w:t>
      </w:r>
      <w:r w:rsidRPr="0096566D">
        <w:t xml:space="preserve"> or recovering debts</w:t>
      </w:r>
    </w:p>
    <w:p w:rsidR="004B52B8" w:rsidRPr="0096566D" w:rsidRDefault="004B52B8" w:rsidP="004B52B8">
      <w:pPr>
        <w:pStyle w:val="subsection"/>
      </w:pPr>
      <w:r w:rsidRPr="0096566D">
        <w:tab/>
        <w:t>(2)</w:t>
      </w:r>
      <w:r w:rsidRPr="0096566D">
        <w:tab/>
        <w:t xml:space="preserve">A State or Territory must ensure that there is in force an arrangement (whether by or under a law, or otherwise) that complies with </w:t>
      </w:r>
      <w:r w:rsidR="0096566D">
        <w:t>subsection (</w:t>
      </w:r>
      <w:r w:rsidRPr="0096566D">
        <w:t>3) in relation to each approved authority, block grant authority or non</w:t>
      </w:r>
      <w:r w:rsidR="0096566D">
        <w:noBreakHyphen/>
      </w:r>
      <w:r w:rsidRPr="0096566D">
        <w:t>government representative body to whom the State or Territory may pay an amount of financial assistance in accordance with the Act.</w:t>
      </w:r>
    </w:p>
    <w:p w:rsidR="00FF2C34" w:rsidRPr="0096566D" w:rsidRDefault="00FF2C34" w:rsidP="00FF2C34">
      <w:pPr>
        <w:pStyle w:val="subsection"/>
      </w:pPr>
      <w:r w:rsidRPr="0096566D">
        <w:tab/>
        <w:t>(3)</w:t>
      </w:r>
      <w:r w:rsidRPr="0096566D">
        <w:tab/>
      </w:r>
      <w:r w:rsidR="00567DF6" w:rsidRPr="0096566D">
        <w:t>An arrangement in relation to an approved authority, a block grant authority or a non</w:t>
      </w:r>
      <w:r w:rsidR="0096566D">
        <w:noBreakHyphen/>
      </w:r>
      <w:r w:rsidR="00567DF6" w:rsidRPr="0096566D">
        <w:t>government representative body</w:t>
      </w:r>
      <w:r w:rsidRPr="0096566D">
        <w:t xml:space="preserve"> must provide that if:</w:t>
      </w:r>
    </w:p>
    <w:p w:rsidR="00FF2C34" w:rsidRPr="0096566D" w:rsidRDefault="00FF2C34" w:rsidP="00FF2C34">
      <w:pPr>
        <w:pStyle w:val="paragraph"/>
      </w:pPr>
      <w:r w:rsidRPr="0096566D">
        <w:tab/>
        <w:t>(a)</w:t>
      </w:r>
      <w:r w:rsidRPr="0096566D">
        <w:tab/>
        <w:t>the Minister makes a determination under paragraph</w:t>
      </w:r>
      <w:r w:rsidR="0096566D">
        <w:t> </w:t>
      </w:r>
      <w:r w:rsidRPr="0096566D">
        <w:t>110(1)(a) of the Act that the State or Territory must pay to the Commonwealth a specified amount; and</w:t>
      </w:r>
    </w:p>
    <w:p w:rsidR="00FF2C34" w:rsidRPr="0096566D" w:rsidRDefault="00FF2C34" w:rsidP="00FF2C34">
      <w:pPr>
        <w:pStyle w:val="paragraph"/>
      </w:pPr>
      <w:r w:rsidRPr="0096566D">
        <w:tab/>
        <w:t>(b)</w:t>
      </w:r>
      <w:r w:rsidRPr="0096566D">
        <w:tab/>
        <w:t>the Minister makes the determination as a result of:</w:t>
      </w:r>
    </w:p>
    <w:p w:rsidR="00FF2C34" w:rsidRPr="0096566D" w:rsidRDefault="00FF2C34" w:rsidP="00FF2C34">
      <w:pPr>
        <w:pStyle w:val="paragraphsub"/>
      </w:pPr>
      <w:r w:rsidRPr="0096566D">
        <w:tab/>
        <w:t>(i)</w:t>
      </w:r>
      <w:r w:rsidRPr="0096566D">
        <w:tab/>
        <w:t>non</w:t>
      </w:r>
      <w:r w:rsidR="0096566D">
        <w:noBreakHyphen/>
      </w:r>
      <w:r w:rsidRPr="0096566D">
        <w:t xml:space="preserve">compliance or </w:t>
      </w:r>
      <w:r w:rsidR="00F57AC0" w:rsidRPr="0096566D">
        <w:t xml:space="preserve">a </w:t>
      </w:r>
      <w:r w:rsidRPr="0096566D">
        <w:t>breach by the authority or body mentioned in section</w:t>
      </w:r>
      <w:r w:rsidR="0096566D">
        <w:t> </w:t>
      </w:r>
      <w:r w:rsidRPr="0096566D">
        <w:t>108 of the Act; or</w:t>
      </w:r>
    </w:p>
    <w:p w:rsidR="00FF2C34" w:rsidRPr="0096566D" w:rsidRDefault="00FF2C34" w:rsidP="00FF2C34">
      <w:pPr>
        <w:pStyle w:val="paragraphsub"/>
      </w:pPr>
      <w:r w:rsidRPr="0096566D">
        <w:tab/>
        <w:t>(ii)</w:t>
      </w:r>
      <w:r w:rsidRPr="0096566D">
        <w:tab/>
        <w:t>a payment mentioned in subsection</w:t>
      </w:r>
      <w:r w:rsidR="0096566D">
        <w:t> </w:t>
      </w:r>
      <w:r w:rsidRPr="0096566D">
        <w:t>109(1)</w:t>
      </w:r>
      <w:r w:rsidR="007A53A5" w:rsidRPr="0096566D">
        <w:t>,</w:t>
      </w:r>
      <w:r w:rsidRPr="0096566D">
        <w:t xml:space="preserve"> (2) </w:t>
      </w:r>
      <w:r w:rsidR="007A53A5" w:rsidRPr="0096566D">
        <w:t xml:space="preserve">or (4) </w:t>
      </w:r>
      <w:r w:rsidRPr="0096566D">
        <w:t>or paragraph</w:t>
      </w:r>
      <w:r w:rsidR="0096566D">
        <w:t> </w:t>
      </w:r>
      <w:r w:rsidRPr="0096566D">
        <w:t>109(3)(a) of the Act that was paid to the State or Territory for the authority or body;</w:t>
      </w:r>
    </w:p>
    <w:p w:rsidR="00FF2C34" w:rsidRPr="0096566D" w:rsidRDefault="00FF2C34" w:rsidP="00FF2C34">
      <w:pPr>
        <w:pStyle w:val="subsection2"/>
      </w:pPr>
      <w:r w:rsidRPr="0096566D">
        <w:t xml:space="preserve">then the amount mentioned in </w:t>
      </w:r>
      <w:r w:rsidR="0096566D">
        <w:t>paragraph (</w:t>
      </w:r>
      <w:r w:rsidRPr="0096566D">
        <w:t>a) of this subsection is a debt due by the authority or body to the State or Territory, and may be recovered by the State or Territory (or another person on behalf of the State or Territory) in a court.</w:t>
      </w:r>
    </w:p>
    <w:p w:rsidR="00FF2C34" w:rsidRPr="0096566D" w:rsidRDefault="00FF2C34" w:rsidP="00FF2C34">
      <w:pPr>
        <w:pStyle w:val="subsection"/>
      </w:pPr>
      <w:r w:rsidRPr="0096566D">
        <w:tab/>
        <w:t>(4)</w:t>
      </w:r>
      <w:r w:rsidRPr="0096566D">
        <w:tab/>
        <w:t>The State or Territory must:</w:t>
      </w:r>
    </w:p>
    <w:p w:rsidR="00FF2C34" w:rsidRPr="0096566D" w:rsidRDefault="00FF2C34" w:rsidP="00FF2C34">
      <w:pPr>
        <w:pStyle w:val="paragraph"/>
      </w:pPr>
      <w:r w:rsidRPr="0096566D">
        <w:tab/>
        <w:t>(a)</w:t>
      </w:r>
      <w:r w:rsidRPr="0096566D">
        <w:tab/>
        <w:t>assign to the Commonwealth the right to recover the debt; or</w:t>
      </w:r>
    </w:p>
    <w:p w:rsidR="00FF2C34" w:rsidRPr="0096566D" w:rsidRDefault="00FF2C34" w:rsidP="00FF2C34">
      <w:pPr>
        <w:pStyle w:val="paragraph"/>
      </w:pPr>
      <w:r w:rsidRPr="0096566D">
        <w:tab/>
        <w:t>(b)</w:t>
      </w:r>
      <w:r w:rsidRPr="0096566D">
        <w:tab/>
        <w:t>promptly recover the debt from the authority or body.</w:t>
      </w:r>
    </w:p>
    <w:p w:rsidR="00411975" w:rsidRPr="0096566D" w:rsidRDefault="00411975" w:rsidP="00FF2C34">
      <w:pPr>
        <w:pStyle w:val="subsection"/>
      </w:pPr>
      <w:r w:rsidRPr="0096566D">
        <w:tab/>
        <w:t>(5)</w:t>
      </w:r>
      <w:r w:rsidRPr="0096566D">
        <w:tab/>
        <w:t xml:space="preserve">The Commonwealth must accept the assignment by </w:t>
      </w:r>
      <w:r w:rsidR="002E417B" w:rsidRPr="0096566D">
        <w:t>the</w:t>
      </w:r>
      <w:r w:rsidRPr="0096566D">
        <w:t xml:space="preserve"> State or Territory of the right to recover </w:t>
      </w:r>
      <w:r w:rsidR="00C2668F" w:rsidRPr="0096566D">
        <w:t>the</w:t>
      </w:r>
      <w:r w:rsidRPr="0096566D">
        <w:t xml:space="preserve"> debt.</w:t>
      </w:r>
    </w:p>
    <w:p w:rsidR="00FF2C34" w:rsidRPr="0096566D" w:rsidRDefault="00FF2C34" w:rsidP="00FF2C34">
      <w:pPr>
        <w:pStyle w:val="subsection"/>
      </w:pPr>
      <w:r w:rsidRPr="0096566D">
        <w:tab/>
        <w:t>(</w:t>
      </w:r>
      <w:r w:rsidR="00411975" w:rsidRPr="0096566D">
        <w:t>6</w:t>
      </w:r>
      <w:r w:rsidRPr="0096566D">
        <w:t>)</w:t>
      </w:r>
      <w:r w:rsidRPr="0096566D">
        <w:tab/>
        <w:t xml:space="preserve">If </w:t>
      </w:r>
      <w:r w:rsidR="002E417B" w:rsidRPr="0096566D">
        <w:t>the</w:t>
      </w:r>
      <w:r w:rsidRPr="0096566D">
        <w:t xml:space="preserve"> State or Territory assigns to the Commonwealth the right to recover the debt due by the authority or body, then:</w:t>
      </w:r>
    </w:p>
    <w:p w:rsidR="00FF2C34" w:rsidRPr="0096566D" w:rsidRDefault="00FF2C34" w:rsidP="00FF2C34">
      <w:pPr>
        <w:pStyle w:val="paragraph"/>
      </w:pPr>
      <w:r w:rsidRPr="0096566D">
        <w:tab/>
        <w:t>(a)</w:t>
      </w:r>
      <w:r w:rsidRPr="0096566D">
        <w:tab/>
        <w:t>the debt may be recovered by the Minister, on behalf of the Commonwealth, in a court of competent jurisdiction; and</w:t>
      </w:r>
    </w:p>
    <w:p w:rsidR="00FF2C34" w:rsidRPr="0096566D" w:rsidRDefault="00FF2C34" w:rsidP="00FF2C34">
      <w:pPr>
        <w:pStyle w:val="paragraph"/>
      </w:pPr>
      <w:r w:rsidRPr="0096566D">
        <w:tab/>
        <w:t>(b)</w:t>
      </w:r>
      <w:r w:rsidRPr="0096566D">
        <w:tab/>
        <w:t>the debt due by the State or Territory to the Commonwealth that arises under subsection</w:t>
      </w:r>
      <w:r w:rsidR="0096566D">
        <w:t> </w:t>
      </w:r>
      <w:r w:rsidRPr="0096566D">
        <w:t xml:space="preserve">111(1) of the Act is taken to be extinguished (and the State or Territory is not required to pay the amount to the Commonwealth under </w:t>
      </w:r>
      <w:r w:rsidR="0096566D">
        <w:t>subsection (</w:t>
      </w:r>
      <w:r w:rsidRPr="0096566D">
        <w:t>1) of this section).</w:t>
      </w:r>
    </w:p>
    <w:p w:rsidR="0061593F" w:rsidRPr="0096566D" w:rsidRDefault="0061593F" w:rsidP="0061593F">
      <w:pPr>
        <w:pStyle w:val="ActHead5"/>
      </w:pPr>
      <w:bookmarkStart w:id="21" w:name="_Toc40079075"/>
      <w:r w:rsidRPr="0096566D">
        <w:rPr>
          <w:rStyle w:val="CharSectno"/>
        </w:rPr>
        <w:t>12</w:t>
      </w:r>
      <w:r w:rsidRPr="0096566D">
        <w:t xml:space="preserve">  Pro</w:t>
      </w:r>
      <w:r w:rsidR="0096566D">
        <w:noBreakHyphen/>
      </w:r>
      <w:r w:rsidRPr="0096566D">
        <w:t>rating of recurrent funding</w:t>
      </w:r>
      <w:bookmarkEnd w:id="21"/>
    </w:p>
    <w:p w:rsidR="0061593F" w:rsidRPr="0096566D" w:rsidRDefault="0061593F" w:rsidP="0061593F">
      <w:pPr>
        <w:pStyle w:val="subsection"/>
      </w:pPr>
      <w:r w:rsidRPr="0096566D">
        <w:tab/>
        <w:t>(1)</w:t>
      </w:r>
      <w:r w:rsidRPr="0096566D">
        <w:tab/>
        <w:t>For the purposes of section</w:t>
      </w:r>
      <w:r w:rsidR="0096566D">
        <w:t> </w:t>
      </w:r>
      <w:r w:rsidRPr="0096566D">
        <w:t>27 of the Act, the total entitlement is to be determined in accordance with this section for a year if one or more of the following events occurs during the year:</w:t>
      </w:r>
    </w:p>
    <w:p w:rsidR="0061593F" w:rsidRPr="0096566D" w:rsidRDefault="0061593F" w:rsidP="0061593F">
      <w:pPr>
        <w:pStyle w:val="paragraph"/>
      </w:pPr>
      <w:r w:rsidRPr="0096566D">
        <w:tab/>
        <w:t>(a)</w:t>
      </w:r>
      <w:r w:rsidRPr="0096566D">
        <w:tab/>
        <w:t>a school begins to provide primary education or secondary education;</w:t>
      </w:r>
    </w:p>
    <w:p w:rsidR="0061593F" w:rsidRPr="0096566D" w:rsidRDefault="0061593F" w:rsidP="0061593F">
      <w:pPr>
        <w:pStyle w:val="paragraph"/>
      </w:pPr>
      <w:r w:rsidRPr="0096566D">
        <w:tab/>
        <w:t>(b)</w:t>
      </w:r>
      <w:r w:rsidRPr="0096566D">
        <w:tab/>
        <w:t>a school becomes entitled to financial assistance under Part</w:t>
      </w:r>
      <w:r w:rsidR="0096566D">
        <w:t> </w:t>
      </w:r>
      <w:r w:rsidRPr="0096566D">
        <w:t>3 of the Act;</w:t>
      </w:r>
    </w:p>
    <w:p w:rsidR="0061593F" w:rsidRPr="0096566D" w:rsidRDefault="0061593F" w:rsidP="0061593F">
      <w:pPr>
        <w:pStyle w:val="paragraph"/>
      </w:pPr>
      <w:r w:rsidRPr="0096566D">
        <w:tab/>
        <w:t>(c)</w:t>
      </w:r>
      <w:r w:rsidRPr="0096566D">
        <w:tab/>
        <w:t>a school ceases to provide primary education or secondary education;</w:t>
      </w:r>
    </w:p>
    <w:p w:rsidR="0061593F" w:rsidRPr="0096566D" w:rsidRDefault="0061593F" w:rsidP="0061593F">
      <w:pPr>
        <w:pStyle w:val="paragraph"/>
      </w:pPr>
      <w:r w:rsidRPr="0096566D">
        <w:tab/>
        <w:t>(d)</w:t>
      </w:r>
      <w:r w:rsidRPr="0096566D">
        <w:tab/>
        <w:t>a school ceases to be entitled to financial assistance under Part</w:t>
      </w:r>
      <w:r w:rsidR="0096566D">
        <w:t> </w:t>
      </w:r>
      <w:r w:rsidRPr="0096566D">
        <w:t>3 of the Act.</w:t>
      </w:r>
    </w:p>
    <w:p w:rsidR="0061593F" w:rsidRPr="0096566D" w:rsidRDefault="0061593F" w:rsidP="0061593F">
      <w:pPr>
        <w:pStyle w:val="subsection"/>
      </w:pPr>
      <w:r w:rsidRPr="0096566D">
        <w:tab/>
        <w:t>(2)</w:t>
      </w:r>
      <w:r w:rsidRPr="0096566D">
        <w:tab/>
        <w:t>The amount of financial assistance that is to be determined in relation to the school for the year is the lesser of:</w:t>
      </w:r>
    </w:p>
    <w:p w:rsidR="0061593F" w:rsidRPr="0096566D" w:rsidRDefault="0061593F" w:rsidP="0061593F">
      <w:pPr>
        <w:pStyle w:val="paragraph"/>
      </w:pPr>
      <w:r w:rsidRPr="0096566D">
        <w:tab/>
        <w:t>(a)</w:t>
      </w:r>
      <w:r w:rsidRPr="0096566D">
        <w:tab/>
        <w:t>the amount the Minister considers appropriate; and</w:t>
      </w:r>
    </w:p>
    <w:p w:rsidR="0061593F" w:rsidRPr="0096566D" w:rsidRDefault="0061593F" w:rsidP="0061593F">
      <w:pPr>
        <w:pStyle w:val="paragraph"/>
      </w:pPr>
      <w:r w:rsidRPr="0096566D">
        <w:tab/>
        <w:t>(b)</w:t>
      </w:r>
      <w:r w:rsidRPr="0096566D">
        <w:tab/>
        <w:t>the full amount of financial assistance.</w:t>
      </w:r>
    </w:p>
    <w:p w:rsidR="0061593F" w:rsidRPr="0096566D" w:rsidRDefault="0061593F" w:rsidP="0061593F">
      <w:pPr>
        <w:pStyle w:val="subsection"/>
      </w:pPr>
      <w:r w:rsidRPr="0096566D">
        <w:tab/>
        <w:t>(3)</w:t>
      </w:r>
      <w:r w:rsidRPr="0096566D">
        <w:tab/>
        <w:t xml:space="preserve">In deciding an appropriate amount for the purposes of </w:t>
      </w:r>
      <w:r w:rsidR="0096566D">
        <w:t>paragraph (</w:t>
      </w:r>
      <w:r w:rsidRPr="0096566D">
        <w:t>2)(a), the Minister must have regard to the following:</w:t>
      </w:r>
    </w:p>
    <w:p w:rsidR="0061593F" w:rsidRPr="0096566D" w:rsidRDefault="0061593F" w:rsidP="0061593F">
      <w:pPr>
        <w:pStyle w:val="paragraph"/>
      </w:pPr>
      <w:r w:rsidRPr="0096566D">
        <w:tab/>
        <w:t>(a)</w:t>
      </w:r>
      <w:r w:rsidRPr="0096566D">
        <w:tab/>
        <w:t>the proportion of the school year during which the school was providing education or was entitled to financial assistance under Part</w:t>
      </w:r>
      <w:r w:rsidR="0096566D">
        <w:t> </w:t>
      </w:r>
      <w:r w:rsidRPr="0096566D">
        <w:t>3 of the Act;</w:t>
      </w:r>
    </w:p>
    <w:p w:rsidR="0061593F" w:rsidRPr="0096566D" w:rsidRDefault="0061593F" w:rsidP="0061593F">
      <w:pPr>
        <w:pStyle w:val="paragraph"/>
      </w:pPr>
      <w:r w:rsidRPr="0096566D">
        <w:tab/>
        <w:t>(b)</w:t>
      </w:r>
      <w:r w:rsidRPr="0096566D">
        <w:tab/>
        <w:t>the time during the school year when the school began or ceased to provide education or be entitled to financial assistance under Part</w:t>
      </w:r>
      <w:r w:rsidR="0096566D">
        <w:t> </w:t>
      </w:r>
      <w:r w:rsidRPr="0096566D">
        <w:t>3 of the Act;</w:t>
      </w:r>
    </w:p>
    <w:p w:rsidR="0061593F" w:rsidRPr="0096566D" w:rsidRDefault="0061593F" w:rsidP="0061593F">
      <w:pPr>
        <w:pStyle w:val="paragraph"/>
      </w:pPr>
      <w:r w:rsidRPr="0096566D">
        <w:tab/>
        <w:t>(c)</w:t>
      </w:r>
      <w:r w:rsidRPr="0096566D">
        <w:tab/>
        <w:t>in the case of a school that has ceased to provide education or be entitled to financial assistance under Part</w:t>
      </w:r>
      <w:r w:rsidR="0096566D">
        <w:t> </w:t>
      </w:r>
      <w:r w:rsidRPr="0096566D">
        <w:t>3 of the Act—the amount of any financial assistance that has already been paid for the school for the year in accordance with determinations under subsection</w:t>
      </w:r>
      <w:r w:rsidR="0096566D">
        <w:t> </w:t>
      </w:r>
      <w:r w:rsidRPr="0096566D">
        <w:t>25(1) of the Act.</w:t>
      </w:r>
    </w:p>
    <w:p w:rsidR="0061593F" w:rsidRPr="0096566D" w:rsidRDefault="0061593F" w:rsidP="0061593F">
      <w:pPr>
        <w:pStyle w:val="subsection"/>
      </w:pPr>
      <w:r w:rsidRPr="0096566D">
        <w:tab/>
        <w:t>(4)</w:t>
      </w:r>
      <w:r w:rsidRPr="0096566D">
        <w:tab/>
      </w:r>
      <w:r w:rsidR="0096566D">
        <w:t>Subsection (</w:t>
      </w:r>
      <w:r w:rsidRPr="0096566D">
        <w:t>3) does not limit the matters to which the Minister may have regard.</w:t>
      </w:r>
    </w:p>
    <w:p w:rsidR="0061593F" w:rsidRPr="0096566D" w:rsidRDefault="0061593F" w:rsidP="00E916F3">
      <w:pPr>
        <w:pStyle w:val="ActHead2"/>
        <w:pageBreakBefore/>
      </w:pPr>
      <w:bookmarkStart w:id="22" w:name="_Toc40079076"/>
      <w:r w:rsidRPr="0096566D">
        <w:rPr>
          <w:rStyle w:val="CharPartNo"/>
        </w:rPr>
        <w:t>Part</w:t>
      </w:r>
      <w:r w:rsidR="0096566D" w:rsidRPr="0096566D">
        <w:rPr>
          <w:rStyle w:val="CharPartNo"/>
        </w:rPr>
        <w:t> </w:t>
      </w:r>
      <w:r w:rsidRPr="0096566D">
        <w:rPr>
          <w:rStyle w:val="CharPartNo"/>
        </w:rPr>
        <w:t>3</w:t>
      </w:r>
      <w:r w:rsidRPr="0096566D">
        <w:t>—</w:t>
      </w:r>
      <w:r w:rsidRPr="0096566D">
        <w:rPr>
          <w:rStyle w:val="CharPartText"/>
        </w:rPr>
        <w:t>Recurrent funding for schools</w:t>
      </w:r>
      <w:bookmarkEnd w:id="22"/>
    </w:p>
    <w:p w:rsidR="00632EFA" w:rsidRPr="0096566D" w:rsidRDefault="00046784" w:rsidP="00046784">
      <w:pPr>
        <w:pStyle w:val="ActHead3"/>
      </w:pPr>
      <w:bookmarkStart w:id="23" w:name="_Toc40079077"/>
      <w:r w:rsidRPr="0096566D">
        <w:rPr>
          <w:rStyle w:val="CharDivNo"/>
        </w:rPr>
        <w:t>Division</w:t>
      </w:r>
      <w:r w:rsidR="0096566D" w:rsidRPr="0096566D">
        <w:rPr>
          <w:rStyle w:val="CharDivNo"/>
        </w:rPr>
        <w:t> </w:t>
      </w:r>
      <w:r w:rsidRPr="0096566D">
        <w:rPr>
          <w:rStyle w:val="CharDivNo"/>
        </w:rPr>
        <w:t>1</w:t>
      </w:r>
      <w:r w:rsidRPr="0096566D">
        <w:t>—</w:t>
      </w:r>
      <w:r w:rsidR="00632EFA" w:rsidRPr="0096566D">
        <w:rPr>
          <w:rStyle w:val="CharDivText"/>
        </w:rPr>
        <w:t>Matters related to the funding formula</w:t>
      </w:r>
      <w:bookmarkEnd w:id="23"/>
    </w:p>
    <w:p w:rsidR="00DF46A5" w:rsidRPr="0096566D" w:rsidRDefault="00644DF9" w:rsidP="00DF46A5">
      <w:pPr>
        <w:pStyle w:val="ActHead5"/>
      </w:pPr>
      <w:bookmarkStart w:id="24" w:name="_Toc40079078"/>
      <w:r w:rsidRPr="0096566D">
        <w:rPr>
          <w:rStyle w:val="CharSectno"/>
        </w:rPr>
        <w:t>14</w:t>
      </w:r>
      <w:r w:rsidR="00DF46A5" w:rsidRPr="0096566D">
        <w:t xml:space="preserve">  ARIA index value</w:t>
      </w:r>
      <w:bookmarkEnd w:id="24"/>
    </w:p>
    <w:p w:rsidR="00DF46A5" w:rsidRPr="0096566D" w:rsidRDefault="00DF46A5" w:rsidP="00DF46A5">
      <w:pPr>
        <w:pStyle w:val="subsection"/>
      </w:pPr>
      <w:r w:rsidRPr="0096566D">
        <w:tab/>
      </w:r>
      <w:r w:rsidRPr="0096566D">
        <w:tab/>
        <w:t xml:space="preserve">For the definition of </w:t>
      </w:r>
      <w:r w:rsidRPr="0096566D">
        <w:rPr>
          <w:b/>
          <w:i/>
        </w:rPr>
        <w:t>ARIA index value</w:t>
      </w:r>
      <w:r w:rsidRPr="0096566D">
        <w:t xml:space="preserve"> in section</w:t>
      </w:r>
      <w:r w:rsidR="0096566D">
        <w:t> </w:t>
      </w:r>
      <w:r w:rsidR="00C34F76" w:rsidRPr="0096566D">
        <w:t>6</w:t>
      </w:r>
      <w:r w:rsidRPr="0096566D">
        <w:t xml:space="preserve"> of the Act, a school</w:t>
      </w:r>
      <w:r w:rsidR="00DF247E" w:rsidRPr="0096566D">
        <w:t>’</w:t>
      </w:r>
      <w:r w:rsidRPr="0096566D">
        <w:t>s ARIA index value is the average ARIA+ score for the Statistical Area Level 1 in which the school is located.</w:t>
      </w:r>
    </w:p>
    <w:p w:rsidR="00DF46A5" w:rsidRPr="0096566D" w:rsidRDefault="00DF46A5" w:rsidP="00DF46A5">
      <w:pPr>
        <w:pStyle w:val="notetext"/>
      </w:pPr>
      <w:r w:rsidRPr="0096566D">
        <w:t>Note 1:</w:t>
      </w:r>
      <w:r w:rsidRPr="0096566D">
        <w:tab/>
        <w:t>In 2013, the average ARIA+ scores were obtained from the Australian Population and Migration Research Centre. The Australian Population and Migration Research Centre was responsible for the development and dissemination of the ARIA+ (2011) index.</w:t>
      </w:r>
    </w:p>
    <w:p w:rsidR="00DF46A5" w:rsidRPr="0096566D" w:rsidRDefault="00DF46A5" w:rsidP="00DF46A5">
      <w:pPr>
        <w:pStyle w:val="notetext"/>
      </w:pPr>
      <w:r w:rsidRPr="0096566D">
        <w:t>Note 2:</w:t>
      </w:r>
      <w:r w:rsidRPr="0096566D">
        <w:tab/>
        <w:t>The Minister may determine the location of a school with more than one location for the purpose</w:t>
      </w:r>
      <w:r w:rsidR="002A30B6" w:rsidRPr="0096566D">
        <w:t>s</w:t>
      </w:r>
      <w:r w:rsidRPr="0096566D">
        <w:t xml:space="preserve"> of working out the school</w:t>
      </w:r>
      <w:r w:rsidR="00DF247E" w:rsidRPr="0096566D">
        <w:t>’</w:t>
      </w:r>
      <w:r w:rsidRPr="0096566D">
        <w:t>s ARIA index value (see section</w:t>
      </w:r>
      <w:r w:rsidR="0096566D">
        <w:t> </w:t>
      </w:r>
      <w:r w:rsidRPr="0096566D">
        <w:t>1</w:t>
      </w:r>
      <w:r w:rsidR="007F10EA" w:rsidRPr="0096566D">
        <w:t>8</w:t>
      </w:r>
      <w:r w:rsidRPr="0096566D">
        <w:t xml:space="preserve"> of the Act).</w:t>
      </w:r>
    </w:p>
    <w:p w:rsidR="0061593F" w:rsidRPr="0096566D" w:rsidRDefault="0061593F" w:rsidP="0061593F">
      <w:pPr>
        <w:pStyle w:val="ActHead5"/>
      </w:pPr>
      <w:bookmarkStart w:id="25" w:name="_Toc40079079"/>
      <w:r w:rsidRPr="0096566D">
        <w:rPr>
          <w:rStyle w:val="CharSectno"/>
        </w:rPr>
        <w:t>16</w:t>
      </w:r>
      <w:r w:rsidRPr="0096566D">
        <w:t xml:space="preserve">  Definition of </w:t>
      </w:r>
      <w:r w:rsidRPr="0096566D">
        <w:rPr>
          <w:i/>
        </w:rPr>
        <w:t>Aboriginal and Torres Strait Islander student</w:t>
      </w:r>
      <w:bookmarkEnd w:id="25"/>
    </w:p>
    <w:p w:rsidR="00DF46A5" w:rsidRPr="0096566D" w:rsidRDefault="00DF46A5" w:rsidP="00DF46A5">
      <w:pPr>
        <w:pStyle w:val="subsection"/>
      </w:pPr>
      <w:r w:rsidRPr="0096566D">
        <w:tab/>
      </w:r>
      <w:r w:rsidRPr="0096566D">
        <w:tab/>
        <w:t xml:space="preserve">For the definition of </w:t>
      </w:r>
      <w:r w:rsidRPr="0096566D">
        <w:rPr>
          <w:b/>
          <w:i/>
        </w:rPr>
        <w:t>Aboriginal and Torres Strait Islander student</w:t>
      </w:r>
      <w:r w:rsidRPr="0096566D">
        <w:t xml:space="preserve"> in section</w:t>
      </w:r>
      <w:r w:rsidR="0096566D">
        <w:t> </w:t>
      </w:r>
      <w:r w:rsidR="007F10EA" w:rsidRPr="0096566D">
        <w:t>6</w:t>
      </w:r>
      <w:r w:rsidRPr="0096566D">
        <w:t xml:space="preserve"> of the Act, a student is an Aboriginal and To</w:t>
      </w:r>
      <w:r w:rsidR="00626196" w:rsidRPr="0096566D">
        <w:t>rres Strait Islander student if</w:t>
      </w:r>
      <w:r w:rsidRPr="0096566D">
        <w:t>:</w:t>
      </w:r>
    </w:p>
    <w:p w:rsidR="009245A8" w:rsidRPr="0096566D" w:rsidRDefault="00DF46A5" w:rsidP="009245A8">
      <w:pPr>
        <w:pStyle w:val="paragraph"/>
      </w:pPr>
      <w:r w:rsidRPr="0096566D">
        <w:tab/>
        <w:t>(a)</w:t>
      </w:r>
      <w:r w:rsidRPr="0096566D">
        <w:tab/>
      </w:r>
      <w:r w:rsidR="009245A8" w:rsidRPr="0096566D">
        <w:t>either or both of the following apply:</w:t>
      </w:r>
    </w:p>
    <w:p w:rsidR="009245A8" w:rsidRPr="0096566D" w:rsidRDefault="009245A8" w:rsidP="009245A8">
      <w:pPr>
        <w:pStyle w:val="paragraphsub"/>
      </w:pPr>
      <w:r w:rsidRPr="0096566D">
        <w:tab/>
        <w:t>(i)</w:t>
      </w:r>
      <w:r w:rsidRPr="0096566D">
        <w:tab/>
        <w:t>the student is of</w:t>
      </w:r>
      <w:r w:rsidR="00626196" w:rsidRPr="0096566D">
        <w:t xml:space="preserve"> Aboriginal </w:t>
      </w:r>
      <w:r w:rsidR="004A72D4" w:rsidRPr="0096566D">
        <w:t>descent</w:t>
      </w:r>
      <w:r w:rsidRPr="0096566D">
        <w:t>;</w:t>
      </w:r>
    </w:p>
    <w:p w:rsidR="009245A8" w:rsidRPr="0096566D" w:rsidRDefault="009245A8" w:rsidP="009245A8">
      <w:pPr>
        <w:pStyle w:val="paragraphsub"/>
      </w:pPr>
      <w:r w:rsidRPr="0096566D">
        <w:tab/>
        <w:t>(ii)</w:t>
      </w:r>
      <w:r w:rsidRPr="0096566D">
        <w:tab/>
        <w:t xml:space="preserve">the student is of Torres Strait Islander </w:t>
      </w:r>
      <w:r w:rsidR="004A72D4" w:rsidRPr="0096566D">
        <w:t>descent</w:t>
      </w:r>
      <w:r w:rsidRPr="0096566D">
        <w:t>; and</w:t>
      </w:r>
    </w:p>
    <w:p w:rsidR="00626196" w:rsidRPr="0096566D" w:rsidRDefault="00DF46A5" w:rsidP="00DF46A5">
      <w:pPr>
        <w:pStyle w:val="paragraph"/>
      </w:pPr>
      <w:r w:rsidRPr="0096566D">
        <w:tab/>
        <w:t>(b)</w:t>
      </w:r>
      <w:r w:rsidRPr="0096566D">
        <w:tab/>
      </w:r>
      <w:r w:rsidR="009245A8" w:rsidRPr="0096566D">
        <w:t xml:space="preserve">the student </w:t>
      </w:r>
      <w:r w:rsidR="00626196" w:rsidRPr="0096566D">
        <w:t xml:space="preserve">identifies as a person </w:t>
      </w:r>
      <w:r w:rsidR="009245A8" w:rsidRPr="0096566D">
        <w:t xml:space="preserve">of that </w:t>
      </w:r>
      <w:r w:rsidR="004A72D4" w:rsidRPr="0096566D">
        <w:t>descent</w:t>
      </w:r>
      <w:r w:rsidR="00626196" w:rsidRPr="0096566D">
        <w:t>; and</w:t>
      </w:r>
    </w:p>
    <w:p w:rsidR="00DF46A5" w:rsidRPr="0096566D" w:rsidRDefault="00626196" w:rsidP="00DF46A5">
      <w:pPr>
        <w:pStyle w:val="paragraph"/>
      </w:pPr>
      <w:r w:rsidRPr="0096566D">
        <w:tab/>
        <w:t>(c)</w:t>
      </w:r>
      <w:r w:rsidRPr="0096566D">
        <w:tab/>
      </w:r>
      <w:r w:rsidR="009245A8" w:rsidRPr="0096566D">
        <w:t xml:space="preserve">the student is accepted by </w:t>
      </w:r>
      <w:r w:rsidR="00524750" w:rsidRPr="0096566D">
        <w:t xml:space="preserve">the </w:t>
      </w:r>
      <w:r w:rsidRPr="0096566D">
        <w:t xml:space="preserve">community </w:t>
      </w:r>
      <w:r w:rsidR="00524750" w:rsidRPr="0096566D">
        <w:t xml:space="preserve">in which he or she lives </w:t>
      </w:r>
      <w:r w:rsidR="009245A8" w:rsidRPr="0096566D">
        <w:t xml:space="preserve">as being of that </w:t>
      </w:r>
      <w:r w:rsidR="004A72D4" w:rsidRPr="0096566D">
        <w:t>descent</w:t>
      </w:r>
      <w:r w:rsidR="00DF46A5" w:rsidRPr="0096566D">
        <w:t>.</w:t>
      </w:r>
    </w:p>
    <w:p w:rsidR="006D377A" w:rsidRPr="0096566D" w:rsidRDefault="006D377A" w:rsidP="006D377A">
      <w:pPr>
        <w:pStyle w:val="ActHead5"/>
      </w:pPr>
      <w:bookmarkStart w:id="26" w:name="_Toc40079080"/>
      <w:r w:rsidRPr="0096566D">
        <w:rPr>
          <w:rStyle w:val="CharSectno"/>
        </w:rPr>
        <w:t>16AA</w:t>
      </w:r>
      <w:r w:rsidRPr="0096566D">
        <w:t xml:space="preserve">  Base amounts for schools</w:t>
      </w:r>
      <w:bookmarkEnd w:id="26"/>
    </w:p>
    <w:p w:rsidR="006D377A" w:rsidRPr="0096566D" w:rsidRDefault="006D377A" w:rsidP="006D377A">
      <w:pPr>
        <w:pStyle w:val="subsection"/>
      </w:pPr>
      <w:r w:rsidRPr="0096566D">
        <w:tab/>
      </w:r>
      <w:r w:rsidRPr="0096566D">
        <w:tab/>
        <w:t>For the purposes of paragraph</w:t>
      </w:r>
      <w:r w:rsidR="0096566D">
        <w:t> </w:t>
      </w:r>
      <w:r w:rsidRPr="0096566D">
        <w:t>33(4)(b) of the Act, 45% is prescribed.</w:t>
      </w:r>
    </w:p>
    <w:p w:rsidR="0061593F" w:rsidRPr="0096566D" w:rsidRDefault="0061593F" w:rsidP="0061593F">
      <w:pPr>
        <w:pStyle w:val="ActHead5"/>
      </w:pPr>
      <w:bookmarkStart w:id="27" w:name="_Toc40079081"/>
      <w:r w:rsidRPr="0096566D">
        <w:rPr>
          <w:rStyle w:val="CharSectno"/>
        </w:rPr>
        <w:t>17</w:t>
      </w:r>
      <w:r w:rsidRPr="0096566D">
        <w:t xml:space="preserve">  Disability loading—disability loading percentages</w:t>
      </w:r>
      <w:bookmarkEnd w:id="27"/>
    </w:p>
    <w:p w:rsidR="0061593F" w:rsidRPr="0096566D" w:rsidRDefault="0061593F" w:rsidP="0061593F">
      <w:pPr>
        <w:pStyle w:val="subsection"/>
      </w:pPr>
      <w:r w:rsidRPr="0096566D">
        <w:tab/>
        <w:t>(1)</w:t>
      </w:r>
      <w:r w:rsidRPr="0096566D">
        <w:tab/>
        <w:t>For the purposes of subsection</w:t>
      </w:r>
      <w:r w:rsidR="0096566D">
        <w:t> </w:t>
      </w:r>
      <w:r w:rsidRPr="0096566D">
        <w:t>36(5) of the Act, this section prescribes disability loading percentages.</w:t>
      </w:r>
    </w:p>
    <w:p w:rsidR="0061593F" w:rsidRPr="0096566D" w:rsidRDefault="0061593F" w:rsidP="0061593F">
      <w:pPr>
        <w:pStyle w:val="SubsectionHead"/>
      </w:pPr>
      <w:r w:rsidRPr="0096566D">
        <w:t>Supplementary disability loading percentage</w:t>
      </w:r>
    </w:p>
    <w:p w:rsidR="0061593F" w:rsidRPr="0096566D" w:rsidRDefault="0061593F" w:rsidP="0061593F">
      <w:pPr>
        <w:pStyle w:val="subsection"/>
      </w:pPr>
      <w:r w:rsidRPr="0096566D">
        <w:tab/>
        <w:t>(2)</w:t>
      </w:r>
      <w:r w:rsidRPr="0096566D">
        <w:tab/>
        <w:t>The supplementary disability loading percentage is:</w:t>
      </w:r>
    </w:p>
    <w:p w:rsidR="0061593F" w:rsidRPr="0096566D" w:rsidRDefault="0061593F" w:rsidP="0061593F">
      <w:pPr>
        <w:pStyle w:val="paragraph"/>
      </w:pPr>
      <w:r w:rsidRPr="0096566D">
        <w:tab/>
        <w:t>(a)</w:t>
      </w:r>
      <w:r w:rsidRPr="0096566D">
        <w:tab/>
        <w:t>for a primary school—42%; and</w:t>
      </w:r>
    </w:p>
    <w:p w:rsidR="0061593F" w:rsidRPr="0096566D" w:rsidRDefault="0061593F" w:rsidP="0061593F">
      <w:pPr>
        <w:pStyle w:val="paragraph"/>
      </w:pPr>
      <w:r w:rsidRPr="0096566D">
        <w:tab/>
        <w:t>(b)</w:t>
      </w:r>
      <w:r w:rsidRPr="0096566D">
        <w:tab/>
        <w:t>for a secondary school—33%; and</w:t>
      </w:r>
    </w:p>
    <w:p w:rsidR="0061593F" w:rsidRPr="0096566D" w:rsidRDefault="0061593F" w:rsidP="0061593F">
      <w:pPr>
        <w:pStyle w:val="paragraph"/>
      </w:pPr>
      <w:r w:rsidRPr="0096566D">
        <w:tab/>
        <w:t>(c)</w:t>
      </w:r>
      <w:r w:rsidRPr="0096566D">
        <w:tab/>
        <w:t>for a combined school—the percentage worked out using the following formula:</w:t>
      </w:r>
    </w:p>
    <w:p w:rsidR="0061593F" w:rsidRPr="0096566D" w:rsidRDefault="0061593F" w:rsidP="0061593F">
      <w:pPr>
        <w:pStyle w:val="paragraph"/>
      </w:pPr>
      <w:r w:rsidRPr="0096566D">
        <w:tab/>
      </w:r>
      <w:r w:rsidRPr="0096566D">
        <w:tab/>
      </w:r>
      <w:r w:rsidR="00016A8C" w:rsidRPr="0096566D">
        <w:rPr>
          <w:noProof/>
        </w:rPr>
        <w:drawing>
          <wp:inline distT="0" distB="0" distL="0" distR="0" wp14:anchorId="4C890774" wp14:editId="3FEFC961">
            <wp:extent cx="4114800" cy="885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14800" cy="885825"/>
                    </a:xfrm>
                    <a:prstGeom prst="rect">
                      <a:avLst/>
                    </a:prstGeom>
                    <a:noFill/>
                    <a:ln>
                      <a:noFill/>
                    </a:ln>
                  </pic:spPr>
                </pic:pic>
              </a:graphicData>
            </a:graphic>
          </wp:inline>
        </w:drawing>
      </w:r>
    </w:p>
    <w:p w:rsidR="0061593F" w:rsidRPr="0096566D" w:rsidRDefault="0061593F" w:rsidP="0061593F">
      <w:pPr>
        <w:pStyle w:val="SubsectionHead"/>
      </w:pPr>
      <w:r w:rsidRPr="0096566D">
        <w:t>Substantial disability loading percentage</w:t>
      </w:r>
    </w:p>
    <w:p w:rsidR="0061593F" w:rsidRPr="0096566D" w:rsidRDefault="0061593F" w:rsidP="0061593F">
      <w:pPr>
        <w:pStyle w:val="subsection"/>
      </w:pPr>
      <w:r w:rsidRPr="0096566D">
        <w:tab/>
        <w:t>(3)</w:t>
      </w:r>
      <w:r w:rsidRPr="0096566D">
        <w:tab/>
        <w:t>The substantial disability loading percentage is:</w:t>
      </w:r>
    </w:p>
    <w:p w:rsidR="0061593F" w:rsidRPr="0096566D" w:rsidRDefault="0061593F" w:rsidP="0061593F">
      <w:pPr>
        <w:pStyle w:val="paragraph"/>
      </w:pPr>
      <w:r w:rsidRPr="0096566D">
        <w:tab/>
        <w:t>(a)</w:t>
      </w:r>
      <w:r w:rsidRPr="0096566D">
        <w:tab/>
        <w:t>for a primary school—146%; and</w:t>
      </w:r>
    </w:p>
    <w:p w:rsidR="0061593F" w:rsidRPr="0096566D" w:rsidRDefault="0061593F" w:rsidP="0061593F">
      <w:pPr>
        <w:pStyle w:val="paragraph"/>
      </w:pPr>
      <w:r w:rsidRPr="0096566D">
        <w:tab/>
        <w:t>(b)</w:t>
      </w:r>
      <w:r w:rsidRPr="0096566D">
        <w:tab/>
        <w:t>for a secondary school—116%; and</w:t>
      </w:r>
    </w:p>
    <w:p w:rsidR="0061593F" w:rsidRPr="0096566D" w:rsidRDefault="0061593F" w:rsidP="0061593F">
      <w:pPr>
        <w:pStyle w:val="paragraph"/>
      </w:pPr>
      <w:r w:rsidRPr="0096566D">
        <w:tab/>
        <w:t>(c)</w:t>
      </w:r>
      <w:r w:rsidRPr="0096566D">
        <w:tab/>
        <w:t>for a combined school—the percentage worked out using the following formula:</w:t>
      </w:r>
    </w:p>
    <w:p w:rsidR="0061593F" w:rsidRPr="0096566D" w:rsidRDefault="0061593F" w:rsidP="0061593F">
      <w:pPr>
        <w:pStyle w:val="paragraph"/>
      </w:pPr>
      <w:r w:rsidRPr="0096566D">
        <w:tab/>
      </w:r>
      <w:r w:rsidRPr="0096566D">
        <w:tab/>
      </w:r>
      <w:r w:rsidR="002B6282" w:rsidRPr="0096566D">
        <w:rPr>
          <w:noProof/>
        </w:rPr>
        <w:drawing>
          <wp:inline distT="0" distB="0" distL="0" distR="0" wp14:anchorId="6D0D58B7" wp14:editId="34115373">
            <wp:extent cx="4114800" cy="885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885825"/>
                    </a:xfrm>
                    <a:prstGeom prst="rect">
                      <a:avLst/>
                    </a:prstGeom>
                    <a:noFill/>
                    <a:ln>
                      <a:noFill/>
                    </a:ln>
                  </pic:spPr>
                </pic:pic>
              </a:graphicData>
            </a:graphic>
          </wp:inline>
        </w:drawing>
      </w:r>
    </w:p>
    <w:p w:rsidR="0061593F" w:rsidRPr="0096566D" w:rsidRDefault="0061593F" w:rsidP="0061593F">
      <w:pPr>
        <w:pStyle w:val="SubsectionHead"/>
      </w:pPr>
      <w:r w:rsidRPr="0096566D">
        <w:t>Extensive disability loading percentage</w:t>
      </w:r>
    </w:p>
    <w:p w:rsidR="0061593F" w:rsidRPr="0096566D" w:rsidRDefault="0061593F" w:rsidP="0061593F">
      <w:pPr>
        <w:pStyle w:val="subsection"/>
      </w:pPr>
      <w:r w:rsidRPr="0096566D">
        <w:tab/>
        <w:t>(4)</w:t>
      </w:r>
      <w:r w:rsidRPr="0096566D">
        <w:tab/>
        <w:t>The extensive disability loading percentage is:</w:t>
      </w:r>
    </w:p>
    <w:p w:rsidR="0061593F" w:rsidRPr="0096566D" w:rsidRDefault="0061593F" w:rsidP="0061593F">
      <w:pPr>
        <w:pStyle w:val="paragraph"/>
      </w:pPr>
      <w:r w:rsidRPr="0096566D">
        <w:tab/>
        <w:t>(a)</w:t>
      </w:r>
      <w:r w:rsidRPr="0096566D">
        <w:tab/>
        <w:t>for a primary school—312%; and</w:t>
      </w:r>
    </w:p>
    <w:p w:rsidR="0061593F" w:rsidRPr="0096566D" w:rsidRDefault="0061593F" w:rsidP="0061593F">
      <w:pPr>
        <w:pStyle w:val="paragraph"/>
      </w:pPr>
      <w:r w:rsidRPr="0096566D">
        <w:tab/>
        <w:t>(b)</w:t>
      </w:r>
      <w:r w:rsidRPr="0096566D">
        <w:tab/>
        <w:t>for a secondary school—248%; and</w:t>
      </w:r>
    </w:p>
    <w:p w:rsidR="0061593F" w:rsidRPr="0096566D" w:rsidRDefault="0061593F" w:rsidP="0061593F">
      <w:pPr>
        <w:pStyle w:val="paragraph"/>
      </w:pPr>
      <w:r w:rsidRPr="0096566D">
        <w:tab/>
        <w:t>(c)</w:t>
      </w:r>
      <w:r w:rsidRPr="0096566D">
        <w:tab/>
        <w:t>for a combined school—the percentage worked out using the following formula:</w:t>
      </w:r>
    </w:p>
    <w:p w:rsidR="0061593F" w:rsidRPr="0096566D" w:rsidRDefault="0061593F" w:rsidP="0061593F">
      <w:pPr>
        <w:pStyle w:val="paragraph"/>
      </w:pPr>
      <w:r w:rsidRPr="0096566D">
        <w:tab/>
      </w:r>
      <w:r w:rsidRPr="0096566D">
        <w:tab/>
      </w:r>
      <w:r w:rsidR="007F0E96">
        <w:pict>
          <v:shape id="_x0000_i1026" type="#_x0000_t75" style="width:324pt;height:69.75pt">
            <v:imagedata r:id="rId24" o:title=""/>
          </v:shape>
        </w:pict>
      </w:r>
    </w:p>
    <w:p w:rsidR="0061593F" w:rsidRPr="0096566D" w:rsidRDefault="0061593F" w:rsidP="0061593F">
      <w:pPr>
        <w:pStyle w:val="notetext"/>
      </w:pPr>
      <w:r w:rsidRPr="0096566D">
        <w:t>Note:</w:t>
      </w:r>
      <w:r w:rsidRPr="0096566D">
        <w:tab/>
        <w:t>The SRS funding amount for a year for a student at a combined school is worked out in accordance with section</w:t>
      </w:r>
      <w:r w:rsidR="0096566D">
        <w:t> </w:t>
      </w:r>
      <w:r w:rsidRPr="0096566D">
        <w:t>34 of the Act.</w:t>
      </w:r>
    </w:p>
    <w:p w:rsidR="0061593F" w:rsidRPr="0096566D" w:rsidRDefault="0061593F" w:rsidP="0061593F">
      <w:pPr>
        <w:pStyle w:val="subsection"/>
      </w:pPr>
      <w:r w:rsidRPr="0096566D">
        <w:tab/>
        <w:t>(5)</w:t>
      </w:r>
      <w:r w:rsidRPr="0096566D">
        <w:tab/>
        <w:t xml:space="preserve">The </w:t>
      </w:r>
      <w:r w:rsidRPr="0096566D">
        <w:rPr>
          <w:b/>
          <w:i/>
        </w:rPr>
        <w:t>primary student extensive adjustment number</w:t>
      </w:r>
      <w:r w:rsidRPr="0096566D">
        <w:t xml:space="preserve"> is the amount worked out using the following formula:</w:t>
      </w:r>
    </w:p>
    <w:p w:rsidR="0061593F" w:rsidRPr="0096566D" w:rsidRDefault="0061593F" w:rsidP="0061593F">
      <w:pPr>
        <w:pStyle w:val="subsection"/>
      </w:pPr>
      <w:r w:rsidRPr="0096566D">
        <w:tab/>
      </w:r>
      <w:r w:rsidRPr="0096566D">
        <w:tab/>
      </w:r>
      <w:r w:rsidR="007F0E96">
        <w:rPr>
          <w:position w:val="-30"/>
        </w:rPr>
        <w:pict>
          <v:shape id="_x0000_i1027" type="#_x0000_t75" style="width:341.25pt;height:40.5pt">
            <v:imagedata r:id="rId25" o:title=""/>
          </v:shape>
        </w:pict>
      </w:r>
    </w:p>
    <w:p w:rsidR="0061593F" w:rsidRPr="0096566D" w:rsidRDefault="0061593F" w:rsidP="0061593F">
      <w:pPr>
        <w:pStyle w:val="subsection"/>
      </w:pPr>
      <w:r w:rsidRPr="0096566D">
        <w:tab/>
        <w:t>(6)</w:t>
      </w:r>
      <w:r w:rsidRPr="0096566D">
        <w:tab/>
        <w:t xml:space="preserve">The </w:t>
      </w:r>
      <w:r w:rsidRPr="0096566D">
        <w:rPr>
          <w:b/>
          <w:i/>
        </w:rPr>
        <w:t>primary student substantial adjustment number</w:t>
      </w:r>
      <w:r w:rsidRPr="0096566D">
        <w:t xml:space="preserve"> is the amount worked out using the following formula:</w:t>
      </w:r>
    </w:p>
    <w:p w:rsidR="0061593F" w:rsidRPr="0096566D" w:rsidRDefault="0061593F" w:rsidP="0061593F">
      <w:pPr>
        <w:pStyle w:val="subsection"/>
      </w:pPr>
      <w:r w:rsidRPr="0096566D">
        <w:tab/>
      </w:r>
      <w:r w:rsidRPr="0096566D">
        <w:tab/>
      </w:r>
      <w:r w:rsidR="007F0E96">
        <w:rPr>
          <w:position w:val="-30"/>
        </w:rPr>
        <w:pict>
          <v:shape id="_x0000_i1028" type="#_x0000_t75" style="width:341.25pt;height:40.5pt">
            <v:imagedata r:id="rId26" o:title=""/>
          </v:shape>
        </w:pict>
      </w:r>
    </w:p>
    <w:p w:rsidR="0061593F" w:rsidRPr="0096566D" w:rsidRDefault="0061593F" w:rsidP="0061593F">
      <w:pPr>
        <w:pStyle w:val="subsection"/>
      </w:pPr>
      <w:r w:rsidRPr="0096566D">
        <w:tab/>
        <w:t>(7)</w:t>
      </w:r>
      <w:r w:rsidRPr="0096566D">
        <w:tab/>
        <w:t xml:space="preserve">The </w:t>
      </w:r>
      <w:r w:rsidRPr="0096566D">
        <w:rPr>
          <w:b/>
          <w:i/>
        </w:rPr>
        <w:t>primary student supplementary adjustment number</w:t>
      </w:r>
      <w:r w:rsidRPr="0096566D">
        <w:t xml:space="preserve"> is the amount worked out using the following formula:</w:t>
      </w:r>
    </w:p>
    <w:p w:rsidR="0061593F" w:rsidRPr="0096566D" w:rsidRDefault="0061593F" w:rsidP="0061593F">
      <w:pPr>
        <w:pStyle w:val="subsection"/>
      </w:pPr>
      <w:r w:rsidRPr="0096566D">
        <w:tab/>
      </w:r>
      <w:r w:rsidRPr="0096566D">
        <w:tab/>
      </w:r>
      <w:r w:rsidR="007F0E96">
        <w:rPr>
          <w:position w:val="-30"/>
        </w:rPr>
        <w:pict>
          <v:shape id="_x0000_i1029" type="#_x0000_t75" style="width:348.75pt;height:40.5pt">
            <v:imagedata r:id="rId27" o:title=""/>
          </v:shape>
        </w:pict>
      </w:r>
    </w:p>
    <w:p w:rsidR="0061593F" w:rsidRPr="0096566D" w:rsidRDefault="0061593F" w:rsidP="0061593F">
      <w:pPr>
        <w:pStyle w:val="subsection"/>
      </w:pPr>
      <w:r w:rsidRPr="0096566D">
        <w:tab/>
        <w:t>(8)</w:t>
      </w:r>
      <w:r w:rsidRPr="0096566D">
        <w:tab/>
        <w:t xml:space="preserve">The </w:t>
      </w:r>
      <w:r w:rsidRPr="0096566D">
        <w:rPr>
          <w:b/>
          <w:i/>
        </w:rPr>
        <w:t>secondary student extensive adjustment number</w:t>
      </w:r>
      <w:r w:rsidRPr="0096566D">
        <w:t xml:space="preserve"> is the number worked out using the following formula:</w:t>
      </w:r>
    </w:p>
    <w:p w:rsidR="0061593F" w:rsidRPr="0096566D" w:rsidRDefault="0061593F" w:rsidP="0061593F">
      <w:pPr>
        <w:pStyle w:val="subsection"/>
      </w:pPr>
      <w:r w:rsidRPr="0096566D">
        <w:tab/>
      </w:r>
      <w:r w:rsidRPr="0096566D">
        <w:tab/>
      </w:r>
      <w:r w:rsidR="007F0E96">
        <w:rPr>
          <w:position w:val="-30"/>
        </w:rPr>
        <w:pict>
          <v:shape id="_x0000_i1030" type="#_x0000_t75" style="width:342.75pt;height:40.5pt">
            <v:imagedata r:id="rId28" o:title=""/>
          </v:shape>
        </w:pict>
      </w:r>
    </w:p>
    <w:p w:rsidR="0061593F" w:rsidRPr="0096566D" w:rsidRDefault="0061593F" w:rsidP="0061593F">
      <w:pPr>
        <w:pStyle w:val="subsection"/>
      </w:pPr>
      <w:r w:rsidRPr="0096566D">
        <w:tab/>
        <w:t>(9)</w:t>
      </w:r>
      <w:r w:rsidRPr="0096566D">
        <w:tab/>
        <w:t xml:space="preserve">The </w:t>
      </w:r>
      <w:r w:rsidRPr="0096566D">
        <w:rPr>
          <w:b/>
          <w:i/>
        </w:rPr>
        <w:t>secondary student substantial adjustment number</w:t>
      </w:r>
      <w:r w:rsidRPr="0096566D">
        <w:t xml:space="preserve"> is the number worked out using the following formula:</w:t>
      </w:r>
    </w:p>
    <w:p w:rsidR="0061593F" w:rsidRPr="0096566D" w:rsidRDefault="0061593F" w:rsidP="0061593F">
      <w:pPr>
        <w:pStyle w:val="subsection"/>
      </w:pPr>
      <w:r w:rsidRPr="0096566D">
        <w:tab/>
      </w:r>
      <w:r w:rsidRPr="0096566D">
        <w:tab/>
      </w:r>
      <w:r w:rsidR="007F0E96">
        <w:rPr>
          <w:position w:val="-30"/>
        </w:rPr>
        <w:pict>
          <v:shape id="_x0000_i1031" type="#_x0000_t75" style="width:341.25pt;height:40.5pt">
            <v:imagedata r:id="rId29" o:title=""/>
          </v:shape>
        </w:pict>
      </w:r>
    </w:p>
    <w:p w:rsidR="0061593F" w:rsidRPr="0096566D" w:rsidRDefault="0061593F" w:rsidP="0061593F">
      <w:pPr>
        <w:pStyle w:val="subsection"/>
      </w:pPr>
      <w:r w:rsidRPr="0096566D">
        <w:tab/>
        <w:t>(10)</w:t>
      </w:r>
      <w:r w:rsidRPr="0096566D">
        <w:tab/>
        <w:t xml:space="preserve">The </w:t>
      </w:r>
      <w:r w:rsidRPr="0096566D">
        <w:rPr>
          <w:b/>
          <w:i/>
        </w:rPr>
        <w:t>secondary student supplementary adjustment number</w:t>
      </w:r>
      <w:r w:rsidRPr="0096566D">
        <w:t xml:space="preserve"> is the number worked out using the following formula:</w:t>
      </w:r>
    </w:p>
    <w:p w:rsidR="0061593F" w:rsidRPr="0096566D" w:rsidRDefault="0061593F" w:rsidP="0061593F">
      <w:pPr>
        <w:pStyle w:val="subsection"/>
      </w:pPr>
      <w:r w:rsidRPr="0096566D">
        <w:tab/>
      </w:r>
      <w:r w:rsidRPr="0096566D">
        <w:tab/>
      </w:r>
      <w:r w:rsidR="007F0E96">
        <w:rPr>
          <w:position w:val="-30"/>
        </w:rPr>
        <w:pict>
          <v:shape id="_x0000_i1032" type="#_x0000_t75" style="width:350.25pt;height:40.5pt">
            <v:imagedata r:id="rId30" o:title=""/>
          </v:shape>
        </w:pict>
      </w:r>
    </w:p>
    <w:p w:rsidR="0061593F" w:rsidRPr="0096566D" w:rsidRDefault="0061593F" w:rsidP="0061593F">
      <w:pPr>
        <w:pStyle w:val="ActHead5"/>
      </w:pPr>
      <w:bookmarkStart w:id="28" w:name="_Toc40079082"/>
      <w:r w:rsidRPr="0096566D">
        <w:rPr>
          <w:rStyle w:val="CharSectno"/>
        </w:rPr>
        <w:t>17A</w:t>
      </w:r>
      <w:r w:rsidRPr="0096566D">
        <w:t xml:space="preserve">  Disability loading—levels of adjustment</w:t>
      </w:r>
      <w:bookmarkEnd w:id="28"/>
    </w:p>
    <w:p w:rsidR="0061593F" w:rsidRPr="0096566D" w:rsidRDefault="0061593F" w:rsidP="0061593F">
      <w:pPr>
        <w:pStyle w:val="subsection"/>
      </w:pPr>
      <w:r w:rsidRPr="0096566D">
        <w:tab/>
      </w:r>
      <w:r w:rsidRPr="0096566D">
        <w:tab/>
        <w:t>For the purposes of subsection</w:t>
      </w:r>
      <w:r w:rsidR="0096566D">
        <w:t> </w:t>
      </w:r>
      <w:r w:rsidRPr="0096566D">
        <w:t>36(6) of the Act, a student needs a supplementary level of adjustment, a substantial level of adjustment or an extensive level of adjustment for a year if the student is classified as receiving that level of adjustment in accordance with the Ministerial Council disability guidelines for the year.</w:t>
      </w:r>
    </w:p>
    <w:p w:rsidR="0061593F" w:rsidRPr="0096566D" w:rsidRDefault="0061593F" w:rsidP="0061593F">
      <w:pPr>
        <w:pStyle w:val="notetext"/>
      </w:pPr>
      <w:r w:rsidRPr="0096566D">
        <w:t>Note:</w:t>
      </w:r>
      <w:r w:rsidRPr="0096566D">
        <w:tab/>
        <w:t>References to student in this regulation and in section</w:t>
      </w:r>
      <w:r w:rsidR="0096566D">
        <w:t> </w:t>
      </w:r>
      <w:r w:rsidRPr="0096566D">
        <w:t xml:space="preserve">36 of the Act do not include references to overseas students: see the definitions of </w:t>
      </w:r>
      <w:r w:rsidRPr="0096566D">
        <w:rPr>
          <w:b/>
          <w:i/>
        </w:rPr>
        <w:t>primary student</w:t>
      </w:r>
      <w:r w:rsidRPr="0096566D">
        <w:t xml:space="preserve"> and </w:t>
      </w:r>
      <w:r w:rsidRPr="0096566D">
        <w:rPr>
          <w:b/>
          <w:i/>
        </w:rPr>
        <w:t>secondary student</w:t>
      </w:r>
      <w:r w:rsidRPr="0096566D">
        <w:t xml:space="preserve"> in section</w:t>
      </w:r>
      <w:r w:rsidR="0096566D">
        <w:t> </w:t>
      </w:r>
      <w:r w:rsidRPr="0096566D">
        <w:t>6 of the Act.</w:t>
      </w:r>
    </w:p>
    <w:p w:rsidR="006D1EF4" w:rsidRPr="0096566D" w:rsidRDefault="006D1EF4" w:rsidP="006D1EF4">
      <w:pPr>
        <w:pStyle w:val="ActHead5"/>
      </w:pPr>
      <w:bookmarkStart w:id="29" w:name="_Toc40079083"/>
      <w:r w:rsidRPr="0096566D">
        <w:rPr>
          <w:rStyle w:val="CharSectno"/>
        </w:rPr>
        <w:t>18</w:t>
      </w:r>
      <w:r w:rsidRPr="0096566D">
        <w:t xml:space="preserve">  Other loadings</w:t>
      </w:r>
      <w:bookmarkEnd w:id="29"/>
    </w:p>
    <w:p w:rsidR="00172AF6" w:rsidRPr="0096566D" w:rsidRDefault="00172AF6" w:rsidP="00172AF6">
      <w:pPr>
        <w:pStyle w:val="SubsectionHead"/>
      </w:pPr>
      <w:r w:rsidRPr="0096566D">
        <w:t>Socio</w:t>
      </w:r>
      <w:r w:rsidR="0096566D">
        <w:noBreakHyphen/>
      </w:r>
      <w:r w:rsidRPr="0096566D">
        <w:t>educational disadvantage loading—students in quartile 1</w:t>
      </w:r>
    </w:p>
    <w:p w:rsidR="006D1EF4" w:rsidRPr="0096566D" w:rsidRDefault="006D1EF4" w:rsidP="006D1EF4">
      <w:pPr>
        <w:pStyle w:val="subsection"/>
      </w:pPr>
      <w:r w:rsidRPr="0096566D">
        <w:tab/>
        <w:t>(1)</w:t>
      </w:r>
      <w:r w:rsidRPr="0096566D">
        <w:tab/>
        <w:t>For subsection</w:t>
      </w:r>
      <w:r w:rsidR="0096566D">
        <w:t> </w:t>
      </w:r>
      <w:r w:rsidRPr="0096566D">
        <w:t>38(4) of the Act, the number of students at a school for a year who are in quartile 1 is the number worked out using the following formula:</w:t>
      </w:r>
    </w:p>
    <w:p w:rsidR="006D1EF4" w:rsidRPr="0096566D" w:rsidRDefault="007270F9" w:rsidP="006D1EF4">
      <w:pPr>
        <w:pStyle w:val="subsection2"/>
      </w:pPr>
      <w:r w:rsidRPr="0096566D">
        <w:rPr>
          <w:noProof/>
        </w:rPr>
        <w:drawing>
          <wp:inline distT="0" distB="0" distL="0" distR="0" wp14:anchorId="301969E8" wp14:editId="5A00ACB7">
            <wp:extent cx="2818130" cy="7435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18130" cy="743585"/>
                    </a:xfrm>
                    <a:prstGeom prst="rect">
                      <a:avLst/>
                    </a:prstGeom>
                    <a:noFill/>
                    <a:ln>
                      <a:noFill/>
                    </a:ln>
                  </pic:spPr>
                </pic:pic>
              </a:graphicData>
            </a:graphic>
          </wp:inline>
        </w:drawing>
      </w:r>
    </w:p>
    <w:p w:rsidR="00172AF6" w:rsidRPr="0096566D" w:rsidRDefault="00172AF6" w:rsidP="00172AF6">
      <w:pPr>
        <w:pStyle w:val="SubsectionHead"/>
      </w:pPr>
      <w:r w:rsidRPr="0096566D">
        <w:t>Socio</w:t>
      </w:r>
      <w:r w:rsidR="0096566D">
        <w:noBreakHyphen/>
      </w:r>
      <w:r w:rsidRPr="0096566D">
        <w:t>educational disadvantage loading—students in quartile 2</w:t>
      </w:r>
    </w:p>
    <w:p w:rsidR="006D1EF4" w:rsidRPr="0096566D" w:rsidRDefault="006D1EF4" w:rsidP="006D1EF4">
      <w:pPr>
        <w:pStyle w:val="subsection"/>
      </w:pPr>
      <w:r w:rsidRPr="0096566D">
        <w:tab/>
        <w:t>(2)</w:t>
      </w:r>
      <w:r w:rsidRPr="0096566D">
        <w:tab/>
        <w:t>For subsection</w:t>
      </w:r>
      <w:r w:rsidR="0096566D">
        <w:t> </w:t>
      </w:r>
      <w:r w:rsidRPr="0096566D">
        <w:t>38(7) of the Act, the number of students at a school for a year who are in quartile 2 is the number worked out using the following formula:</w:t>
      </w:r>
    </w:p>
    <w:p w:rsidR="006D1EF4" w:rsidRPr="0096566D" w:rsidRDefault="007270F9" w:rsidP="006D1EF4">
      <w:pPr>
        <w:pStyle w:val="subsection2"/>
      </w:pPr>
      <w:r w:rsidRPr="0096566D">
        <w:rPr>
          <w:noProof/>
        </w:rPr>
        <w:drawing>
          <wp:inline distT="0" distB="0" distL="0" distR="0" wp14:anchorId="523BCB14" wp14:editId="5AEA99C0">
            <wp:extent cx="2797810"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97810" cy="743585"/>
                    </a:xfrm>
                    <a:prstGeom prst="rect">
                      <a:avLst/>
                    </a:prstGeom>
                    <a:noFill/>
                    <a:ln>
                      <a:noFill/>
                    </a:ln>
                  </pic:spPr>
                </pic:pic>
              </a:graphicData>
            </a:graphic>
          </wp:inline>
        </w:drawing>
      </w:r>
    </w:p>
    <w:p w:rsidR="006D1EF4" w:rsidRPr="0096566D" w:rsidRDefault="006D1EF4" w:rsidP="006D1EF4">
      <w:pPr>
        <w:pStyle w:val="SubsectionHead"/>
      </w:pPr>
      <w:r w:rsidRPr="0096566D">
        <w:t>Low English proficiency loading</w:t>
      </w:r>
    </w:p>
    <w:p w:rsidR="006D1EF4" w:rsidRPr="0096566D" w:rsidRDefault="006D1EF4" w:rsidP="006D1EF4">
      <w:pPr>
        <w:pStyle w:val="subsection"/>
      </w:pPr>
      <w:r w:rsidRPr="0096566D">
        <w:tab/>
        <w:t>(3)</w:t>
      </w:r>
      <w:r w:rsidRPr="0096566D">
        <w:tab/>
        <w:t>For subsection</w:t>
      </w:r>
      <w:r w:rsidR="0096566D">
        <w:t> </w:t>
      </w:r>
      <w:r w:rsidRPr="0096566D">
        <w:t>39(2) of the Act, the number of students at a school for a year who have low English proficiency is the number worked out using the following formula:</w:t>
      </w:r>
    </w:p>
    <w:p w:rsidR="006D1EF4" w:rsidRPr="0096566D" w:rsidRDefault="007270F9" w:rsidP="006D1EF4">
      <w:pPr>
        <w:pStyle w:val="subsection2"/>
      </w:pPr>
      <w:r w:rsidRPr="0096566D">
        <w:rPr>
          <w:noProof/>
        </w:rPr>
        <w:drawing>
          <wp:inline distT="0" distB="0" distL="0" distR="0" wp14:anchorId="751952A2" wp14:editId="678402AA">
            <wp:extent cx="3521075" cy="74358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1075" cy="743585"/>
                    </a:xfrm>
                    <a:prstGeom prst="rect">
                      <a:avLst/>
                    </a:prstGeom>
                    <a:noFill/>
                    <a:ln>
                      <a:noFill/>
                    </a:ln>
                  </pic:spPr>
                </pic:pic>
              </a:graphicData>
            </a:graphic>
          </wp:inline>
        </w:drawing>
      </w:r>
    </w:p>
    <w:p w:rsidR="006D1EF4" w:rsidRPr="0096566D" w:rsidRDefault="006D1EF4" w:rsidP="006D1EF4">
      <w:pPr>
        <w:pStyle w:val="SubsectionHead"/>
      </w:pPr>
      <w:r w:rsidRPr="0096566D">
        <w:t>Definitions</w:t>
      </w:r>
    </w:p>
    <w:p w:rsidR="006D1EF4" w:rsidRPr="0096566D" w:rsidRDefault="006D1EF4" w:rsidP="006D1EF4">
      <w:pPr>
        <w:pStyle w:val="subsection"/>
      </w:pPr>
      <w:r w:rsidRPr="0096566D">
        <w:tab/>
        <w:t>(4)</w:t>
      </w:r>
      <w:r w:rsidRPr="0096566D">
        <w:tab/>
        <w:t>In this section:</w:t>
      </w:r>
    </w:p>
    <w:p w:rsidR="006D1EF4" w:rsidRPr="0096566D" w:rsidRDefault="006D1EF4" w:rsidP="006D1EF4">
      <w:pPr>
        <w:pStyle w:val="Definition"/>
      </w:pPr>
      <w:r w:rsidRPr="0096566D">
        <w:rPr>
          <w:b/>
          <w:i/>
        </w:rPr>
        <w:t>ACARA low English proficiency students for the school for the year</w:t>
      </w:r>
      <w:r w:rsidRPr="0096566D">
        <w:t xml:space="preserve"> means the number of students at the school for the year identified by ACARA as disadvantaged language background other than English students.</w:t>
      </w:r>
    </w:p>
    <w:p w:rsidR="006D1EF4" w:rsidRPr="0096566D" w:rsidRDefault="006D1EF4" w:rsidP="006D1EF4">
      <w:pPr>
        <w:pStyle w:val="notetext"/>
      </w:pPr>
      <w:r w:rsidRPr="0096566D">
        <w:t>Note 1:</w:t>
      </w:r>
      <w:r w:rsidRPr="0096566D">
        <w:tab/>
        <w:t>ACARA identifies a student as a disadvantaged language background other than English student if:</w:t>
      </w:r>
    </w:p>
    <w:p w:rsidR="006D1EF4" w:rsidRPr="0096566D" w:rsidRDefault="006D1EF4" w:rsidP="006D1EF4">
      <w:pPr>
        <w:pStyle w:val="notepara"/>
      </w:pPr>
      <w:r w:rsidRPr="0096566D">
        <w:t>(a)</w:t>
      </w:r>
      <w:r w:rsidRPr="0096566D">
        <w:tab/>
        <w:t>ACARA identifies the student as having a language background other than English; and</w:t>
      </w:r>
    </w:p>
    <w:p w:rsidR="006D1EF4" w:rsidRPr="0096566D" w:rsidRDefault="006D1EF4" w:rsidP="006D1EF4">
      <w:pPr>
        <w:pStyle w:val="notepara"/>
      </w:pPr>
      <w:r w:rsidRPr="0096566D">
        <w:t>(b)</w:t>
      </w:r>
      <w:r w:rsidRPr="0096566D">
        <w:tab/>
        <w:t>at least one of the student’s parents completed school education only to year 9 (or equivalent) or below.</w:t>
      </w:r>
    </w:p>
    <w:p w:rsidR="006D1EF4" w:rsidRPr="0096566D" w:rsidRDefault="006D1EF4" w:rsidP="006D1EF4">
      <w:pPr>
        <w:pStyle w:val="notetext"/>
      </w:pPr>
      <w:r w:rsidRPr="0096566D">
        <w:t>Note 2:</w:t>
      </w:r>
      <w:r w:rsidRPr="0096566D">
        <w:tab/>
        <w:t>ACARA uses the definitions in the Data Standards Manual: Student Background Characteristics to determine language background and school education.</w:t>
      </w:r>
    </w:p>
    <w:p w:rsidR="006D1EF4" w:rsidRPr="0096566D" w:rsidRDefault="006D1EF4" w:rsidP="006D1EF4">
      <w:pPr>
        <w:pStyle w:val="Definition"/>
      </w:pPr>
      <w:r w:rsidRPr="0096566D">
        <w:rPr>
          <w:b/>
          <w:i/>
        </w:rPr>
        <w:t>ACARA quartile 1 students for the school for the year</w:t>
      </w:r>
      <w:r w:rsidRPr="0096566D">
        <w:t xml:space="preserve"> means the number of students at the school for the year identified by ACARA as being in the lowest Socio</w:t>
      </w:r>
      <w:r w:rsidR="0096566D">
        <w:noBreakHyphen/>
      </w:r>
      <w:r w:rsidRPr="0096566D">
        <w:t>Educational Advantage quarter.</w:t>
      </w:r>
    </w:p>
    <w:p w:rsidR="006D1EF4" w:rsidRPr="0096566D" w:rsidRDefault="006D1EF4" w:rsidP="006D1EF4">
      <w:pPr>
        <w:pStyle w:val="notetext"/>
      </w:pPr>
      <w:r w:rsidRPr="0096566D">
        <w:t>Note:</w:t>
      </w:r>
      <w:r w:rsidRPr="0096566D">
        <w:tab/>
        <w:t>ACARA identifies a student as being in a quarter by allocating all students in a school to a scale of socio</w:t>
      </w:r>
      <w:r w:rsidR="0096566D">
        <w:noBreakHyphen/>
      </w:r>
      <w:r w:rsidRPr="0096566D">
        <w:t>educational advantage and segmenting the scale into quarters. Information about socio</w:t>
      </w:r>
      <w:r w:rsidR="0096566D">
        <w:noBreakHyphen/>
      </w:r>
      <w:r w:rsidRPr="0096566D">
        <w:t>educational advantage could in 2015 be viewed on ACARA’s website (http://www.acara.edu.au).</w:t>
      </w:r>
    </w:p>
    <w:p w:rsidR="006D1EF4" w:rsidRPr="0096566D" w:rsidRDefault="006D1EF4" w:rsidP="006D1EF4">
      <w:pPr>
        <w:pStyle w:val="Definition"/>
      </w:pPr>
      <w:r w:rsidRPr="0096566D">
        <w:rPr>
          <w:b/>
          <w:i/>
        </w:rPr>
        <w:t>ACARA quartile 2 students for the school for the year</w:t>
      </w:r>
      <w:r w:rsidRPr="0096566D">
        <w:t xml:space="preserve"> means the number of students at the school for the year identified by ACARA as being in the second lowest Socio</w:t>
      </w:r>
      <w:r w:rsidR="0096566D">
        <w:noBreakHyphen/>
      </w:r>
      <w:r w:rsidRPr="0096566D">
        <w:t>Educational Advantage quarter.</w:t>
      </w:r>
    </w:p>
    <w:p w:rsidR="006D1EF4" w:rsidRPr="0096566D" w:rsidRDefault="006D1EF4" w:rsidP="006D1EF4">
      <w:pPr>
        <w:pStyle w:val="Definition"/>
      </w:pPr>
      <w:r w:rsidRPr="0096566D">
        <w:rPr>
          <w:b/>
          <w:i/>
        </w:rPr>
        <w:t>total ACARA students for the school for the year</w:t>
      </w:r>
      <w:r w:rsidRPr="0096566D">
        <w:t xml:space="preserve"> means the number of students at the school for the year as identified by ACARA.</w:t>
      </w:r>
    </w:p>
    <w:p w:rsidR="006D1EF4" w:rsidRPr="0096566D" w:rsidRDefault="006D1EF4" w:rsidP="006D1EF4">
      <w:pPr>
        <w:pStyle w:val="notetext"/>
      </w:pPr>
      <w:r w:rsidRPr="0096566D">
        <w:t>Note:</w:t>
      </w:r>
      <w:r w:rsidRPr="0096566D">
        <w:tab/>
        <w:t xml:space="preserve">The total ACARA students for the school for the year may be different from the number of students at the school for the year worked out under </w:t>
      </w:r>
      <w:r w:rsidR="00172AF6" w:rsidRPr="0096566D">
        <w:t>section</w:t>
      </w:r>
      <w:r w:rsidR="0096566D">
        <w:t> </w:t>
      </w:r>
      <w:r w:rsidR="00172AF6" w:rsidRPr="0096566D">
        <w:t>16</w:t>
      </w:r>
      <w:r w:rsidRPr="0096566D">
        <w:t xml:space="preserve"> of the Act.</w:t>
      </w:r>
    </w:p>
    <w:p w:rsidR="00120199" w:rsidRPr="0096566D" w:rsidRDefault="00120199" w:rsidP="00B07734">
      <w:pPr>
        <w:pStyle w:val="ActHead3"/>
        <w:pageBreakBefore/>
      </w:pPr>
      <w:bookmarkStart w:id="30" w:name="_Toc40079084"/>
      <w:r w:rsidRPr="0096566D">
        <w:rPr>
          <w:rStyle w:val="CharDivNo"/>
        </w:rPr>
        <w:t>Division</w:t>
      </w:r>
      <w:r w:rsidR="0096566D" w:rsidRPr="0096566D">
        <w:rPr>
          <w:rStyle w:val="CharDivNo"/>
        </w:rPr>
        <w:t> </w:t>
      </w:r>
      <w:r w:rsidRPr="0096566D">
        <w:rPr>
          <w:rStyle w:val="CharDivNo"/>
        </w:rPr>
        <w:t>1A</w:t>
      </w:r>
      <w:r w:rsidRPr="0096566D">
        <w:t>—</w:t>
      </w:r>
      <w:r w:rsidRPr="0096566D">
        <w:rPr>
          <w:rStyle w:val="CharDivText"/>
        </w:rPr>
        <w:t>Commonwealth share for non</w:t>
      </w:r>
      <w:r w:rsidR="0096566D" w:rsidRPr="0096566D">
        <w:rPr>
          <w:rStyle w:val="CharDivText"/>
        </w:rPr>
        <w:noBreakHyphen/>
      </w:r>
      <w:r w:rsidRPr="0096566D">
        <w:rPr>
          <w:rStyle w:val="CharDivText"/>
        </w:rPr>
        <w:t>government schools for transition years for the schools</w:t>
      </w:r>
      <w:bookmarkEnd w:id="30"/>
    </w:p>
    <w:p w:rsidR="00120199" w:rsidRPr="0096566D" w:rsidRDefault="00120199" w:rsidP="00120199">
      <w:pPr>
        <w:pStyle w:val="ActHead5"/>
      </w:pPr>
      <w:bookmarkStart w:id="31" w:name="_Toc40079085"/>
      <w:r w:rsidRPr="0096566D">
        <w:rPr>
          <w:rStyle w:val="CharSectno"/>
        </w:rPr>
        <w:t>19</w:t>
      </w:r>
      <w:r w:rsidRPr="0096566D">
        <w:t xml:space="preserve">  Transition years for non</w:t>
      </w:r>
      <w:r w:rsidR="0096566D">
        <w:noBreakHyphen/>
      </w:r>
      <w:r w:rsidRPr="0096566D">
        <w:t>government schools</w:t>
      </w:r>
      <w:bookmarkEnd w:id="31"/>
    </w:p>
    <w:p w:rsidR="00120199" w:rsidRPr="0096566D" w:rsidRDefault="00120199" w:rsidP="00120199">
      <w:pPr>
        <w:pStyle w:val="subsection"/>
      </w:pPr>
      <w:r w:rsidRPr="0096566D">
        <w:tab/>
        <w:t>(1)</w:t>
      </w:r>
      <w:r w:rsidRPr="0096566D">
        <w:tab/>
        <w:t xml:space="preserve">For the purposes of </w:t>
      </w:r>
      <w:r w:rsidR="0096566D">
        <w:t>paragraph (</w:t>
      </w:r>
      <w:r w:rsidRPr="0096566D">
        <w:t xml:space="preserve">c) of the definition of </w:t>
      </w:r>
      <w:r w:rsidRPr="0096566D">
        <w:rPr>
          <w:b/>
          <w:i/>
        </w:rPr>
        <w:t>transition year</w:t>
      </w:r>
      <w:r w:rsidRPr="0096566D">
        <w:t xml:space="preserve"> in section</w:t>
      </w:r>
      <w:r w:rsidR="0096566D">
        <w:t> </w:t>
      </w:r>
      <w:r w:rsidRPr="0096566D">
        <w:t xml:space="preserve">6 of the Act, the prescribed year is (subject to </w:t>
      </w:r>
      <w:r w:rsidR="0096566D">
        <w:t>subsection (</w:t>
      </w:r>
      <w:r w:rsidRPr="0096566D">
        <w:t>2) of this regulation):</w:t>
      </w:r>
    </w:p>
    <w:p w:rsidR="00120199" w:rsidRPr="0096566D" w:rsidRDefault="00120199" w:rsidP="00120199">
      <w:pPr>
        <w:pStyle w:val="paragraph"/>
      </w:pPr>
      <w:r w:rsidRPr="0096566D">
        <w:tab/>
        <w:t>(a)</w:t>
      </w:r>
      <w:r w:rsidRPr="0096566D">
        <w:tab/>
        <w:t>for a non</w:t>
      </w:r>
      <w:r w:rsidR="0096566D">
        <w:noBreakHyphen/>
      </w:r>
      <w:r w:rsidRPr="0096566D">
        <w:t>government school that has a Commonwealth share of 80% for 2023—2023; or</w:t>
      </w:r>
    </w:p>
    <w:p w:rsidR="00120199" w:rsidRPr="0096566D" w:rsidRDefault="00120199" w:rsidP="00120199">
      <w:pPr>
        <w:pStyle w:val="paragraph"/>
      </w:pPr>
      <w:r w:rsidRPr="0096566D">
        <w:tab/>
        <w:t>(b)</w:t>
      </w:r>
      <w:r w:rsidRPr="0096566D">
        <w:tab/>
        <w:t>for any other non</w:t>
      </w:r>
      <w:r w:rsidR="0096566D">
        <w:noBreakHyphen/>
      </w:r>
      <w:r w:rsidRPr="0096566D">
        <w:t>government school—2029.</w:t>
      </w:r>
    </w:p>
    <w:p w:rsidR="00120199" w:rsidRPr="0096566D" w:rsidRDefault="00120199" w:rsidP="00120199">
      <w:pPr>
        <w:pStyle w:val="subsection"/>
      </w:pPr>
      <w:r w:rsidRPr="0096566D">
        <w:tab/>
        <w:t>(2)</w:t>
      </w:r>
      <w:r w:rsidRPr="0096566D">
        <w:tab/>
        <w:t>However, for a non</w:t>
      </w:r>
      <w:r w:rsidR="0096566D">
        <w:noBreakHyphen/>
      </w:r>
      <w:r w:rsidRPr="0096566D">
        <w:t>government school that has its first funding year for the school in 2022 or later (but no later than 2029), the prescribed year for the school is the first funding year for the school.</w:t>
      </w:r>
    </w:p>
    <w:p w:rsidR="00120199" w:rsidRPr="0096566D" w:rsidRDefault="00120199" w:rsidP="00120199">
      <w:pPr>
        <w:pStyle w:val="ActHead5"/>
      </w:pPr>
      <w:bookmarkStart w:id="32" w:name="_Toc40079086"/>
      <w:r w:rsidRPr="0096566D">
        <w:rPr>
          <w:rStyle w:val="CharSectno"/>
        </w:rPr>
        <w:t>19A</w:t>
      </w:r>
      <w:r w:rsidRPr="0096566D">
        <w:t xml:space="preserve">  Commonwealth share for non</w:t>
      </w:r>
      <w:r w:rsidR="0096566D">
        <w:noBreakHyphen/>
      </w:r>
      <w:r w:rsidRPr="0096566D">
        <w:t>government schools worked out using the notional starting share for 2019</w:t>
      </w:r>
      <w:bookmarkEnd w:id="32"/>
    </w:p>
    <w:p w:rsidR="00120199" w:rsidRPr="0096566D" w:rsidRDefault="00120199" w:rsidP="00120199">
      <w:pPr>
        <w:pStyle w:val="SubsectionHead"/>
      </w:pPr>
      <w:r w:rsidRPr="0096566D">
        <w:t>Scope</w:t>
      </w:r>
    </w:p>
    <w:p w:rsidR="00120199" w:rsidRPr="0096566D" w:rsidRDefault="00120199" w:rsidP="00120199">
      <w:pPr>
        <w:pStyle w:val="subsection"/>
      </w:pPr>
      <w:r w:rsidRPr="0096566D">
        <w:tab/>
        <w:t>(1)</w:t>
      </w:r>
      <w:r w:rsidRPr="0096566D">
        <w:tab/>
        <w:t>For the purposes of section</w:t>
      </w:r>
      <w:r w:rsidR="0096566D">
        <w:t> </w:t>
      </w:r>
      <w:r w:rsidRPr="0096566D">
        <w:t>35C of the Act, this section applies to a non</w:t>
      </w:r>
      <w:r w:rsidR="0096566D">
        <w:noBreakHyphen/>
      </w:r>
      <w:r w:rsidRPr="0096566D">
        <w:t>government school (subject to section</w:t>
      </w:r>
      <w:r w:rsidR="0096566D">
        <w:t> </w:t>
      </w:r>
      <w:r w:rsidRPr="0096566D">
        <w:t>19D of this regulation) for a transition year for the school if:</w:t>
      </w:r>
    </w:p>
    <w:p w:rsidR="00120199" w:rsidRPr="0096566D" w:rsidRDefault="00120199" w:rsidP="00120199">
      <w:pPr>
        <w:pStyle w:val="paragraph"/>
      </w:pPr>
      <w:r w:rsidRPr="0096566D">
        <w:tab/>
        <w:t>(a)</w:t>
      </w:r>
      <w:r w:rsidRPr="0096566D">
        <w:tab/>
        <w:t>the transition year is 2020; or</w:t>
      </w:r>
    </w:p>
    <w:p w:rsidR="00120199" w:rsidRPr="0096566D" w:rsidRDefault="00120199" w:rsidP="00120199">
      <w:pPr>
        <w:pStyle w:val="paragraph"/>
      </w:pPr>
      <w:r w:rsidRPr="0096566D">
        <w:tab/>
        <w:t>(b)</w:t>
      </w:r>
      <w:r w:rsidRPr="0096566D">
        <w:tab/>
        <w:t>the transition year is 2021 and the basis of the school’s CTC score for 2021 is the same as for 2020; or</w:t>
      </w:r>
    </w:p>
    <w:p w:rsidR="00120199" w:rsidRPr="0096566D" w:rsidRDefault="00120199" w:rsidP="00120199">
      <w:pPr>
        <w:pStyle w:val="paragraph"/>
      </w:pPr>
      <w:r w:rsidRPr="0096566D">
        <w:tab/>
        <w:t>(c)</w:t>
      </w:r>
      <w:r w:rsidRPr="0096566D">
        <w:tab/>
        <w:t>the transition year is 2022 and the basis of the school’s CTC score for the school for 2022 is the same as for both 2020 and 2021; or</w:t>
      </w:r>
    </w:p>
    <w:p w:rsidR="00120199" w:rsidRPr="0096566D" w:rsidRDefault="00120199" w:rsidP="00120199">
      <w:pPr>
        <w:pStyle w:val="paragraph"/>
      </w:pPr>
      <w:r w:rsidRPr="0096566D">
        <w:tab/>
        <w:t>(d)</w:t>
      </w:r>
      <w:r w:rsidRPr="0096566D">
        <w:tab/>
        <w:t>the transition year is 2023 or later and this section applied to the school in 2022.</w:t>
      </w:r>
    </w:p>
    <w:p w:rsidR="00120199" w:rsidRPr="0096566D" w:rsidRDefault="00120199" w:rsidP="00120199">
      <w:pPr>
        <w:pStyle w:val="SubsectionHead"/>
      </w:pPr>
      <w:r w:rsidRPr="0096566D">
        <w:t>Notional starting share is less than or equal to 80%</w:t>
      </w:r>
    </w:p>
    <w:p w:rsidR="00120199" w:rsidRPr="0096566D" w:rsidRDefault="00120199" w:rsidP="00120199">
      <w:pPr>
        <w:pStyle w:val="subsection"/>
      </w:pPr>
      <w:r w:rsidRPr="0096566D">
        <w:tab/>
        <w:t>(2)</w:t>
      </w:r>
      <w:r w:rsidRPr="0096566D">
        <w:tab/>
        <w:t>If the notional starting share for the school for 2019 is less than or equal to 80% (which is the Commonwealth share for a non</w:t>
      </w:r>
      <w:r w:rsidR="0096566D">
        <w:noBreakHyphen/>
      </w:r>
      <w:r w:rsidRPr="0096566D">
        <w:t>government school under paragraph</w:t>
      </w:r>
      <w:r w:rsidR="0096566D">
        <w:t> </w:t>
      </w:r>
      <w:r w:rsidRPr="0096566D">
        <w:t>35A(b) of the Act), the Commonwealth share for the school for the transition year is the percentage worked out using the following formula:</w:t>
      </w:r>
    </w:p>
    <w:p w:rsidR="00120199" w:rsidRPr="0096566D" w:rsidRDefault="007F0E96" w:rsidP="00120199">
      <w:pPr>
        <w:pStyle w:val="subsection2"/>
      </w:pPr>
      <w:r>
        <w:rPr>
          <w:position w:val="-34"/>
        </w:rPr>
        <w:pict>
          <v:shape id="_x0000_i1033" type="#_x0000_t75" style="width:315pt;height:39pt">
            <v:imagedata r:id="rId34" o:title=""/>
          </v:shape>
        </w:pict>
      </w:r>
    </w:p>
    <w:p w:rsidR="00120199" w:rsidRPr="0096566D" w:rsidRDefault="00120199" w:rsidP="00120199">
      <w:pPr>
        <w:pStyle w:val="notetext"/>
      </w:pPr>
      <w:r w:rsidRPr="0096566D">
        <w:t>Note:</w:t>
      </w:r>
      <w:r w:rsidRPr="0096566D">
        <w:tab/>
        <w:t>If a non</w:t>
      </w:r>
      <w:r w:rsidR="0096566D">
        <w:noBreakHyphen/>
      </w:r>
      <w:r w:rsidRPr="0096566D">
        <w:t>government school’s Commonwealth share in 2023 is 80%, this is also its last transition year: see paragraph</w:t>
      </w:r>
      <w:r w:rsidR="0096566D">
        <w:t> </w:t>
      </w:r>
      <w:r w:rsidRPr="0096566D">
        <w:t>19(1)(a).</w:t>
      </w:r>
    </w:p>
    <w:p w:rsidR="00120199" w:rsidRPr="0096566D" w:rsidRDefault="00120199" w:rsidP="00120199">
      <w:pPr>
        <w:pStyle w:val="SubsectionHead"/>
      </w:pPr>
      <w:r w:rsidRPr="0096566D">
        <w:t>Notional starting share is greater than 80%</w:t>
      </w:r>
    </w:p>
    <w:p w:rsidR="00120199" w:rsidRPr="0096566D" w:rsidRDefault="00120199" w:rsidP="00120199">
      <w:pPr>
        <w:pStyle w:val="subsection"/>
      </w:pPr>
      <w:r w:rsidRPr="0096566D">
        <w:tab/>
        <w:t>(3)</w:t>
      </w:r>
      <w:r w:rsidRPr="0096566D">
        <w:tab/>
        <w:t>If the notional starting share for the school for 2019 is greater than 80% (which is the Commonwealth share for a non</w:t>
      </w:r>
      <w:r w:rsidR="0096566D">
        <w:noBreakHyphen/>
      </w:r>
      <w:r w:rsidRPr="0096566D">
        <w:t>government school under paragraph</w:t>
      </w:r>
      <w:r w:rsidR="0096566D">
        <w:t> </w:t>
      </w:r>
      <w:r w:rsidRPr="0096566D">
        <w:t>35A(b) of the Act), the Commonwealth share for the school for the transition year is the percentage worked out using the following formula:</w:t>
      </w:r>
    </w:p>
    <w:p w:rsidR="00120199" w:rsidRPr="0096566D" w:rsidRDefault="007F0E96" w:rsidP="00120199">
      <w:pPr>
        <w:pStyle w:val="subsection2"/>
      </w:pPr>
      <w:r>
        <w:rPr>
          <w:position w:val="-34"/>
        </w:rPr>
        <w:pict>
          <v:shape id="_x0000_i1034" type="#_x0000_t75" style="width:318pt;height:39pt">
            <v:imagedata r:id="rId35" o:title=""/>
          </v:shape>
        </w:pict>
      </w:r>
    </w:p>
    <w:p w:rsidR="00120199" w:rsidRPr="0096566D" w:rsidRDefault="00120199" w:rsidP="00120199">
      <w:pPr>
        <w:pStyle w:val="ActHead5"/>
      </w:pPr>
      <w:bookmarkStart w:id="33" w:name="_Toc40079087"/>
      <w:r w:rsidRPr="0096566D">
        <w:rPr>
          <w:rStyle w:val="CharSectno"/>
        </w:rPr>
        <w:t>19B</w:t>
      </w:r>
      <w:r w:rsidRPr="0096566D">
        <w:t xml:space="preserve">  Commonwealth share for non</w:t>
      </w:r>
      <w:r w:rsidR="0096566D">
        <w:noBreakHyphen/>
      </w:r>
      <w:r w:rsidRPr="0096566D">
        <w:t>government schools worked out using the notional starting share for 2020</w:t>
      </w:r>
      <w:bookmarkEnd w:id="33"/>
    </w:p>
    <w:p w:rsidR="00120199" w:rsidRPr="0096566D" w:rsidRDefault="00120199" w:rsidP="00120199">
      <w:pPr>
        <w:pStyle w:val="SubsectionHead"/>
      </w:pPr>
      <w:r w:rsidRPr="0096566D">
        <w:t>Scope</w:t>
      </w:r>
    </w:p>
    <w:p w:rsidR="00120199" w:rsidRPr="0096566D" w:rsidRDefault="00120199" w:rsidP="00120199">
      <w:pPr>
        <w:pStyle w:val="subsection"/>
      </w:pPr>
      <w:r w:rsidRPr="0096566D">
        <w:tab/>
        <w:t>(1)</w:t>
      </w:r>
      <w:r w:rsidRPr="0096566D">
        <w:tab/>
        <w:t>For the purposes of section</w:t>
      </w:r>
      <w:r w:rsidR="0096566D">
        <w:t> </w:t>
      </w:r>
      <w:r w:rsidRPr="0096566D">
        <w:t>35C of the Act, this section applies to a non</w:t>
      </w:r>
      <w:r w:rsidR="0096566D">
        <w:noBreakHyphen/>
      </w:r>
      <w:r w:rsidRPr="0096566D">
        <w:t>government school (subject to section</w:t>
      </w:r>
      <w:r w:rsidR="0096566D">
        <w:t> </w:t>
      </w:r>
      <w:r w:rsidRPr="0096566D">
        <w:t>19D of this regulation) for a transition year for the school if:</w:t>
      </w:r>
    </w:p>
    <w:p w:rsidR="00120199" w:rsidRPr="0096566D" w:rsidRDefault="00120199" w:rsidP="00120199">
      <w:pPr>
        <w:pStyle w:val="paragraph"/>
      </w:pPr>
      <w:r w:rsidRPr="0096566D">
        <w:tab/>
        <w:t>(a)</w:t>
      </w:r>
      <w:r w:rsidRPr="0096566D">
        <w:tab/>
        <w:t>the transition year is 2021 and the basis of the school’s CTC score for 2021 is not the same as for 2020; or</w:t>
      </w:r>
    </w:p>
    <w:p w:rsidR="00120199" w:rsidRPr="0096566D" w:rsidRDefault="00120199" w:rsidP="00120199">
      <w:pPr>
        <w:pStyle w:val="paragraph"/>
      </w:pPr>
      <w:r w:rsidRPr="0096566D">
        <w:tab/>
        <w:t>(b)</w:t>
      </w:r>
      <w:r w:rsidRPr="0096566D">
        <w:tab/>
        <w:t>the transition year is 2022, this section applied to the school in 2021 and the basis of the school’s CTC score for 2022 is the same as for 2021; or</w:t>
      </w:r>
    </w:p>
    <w:p w:rsidR="00120199" w:rsidRPr="0096566D" w:rsidRDefault="00120199" w:rsidP="00120199">
      <w:pPr>
        <w:pStyle w:val="paragraph"/>
      </w:pPr>
      <w:r w:rsidRPr="0096566D">
        <w:tab/>
        <w:t>(c)</w:t>
      </w:r>
      <w:r w:rsidRPr="0096566D">
        <w:tab/>
        <w:t>the transition year is 2023 or later and this section applied to the school in 2022.</w:t>
      </w:r>
    </w:p>
    <w:p w:rsidR="00120199" w:rsidRPr="0096566D" w:rsidRDefault="00120199" w:rsidP="00120199">
      <w:pPr>
        <w:pStyle w:val="SubsectionHead"/>
      </w:pPr>
      <w:r w:rsidRPr="0096566D">
        <w:t>Notional starting share is less than or equal to 80%</w:t>
      </w:r>
    </w:p>
    <w:p w:rsidR="00120199" w:rsidRPr="0096566D" w:rsidRDefault="00120199" w:rsidP="00120199">
      <w:pPr>
        <w:pStyle w:val="subsection"/>
      </w:pPr>
      <w:r w:rsidRPr="0096566D">
        <w:tab/>
        <w:t>(2)</w:t>
      </w:r>
      <w:r w:rsidRPr="0096566D">
        <w:tab/>
        <w:t>If the notional starting share for the school for 2020 is less than or equal to 80% (which is the Commonwealth share for a non</w:t>
      </w:r>
      <w:r w:rsidR="0096566D">
        <w:noBreakHyphen/>
      </w:r>
      <w:r w:rsidRPr="0096566D">
        <w:t>government school under paragraph</w:t>
      </w:r>
      <w:r w:rsidR="0096566D">
        <w:t> </w:t>
      </w:r>
      <w:r w:rsidRPr="0096566D">
        <w:t>35A(b) of the Act), the Commonwealth share for the school for the transition year is the percentage worked out using the following formula:</w:t>
      </w:r>
    </w:p>
    <w:p w:rsidR="00120199" w:rsidRPr="0096566D" w:rsidRDefault="007F0E96" w:rsidP="00120199">
      <w:pPr>
        <w:pStyle w:val="subsection2"/>
      </w:pPr>
      <w:r>
        <w:rPr>
          <w:position w:val="-34"/>
        </w:rPr>
        <w:pict>
          <v:shape id="_x0000_i1035" type="#_x0000_t75" style="width:309.75pt;height:39pt">
            <v:imagedata r:id="rId36" o:title=""/>
          </v:shape>
        </w:pict>
      </w:r>
    </w:p>
    <w:p w:rsidR="00120199" w:rsidRPr="0096566D" w:rsidRDefault="00120199" w:rsidP="00120199">
      <w:pPr>
        <w:pStyle w:val="notetext"/>
      </w:pPr>
      <w:r w:rsidRPr="0096566D">
        <w:t>Note:</w:t>
      </w:r>
      <w:r w:rsidRPr="0096566D">
        <w:tab/>
        <w:t>If a non</w:t>
      </w:r>
      <w:r w:rsidR="0096566D">
        <w:noBreakHyphen/>
      </w:r>
      <w:r w:rsidRPr="0096566D">
        <w:t>government school’s Commonwealth share in 2023 is 80%, this is also its last transition year: see paragraph</w:t>
      </w:r>
      <w:r w:rsidR="0096566D">
        <w:t> </w:t>
      </w:r>
      <w:r w:rsidRPr="0096566D">
        <w:t>19(1)(a).</w:t>
      </w:r>
    </w:p>
    <w:p w:rsidR="00120199" w:rsidRPr="0096566D" w:rsidRDefault="00120199" w:rsidP="00120199">
      <w:pPr>
        <w:pStyle w:val="SubsectionHead"/>
      </w:pPr>
      <w:r w:rsidRPr="0096566D">
        <w:t>Notional starting share is greater than 80%</w:t>
      </w:r>
    </w:p>
    <w:p w:rsidR="00120199" w:rsidRPr="0096566D" w:rsidRDefault="00120199" w:rsidP="00120199">
      <w:pPr>
        <w:pStyle w:val="subsection"/>
      </w:pPr>
      <w:r w:rsidRPr="0096566D">
        <w:tab/>
        <w:t>(3)</w:t>
      </w:r>
      <w:r w:rsidRPr="0096566D">
        <w:tab/>
        <w:t>If the notional starting share for the school for 2020 is greater than 80% (which is the Commonwealth share for a non</w:t>
      </w:r>
      <w:r w:rsidR="0096566D">
        <w:noBreakHyphen/>
      </w:r>
      <w:r w:rsidRPr="0096566D">
        <w:t>government school under paragraph</w:t>
      </w:r>
      <w:r w:rsidR="0096566D">
        <w:t> </w:t>
      </w:r>
      <w:r w:rsidRPr="0096566D">
        <w:t>35A(b) of the Act), the Commonwealth share for the school for the transition year is the percentage worked out using the following formula:</w:t>
      </w:r>
    </w:p>
    <w:p w:rsidR="00120199" w:rsidRPr="0096566D" w:rsidRDefault="007F0E96" w:rsidP="00120199">
      <w:pPr>
        <w:pStyle w:val="subsection2"/>
      </w:pPr>
      <w:r>
        <w:rPr>
          <w:position w:val="-34"/>
        </w:rPr>
        <w:pict>
          <v:shape id="_x0000_i1036" type="#_x0000_t75" style="width:311.25pt;height:39pt">
            <v:imagedata r:id="rId37" o:title=""/>
          </v:shape>
        </w:pict>
      </w:r>
    </w:p>
    <w:p w:rsidR="00120199" w:rsidRPr="0096566D" w:rsidRDefault="00120199" w:rsidP="00120199">
      <w:pPr>
        <w:pStyle w:val="ActHead5"/>
      </w:pPr>
      <w:bookmarkStart w:id="34" w:name="_Toc40079088"/>
      <w:r w:rsidRPr="0096566D">
        <w:rPr>
          <w:rStyle w:val="CharSectno"/>
        </w:rPr>
        <w:t>19C</w:t>
      </w:r>
      <w:r w:rsidRPr="0096566D">
        <w:t xml:space="preserve">  Commonwealth share for non</w:t>
      </w:r>
      <w:r w:rsidR="0096566D">
        <w:noBreakHyphen/>
      </w:r>
      <w:r w:rsidRPr="0096566D">
        <w:t>government schools worked out using the notional starting share for 2021</w:t>
      </w:r>
      <w:bookmarkEnd w:id="34"/>
    </w:p>
    <w:p w:rsidR="00120199" w:rsidRPr="0096566D" w:rsidRDefault="00120199" w:rsidP="00120199">
      <w:pPr>
        <w:pStyle w:val="SubsectionHead"/>
      </w:pPr>
      <w:r w:rsidRPr="0096566D">
        <w:t>Scope</w:t>
      </w:r>
    </w:p>
    <w:p w:rsidR="00120199" w:rsidRPr="0096566D" w:rsidRDefault="00120199" w:rsidP="00120199">
      <w:pPr>
        <w:pStyle w:val="subsection"/>
      </w:pPr>
      <w:r w:rsidRPr="0096566D">
        <w:tab/>
        <w:t>(1)</w:t>
      </w:r>
      <w:r w:rsidRPr="0096566D">
        <w:tab/>
        <w:t>For the purposes of section</w:t>
      </w:r>
      <w:r w:rsidR="0096566D">
        <w:t> </w:t>
      </w:r>
      <w:r w:rsidRPr="0096566D">
        <w:t>35C of the Act, this section applies to a non</w:t>
      </w:r>
      <w:r w:rsidR="0096566D">
        <w:noBreakHyphen/>
      </w:r>
      <w:r w:rsidRPr="0096566D">
        <w:t>government school (subject to section</w:t>
      </w:r>
      <w:r w:rsidR="0096566D">
        <w:t> </w:t>
      </w:r>
      <w:r w:rsidRPr="0096566D">
        <w:t>19D of this regulation) if the transition year for the school is 2022 or later and the school is covered by neither section</w:t>
      </w:r>
      <w:r w:rsidR="0096566D">
        <w:t> </w:t>
      </w:r>
      <w:r w:rsidRPr="0096566D">
        <w:t>19A nor 19B of this regulation for the transition year.</w:t>
      </w:r>
    </w:p>
    <w:p w:rsidR="00120199" w:rsidRPr="0096566D" w:rsidRDefault="00120199" w:rsidP="00120199">
      <w:pPr>
        <w:pStyle w:val="SubsectionHead"/>
      </w:pPr>
      <w:r w:rsidRPr="0096566D">
        <w:t>Notional starting share is less than or equal to 80%</w:t>
      </w:r>
    </w:p>
    <w:p w:rsidR="00120199" w:rsidRPr="0096566D" w:rsidRDefault="00120199" w:rsidP="00120199">
      <w:pPr>
        <w:pStyle w:val="subsection"/>
      </w:pPr>
      <w:r w:rsidRPr="0096566D">
        <w:tab/>
        <w:t>(2)</w:t>
      </w:r>
      <w:r w:rsidRPr="0096566D">
        <w:tab/>
        <w:t>If the notional starting share for the school for 2021 is less than or equal to 80% (which is the Commonwealth share for a non</w:t>
      </w:r>
      <w:r w:rsidR="0096566D">
        <w:noBreakHyphen/>
      </w:r>
      <w:r w:rsidRPr="0096566D">
        <w:t>government school under paragraph</w:t>
      </w:r>
      <w:r w:rsidR="0096566D">
        <w:t> </w:t>
      </w:r>
      <w:r w:rsidRPr="0096566D">
        <w:t>35A(b) of the Act), the Commonwealth share for the school for the transition year is the percentage worked out using the following formula:</w:t>
      </w:r>
    </w:p>
    <w:p w:rsidR="00120199" w:rsidRPr="0096566D" w:rsidRDefault="007F0E96" w:rsidP="00120199">
      <w:pPr>
        <w:pStyle w:val="subsection2"/>
      </w:pPr>
      <w:r>
        <w:rPr>
          <w:position w:val="-34"/>
        </w:rPr>
        <w:pict>
          <v:shape id="_x0000_i1037" type="#_x0000_t75" style="width:312pt;height:39pt">
            <v:imagedata r:id="rId38" o:title=""/>
          </v:shape>
        </w:pict>
      </w:r>
    </w:p>
    <w:p w:rsidR="00120199" w:rsidRPr="0096566D" w:rsidRDefault="00120199" w:rsidP="00120199">
      <w:pPr>
        <w:pStyle w:val="notetext"/>
      </w:pPr>
      <w:r w:rsidRPr="0096566D">
        <w:t>Note:</w:t>
      </w:r>
      <w:r w:rsidRPr="0096566D">
        <w:tab/>
        <w:t>If a non</w:t>
      </w:r>
      <w:r w:rsidR="0096566D">
        <w:noBreakHyphen/>
      </w:r>
      <w:r w:rsidRPr="0096566D">
        <w:t>government school’s Commonwealth share in 2023 is 80%, this is also its last transition year: see paragraph</w:t>
      </w:r>
      <w:r w:rsidR="0096566D">
        <w:t> </w:t>
      </w:r>
      <w:r w:rsidRPr="0096566D">
        <w:t>19(1)(a).</w:t>
      </w:r>
    </w:p>
    <w:p w:rsidR="00120199" w:rsidRPr="0096566D" w:rsidRDefault="00120199" w:rsidP="00120199">
      <w:pPr>
        <w:pStyle w:val="SubsectionHead"/>
      </w:pPr>
      <w:r w:rsidRPr="0096566D">
        <w:t>Notional starting share is greater than 80%</w:t>
      </w:r>
    </w:p>
    <w:p w:rsidR="00120199" w:rsidRPr="0096566D" w:rsidRDefault="00120199" w:rsidP="00120199">
      <w:pPr>
        <w:pStyle w:val="subsection"/>
      </w:pPr>
      <w:r w:rsidRPr="0096566D">
        <w:tab/>
        <w:t>(3)</w:t>
      </w:r>
      <w:r w:rsidRPr="0096566D">
        <w:tab/>
        <w:t>If the notional starting share for the school for 2021 is greater than 80% (which is the Commonwealth share for a non</w:t>
      </w:r>
      <w:r w:rsidR="0096566D">
        <w:noBreakHyphen/>
      </w:r>
      <w:r w:rsidRPr="0096566D">
        <w:t>government school under paragraph</w:t>
      </w:r>
      <w:r w:rsidR="0096566D">
        <w:t> </w:t>
      </w:r>
      <w:r w:rsidRPr="0096566D">
        <w:t>35A(b) of the Act), the Commonwealth share for the school for the transition year is the percentage worked out using the following formula:</w:t>
      </w:r>
    </w:p>
    <w:p w:rsidR="00120199" w:rsidRPr="0096566D" w:rsidRDefault="007F0E96" w:rsidP="00120199">
      <w:pPr>
        <w:pStyle w:val="subsection2"/>
      </w:pPr>
      <w:r>
        <w:rPr>
          <w:position w:val="-34"/>
        </w:rPr>
        <w:pict>
          <v:shape id="_x0000_i1038" type="#_x0000_t75" style="width:309.75pt;height:39pt">
            <v:imagedata r:id="rId39" o:title=""/>
          </v:shape>
        </w:pict>
      </w:r>
    </w:p>
    <w:p w:rsidR="00120199" w:rsidRPr="0096566D" w:rsidRDefault="00120199" w:rsidP="00120199">
      <w:pPr>
        <w:pStyle w:val="ActHead5"/>
      </w:pPr>
      <w:bookmarkStart w:id="35" w:name="_Toc40079089"/>
      <w:r w:rsidRPr="0096566D">
        <w:rPr>
          <w:rStyle w:val="CharSectno"/>
        </w:rPr>
        <w:t>19D</w:t>
      </w:r>
      <w:r w:rsidRPr="0096566D">
        <w:t xml:space="preserve">  Commonwealth share for new non</w:t>
      </w:r>
      <w:r w:rsidR="0096566D">
        <w:noBreakHyphen/>
      </w:r>
      <w:r w:rsidRPr="0096566D">
        <w:t>government schools</w:t>
      </w:r>
      <w:bookmarkEnd w:id="35"/>
    </w:p>
    <w:p w:rsidR="00120199" w:rsidRPr="0096566D" w:rsidRDefault="00120199" w:rsidP="00120199">
      <w:pPr>
        <w:pStyle w:val="SubsectionHead"/>
      </w:pPr>
      <w:r w:rsidRPr="0096566D">
        <w:t>Scope</w:t>
      </w:r>
    </w:p>
    <w:p w:rsidR="00120199" w:rsidRPr="0096566D" w:rsidRDefault="00120199" w:rsidP="00120199">
      <w:pPr>
        <w:pStyle w:val="subsection"/>
      </w:pPr>
      <w:r w:rsidRPr="0096566D">
        <w:tab/>
        <w:t>(1)</w:t>
      </w:r>
      <w:r w:rsidRPr="0096566D">
        <w:tab/>
        <w:t>For the purposes of section</w:t>
      </w:r>
      <w:r w:rsidR="0096566D">
        <w:t> </w:t>
      </w:r>
      <w:r w:rsidRPr="0096566D">
        <w:t>35C of the Act, this section applies to a non</w:t>
      </w:r>
      <w:r w:rsidR="0096566D">
        <w:noBreakHyphen/>
      </w:r>
      <w:r w:rsidRPr="0096566D">
        <w:t>government school whose first funding year is 2020 or later.</w:t>
      </w:r>
    </w:p>
    <w:p w:rsidR="00120199" w:rsidRPr="0096566D" w:rsidRDefault="00120199" w:rsidP="00120199">
      <w:pPr>
        <w:pStyle w:val="SubsectionHead"/>
      </w:pPr>
      <w:r w:rsidRPr="0096566D">
        <w:t>Commonwealth share for new non</w:t>
      </w:r>
      <w:r w:rsidR="0096566D">
        <w:noBreakHyphen/>
      </w:r>
      <w:r w:rsidRPr="0096566D">
        <w:t>government schools</w:t>
      </w:r>
    </w:p>
    <w:p w:rsidR="00120199" w:rsidRPr="0096566D" w:rsidRDefault="00120199" w:rsidP="00120199">
      <w:pPr>
        <w:pStyle w:val="subsection"/>
      </w:pPr>
      <w:r w:rsidRPr="0096566D">
        <w:tab/>
        <w:t>(2)</w:t>
      </w:r>
      <w:r w:rsidRPr="0096566D">
        <w:tab/>
        <w:t>The Commonwealth share for the school for the school’s first funding year is 80% (which is the Commonwealth share for a non</w:t>
      </w:r>
      <w:r w:rsidR="0096566D">
        <w:noBreakHyphen/>
      </w:r>
      <w:r w:rsidRPr="0096566D">
        <w:t>government school under paragraph</w:t>
      </w:r>
      <w:r w:rsidR="0096566D">
        <w:t> </w:t>
      </w:r>
      <w:r w:rsidRPr="0096566D">
        <w:t>35A(b) of the Act).</w:t>
      </w:r>
    </w:p>
    <w:p w:rsidR="00120199" w:rsidRPr="0096566D" w:rsidRDefault="00120199" w:rsidP="00120199">
      <w:pPr>
        <w:pStyle w:val="subsection"/>
      </w:pPr>
      <w:r w:rsidRPr="0096566D">
        <w:tab/>
        <w:t>(3)</w:t>
      </w:r>
      <w:r w:rsidRPr="0096566D">
        <w:tab/>
        <w:t>If the school’s first funding year is 2020 or 2021, the Commonwealth share for the school for a transition year after the first funding year is worked out in accordance with section</w:t>
      </w:r>
      <w:r w:rsidR="0096566D">
        <w:t> </w:t>
      </w:r>
      <w:r w:rsidRPr="0096566D">
        <w:t>19A, 19B or 19C, as applicable.</w:t>
      </w:r>
    </w:p>
    <w:p w:rsidR="00120199" w:rsidRPr="0096566D" w:rsidRDefault="00120199" w:rsidP="00120199">
      <w:pPr>
        <w:pStyle w:val="notetext"/>
      </w:pPr>
      <w:r w:rsidRPr="0096566D">
        <w:t>Note:</w:t>
      </w:r>
      <w:r w:rsidRPr="0096566D">
        <w:tab/>
        <w:t>If a non</w:t>
      </w:r>
      <w:r w:rsidR="0096566D">
        <w:noBreakHyphen/>
      </w:r>
      <w:r w:rsidRPr="0096566D">
        <w:t>government school’s first funding year is 2022 or later, this is also its last transition year: see subsection</w:t>
      </w:r>
      <w:r w:rsidR="0096566D">
        <w:t> </w:t>
      </w:r>
      <w:r w:rsidRPr="0096566D">
        <w:t>19(2).</w:t>
      </w:r>
    </w:p>
    <w:p w:rsidR="00120199" w:rsidRPr="0096566D" w:rsidRDefault="00120199" w:rsidP="00120199">
      <w:pPr>
        <w:pStyle w:val="ActHead5"/>
      </w:pPr>
      <w:bookmarkStart w:id="36" w:name="_Toc40079090"/>
      <w:r w:rsidRPr="0096566D">
        <w:rPr>
          <w:rStyle w:val="CharSectno"/>
        </w:rPr>
        <w:t>19E</w:t>
      </w:r>
      <w:r w:rsidRPr="0096566D">
        <w:t xml:space="preserve">  Notional starting share for non</w:t>
      </w:r>
      <w:r w:rsidR="0096566D">
        <w:noBreakHyphen/>
      </w:r>
      <w:r w:rsidRPr="0096566D">
        <w:t>government schools</w:t>
      </w:r>
      <w:bookmarkEnd w:id="36"/>
    </w:p>
    <w:p w:rsidR="00120199" w:rsidRPr="0096566D" w:rsidRDefault="00120199" w:rsidP="00120199">
      <w:pPr>
        <w:pStyle w:val="subsection"/>
      </w:pPr>
      <w:r w:rsidRPr="0096566D">
        <w:tab/>
      </w:r>
      <w:r w:rsidRPr="0096566D">
        <w:tab/>
        <w:t xml:space="preserve">The </w:t>
      </w:r>
      <w:r w:rsidRPr="0096566D">
        <w:rPr>
          <w:b/>
          <w:i/>
        </w:rPr>
        <w:t>notional starting share</w:t>
      </w:r>
      <w:r w:rsidRPr="0096566D">
        <w:t xml:space="preserve"> for a non</w:t>
      </w:r>
      <w:r w:rsidR="0096566D">
        <w:noBreakHyphen/>
      </w:r>
      <w:r w:rsidRPr="0096566D">
        <w:t>government school for a year for the school is the percentage worked out using the following formula:</w:t>
      </w:r>
    </w:p>
    <w:p w:rsidR="00120199" w:rsidRPr="0096566D" w:rsidRDefault="007F0E96" w:rsidP="00120199">
      <w:pPr>
        <w:pStyle w:val="subsection2"/>
      </w:pPr>
      <w:r>
        <w:pict>
          <v:shape id="_x0000_i1039" type="#_x0000_t75" style="width:221.25pt;height:40.5pt">
            <v:imagedata r:id="rId40" o:title=""/>
          </v:shape>
        </w:pict>
      </w:r>
    </w:p>
    <w:p w:rsidR="00120199" w:rsidRPr="0096566D" w:rsidRDefault="00120199" w:rsidP="00120199">
      <w:pPr>
        <w:pStyle w:val="subsection2"/>
      </w:pPr>
      <w:r w:rsidRPr="0096566D">
        <w:t>where:</w:t>
      </w:r>
    </w:p>
    <w:p w:rsidR="00120199" w:rsidRPr="0096566D" w:rsidRDefault="00120199" w:rsidP="00120199">
      <w:pPr>
        <w:pStyle w:val="Definition"/>
      </w:pPr>
      <w:r w:rsidRPr="0096566D">
        <w:rPr>
          <w:b/>
          <w:i/>
        </w:rPr>
        <w:t>CTC</w:t>
      </w:r>
      <w:r w:rsidR="0096566D">
        <w:rPr>
          <w:b/>
          <w:i/>
        </w:rPr>
        <w:noBreakHyphen/>
      </w:r>
      <w:r w:rsidRPr="0096566D">
        <w:rPr>
          <w:b/>
          <w:i/>
        </w:rPr>
        <w:t>adjusted SRS amount</w:t>
      </w:r>
      <w:r w:rsidRPr="0096566D">
        <w:t xml:space="preserve"> </w:t>
      </w:r>
      <w:r w:rsidRPr="0096566D">
        <w:rPr>
          <w:b/>
          <w:i/>
        </w:rPr>
        <w:t xml:space="preserve">for the school for the year </w:t>
      </w:r>
      <w:r w:rsidRPr="0096566D">
        <w:t>has the meaning given by section</w:t>
      </w:r>
      <w:r w:rsidR="0096566D">
        <w:t> </w:t>
      </w:r>
      <w:r w:rsidRPr="0096566D">
        <w:t>19F.</w:t>
      </w:r>
    </w:p>
    <w:p w:rsidR="00120199" w:rsidRPr="0096566D" w:rsidRDefault="00120199" w:rsidP="00120199">
      <w:pPr>
        <w:pStyle w:val="Definition"/>
      </w:pPr>
      <w:r w:rsidRPr="0096566D">
        <w:rPr>
          <w:b/>
          <w:i/>
        </w:rPr>
        <w:t xml:space="preserve">notional funding amount for the school for the year </w:t>
      </w:r>
      <w:r w:rsidRPr="0096566D">
        <w:t>has the meaning given by section</w:t>
      </w:r>
      <w:r w:rsidR="0096566D">
        <w:t> </w:t>
      </w:r>
      <w:r w:rsidRPr="0096566D">
        <w:t>19G.</w:t>
      </w:r>
    </w:p>
    <w:p w:rsidR="00120199" w:rsidRPr="0096566D" w:rsidRDefault="00120199" w:rsidP="00120199">
      <w:pPr>
        <w:pStyle w:val="ActHead5"/>
      </w:pPr>
      <w:bookmarkStart w:id="37" w:name="_Toc40079091"/>
      <w:r w:rsidRPr="0096566D">
        <w:rPr>
          <w:rStyle w:val="CharSectno"/>
        </w:rPr>
        <w:t>19F</w:t>
      </w:r>
      <w:r w:rsidRPr="0096566D">
        <w:t xml:space="preserve">  CTC</w:t>
      </w:r>
      <w:r w:rsidR="0096566D">
        <w:noBreakHyphen/>
      </w:r>
      <w:r w:rsidRPr="0096566D">
        <w:t>adjusted SRS amount</w:t>
      </w:r>
      <w:bookmarkEnd w:id="37"/>
    </w:p>
    <w:p w:rsidR="00120199" w:rsidRPr="0096566D" w:rsidRDefault="00120199" w:rsidP="00120199">
      <w:pPr>
        <w:pStyle w:val="subsection"/>
      </w:pPr>
      <w:r w:rsidRPr="0096566D">
        <w:tab/>
      </w:r>
      <w:r w:rsidRPr="0096566D">
        <w:tab/>
        <w:t xml:space="preserve">The </w:t>
      </w:r>
      <w:r w:rsidRPr="0096566D">
        <w:rPr>
          <w:b/>
          <w:i/>
        </w:rPr>
        <w:t>CTC</w:t>
      </w:r>
      <w:r w:rsidR="0096566D">
        <w:rPr>
          <w:b/>
          <w:i/>
        </w:rPr>
        <w:noBreakHyphen/>
      </w:r>
      <w:r w:rsidRPr="0096566D">
        <w:rPr>
          <w:b/>
          <w:i/>
        </w:rPr>
        <w:t>adjusted SRS amount for the school for the year</w:t>
      </w:r>
      <w:r w:rsidRPr="0096566D">
        <w:rPr>
          <w:i/>
        </w:rPr>
        <w:t xml:space="preserve"> </w:t>
      </w:r>
      <w:r w:rsidRPr="0096566D">
        <w:t>is the amount that would have been the school’s total entitlement for the year if:</w:t>
      </w:r>
    </w:p>
    <w:p w:rsidR="00120199" w:rsidRPr="0096566D" w:rsidRDefault="00120199" w:rsidP="00120199">
      <w:pPr>
        <w:pStyle w:val="paragraph"/>
      </w:pPr>
      <w:r w:rsidRPr="0096566D">
        <w:tab/>
        <w:t>(a)</w:t>
      </w:r>
      <w:r w:rsidRPr="0096566D">
        <w:tab/>
        <w:t>the Commonwealth share for the school had been 100%; and</w:t>
      </w:r>
    </w:p>
    <w:p w:rsidR="00120199" w:rsidRPr="0096566D" w:rsidRDefault="00120199" w:rsidP="00120199">
      <w:pPr>
        <w:pStyle w:val="paragraph"/>
      </w:pPr>
      <w:r w:rsidRPr="0096566D">
        <w:tab/>
        <w:t>(b)</w:t>
      </w:r>
      <w:r w:rsidRPr="0096566D">
        <w:tab/>
        <w:t>the SES score or the CTC score for the school had been the CTC score of the school for the next year.</w:t>
      </w:r>
    </w:p>
    <w:p w:rsidR="00120199" w:rsidRPr="0096566D" w:rsidRDefault="00120199" w:rsidP="00120199">
      <w:pPr>
        <w:pStyle w:val="notetext"/>
      </w:pPr>
      <w:r w:rsidRPr="0096566D">
        <w:t>Note:</w:t>
      </w:r>
      <w:r w:rsidRPr="0096566D">
        <w:tab/>
      </w:r>
      <w:r w:rsidRPr="0096566D">
        <w:rPr>
          <w:b/>
          <w:i/>
        </w:rPr>
        <w:t>SES score</w:t>
      </w:r>
      <w:r w:rsidRPr="0096566D">
        <w:t xml:space="preserve"> was defined in the Act as previously in force before the commencement of the </w:t>
      </w:r>
      <w:r w:rsidRPr="0096566D">
        <w:rPr>
          <w:i/>
        </w:rPr>
        <w:t>Australian Education Amendment (Direct Measure of Income) Act 2020</w:t>
      </w:r>
      <w:r w:rsidRPr="0096566D">
        <w:t>.</w:t>
      </w:r>
    </w:p>
    <w:p w:rsidR="00120199" w:rsidRPr="0096566D" w:rsidRDefault="00120199" w:rsidP="00120199">
      <w:pPr>
        <w:pStyle w:val="ActHead5"/>
      </w:pPr>
      <w:bookmarkStart w:id="38" w:name="_Toc40079092"/>
      <w:r w:rsidRPr="0096566D">
        <w:rPr>
          <w:rStyle w:val="CharSectno"/>
        </w:rPr>
        <w:t>19G</w:t>
      </w:r>
      <w:r w:rsidRPr="0096566D">
        <w:t xml:space="preserve">  Notional funding amount</w:t>
      </w:r>
      <w:bookmarkEnd w:id="38"/>
    </w:p>
    <w:p w:rsidR="00120199" w:rsidRPr="0096566D" w:rsidRDefault="00120199" w:rsidP="00120199">
      <w:pPr>
        <w:pStyle w:val="SubsectionHead"/>
      </w:pPr>
      <w:r w:rsidRPr="0096566D">
        <w:t>Notional funding amount for the school</w:t>
      </w:r>
    </w:p>
    <w:p w:rsidR="00120199" w:rsidRPr="0096566D" w:rsidRDefault="00120199" w:rsidP="00120199">
      <w:pPr>
        <w:pStyle w:val="subsection"/>
      </w:pPr>
      <w:r w:rsidRPr="0096566D">
        <w:tab/>
        <w:t>(1)</w:t>
      </w:r>
      <w:r w:rsidRPr="0096566D">
        <w:tab/>
        <w:t xml:space="preserve">The </w:t>
      </w:r>
      <w:r w:rsidRPr="0096566D">
        <w:rPr>
          <w:b/>
          <w:i/>
        </w:rPr>
        <w:t>notional funding amount for the school for the year</w:t>
      </w:r>
      <w:r w:rsidRPr="0096566D">
        <w:t xml:space="preserve"> is (subject to </w:t>
      </w:r>
      <w:r w:rsidR="0096566D">
        <w:t>subsection (</w:t>
      </w:r>
      <w:r w:rsidRPr="0096566D">
        <w:t>2)) the school’s total entitlement for the year.</w:t>
      </w:r>
    </w:p>
    <w:p w:rsidR="00120199" w:rsidRPr="0096566D" w:rsidRDefault="00120199" w:rsidP="00120199">
      <w:pPr>
        <w:pStyle w:val="notetext"/>
      </w:pPr>
      <w:r w:rsidRPr="0096566D">
        <w:t>Note:</w:t>
      </w:r>
      <w:r w:rsidRPr="0096566D">
        <w:tab/>
        <w:t>See section</w:t>
      </w:r>
      <w:r w:rsidR="0096566D">
        <w:t> </w:t>
      </w:r>
      <w:r w:rsidRPr="0096566D">
        <w:t xml:space="preserve">12 of the Act for the definition of a school’s </w:t>
      </w:r>
      <w:r w:rsidRPr="0096566D">
        <w:rPr>
          <w:b/>
          <w:i/>
        </w:rPr>
        <w:t>total entitlement</w:t>
      </w:r>
      <w:r w:rsidRPr="0096566D">
        <w:t xml:space="preserve"> for a year.</w:t>
      </w:r>
    </w:p>
    <w:p w:rsidR="00120199" w:rsidRPr="0096566D" w:rsidRDefault="00120199" w:rsidP="00120199">
      <w:pPr>
        <w:pStyle w:val="SubsectionHead"/>
      </w:pPr>
      <w:r w:rsidRPr="0096566D">
        <w:t>Exception—schools with a certain approved authority</w:t>
      </w:r>
    </w:p>
    <w:p w:rsidR="00120199" w:rsidRPr="0096566D" w:rsidRDefault="00120199" w:rsidP="00120199">
      <w:pPr>
        <w:pStyle w:val="subsection"/>
      </w:pPr>
      <w:r w:rsidRPr="0096566D">
        <w:tab/>
        <w:t>(2)</w:t>
      </w:r>
      <w:r w:rsidRPr="0096566D">
        <w:tab/>
        <w:t xml:space="preserve">However, in 2019 the </w:t>
      </w:r>
      <w:r w:rsidRPr="0096566D">
        <w:rPr>
          <w:b/>
          <w:i/>
        </w:rPr>
        <w:t>notional funding amount for the school for the year</w:t>
      </w:r>
      <w:r w:rsidRPr="0096566D">
        <w:t xml:space="preserve"> is the amount worked out under </w:t>
      </w:r>
      <w:r w:rsidR="0096566D">
        <w:t>subsection (</w:t>
      </w:r>
      <w:r w:rsidRPr="0096566D">
        <w:t>4) if the person who was the approved authority for the school in 2019 was also:</w:t>
      </w:r>
    </w:p>
    <w:p w:rsidR="00120199" w:rsidRPr="0096566D" w:rsidRDefault="00120199" w:rsidP="00120199">
      <w:pPr>
        <w:pStyle w:val="paragraph"/>
      </w:pPr>
      <w:r w:rsidRPr="0096566D">
        <w:tab/>
        <w:t>(a)</w:t>
      </w:r>
      <w:r w:rsidRPr="0096566D">
        <w:tab/>
        <w:t>the school’s approved authority in 2017; and</w:t>
      </w:r>
    </w:p>
    <w:p w:rsidR="00120199" w:rsidRPr="0096566D" w:rsidRDefault="00120199" w:rsidP="00120199">
      <w:pPr>
        <w:pStyle w:val="paragraph"/>
      </w:pPr>
      <w:r w:rsidRPr="0096566D">
        <w:tab/>
        <w:t>(b)</w:t>
      </w:r>
      <w:r w:rsidRPr="0096566D">
        <w:tab/>
        <w:t>the school’s approved system authority within the meaning of section</w:t>
      </w:r>
      <w:r w:rsidR="0096566D">
        <w:t> </w:t>
      </w:r>
      <w:r w:rsidRPr="0096566D">
        <w:t>5 of this regulation as in force immediately before 1</w:t>
      </w:r>
      <w:r w:rsidR="0096566D">
        <w:t> </w:t>
      </w:r>
      <w:r w:rsidRPr="0096566D">
        <w:t>January 2018.</w:t>
      </w:r>
    </w:p>
    <w:p w:rsidR="00120199" w:rsidRPr="0096566D" w:rsidRDefault="00120199" w:rsidP="00120199">
      <w:pPr>
        <w:pStyle w:val="subsection"/>
      </w:pPr>
      <w:r w:rsidRPr="0096566D">
        <w:tab/>
        <w:t>(3)</w:t>
      </w:r>
      <w:r w:rsidRPr="0096566D">
        <w:tab/>
        <w:t xml:space="preserve">For the purposes of </w:t>
      </w:r>
      <w:r w:rsidR="0096566D">
        <w:t>subsection (</w:t>
      </w:r>
      <w:r w:rsidRPr="0096566D">
        <w:t>2), if:</w:t>
      </w:r>
    </w:p>
    <w:p w:rsidR="00120199" w:rsidRPr="0096566D" w:rsidRDefault="00120199" w:rsidP="00120199">
      <w:pPr>
        <w:pStyle w:val="paragraph"/>
      </w:pPr>
      <w:r w:rsidRPr="0096566D">
        <w:tab/>
        <w:t>(a)</w:t>
      </w:r>
      <w:r w:rsidRPr="0096566D">
        <w:tab/>
        <w:t>the school’s approved authority in 2017 was the school’s approved system authority within the meaning of section</w:t>
      </w:r>
      <w:r w:rsidR="0096566D">
        <w:t> </w:t>
      </w:r>
      <w:r w:rsidRPr="0096566D">
        <w:t>5 of this regulation as in force immediately before 1</w:t>
      </w:r>
      <w:r w:rsidR="0096566D">
        <w:t> </w:t>
      </w:r>
      <w:r w:rsidRPr="0096566D">
        <w:t>January 2018; and</w:t>
      </w:r>
    </w:p>
    <w:p w:rsidR="00120199" w:rsidRPr="0096566D" w:rsidRDefault="00120199" w:rsidP="00120199">
      <w:pPr>
        <w:pStyle w:val="paragraph"/>
      </w:pPr>
      <w:r w:rsidRPr="0096566D">
        <w:tab/>
        <w:t>(b)</w:t>
      </w:r>
      <w:r w:rsidRPr="0096566D">
        <w:tab/>
        <w:t>the school’s approved authority changed legal entity status after 2017;</w:t>
      </w:r>
    </w:p>
    <w:p w:rsidR="00120199" w:rsidRPr="0096566D" w:rsidRDefault="00120199" w:rsidP="00120199">
      <w:pPr>
        <w:pStyle w:val="subsection2"/>
      </w:pPr>
      <w:r w:rsidRPr="0096566D">
        <w:t>the school’s approved authority in 2017 is taken to be the approved authority for the school in 2019.</w:t>
      </w:r>
    </w:p>
    <w:p w:rsidR="00120199" w:rsidRPr="0096566D" w:rsidRDefault="00120199" w:rsidP="00120199">
      <w:pPr>
        <w:pStyle w:val="subsection"/>
      </w:pPr>
      <w:r w:rsidRPr="0096566D">
        <w:tab/>
        <w:t>(4)</w:t>
      </w:r>
      <w:r w:rsidRPr="0096566D">
        <w:tab/>
        <w:t xml:space="preserve">For the purposes of </w:t>
      </w:r>
      <w:r w:rsidR="0096566D">
        <w:t>subsection (</w:t>
      </w:r>
      <w:r w:rsidRPr="0096566D">
        <w:t>2), the amount is worked out under this subsection using the following formula:</w:t>
      </w:r>
    </w:p>
    <w:p w:rsidR="00120199" w:rsidRPr="0096566D" w:rsidRDefault="007F0E96" w:rsidP="00120199">
      <w:pPr>
        <w:pStyle w:val="subsection2"/>
      </w:pPr>
      <w:r>
        <w:pict>
          <v:shape id="_x0000_i1040" type="#_x0000_t75" style="width:312pt;height:20.25pt">
            <v:imagedata r:id="rId41" o:title=""/>
          </v:shape>
        </w:pict>
      </w:r>
    </w:p>
    <w:p w:rsidR="00120199" w:rsidRPr="0096566D" w:rsidRDefault="00120199" w:rsidP="00120199">
      <w:pPr>
        <w:pStyle w:val="subsection2"/>
      </w:pPr>
      <w:r w:rsidRPr="0096566D">
        <w:t>where:</w:t>
      </w:r>
    </w:p>
    <w:p w:rsidR="00120199" w:rsidRPr="0096566D" w:rsidRDefault="00120199" w:rsidP="00120199">
      <w:pPr>
        <w:pStyle w:val="Definition"/>
      </w:pPr>
      <w:r w:rsidRPr="0096566D">
        <w:rPr>
          <w:b/>
          <w:i/>
        </w:rPr>
        <w:t>2017 school funding proportion</w:t>
      </w:r>
      <w:r w:rsidRPr="0096566D">
        <w:t xml:space="preserve"> for the school is the amount worked out by:</w:t>
      </w:r>
    </w:p>
    <w:p w:rsidR="00120199" w:rsidRPr="0096566D" w:rsidRDefault="00120199" w:rsidP="00120199">
      <w:pPr>
        <w:pStyle w:val="paragraph"/>
      </w:pPr>
      <w:r w:rsidRPr="0096566D">
        <w:tab/>
        <w:t>(a)</w:t>
      </w:r>
      <w:r w:rsidRPr="0096566D">
        <w:tab/>
        <w:t>identifying the amount of financial assistance paid to the school’s approved authority in accordance with Part</w:t>
      </w:r>
      <w:r w:rsidR="0096566D">
        <w:t> </w:t>
      </w:r>
      <w:r w:rsidRPr="0096566D">
        <w:t>3 of the Act for 2017 that was allocated to the school for the year; and</w:t>
      </w:r>
    </w:p>
    <w:p w:rsidR="00120199" w:rsidRPr="0096566D" w:rsidRDefault="00120199" w:rsidP="00120199">
      <w:pPr>
        <w:pStyle w:val="paragraph"/>
      </w:pPr>
      <w:r w:rsidRPr="0096566D">
        <w:tab/>
        <w:t>(b)</w:t>
      </w:r>
      <w:r w:rsidRPr="0096566D">
        <w:tab/>
        <w:t>dividing that amount by the sum of the total entitlements of the approved authority’s schools for 2017 (not including a school for which the Minister has not made a determination under section</w:t>
      </w:r>
      <w:r w:rsidR="0096566D">
        <w:t> </w:t>
      </w:r>
      <w:r w:rsidRPr="0096566D">
        <w:t>25 of the Act that applies to the school in either or both 2018 and 2019).</w:t>
      </w:r>
    </w:p>
    <w:p w:rsidR="00120199" w:rsidRPr="0096566D" w:rsidRDefault="00120199" w:rsidP="00120199">
      <w:pPr>
        <w:pStyle w:val="Definition"/>
      </w:pPr>
      <w:r w:rsidRPr="0096566D">
        <w:rPr>
          <w:b/>
          <w:i/>
        </w:rPr>
        <w:t>2019 approved authority total entitlement</w:t>
      </w:r>
      <w:r w:rsidRPr="0096566D">
        <w:t xml:space="preserve"> for the school is the sum of the total entitlements of the approved authority’s schools for 2019 (not including a school whose first funding year is 2018 or 2019).</w:t>
      </w:r>
    </w:p>
    <w:p w:rsidR="002F3873" w:rsidRPr="0096566D" w:rsidRDefault="002F3873" w:rsidP="00545E5E">
      <w:pPr>
        <w:pStyle w:val="ActHead3"/>
        <w:pageBreakBefore/>
      </w:pPr>
      <w:bookmarkStart w:id="39" w:name="_Toc40079093"/>
      <w:r w:rsidRPr="0096566D">
        <w:rPr>
          <w:rStyle w:val="CharDivNo"/>
        </w:rPr>
        <w:t>Division</w:t>
      </w:r>
      <w:r w:rsidR="0096566D" w:rsidRPr="0096566D">
        <w:rPr>
          <w:rStyle w:val="CharDivNo"/>
        </w:rPr>
        <w:t> </w:t>
      </w:r>
      <w:r w:rsidRPr="0096566D">
        <w:rPr>
          <w:rStyle w:val="CharDivNo"/>
        </w:rPr>
        <w:t>2</w:t>
      </w:r>
      <w:r w:rsidRPr="0096566D">
        <w:t>—</w:t>
      </w:r>
      <w:r w:rsidRPr="0096566D">
        <w:rPr>
          <w:rStyle w:val="CharDivText"/>
        </w:rPr>
        <w:t>CTC score</w:t>
      </w:r>
      <w:bookmarkEnd w:id="39"/>
    </w:p>
    <w:p w:rsidR="002F3873" w:rsidRPr="0096566D" w:rsidRDefault="002F3873" w:rsidP="002F3873">
      <w:pPr>
        <w:pStyle w:val="ActHead5"/>
      </w:pPr>
      <w:bookmarkStart w:id="40" w:name="_Toc40079094"/>
      <w:r w:rsidRPr="0096566D">
        <w:rPr>
          <w:rStyle w:val="CharSectno"/>
        </w:rPr>
        <w:t>21</w:t>
      </w:r>
      <w:r w:rsidRPr="0096566D">
        <w:t xml:space="preserve">  CTC score</w:t>
      </w:r>
      <w:bookmarkEnd w:id="40"/>
    </w:p>
    <w:p w:rsidR="002F3873" w:rsidRPr="0096566D" w:rsidRDefault="002F3873" w:rsidP="002F3873">
      <w:pPr>
        <w:pStyle w:val="subsection"/>
      </w:pPr>
      <w:r w:rsidRPr="0096566D">
        <w:tab/>
        <w:t>(1)</w:t>
      </w:r>
      <w:r w:rsidRPr="0096566D">
        <w:tab/>
        <w:t>For the purposes of subsection</w:t>
      </w:r>
      <w:r w:rsidR="0096566D">
        <w:t> </w:t>
      </w:r>
      <w:r w:rsidRPr="0096566D">
        <w:t>52(4) of the Act, a school’s CTC score to be determined by the Minister must be the number worked out in accordance with this section.</w:t>
      </w:r>
    </w:p>
    <w:p w:rsidR="002F3873" w:rsidRPr="0096566D" w:rsidRDefault="002F3873" w:rsidP="002F3873">
      <w:pPr>
        <w:pStyle w:val="SubsectionHead"/>
      </w:pPr>
      <w:r w:rsidRPr="0096566D">
        <w:t>CTC score for 2020 or 2021</w:t>
      </w:r>
    </w:p>
    <w:p w:rsidR="002F3873" w:rsidRPr="0096566D" w:rsidRDefault="002F3873" w:rsidP="002F3873">
      <w:pPr>
        <w:pStyle w:val="subsection"/>
      </w:pPr>
      <w:r w:rsidRPr="0096566D">
        <w:tab/>
        <w:t>(2)</w:t>
      </w:r>
      <w:r w:rsidRPr="0096566D">
        <w:tab/>
        <w:t>The number that is the CTC score for a school for 2020 or for 2021 is whichever of the following would, if it were the CTC score for the school for the year, result in the highest amount of financial assistance being payable to a State or Territory for the school for the year under Division</w:t>
      </w:r>
      <w:r w:rsidR="0096566D">
        <w:t> </w:t>
      </w:r>
      <w:r w:rsidRPr="0096566D">
        <w:t>2 of Part</w:t>
      </w:r>
      <w:r w:rsidR="0096566D">
        <w:t> </w:t>
      </w:r>
      <w:r w:rsidRPr="0096566D">
        <w:t>3 of the Act:</w:t>
      </w:r>
    </w:p>
    <w:p w:rsidR="002F3873" w:rsidRPr="0096566D" w:rsidRDefault="002F3873" w:rsidP="002F3873">
      <w:pPr>
        <w:pStyle w:val="paragraph"/>
      </w:pPr>
      <w:r w:rsidRPr="0096566D">
        <w:tab/>
        <w:t>(a)</w:t>
      </w:r>
      <w:r w:rsidRPr="0096566D">
        <w:tab/>
        <w:t>the average DMI score;</w:t>
      </w:r>
    </w:p>
    <w:p w:rsidR="002F3873" w:rsidRPr="0096566D" w:rsidRDefault="002F3873" w:rsidP="002F3873">
      <w:pPr>
        <w:pStyle w:val="paragraph"/>
      </w:pPr>
      <w:r w:rsidRPr="0096566D">
        <w:tab/>
        <w:t>(b)</w:t>
      </w:r>
      <w:r w:rsidRPr="0096566D">
        <w:tab/>
        <w:t>the 2016 SES score;</w:t>
      </w:r>
    </w:p>
    <w:p w:rsidR="002F3873" w:rsidRPr="0096566D" w:rsidRDefault="002F3873" w:rsidP="002F3873">
      <w:pPr>
        <w:pStyle w:val="paragraph"/>
      </w:pPr>
      <w:r w:rsidRPr="0096566D">
        <w:tab/>
        <w:t>(c)</w:t>
      </w:r>
      <w:r w:rsidRPr="0096566D">
        <w:tab/>
        <w:t>the 2011 SES score.</w:t>
      </w:r>
    </w:p>
    <w:p w:rsidR="002F3873" w:rsidRPr="0096566D" w:rsidRDefault="002F3873" w:rsidP="002F3873">
      <w:pPr>
        <w:pStyle w:val="SubsectionHead"/>
      </w:pPr>
      <w:r w:rsidRPr="0096566D">
        <w:t>CTC score for 2022 or later years</w:t>
      </w:r>
    </w:p>
    <w:p w:rsidR="002F3873" w:rsidRPr="0096566D" w:rsidRDefault="002F3873" w:rsidP="002F3873">
      <w:pPr>
        <w:pStyle w:val="subsection"/>
      </w:pPr>
      <w:r w:rsidRPr="0096566D">
        <w:tab/>
        <w:t>(3)</w:t>
      </w:r>
      <w:r w:rsidRPr="0096566D">
        <w:tab/>
        <w:t>In working out the CTC score for a school for 2022 or a later year, the number is:</w:t>
      </w:r>
    </w:p>
    <w:p w:rsidR="002F3873" w:rsidRPr="0096566D" w:rsidRDefault="002F3873" w:rsidP="002F3873">
      <w:pPr>
        <w:pStyle w:val="paragraph"/>
      </w:pPr>
      <w:r w:rsidRPr="0096566D">
        <w:tab/>
        <w:t>(a)</w:t>
      </w:r>
      <w:r w:rsidRPr="0096566D">
        <w:tab/>
        <w:t>the average DMI score for the school for the year; or</w:t>
      </w:r>
    </w:p>
    <w:p w:rsidR="002F3873" w:rsidRPr="0096566D" w:rsidRDefault="002F3873" w:rsidP="002F3873">
      <w:pPr>
        <w:pStyle w:val="paragraph"/>
      </w:pPr>
      <w:r w:rsidRPr="0096566D">
        <w:tab/>
        <w:t>(b)</w:t>
      </w:r>
      <w:r w:rsidRPr="0096566D">
        <w:tab/>
        <w:t>the refined area based score for the school for the year worked out in accordance with section</w:t>
      </w:r>
      <w:r w:rsidR="0096566D">
        <w:t> </w:t>
      </w:r>
      <w:r w:rsidRPr="0096566D">
        <w:t>23, if the Minister is satisfied that:</w:t>
      </w:r>
    </w:p>
    <w:p w:rsidR="002F3873" w:rsidRPr="0096566D" w:rsidRDefault="002F3873" w:rsidP="002F3873">
      <w:pPr>
        <w:pStyle w:val="paragraphsub"/>
      </w:pPr>
      <w:r w:rsidRPr="0096566D">
        <w:tab/>
        <w:t>(i)</w:t>
      </w:r>
      <w:r w:rsidRPr="0096566D">
        <w:tab/>
        <w:t>it is not reasonably practicable to use the average DMI score for the school for the year; and</w:t>
      </w:r>
    </w:p>
    <w:p w:rsidR="002F3873" w:rsidRPr="0096566D" w:rsidRDefault="002F3873" w:rsidP="002F3873">
      <w:pPr>
        <w:pStyle w:val="paragraphsub"/>
      </w:pPr>
      <w:r w:rsidRPr="0096566D">
        <w:tab/>
        <w:t>(ii)</w:t>
      </w:r>
      <w:r w:rsidRPr="0096566D">
        <w:tab/>
        <w:t>if less than 95% of the residential addresses included in a school’s statement of student addresses can be assigned to the Statistical Area Level 1 in which the addresses are located—it is still appropriate to work out a refined area based score for the school for the year.</w:t>
      </w:r>
    </w:p>
    <w:p w:rsidR="002F3873" w:rsidRPr="0096566D" w:rsidRDefault="002F3873" w:rsidP="002F3873">
      <w:pPr>
        <w:pStyle w:val="notetext"/>
      </w:pPr>
      <w:r w:rsidRPr="0096566D">
        <w:t>Note:</w:t>
      </w:r>
      <w:r w:rsidRPr="0096566D">
        <w:tab/>
        <w:t>This section does not apply to a school if the Minister is satisfied that determining the school’s CTC score in accordance with this section would result in a CTC score that does not accurately reflect the capacity of the persons responsible for students at the school to contribute financially to the operation of the school (see subsection</w:t>
      </w:r>
      <w:r w:rsidR="0096566D">
        <w:t> </w:t>
      </w:r>
      <w:r w:rsidRPr="0096566D">
        <w:t>52(4) of the Act).</w:t>
      </w:r>
    </w:p>
    <w:p w:rsidR="002F3873" w:rsidRPr="0096566D" w:rsidRDefault="002F3873" w:rsidP="002F3873">
      <w:pPr>
        <w:pStyle w:val="ActHead5"/>
        <w:rPr>
          <w:i/>
        </w:rPr>
      </w:pPr>
      <w:bookmarkStart w:id="41" w:name="_Toc40079095"/>
      <w:r w:rsidRPr="0096566D">
        <w:rPr>
          <w:rStyle w:val="CharSectno"/>
        </w:rPr>
        <w:t>22</w:t>
      </w:r>
      <w:r w:rsidRPr="0096566D">
        <w:t xml:space="preserve">  Average DMI score</w:t>
      </w:r>
      <w:bookmarkEnd w:id="41"/>
    </w:p>
    <w:p w:rsidR="002F3873" w:rsidRPr="0096566D" w:rsidRDefault="002F3873" w:rsidP="002F3873">
      <w:pPr>
        <w:pStyle w:val="subsection"/>
      </w:pPr>
      <w:r w:rsidRPr="0096566D">
        <w:tab/>
        <w:t>(1)</w:t>
      </w:r>
      <w:r w:rsidRPr="0096566D">
        <w:tab/>
        <w:t xml:space="preserve">A school’s </w:t>
      </w:r>
      <w:r w:rsidRPr="0096566D">
        <w:rPr>
          <w:b/>
          <w:i/>
        </w:rPr>
        <w:t>average DMI score</w:t>
      </w:r>
      <w:r w:rsidRPr="0096566D">
        <w:t xml:space="preserve"> is:</w:t>
      </w:r>
    </w:p>
    <w:p w:rsidR="002F3873" w:rsidRPr="0096566D" w:rsidRDefault="002F3873" w:rsidP="002F3873">
      <w:pPr>
        <w:pStyle w:val="paragraph"/>
      </w:pPr>
      <w:r w:rsidRPr="0096566D">
        <w:tab/>
        <w:t>(a)</w:t>
      </w:r>
      <w:r w:rsidRPr="0096566D">
        <w:tab/>
        <w:t>for 2020—the average of the DMI scores for the school for 2018 and 2019; or</w:t>
      </w:r>
    </w:p>
    <w:p w:rsidR="002F3873" w:rsidRPr="0096566D" w:rsidRDefault="002F3873" w:rsidP="002F3873">
      <w:pPr>
        <w:pStyle w:val="paragraph"/>
      </w:pPr>
      <w:r w:rsidRPr="0096566D">
        <w:tab/>
        <w:t>(b)</w:t>
      </w:r>
      <w:r w:rsidRPr="0096566D">
        <w:tab/>
        <w:t>for a later year—the average of the DMI scores for the school for the 3 years before that year.</w:t>
      </w:r>
    </w:p>
    <w:p w:rsidR="002F3873" w:rsidRPr="0096566D" w:rsidRDefault="002F3873" w:rsidP="002F3873">
      <w:pPr>
        <w:pStyle w:val="subsection"/>
      </w:pPr>
      <w:r w:rsidRPr="0096566D">
        <w:tab/>
        <w:t>(2)</w:t>
      </w:r>
      <w:r w:rsidRPr="0096566D">
        <w:tab/>
        <w:t xml:space="preserve">A number worked out under </w:t>
      </w:r>
      <w:r w:rsidR="0096566D">
        <w:t>subsection (</w:t>
      </w:r>
      <w:r w:rsidRPr="0096566D">
        <w:t>1) must be rounded to the nearest whole number, rounding up a number that ends in .5.</w:t>
      </w:r>
    </w:p>
    <w:p w:rsidR="002F3873" w:rsidRPr="0096566D" w:rsidRDefault="002F3873" w:rsidP="002F3873">
      <w:pPr>
        <w:pStyle w:val="subsection"/>
      </w:pPr>
      <w:r w:rsidRPr="0096566D">
        <w:tab/>
        <w:t>(3)</w:t>
      </w:r>
      <w:r w:rsidRPr="0096566D">
        <w:tab/>
        <w:t xml:space="preserve">However, if, for 2022 or a later year, the number worked out under </w:t>
      </w:r>
      <w:r w:rsidR="0096566D">
        <w:t>subsection (</w:t>
      </w:r>
      <w:r w:rsidRPr="0096566D">
        <w:t>1) for a small school or a very small school for the year is 3 or more higher or 3 or more lower than the school’s CTC score for the previous year, the average DMI score is taken to be 2 higher or 2 lower (as applicable) than the school’s CTC score for the previous year.</w:t>
      </w:r>
    </w:p>
    <w:p w:rsidR="002F3873" w:rsidRPr="0096566D" w:rsidRDefault="002F3873" w:rsidP="002F3873">
      <w:pPr>
        <w:pStyle w:val="subsection"/>
      </w:pPr>
      <w:r w:rsidRPr="0096566D">
        <w:tab/>
        <w:t>(4)</w:t>
      </w:r>
      <w:r w:rsidRPr="0096566D">
        <w:tab/>
        <w:t xml:space="preserve">A school’s </w:t>
      </w:r>
      <w:r w:rsidRPr="0096566D">
        <w:rPr>
          <w:b/>
          <w:i/>
        </w:rPr>
        <w:t>DMI score</w:t>
      </w:r>
      <w:r w:rsidRPr="0096566D">
        <w:t xml:space="preserve"> for a year is worked out as follows:</w:t>
      </w:r>
    </w:p>
    <w:p w:rsidR="002F3873" w:rsidRPr="0096566D" w:rsidRDefault="002F3873" w:rsidP="002F3873">
      <w:pPr>
        <w:pStyle w:val="BoxHeadItalic"/>
      </w:pPr>
      <w:r w:rsidRPr="0096566D">
        <w:t>Method statement</w:t>
      </w:r>
    </w:p>
    <w:p w:rsidR="002F3873" w:rsidRPr="0096566D" w:rsidRDefault="002F3873" w:rsidP="002F3873">
      <w:pPr>
        <w:pStyle w:val="BoxStep"/>
      </w:pPr>
      <w:r w:rsidRPr="0096566D">
        <w:t>Step 1.</w:t>
      </w:r>
      <w:r w:rsidRPr="0096566D">
        <w:tab/>
        <w:t>Use the DMI methodology document to determine the annual income of each person responsible for a student at the school for the year.</w:t>
      </w:r>
    </w:p>
    <w:p w:rsidR="002F3873" w:rsidRPr="0096566D" w:rsidRDefault="002F3873" w:rsidP="002F3873">
      <w:pPr>
        <w:pStyle w:val="BoxStep"/>
      </w:pPr>
      <w:r w:rsidRPr="0096566D">
        <w:t>Step 2.</w:t>
      </w:r>
      <w:r w:rsidRPr="0096566D">
        <w:tab/>
        <w:t>Add the annual incomes of each person responsible for each student at the school for the year to work out the family income for each student.</w:t>
      </w:r>
    </w:p>
    <w:p w:rsidR="002F3873" w:rsidRPr="0096566D" w:rsidRDefault="002F3873" w:rsidP="002F3873">
      <w:pPr>
        <w:pStyle w:val="BoxStep"/>
      </w:pPr>
      <w:r w:rsidRPr="0096566D">
        <w:t>Step 3.</w:t>
      </w:r>
      <w:r w:rsidRPr="0096566D">
        <w:tab/>
        <w:t>Use the family income for each student at the school for the year to</w:t>
      </w:r>
      <w:r w:rsidRPr="0096566D">
        <w:rPr>
          <w:i/>
        </w:rPr>
        <w:t xml:space="preserve"> </w:t>
      </w:r>
      <w:r w:rsidRPr="0096566D">
        <w:t>calculate the median family income for the school for the year.</w:t>
      </w:r>
    </w:p>
    <w:p w:rsidR="002F3873" w:rsidRPr="0096566D" w:rsidRDefault="002F3873" w:rsidP="002F3873">
      <w:pPr>
        <w:pStyle w:val="BoxStep"/>
      </w:pPr>
      <w:r w:rsidRPr="0096566D">
        <w:t>Step 4.</w:t>
      </w:r>
      <w:r w:rsidRPr="0096566D">
        <w:tab/>
        <w:t xml:space="preserve">Calculate the standardised and weighted family income for the school using the median family income of all schools for the year, the number of students at the school for the year and the number of students at all schools for the year as set out in the DMI methodology document. The result is the school’s </w:t>
      </w:r>
      <w:r w:rsidRPr="0096566D">
        <w:rPr>
          <w:b/>
          <w:i/>
        </w:rPr>
        <w:t>DMI score</w:t>
      </w:r>
      <w:r w:rsidRPr="0096566D">
        <w:t xml:space="preserve"> for the year.</w:t>
      </w:r>
    </w:p>
    <w:p w:rsidR="002F3873" w:rsidRPr="0096566D" w:rsidRDefault="002F3873" w:rsidP="002F3873">
      <w:pPr>
        <w:pStyle w:val="ActHead5"/>
      </w:pPr>
      <w:bookmarkStart w:id="42" w:name="_Toc40079096"/>
      <w:r w:rsidRPr="0096566D">
        <w:rPr>
          <w:rStyle w:val="CharSectno"/>
        </w:rPr>
        <w:t>23</w:t>
      </w:r>
      <w:r w:rsidRPr="0096566D">
        <w:t xml:space="preserve">  Refined area based score</w:t>
      </w:r>
      <w:bookmarkEnd w:id="42"/>
    </w:p>
    <w:p w:rsidR="002F3873" w:rsidRPr="0096566D" w:rsidRDefault="002F3873" w:rsidP="002F3873">
      <w:pPr>
        <w:pStyle w:val="subsection"/>
      </w:pPr>
      <w:r w:rsidRPr="0096566D">
        <w:tab/>
        <w:t>(1)</w:t>
      </w:r>
      <w:r w:rsidRPr="0096566D">
        <w:tab/>
        <w:t>For the purposes of subparagraph</w:t>
      </w:r>
      <w:r w:rsidR="0096566D">
        <w:t> </w:t>
      </w:r>
      <w:r w:rsidRPr="0096566D">
        <w:t>21(3)(b)(i), and without limiting that subparagraph, the Minister may be satisfied that it is not reasonably practicable to use the average DMI score for the school if:</w:t>
      </w:r>
    </w:p>
    <w:p w:rsidR="002F3873" w:rsidRPr="0096566D" w:rsidRDefault="002F3873" w:rsidP="002F3873">
      <w:pPr>
        <w:pStyle w:val="paragraph"/>
      </w:pPr>
      <w:r w:rsidRPr="0096566D">
        <w:tab/>
        <w:t>(a)</w:t>
      </w:r>
      <w:r w:rsidRPr="0096566D">
        <w:tab/>
        <w:t>there is less than 3 years of information to calculate the average DMI score for the school for the year; or</w:t>
      </w:r>
    </w:p>
    <w:p w:rsidR="002F3873" w:rsidRPr="0096566D" w:rsidRDefault="002F3873" w:rsidP="002F3873">
      <w:pPr>
        <w:pStyle w:val="paragraph"/>
      </w:pPr>
      <w:r w:rsidRPr="0096566D">
        <w:tab/>
        <w:t>(b)</w:t>
      </w:r>
      <w:r w:rsidRPr="0096566D">
        <w:tab/>
        <w:t>the number of persons responsible for students at the school for the year is too low to ensure that the CTC score does not identify information relating to a particular student or a person responsible for that student; or</w:t>
      </w:r>
    </w:p>
    <w:p w:rsidR="002F3873" w:rsidRPr="0096566D" w:rsidRDefault="002F3873" w:rsidP="002F3873">
      <w:pPr>
        <w:pStyle w:val="paragraph"/>
      </w:pPr>
      <w:r w:rsidRPr="0096566D">
        <w:tab/>
        <w:t>(c)</w:t>
      </w:r>
      <w:r w:rsidRPr="0096566D">
        <w:tab/>
        <w:t xml:space="preserve">the information available to calculate step 2 of the method statement for the DMI score does not meet the standards in the document titled </w:t>
      </w:r>
      <w:r w:rsidRPr="0096566D">
        <w:rPr>
          <w:i/>
        </w:rPr>
        <w:t>Capacity to Contribute Data Validation and Quality Assurance Process</w:t>
      </w:r>
      <w:r w:rsidRPr="0096566D">
        <w:t xml:space="preserve"> published by the Department and as in force from time to time.</w:t>
      </w:r>
    </w:p>
    <w:p w:rsidR="002F3873" w:rsidRPr="0096566D" w:rsidRDefault="002F3873" w:rsidP="002F3873">
      <w:pPr>
        <w:pStyle w:val="notetext"/>
      </w:pPr>
      <w:r w:rsidRPr="0096566D">
        <w:t>Note:</w:t>
      </w:r>
      <w:r w:rsidRPr="0096566D">
        <w:tab/>
        <w:t xml:space="preserve">The </w:t>
      </w:r>
      <w:r w:rsidRPr="0096566D">
        <w:rPr>
          <w:i/>
        </w:rPr>
        <w:t>Capacity to Contribute Data Validation and Quality Assurance Process</w:t>
      </w:r>
      <w:r w:rsidRPr="0096566D">
        <w:t xml:space="preserve"> document could in 2020 be viewed on the Department’s website (http://www.dese.gov.au).</w:t>
      </w:r>
    </w:p>
    <w:p w:rsidR="002F3873" w:rsidRPr="0096566D" w:rsidRDefault="002F3873" w:rsidP="002F3873">
      <w:pPr>
        <w:pStyle w:val="SubsectionHead"/>
      </w:pPr>
      <w:r w:rsidRPr="0096566D">
        <w:t>Refined area based score</w:t>
      </w:r>
    </w:p>
    <w:p w:rsidR="002F3873" w:rsidRPr="0096566D" w:rsidRDefault="002F3873" w:rsidP="002F3873">
      <w:pPr>
        <w:pStyle w:val="subsection"/>
      </w:pPr>
      <w:r w:rsidRPr="0096566D">
        <w:tab/>
        <w:t>(2)</w:t>
      </w:r>
      <w:r w:rsidRPr="0096566D">
        <w:tab/>
        <w:t xml:space="preserve">The </w:t>
      </w:r>
      <w:r w:rsidRPr="0096566D">
        <w:rPr>
          <w:b/>
          <w:i/>
        </w:rPr>
        <w:t>refined area based score</w:t>
      </w:r>
      <w:r w:rsidRPr="0096566D">
        <w:t xml:space="preserve"> for a school for a year is worked out using the following formula:</w:t>
      </w:r>
    </w:p>
    <w:p w:rsidR="002F3873" w:rsidRPr="0096566D" w:rsidRDefault="007F0E96" w:rsidP="002F3873">
      <w:pPr>
        <w:pStyle w:val="subsection2"/>
      </w:pPr>
      <w:r>
        <w:pict>
          <v:shape id="_x0000_i1041" type="#_x0000_t75" style="width:300.75pt;height:59.25pt">
            <v:imagedata r:id="rId42" o:title=""/>
          </v:shape>
        </w:pict>
      </w:r>
    </w:p>
    <w:p w:rsidR="002F3873" w:rsidRPr="0096566D" w:rsidRDefault="002F3873" w:rsidP="002F3873">
      <w:pPr>
        <w:pStyle w:val="subsection"/>
      </w:pPr>
      <w:r w:rsidRPr="0096566D">
        <w:tab/>
        <w:t>(3)</w:t>
      </w:r>
      <w:r w:rsidRPr="0096566D">
        <w:tab/>
        <w:t xml:space="preserve">A number worked out under </w:t>
      </w:r>
      <w:r w:rsidR="0096566D">
        <w:t>subsection (</w:t>
      </w:r>
      <w:r w:rsidRPr="0096566D">
        <w:t>2) must be rounded to the nearest whole number, rounding up a number that ends in .5.</w:t>
      </w:r>
    </w:p>
    <w:p w:rsidR="002F3873" w:rsidRPr="0096566D" w:rsidRDefault="002F3873" w:rsidP="002F3873">
      <w:pPr>
        <w:pStyle w:val="SubsectionHead"/>
      </w:pPr>
      <w:r w:rsidRPr="0096566D">
        <w:t>Working out the school’s average SES dimension score for an SES dimension</w:t>
      </w:r>
    </w:p>
    <w:p w:rsidR="002F3873" w:rsidRPr="0096566D" w:rsidRDefault="002F3873" w:rsidP="002F3873">
      <w:pPr>
        <w:pStyle w:val="subsection"/>
      </w:pPr>
      <w:r w:rsidRPr="0096566D">
        <w:tab/>
        <w:t>(4)</w:t>
      </w:r>
      <w:r w:rsidRPr="0096566D">
        <w:tab/>
        <w:t xml:space="preserve">The school’s </w:t>
      </w:r>
      <w:r w:rsidRPr="0096566D">
        <w:rPr>
          <w:b/>
          <w:i/>
        </w:rPr>
        <w:t>average SES dimension score</w:t>
      </w:r>
      <w:r w:rsidRPr="0096566D">
        <w:t xml:space="preserve"> for an SES dimension is, subject to </w:t>
      </w:r>
      <w:r w:rsidR="0096566D">
        <w:t>subsection (</w:t>
      </w:r>
      <w:r w:rsidRPr="0096566D">
        <w:t>5), worked out by:</w:t>
      </w:r>
    </w:p>
    <w:p w:rsidR="002F3873" w:rsidRPr="0096566D" w:rsidRDefault="002F3873" w:rsidP="002F3873">
      <w:pPr>
        <w:pStyle w:val="paragraph"/>
      </w:pPr>
      <w:r w:rsidRPr="0096566D">
        <w:tab/>
        <w:t>(a)</w:t>
      </w:r>
      <w:r w:rsidRPr="0096566D">
        <w:tab/>
        <w:t>adding, for each residential address represented in the latest statement of student addresses, the SES dimension score for the SES dimension of the Statistical Area Level 1 to which the address has been assigned; and</w:t>
      </w:r>
    </w:p>
    <w:p w:rsidR="002F3873" w:rsidRPr="0096566D" w:rsidRDefault="002F3873" w:rsidP="002F3873">
      <w:pPr>
        <w:pStyle w:val="paragraph"/>
      </w:pPr>
      <w:r w:rsidRPr="0096566D">
        <w:tab/>
        <w:t>(b)</w:t>
      </w:r>
      <w:r w:rsidRPr="0096566D">
        <w:tab/>
        <w:t>dividing the result by the total number of those SES dimension scores.</w:t>
      </w:r>
    </w:p>
    <w:p w:rsidR="002F3873" w:rsidRPr="0096566D" w:rsidRDefault="002F3873" w:rsidP="002F3873">
      <w:pPr>
        <w:pStyle w:val="notetext"/>
      </w:pPr>
      <w:r w:rsidRPr="0096566D">
        <w:t>Note:</w:t>
      </w:r>
      <w:r w:rsidRPr="0096566D">
        <w:tab/>
        <w:t>The SES dimension score of a Statistical Area Level 1 for an SES dimension:</w:t>
      </w:r>
    </w:p>
    <w:p w:rsidR="002F3873" w:rsidRPr="0096566D" w:rsidRDefault="002F3873" w:rsidP="002F3873">
      <w:pPr>
        <w:pStyle w:val="notepara"/>
      </w:pPr>
      <w:r w:rsidRPr="0096566D">
        <w:t>(a)</w:t>
      </w:r>
      <w:r w:rsidRPr="0096566D">
        <w:tab/>
        <w:t>is worked out by the Department; and</w:t>
      </w:r>
    </w:p>
    <w:p w:rsidR="002F3873" w:rsidRPr="0096566D" w:rsidRDefault="002F3873" w:rsidP="002F3873">
      <w:pPr>
        <w:pStyle w:val="notepara"/>
      </w:pPr>
      <w:r w:rsidRPr="0096566D">
        <w:t>(b)</w:t>
      </w:r>
      <w:r w:rsidRPr="0096566D">
        <w:tab/>
        <w:t>could in 2020 be viewed on the Department’s website (http://www.dese.gov.au).</w:t>
      </w:r>
    </w:p>
    <w:p w:rsidR="002F3873" w:rsidRPr="0096566D" w:rsidRDefault="002F3873" w:rsidP="002F3873">
      <w:pPr>
        <w:pStyle w:val="subsection"/>
      </w:pPr>
      <w:r w:rsidRPr="0096566D">
        <w:tab/>
        <w:t>(5)</w:t>
      </w:r>
      <w:r w:rsidRPr="0096566D">
        <w:tab/>
        <w:t xml:space="preserve">In working out an average SES dimension score under </w:t>
      </w:r>
      <w:r w:rsidR="0096566D">
        <w:t>subsection (</w:t>
      </w:r>
      <w:r w:rsidRPr="0096566D">
        <w:t>4), the Minister may include a residential address in the school’s statement of student addresses that was not included in that statement, but the Minister considers ought to have been.</w:t>
      </w:r>
    </w:p>
    <w:p w:rsidR="002F3873" w:rsidRPr="0096566D" w:rsidRDefault="002F3873" w:rsidP="002F3873">
      <w:pPr>
        <w:pStyle w:val="ActHead5"/>
        <w:spacing w:before="240"/>
      </w:pPr>
      <w:bookmarkStart w:id="43" w:name="_Toc40079097"/>
      <w:r w:rsidRPr="0096566D">
        <w:rPr>
          <w:rStyle w:val="CharSectno"/>
        </w:rPr>
        <w:t>24</w:t>
      </w:r>
      <w:r w:rsidRPr="0096566D">
        <w:t xml:space="preserve">  SES score</w:t>
      </w:r>
      <w:bookmarkEnd w:id="43"/>
    </w:p>
    <w:p w:rsidR="002F3873" w:rsidRPr="0096566D" w:rsidRDefault="002F3873" w:rsidP="002F3873">
      <w:pPr>
        <w:pStyle w:val="SubsectionHead"/>
      </w:pPr>
      <w:r w:rsidRPr="0096566D">
        <w:t>2011 SES score</w:t>
      </w:r>
    </w:p>
    <w:p w:rsidR="002F3873" w:rsidRPr="0096566D" w:rsidRDefault="002F3873" w:rsidP="002F3873">
      <w:pPr>
        <w:pStyle w:val="subsection"/>
      </w:pPr>
      <w:r w:rsidRPr="0096566D">
        <w:tab/>
        <w:t>(1)</w:t>
      </w:r>
      <w:r w:rsidRPr="0096566D">
        <w:tab/>
        <w:t xml:space="preserve">The </w:t>
      </w:r>
      <w:r w:rsidRPr="0096566D">
        <w:rPr>
          <w:b/>
          <w:i/>
        </w:rPr>
        <w:t>2011 SES score</w:t>
      </w:r>
      <w:r w:rsidRPr="0096566D">
        <w:t xml:space="preserve"> for a school for a year is the number worked out using the formula in </w:t>
      </w:r>
      <w:r w:rsidR="0096566D">
        <w:t>subsection (</w:t>
      </w:r>
      <w:r w:rsidRPr="0096566D">
        <w:t>7) and the following information:</w:t>
      </w:r>
    </w:p>
    <w:p w:rsidR="002F3873" w:rsidRPr="0096566D" w:rsidRDefault="002F3873" w:rsidP="002F3873">
      <w:pPr>
        <w:pStyle w:val="paragraph"/>
      </w:pPr>
      <w:r w:rsidRPr="0096566D">
        <w:tab/>
        <w:t>(a)</w:t>
      </w:r>
      <w:r w:rsidRPr="0096566D">
        <w:tab/>
        <w:t>if statements of student addresses were provided for the school between 2012 and 2016 (inclusive)—the most recent of those statements;</w:t>
      </w:r>
    </w:p>
    <w:p w:rsidR="002F3873" w:rsidRPr="0096566D" w:rsidRDefault="002F3873" w:rsidP="002F3873">
      <w:pPr>
        <w:pStyle w:val="paragraph"/>
      </w:pPr>
      <w:r w:rsidRPr="0096566D">
        <w:tab/>
        <w:t>(b)</w:t>
      </w:r>
      <w:r w:rsidRPr="0096566D">
        <w:tab/>
        <w:t>otherwise—the oldest of the statements of student addresses provided for the school after 2016.</w:t>
      </w:r>
    </w:p>
    <w:p w:rsidR="002F3873" w:rsidRPr="0096566D" w:rsidRDefault="002F3873" w:rsidP="002F3873">
      <w:pPr>
        <w:pStyle w:val="subsection"/>
      </w:pPr>
      <w:r w:rsidRPr="0096566D">
        <w:tab/>
        <w:t>(2)</w:t>
      </w:r>
      <w:r w:rsidRPr="0096566D">
        <w:tab/>
        <w:t xml:space="preserve">A number worked out under </w:t>
      </w:r>
      <w:r w:rsidR="0096566D">
        <w:t>subsection (</w:t>
      </w:r>
      <w:r w:rsidRPr="0096566D">
        <w:t>1) must be rounded to the nearest whole number, rounding up a number that ends in .5.</w:t>
      </w:r>
    </w:p>
    <w:p w:rsidR="002F3873" w:rsidRPr="0096566D" w:rsidRDefault="002F3873" w:rsidP="002F3873">
      <w:pPr>
        <w:pStyle w:val="subsection"/>
      </w:pPr>
      <w:r w:rsidRPr="0096566D">
        <w:tab/>
        <w:t>(3)</w:t>
      </w:r>
      <w:r w:rsidRPr="0096566D">
        <w:tab/>
        <w:t>For each residential address represented in a statement of student</w:t>
      </w:r>
      <w:r w:rsidRPr="0096566D">
        <w:rPr>
          <w:i/>
        </w:rPr>
        <w:t xml:space="preserve"> </w:t>
      </w:r>
      <w:r w:rsidRPr="0096566D">
        <w:t xml:space="preserve">addresses mentioned in </w:t>
      </w:r>
      <w:r w:rsidR="0096566D">
        <w:t>subsection (</w:t>
      </w:r>
      <w:r w:rsidRPr="0096566D">
        <w:t>1), the Minister must use the SES dimension score for the SES dimension of the Statistical Area Level 1 to which the address has been assigned, as determined in the 2011 Census of Population and Housing.</w:t>
      </w:r>
    </w:p>
    <w:p w:rsidR="002F3873" w:rsidRPr="0096566D" w:rsidRDefault="002F3873" w:rsidP="002F3873">
      <w:pPr>
        <w:pStyle w:val="notetext"/>
      </w:pPr>
      <w:r w:rsidRPr="0096566D">
        <w:t>Note:</w:t>
      </w:r>
      <w:r w:rsidRPr="0096566D">
        <w:tab/>
        <w:t>Information about the 2011 Census of Population and Housing could in 2020 be viewed on the Australian Bureau of Statistics website (http://www.abs.gov.au).</w:t>
      </w:r>
    </w:p>
    <w:p w:rsidR="002F3873" w:rsidRPr="0096566D" w:rsidRDefault="002F3873" w:rsidP="002F3873">
      <w:pPr>
        <w:pStyle w:val="SubsectionHead"/>
      </w:pPr>
      <w:r w:rsidRPr="0096566D">
        <w:t>2016 SES score</w:t>
      </w:r>
    </w:p>
    <w:p w:rsidR="002F3873" w:rsidRPr="0096566D" w:rsidRDefault="002F3873" w:rsidP="002F3873">
      <w:pPr>
        <w:pStyle w:val="subsection"/>
      </w:pPr>
      <w:r w:rsidRPr="0096566D">
        <w:tab/>
        <w:t>(4)</w:t>
      </w:r>
      <w:r w:rsidRPr="0096566D">
        <w:tab/>
        <w:t xml:space="preserve">The </w:t>
      </w:r>
      <w:r w:rsidRPr="0096566D">
        <w:rPr>
          <w:b/>
          <w:i/>
        </w:rPr>
        <w:t>2016 SES score</w:t>
      </w:r>
      <w:r w:rsidRPr="0096566D">
        <w:t xml:space="preserve"> for a school for a year is the number worked out using the formula in </w:t>
      </w:r>
      <w:r w:rsidR="0096566D">
        <w:t>subsection (</w:t>
      </w:r>
      <w:r w:rsidRPr="0096566D">
        <w:t>7) and the oldest of the statement of student</w:t>
      </w:r>
      <w:r w:rsidRPr="0096566D">
        <w:rPr>
          <w:i/>
        </w:rPr>
        <w:t xml:space="preserve"> </w:t>
      </w:r>
      <w:r w:rsidRPr="0096566D">
        <w:t>addresses for the school provided for 2017 or a later year.</w:t>
      </w:r>
    </w:p>
    <w:p w:rsidR="002F3873" w:rsidRPr="0096566D" w:rsidRDefault="002F3873" w:rsidP="002F3873">
      <w:pPr>
        <w:pStyle w:val="subsection"/>
      </w:pPr>
      <w:r w:rsidRPr="0096566D">
        <w:tab/>
        <w:t>(5)</w:t>
      </w:r>
      <w:r w:rsidRPr="0096566D">
        <w:tab/>
        <w:t xml:space="preserve">A number worked out under </w:t>
      </w:r>
      <w:r w:rsidR="0096566D">
        <w:t>subsection (</w:t>
      </w:r>
      <w:r w:rsidRPr="0096566D">
        <w:t>4) must be rounded to the nearest whole number, rounding up a number that ends in .5.</w:t>
      </w:r>
    </w:p>
    <w:p w:rsidR="002F3873" w:rsidRPr="0096566D" w:rsidRDefault="002F3873" w:rsidP="002F3873">
      <w:pPr>
        <w:pStyle w:val="subsection"/>
      </w:pPr>
      <w:r w:rsidRPr="0096566D">
        <w:tab/>
        <w:t>(6)</w:t>
      </w:r>
      <w:r w:rsidRPr="0096566D">
        <w:tab/>
        <w:t xml:space="preserve">For each residential address represented in a statement of student addresses mentioned in </w:t>
      </w:r>
      <w:r w:rsidR="0096566D">
        <w:t>subsection (</w:t>
      </w:r>
      <w:r w:rsidRPr="0096566D">
        <w:t>4), the Minister must use the SES dimension score for the SES dimension of the Statistical Area Level 1 to which the address has been assigned, as determined in the 2016 Census of Population and Housing.</w:t>
      </w:r>
    </w:p>
    <w:p w:rsidR="002F3873" w:rsidRPr="0096566D" w:rsidRDefault="002F3873" w:rsidP="002F3873">
      <w:pPr>
        <w:pStyle w:val="notetext"/>
      </w:pPr>
      <w:r w:rsidRPr="0096566D">
        <w:t>Note:</w:t>
      </w:r>
      <w:r w:rsidRPr="0096566D">
        <w:tab/>
        <w:t>Information about the 2016 Census of Population and Housing could in 2020 be viewed on the Australian Bureau of Statistics website (http://www.abs.gov.au).</w:t>
      </w:r>
    </w:p>
    <w:p w:rsidR="002F3873" w:rsidRPr="0096566D" w:rsidRDefault="002F3873" w:rsidP="002F3873">
      <w:pPr>
        <w:pStyle w:val="SubsectionHead"/>
      </w:pPr>
      <w:r w:rsidRPr="0096566D">
        <w:t>Formula</w:t>
      </w:r>
    </w:p>
    <w:p w:rsidR="002F3873" w:rsidRPr="0096566D" w:rsidRDefault="002F3873" w:rsidP="002F3873">
      <w:pPr>
        <w:pStyle w:val="subsection"/>
      </w:pPr>
      <w:r w:rsidRPr="0096566D">
        <w:tab/>
        <w:t>(7)</w:t>
      </w:r>
      <w:r w:rsidRPr="0096566D">
        <w:tab/>
        <w:t>The following formula is to be used for the purposes of the 2011 SES score and the 2016 SES score:</w:t>
      </w:r>
    </w:p>
    <w:p w:rsidR="002F3873" w:rsidRPr="0096566D" w:rsidRDefault="007F0E96" w:rsidP="002F3873">
      <w:pPr>
        <w:pStyle w:val="subsection2"/>
      </w:pPr>
      <w:r>
        <w:pict>
          <v:shape id="_x0000_i1042" type="#_x0000_t75" style="width:286.5pt;height:89.25pt">
            <v:imagedata r:id="rId43" o:title=""/>
          </v:shape>
        </w:pict>
      </w:r>
    </w:p>
    <w:p w:rsidR="002F3873" w:rsidRPr="0096566D" w:rsidRDefault="002F3873" w:rsidP="002F3873">
      <w:pPr>
        <w:pStyle w:val="SubsectionHead"/>
      </w:pPr>
      <w:r w:rsidRPr="0096566D">
        <w:t>Working out the school’s average SES dimension score for an SES dimension</w:t>
      </w:r>
    </w:p>
    <w:p w:rsidR="002F3873" w:rsidRPr="0096566D" w:rsidRDefault="002F3873" w:rsidP="002F3873">
      <w:pPr>
        <w:pStyle w:val="subsection"/>
      </w:pPr>
      <w:r w:rsidRPr="0096566D">
        <w:tab/>
        <w:t>(8)</w:t>
      </w:r>
      <w:r w:rsidRPr="0096566D">
        <w:tab/>
        <w:t xml:space="preserve">The school’s </w:t>
      </w:r>
      <w:r w:rsidRPr="0096566D">
        <w:rPr>
          <w:b/>
          <w:i/>
        </w:rPr>
        <w:t>average SES dimension score</w:t>
      </w:r>
      <w:r w:rsidRPr="0096566D">
        <w:t xml:space="preserve"> for an SES dimension is, subject to </w:t>
      </w:r>
      <w:r w:rsidR="0096566D">
        <w:t>subsection (</w:t>
      </w:r>
      <w:r w:rsidRPr="0096566D">
        <w:t>9), worked out by:</w:t>
      </w:r>
    </w:p>
    <w:p w:rsidR="002F3873" w:rsidRPr="0096566D" w:rsidRDefault="002F3873" w:rsidP="002F3873">
      <w:pPr>
        <w:pStyle w:val="paragraph"/>
      </w:pPr>
      <w:r w:rsidRPr="0096566D">
        <w:tab/>
        <w:t>(a)</w:t>
      </w:r>
      <w:r w:rsidRPr="0096566D">
        <w:tab/>
        <w:t>adding, for each residential address represented in a statement of student addresses, the SES dimension score for the SES dimension of the Statistical Area Level 1 to which the address has been assigned; and</w:t>
      </w:r>
    </w:p>
    <w:p w:rsidR="002F3873" w:rsidRPr="0096566D" w:rsidRDefault="002F3873" w:rsidP="002F3873">
      <w:pPr>
        <w:pStyle w:val="paragraph"/>
      </w:pPr>
      <w:r w:rsidRPr="0096566D">
        <w:tab/>
        <w:t>(b)</w:t>
      </w:r>
      <w:r w:rsidRPr="0096566D">
        <w:tab/>
        <w:t>dividing the result by the total number of those SES dimension scores.</w:t>
      </w:r>
    </w:p>
    <w:p w:rsidR="002F3873" w:rsidRPr="0096566D" w:rsidRDefault="002F3873" w:rsidP="002F3873">
      <w:pPr>
        <w:pStyle w:val="notetext"/>
      </w:pPr>
      <w:r w:rsidRPr="0096566D">
        <w:t>Note:</w:t>
      </w:r>
      <w:r w:rsidRPr="0096566D">
        <w:tab/>
        <w:t>The SES dimension score of a Statistical Area Level 1 for an SES dimension:</w:t>
      </w:r>
    </w:p>
    <w:p w:rsidR="002F3873" w:rsidRPr="0096566D" w:rsidRDefault="002F3873" w:rsidP="002F3873">
      <w:pPr>
        <w:pStyle w:val="notepara"/>
      </w:pPr>
      <w:r w:rsidRPr="0096566D">
        <w:t>(a)</w:t>
      </w:r>
      <w:r w:rsidRPr="0096566D">
        <w:tab/>
        <w:t>is worked out by the Department; and</w:t>
      </w:r>
    </w:p>
    <w:p w:rsidR="002F3873" w:rsidRPr="0096566D" w:rsidRDefault="002F3873" w:rsidP="002F3873">
      <w:pPr>
        <w:pStyle w:val="notepara"/>
      </w:pPr>
      <w:r w:rsidRPr="0096566D">
        <w:t>(b)</w:t>
      </w:r>
      <w:r w:rsidRPr="0096566D">
        <w:tab/>
        <w:t>could in 2020 be viewed on the Department’s website (http://www.dese.gov.au).</w:t>
      </w:r>
    </w:p>
    <w:p w:rsidR="002F3873" w:rsidRPr="0096566D" w:rsidRDefault="002F3873" w:rsidP="002F3873">
      <w:pPr>
        <w:pStyle w:val="subsection"/>
      </w:pPr>
      <w:r w:rsidRPr="0096566D">
        <w:tab/>
        <w:t>(9)</w:t>
      </w:r>
      <w:r w:rsidRPr="0096566D">
        <w:tab/>
        <w:t xml:space="preserve">In working out an average SES dimension score under </w:t>
      </w:r>
      <w:r w:rsidR="0096566D">
        <w:t>subsection (</w:t>
      </w:r>
      <w:r w:rsidRPr="0096566D">
        <w:t>8), the Minister may include a residential address in the school’s statement of student</w:t>
      </w:r>
      <w:r w:rsidRPr="0096566D">
        <w:rPr>
          <w:i/>
        </w:rPr>
        <w:t xml:space="preserve"> </w:t>
      </w:r>
      <w:r w:rsidRPr="0096566D">
        <w:t>addresses that was not included in that statement, but the Minister considers ought to have been.</w:t>
      </w:r>
    </w:p>
    <w:p w:rsidR="002F3873" w:rsidRPr="0096566D" w:rsidRDefault="002F3873" w:rsidP="00796B5E">
      <w:pPr>
        <w:pStyle w:val="ActHead5"/>
      </w:pPr>
      <w:bookmarkStart w:id="44" w:name="_Toc40079098"/>
      <w:r w:rsidRPr="0096566D">
        <w:rPr>
          <w:rStyle w:val="CharSectno"/>
        </w:rPr>
        <w:t>24AAA</w:t>
      </w:r>
      <w:r w:rsidRPr="0096566D">
        <w:t xml:space="preserve">  Publication of CTC score if determined other than in accordance with this regulation</w:t>
      </w:r>
      <w:bookmarkEnd w:id="44"/>
    </w:p>
    <w:p w:rsidR="002F3873" w:rsidRPr="0096566D" w:rsidRDefault="002F3873" w:rsidP="00796B5E">
      <w:pPr>
        <w:pStyle w:val="subsection"/>
        <w:keepNext/>
        <w:keepLines/>
      </w:pPr>
      <w:r w:rsidRPr="0096566D">
        <w:tab/>
      </w:r>
      <w:r w:rsidRPr="0096566D">
        <w:tab/>
        <w:t>If the Minister makes a determination of a CTC score for a school other than in accordance with this regulation for the reason mentioned in subsection</w:t>
      </w:r>
      <w:r w:rsidR="0096566D">
        <w:t> </w:t>
      </w:r>
      <w:r w:rsidRPr="0096566D">
        <w:t>52(4) of the Act, the Minister must:</w:t>
      </w:r>
    </w:p>
    <w:p w:rsidR="002F3873" w:rsidRPr="0096566D" w:rsidRDefault="002F3873" w:rsidP="00796B5E">
      <w:pPr>
        <w:pStyle w:val="paragraph"/>
        <w:keepNext/>
        <w:keepLines/>
      </w:pPr>
      <w:r w:rsidRPr="0096566D">
        <w:tab/>
        <w:t>(a)</w:t>
      </w:r>
      <w:r w:rsidRPr="0096566D">
        <w:tab/>
        <w:t>publish, in a way the Minister considers appropriate, the CTC score for the school and the reasons for making the determination; and</w:t>
      </w:r>
    </w:p>
    <w:p w:rsidR="002F3873" w:rsidRPr="0096566D" w:rsidRDefault="002F3873" w:rsidP="00796B5E">
      <w:pPr>
        <w:pStyle w:val="paragraph"/>
        <w:keepNext/>
        <w:keepLines/>
      </w:pPr>
      <w:r w:rsidRPr="0096566D">
        <w:tab/>
        <w:t>(b)</w:t>
      </w:r>
      <w:r w:rsidRPr="0096566D">
        <w:tab/>
        <w:t>do so within 30 days of making the determination.</w:t>
      </w:r>
    </w:p>
    <w:p w:rsidR="002F3873" w:rsidRPr="0096566D" w:rsidRDefault="002F3873" w:rsidP="002F3873">
      <w:pPr>
        <w:pStyle w:val="notetext"/>
      </w:pPr>
      <w:r w:rsidRPr="0096566D">
        <w:t>Note:</w:t>
      </w:r>
      <w:r w:rsidRPr="0096566D">
        <w:tab/>
        <w:t>The Minister must determine a school’s CTC score in accordance with this regulation unless the Minister is satisfied doing so would result in a CTC score that does not accurately reflect the capacity of the persons responsible for students at the school to contribute financially to the operation of the school: see subsection</w:t>
      </w:r>
      <w:r w:rsidR="0096566D">
        <w:t> </w:t>
      </w:r>
      <w:r w:rsidRPr="0096566D">
        <w:t>52(4) of the Act.</w:t>
      </w:r>
    </w:p>
    <w:p w:rsidR="005517C5" w:rsidRPr="0096566D" w:rsidRDefault="005517C5" w:rsidP="008B4334">
      <w:pPr>
        <w:pStyle w:val="ActHead2"/>
        <w:pageBreakBefore/>
      </w:pPr>
      <w:bookmarkStart w:id="45" w:name="_Toc40079099"/>
      <w:r w:rsidRPr="0096566D">
        <w:rPr>
          <w:rStyle w:val="CharPartNo"/>
        </w:rPr>
        <w:t>Part</w:t>
      </w:r>
      <w:r w:rsidR="0096566D" w:rsidRPr="0096566D">
        <w:rPr>
          <w:rStyle w:val="CharPartNo"/>
        </w:rPr>
        <w:t> </w:t>
      </w:r>
      <w:r w:rsidRPr="0096566D">
        <w:rPr>
          <w:rStyle w:val="CharPartNo"/>
        </w:rPr>
        <w:t>4</w:t>
      </w:r>
      <w:r w:rsidRPr="0096566D">
        <w:t>—</w:t>
      </w:r>
      <w:r w:rsidRPr="0096566D">
        <w:rPr>
          <w:rStyle w:val="CharPartText"/>
        </w:rPr>
        <w:t>Capital and other funding</w:t>
      </w:r>
      <w:bookmarkEnd w:id="45"/>
    </w:p>
    <w:p w:rsidR="00CB0BE3" w:rsidRPr="0096566D" w:rsidRDefault="00CB0BE3" w:rsidP="00CB0BE3">
      <w:pPr>
        <w:pStyle w:val="ActHead3"/>
      </w:pPr>
      <w:bookmarkStart w:id="46" w:name="_Toc40079100"/>
      <w:r w:rsidRPr="0096566D">
        <w:rPr>
          <w:rStyle w:val="CharDivNo"/>
        </w:rPr>
        <w:t>Division</w:t>
      </w:r>
      <w:r w:rsidR="0096566D" w:rsidRPr="0096566D">
        <w:rPr>
          <w:rStyle w:val="CharDivNo"/>
        </w:rPr>
        <w:t> </w:t>
      </w:r>
      <w:r w:rsidRPr="0096566D">
        <w:rPr>
          <w:rStyle w:val="CharDivNo"/>
        </w:rPr>
        <w:t>1</w:t>
      </w:r>
      <w:r w:rsidR="00A47B7A" w:rsidRPr="0096566D">
        <w:t>—</w:t>
      </w:r>
      <w:r w:rsidRPr="0096566D">
        <w:rPr>
          <w:rStyle w:val="CharDivText"/>
        </w:rPr>
        <w:t>Capital funding</w:t>
      </w:r>
      <w:bookmarkEnd w:id="46"/>
    </w:p>
    <w:p w:rsidR="0004085B" w:rsidRPr="0096566D" w:rsidRDefault="0004085B" w:rsidP="0004085B">
      <w:pPr>
        <w:pStyle w:val="ActHead5"/>
      </w:pPr>
      <w:bookmarkStart w:id="47" w:name="_Toc40079101"/>
      <w:r w:rsidRPr="0096566D">
        <w:rPr>
          <w:rStyle w:val="CharSectno"/>
        </w:rPr>
        <w:t>24AA</w:t>
      </w:r>
      <w:r w:rsidRPr="0096566D">
        <w:t xml:space="preserve">  Base assistance amount</w:t>
      </w:r>
      <w:bookmarkEnd w:id="47"/>
    </w:p>
    <w:p w:rsidR="008012E8" w:rsidRPr="0096566D" w:rsidRDefault="0004085B" w:rsidP="008012E8">
      <w:pPr>
        <w:pStyle w:val="subsection"/>
      </w:pPr>
      <w:r w:rsidRPr="0096566D">
        <w:tab/>
      </w:r>
      <w:r w:rsidRPr="0096566D">
        <w:tab/>
        <w:t>For the purposes of section</w:t>
      </w:r>
      <w:r w:rsidR="0096566D">
        <w:t> </w:t>
      </w:r>
      <w:r w:rsidRPr="0096566D">
        <w:t>68 of the Act, the base assistance amount</w:t>
      </w:r>
      <w:r w:rsidR="008012E8" w:rsidRPr="0096566D">
        <w:t xml:space="preserve"> is:</w:t>
      </w:r>
    </w:p>
    <w:p w:rsidR="008012E8" w:rsidRPr="0096566D" w:rsidRDefault="008012E8" w:rsidP="008012E8">
      <w:pPr>
        <w:pStyle w:val="paragraph"/>
      </w:pPr>
      <w:r w:rsidRPr="0096566D">
        <w:tab/>
        <w:t>(a)</w:t>
      </w:r>
      <w:r w:rsidRPr="0096566D">
        <w:tab/>
        <w:t>for 2018—$150,895,000; and</w:t>
      </w:r>
    </w:p>
    <w:p w:rsidR="008012E8" w:rsidRPr="0096566D" w:rsidRDefault="008012E8" w:rsidP="008012E8">
      <w:pPr>
        <w:pStyle w:val="paragraph"/>
      </w:pPr>
      <w:r w:rsidRPr="0096566D">
        <w:tab/>
        <w:t>(b)</w:t>
      </w:r>
      <w:r w:rsidRPr="0096566D">
        <w:tab/>
        <w:t>for 2019—$160,920,000</w:t>
      </w:r>
      <w:r w:rsidR="00A32A85" w:rsidRPr="0096566D">
        <w:t>.</w:t>
      </w:r>
    </w:p>
    <w:p w:rsidR="001F4A07" w:rsidRPr="0096566D" w:rsidRDefault="001F4A07" w:rsidP="00E84894">
      <w:pPr>
        <w:pStyle w:val="ActHead5"/>
      </w:pPr>
      <w:bookmarkStart w:id="48" w:name="_Toc40079102"/>
      <w:r w:rsidRPr="0096566D">
        <w:rPr>
          <w:rStyle w:val="CharSectno"/>
        </w:rPr>
        <w:t>24A</w:t>
      </w:r>
      <w:r w:rsidRPr="0096566D">
        <w:t xml:space="preserve">  Indexation percentage</w:t>
      </w:r>
      <w:bookmarkEnd w:id="48"/>
    </w:p>
    <w:p w:rsidR="001F4A07" w:rsidRPr="0096566D" w:rsidRDefault="001F4A07" w:rsidP="001F4A07">
      <w:pPr>
        <w:pStyle w:val="subsection"/>
      </w:pPr>
      <w:r w:rsidRPr="0096566D">
        <w:tab/>
      </w:r>
      <w:r w:rsidRPr="0096566D">
        <w:tab/>
        <w:t>For parag</w:t>
      </w:r>
      <w:r w:rsidRPr="0096566D">
        <w:rPr>
          <w:lang w:eastAsia="en-US"/>
        </w:rPr>
        <w:t>r</w:t>
      </w:r>
      <w:r w:rsidRPr="0096566D">
        <w:t>aph</w:t>
      </w:r>
      <w:r w:rsidR="0096566D">
        <w:t> </w:t>
      </w:r>
      <w:r w:rsidRPr="0096566D">
        <w:t>68(3)(b) of the Act, the indexation percentage is:</w:t>
      </w:r>
    </w:p>
    <w:p w:rsidR="001F4A07" w:rsidRPr="0096566D" w:rsidRDefault="001F4A07" w:rsidP="001F4A07">
      <w:pPr>
        <w:pStyle w:val="paragraph"/>
      </w:pPr>
      <w:r w:rsidRPr="0096566D">
        <w:tab/>
        <w:t>(a)</w:t>
      </w:r>
      <w:r w:rsidRPr="0096566D">
        <w:tab/>
        <w:t>for 2015, 102.30%; and</w:t>
      </w:r>
    </w:p>
    <w:p w:rsidR="001F4A07" w:rsidRPr="0096566D" w:rsidRDefault="001F4A07" w:rsidP="001F4A07">
      <w:pPr>
        <w:pStyle w:val="paragraph"/>
      </w:pPr>
      <w:r w:rsidRPr="0096566D">
        <w:tab/>
        <w:t>(b)</w:t>
      </w:r>
      <w:r w:rsidRPr="0096566D">
        <w:tab/>
        <w:t>for 2016, 101.76%</w:t>
      </w:r>
      <w:r w:rsidR="00C40849" w:rsidRPr="0096566D">
        <w:t>; and</w:t>
      </w:r>
    </w:p>
    <w:p w:rsidR="00C40849" w:rsidRPr="0096566D" w:rsidRDefault="00C40849" w:rsidP="00C40849">
      <w:pPr>
        <w:pStyle w:val="paragraph"/>
      </w:pPr>
      <w:r w:rsidRPr="0096566D">
        <w:tab/>
        <w:t>(c)</w:t>
      </w:r>
      <w:r w:rsidRPr="0096566D">
        <w:tab/>
        <w:t>for 2017, 101.92%.</w:t>
      </w:r>
    </w:p>
    <w:p w:rsidR="00CB0BE3" w:rsidRPr="0096566D" w:rsidRDefault="00CB0BE3" w:rsidP="00CB0BE3">
      <w:pPr>
        <w:pStyle w:val="ActHead5"/>
      </w:pPr>
      <w:bookmarkStart w:id="49" w:name="_Toc40079103"/>
      <w:r w:rsidRPr="0096566D">
        <w:rPr>
          <w:rStyle w:val="CharSectno"/>
        </w:rPr>
        <w:t>24B</w:t>
      </w:r>
      <w:r w:rsidRPr="0096566D">
        <w:t xml:space="preserve">  Indexes of building prices and wage costs</w:t>
      </w:r>
      <w:bookmarkEnd w:id="49"/>
    </w:p>
    <w:p w:rsidR="00CB0BE3" w:rsidRPr="0096566D" w:rsidRDefault="00CB0BE3" w:rsidP="00CB0BE3">
      <w:pPr>
        <w:pStyle w:val="subsection"/>
      </w:pPr>
      <w:r w:rsidRPr="0096566D">
        <w:tab/>
      </w:r>
      <w:r w:rsidRPr="0096566D">
        <w:tab/>
        <w:t xml:space="preserve">For </w:t>
      </w:r>
      <w:r w:rsidR="0008566B" w:rsidRPr="0096566D">
        <w:t>paragraph</w:t>
      </w:r>
      <w:r w:rsidR="0096566D">
        <w:t> </w:t>
      </w:r>
      <w:r w:rsidR="0008566B" w:rsidRPr="0096566D">
        <w:t>68(4)(a)</w:t>
      </w:r>
      <w:r w:rsidRPr="0096566D">
        <w:t xml:space="preserve"> of the Act, the index of building prices and the index of wage costs is the composite index of construction activity costs in the Index Number for Australian and New Zealand Standard Industrial Classification, 2006 Class 3020 Non</w:t>
      </w:r>
      <w:r w:rsidR="0096566D">
        <w:noBreakHyphen/>
      </w:r>
      <w:r w:rsidRPr="0096566D">
        <w:t xml:space="preserve">residential Building Construction Australia, published by the Australian Bureau of Statistics in Table 17 (Output of the Construction industries) in the </w:t>
      </w:r>
      <w:r w:rsidRPr="0096566D">
        <w:rPr>
          <w:i/>
        </w:rPr>
        <w:t>Producer Price Indexes, Australia</w:t>
      </w:r>
      <w:r w:rsidRPr="0096566D">
        <w:t xml:space="preserve"> (Catalogue No.</w:t>
      </w:r>
      <w:r w:rsidR="0096566D">
        <w:t> </w:t>
      </w:r>
      <w:r w:rsidRPr="0096566D">
        <w:t>6427.0), as it exists from time to time.</w:t>
      </w:r>
    </w:p>
    <w:p w:rsidR="00CB0BE3" w:rsidRPr="0096566D" w:rsidRDefault="00CB0BE3" w:rsidP="00955E77">
      <w:pPr>
        <w:pStyle w:val="ActHead3"/>
        <w:pageBreakBefore/>
      </w:pPr>
      <w:bookmarkStart w:id="50" w:name="_Toc40079104"/>
      <w:r w:rsidRPr="0096566D">
        <w:rPr>
          <w:rStyle w:val="CharDivNo"/>
        </w:rPr>
        <w:t>Division</w:t>
      </w:r>
      <w:r w:rsidR="0096566D" w:rsidRPr="0096566D">
        <w:rPr>
          <w:rStyle w:val="CharDivNo"/>
        </w:rPr>
        <w:t> </w:t>
      </w:r>
      <w:r w:rsidRPr="0096566D">
        <w:rPr>
          <w:rStyle w:val="CharDivNo"/>
        </w:rPr>
        <w:t>2</w:t>
      </w:r>
      <w:r w:rsidRPr="0096566D">
        <w:t>—</w:t>
      </w:r>
      <w:r w:rsidRPr="0096566D">
        <w:rPr>
          <w:rStyle w:val="CharDivText"/>
        </w:rPr>
        <w:t>Special circumstances funding</w:t>
      </w:r>
      <w:bookmarkEnd w:id="50"/>
    </w:p>
    <w:p w:rsidR="00046784" w:rsidRPr="0096566D" w:rsidRDefault="00644DF9" w:rsidP="00046784">
      <w:pPr>
        <w:pStyle w:val="ActHead5"/>
      </w:pPr>
      <w:bookmarkStart w:id="51" w:name="_Toc40079105"/>
      <w:r w:rsidRPr="0096566D">
        <w:rPr>
          <w:rStyle w:val="CharSectno"/>
        </w:rPr>
        <w:t>25</w:t>
      </w:r>
      <w:r w:rsidR="00046784" w:rsidRPr="0096566D">
        <w:t xml:space="preserve">  Special circumstances</w:t>
      </w:r>
      <w:r w:rsidR="00020BA2" w:rsidRPr="0096566D">
        <w:t xml:space="preserve"> funding</w:t>
      </w:r>
      <w:bookmarkEnd w:id="51"/>
    </w:p>
    <w:p w:rsidR="00046784" w:rsidRPr="0096566D" w:rsidRDefault="00046784" w:rsidP="00046784">
      <w:pPr>
        <w:pStyle w:val="subsection"/>
      </w:pPr>
      <w:r w:rsidRPr="0096566D">
        <w:tab/>
      </w:r>
      <w:r w:rsidRPr="0096566D">
        <w:tab/>
        <w:t>For paragraph</w:t>
      </w:r>
      <w:r w:rsidR="0096566D">
        <w:t> </w:t>
      </w:r>
      <w:r w:rsidR="007F10EA" w:rsidRPr="0096566D">
        <w:t>130</w:t>
      </w:r>
      <w:r w:rsidRPr="0096566D">
        <w:t xml:space="preserve">(2)(b) of the Act, the matters that the Minister may have regard to in making a decision </w:t>
      </w:r>
      <w:r w:rsidR="005109D6" w:rsidRPr="0096566D">
        <w:t xml:space="preserve">for a school for a year </w:t>
      </w:r>
      <w:r w:rsidR="00020BA2" w:rsidRPr="0096566D">
        <w:t xml:space="preserve">that special circumstances justify a determination </w:t>
      </w:r>
      <w:r w:rsidRPr="0096566D">
        <w:t>under subsection</w:t>
      </w:r>
      <w:r w:rsidR="0096566D">
        <w:t> </w:t>
      </w:r>
      <w:r w:rsidR="00C521F3" w:rsidRPr="0096566D">
        <w:t>6</w:t>
      </w:r>
      <w:r w:rsidR="007F10EA" w:rsidRPr="0096566D">
        <w:t>9</w:t>
      </w:r>
      <w:r w:rsidRPr="0096566D">
        <w:t>(1) of the Act are:</w:t>
      </w:r>
    </w:p>
    <w:p w:rsidR="00046784" w:rsidRPr="0096566D" w:rsidRDefault="00046784" w:rsidP="00046784">
      <w:pPr>
        <w:pStyle w:val="paragraph"/>
      </w:pPr>
      <w:r w:rsidRPr="0096566D">
        <w:tab/>
        <w:t>(a)</w:t>
      </w:r>
      <w:r w:rsidRPr="0096566D">
        <w:tab/>
        <w:t xml:space="preserve">whether the special circumstances </w:t>
      </w:r>
      <w:r w:rsidR="0005179D" w:rsidRPr="0096566D">
        <w:t>would not have been</w:t>
      </w:r>
      <w:r w:rsidRPr="0096566D">
        <w:t xml:space="preserve"> reasonably foreseeable</w:t>
      </w:r>
      <w:r w:rsidR="00BD174F" w:rsidRPr="0096566D">
        <w:t xml:space="preserve"> by a competent approved authority</w:t>
      </w:r>
      <w:r w:rsidRPr="0096566D">
        <w:t>; and</w:t>
      </w:r>
    </w:p>
    <w:p w:rsidR="00046784" w:rsidRPr="0096566D" w:rsidRDefault="00046784" w:rsidP="007D56BC">
      <w:pPr>
        <w:pStyle w:val="paragraph"/>
      </w:pPr>
      <w:r w:rsidRPr="0096566D">
        <w:tab/>
        <w:t>(b)</w:t>
      </w:r>
      <w:r w:rsidRPr="0096566D">
        <w:tab/>
        <w:t xml:space="preserve">whether </w:t>
      </w:r>
      <w:r w:rsidR="005109D6" w:rsidRPr="0096566D">
        <w:t>the special circumstances would</w:t>
      </w:r>
      <w:r w:rsidR="007D56BC" w:rsidRPr="0096566D">
        <w:t>, or are likely to</w:t>
      </w:r>
      <w:r w:rsidR="005109D6" w:rsidRPr="0096566D">
        <w:t>,</w:t>
      </w:r>
      <w:r w:rsidR="007D56BC" w:rsidRPr="0096566D">
        <w:t xml:space="preserve"> result in </w:t>
      </w:r>
      <w:r w:rsidRPr="0096566D">
        <w:t xml:space="preserve">severe financial difficulty </w:t>
      </w:r>
      <w:r w:rsidR="007D56BC" w:rsidRPr="0096566D">
        <w:t>requiring the school to cease a large part of its educational activities, or significantly lower the quality of the education it provides, during the year</w:t>
      </w:r>
      <w:r w:rsidR="00F124D3" w:rsidRPr="0096566D">
        <w:t>; and</w:t>
      </w:r>
    </w:p>
    <w:p w:rsidR="00BD174F" w:rsidRPr="0096566D" w:rsidRDefault="00F124D3" w:rsidP="007D56BC">
      <w:pPr>
        <w:pStyle w:val="paragraph"/>
      </w:pPr>
      <w:r w:rsidRPr="0096566D">
        <w:tab/>
        <w:t>(c)</w:t>
      </w:r>
      <w:r w:rsidRPr="0096566D">
        <w:tab/>
        <w:t>if the school were to receive financial assistance under subsection</w:t>
      </w:r>
      <w:r w:rsidR="0096566D">
        <w:t> </w:t>
      </w:r>
      <w:r w:rsidRPr="0096566D">
        <w:t>6</w:t>
      </w:r>
      <w:r w:rsidR="007F10EA" w:rsidRPr="0096566D">
        <w:t>9</w:t>
      </w:r>
      <w:r w:rsidRPr="0096566D">
        <w:t>(1) of the Act</w:t>
      </w:r>
      <w:r w:rsidR="002A6B84" w:rsidRPr="0096566D">
        <w:t>, whether the school would be able to</w:t>
      </w:r>
      <w:r w:rsidR="00BD174F" w:rsidRPr="0096566D">
        <w:t>:</w:t>
      </w:r>
    </w:p>
    <w:p w:rsidR="00F124D3" w:rsidRPr="0096566D" w:rsidRDefault="00BD174F" w:rsidP="00BD174F">
      <w:pPr>
        <w:pStyle w:val="paragraphsub"/>
      </w:pPr>
      <w:r w:rsidRPr="0096566D">
        <w:tab/>
        <w:t>(i)</w:t>
      </w:r>
      <w:r w:rsidRPr="0096566D">
        <w:tab/>
      </w:r>
      <w:r w:rsidR="00F124D3" w:rsidRPr="0096566D">
        <w:t>resume operating satisfactorily within 2 yea</w:t>
      </w:r>
      <w:r w:rsidRPr="0096566D">
        <w:t xml:space="preserve">rs; </w:t>
      </w:r>
      <w:r w:rsidR="0005179D" w:rsidRPr="0096566D">
        <w:t>or</w:t>
      </w:r>
    </w:p>
    <w:p w:rsidR="00BD174F" w:rsidRPr="0096566D" w:rsidRDefault="00BD174F" w:rsidP="00BD174F">
      <w:pPr>
        <w:pStyle w:val="paragraphsub"/>
      </w:pPr>
      <w:r w:rsidRPr="0096566D">
        <w:tab/>
        <w:t>(ii)</w:t>
      </w:r>
      <w:r w:rsidRPr="0096566D">
        <w:tab/>
        <w:t>continue operating until the end of the year; and</w:t>
      </w:r>
    </w:p>
    <w:p w:rsidR="005109D6" w:rsidRPr="0096566D" w:rsidRDefault="005109D6" w:rsidP="007D56BC">
      <w:pPr>
        <w:pStyle w:val="paragraph"/>
      </w:pPr>
      <w:r w:rsidRPr="0096566D">
        <w:tab/>
        <w:t>(d)</w:t>
      </w:r>
      <w:r w:rsidRPr="0096566D">
        <w:tab/>
      </w:r>
      <w:r w:rsidR="00093655" w:rsidRPr="0096566D">
        <w:t xml:space="preserve">whether, having exhausted </w:t>
      </w:r>
      <w:r w:rsidR="00C573DA" w:rsidRPr="0096566D">
        <w:t xml:space="preserve">all other options to remedy the financial situation of the school (including </w:t>
      </w:r>
      <w:r w:rsidR="00BD174F" w:rsidRPr="0096566D">
        <w:t xml:space="preserve">all </w:t>
      </w:r>
      <w:r w:rsidRPr="0096566D">
        <w:t>alternative sources of financial assistance</w:t>
      </w:r>
      <w:r w:rsidR="00C573DA" w:rsidRPr="0096566D">
        <w:t>)</w:t>
      </w:r>
      <w:r w:rsidRPr="0096566D">
        <w:t xml:space="preserve">, there is </w:t>
      </w:r>
      <w:r w:rsidR="00EE5057" w:rsidRPr="0096566D">
        <w:t xml:space="preserve">still </w:t>
      </w:r>
      <w:r w:rsidRPr="0096566D">
        <w:t>a need for financial assistance under subsection</w:t>
      </w:r>
      <w:r w:rsidR="0096566D">
        <w:t> </w:t>
      </w:r>
      <w:r w:rsidR="002548F6" w:rsidRPr="0096566D">
        <w:t>6</w:t>
      </w:r>
      <w:r w:rsidR="007F10EA" w:rsidRPr="0096566D">
        <w:t>9</w:t>
      </w:r>
      <w:r w:rsidR="002548F6" w:rsidRPr="0096566D">
        <w:t xml:space="preserve">(1) </w:t>
      </w:r>
      <w:r w:rsidR="0095310C" w:rsidRPr="0096566D">
        <w:t xml:space="preserve">of the Act </w:t>
      </w:r>
      <w:r w:rsidRPr="0096566D">
        <w:t>to address the school</w:t>
      </w:r>
      <w:r w:rsidR="00DF247E" w:rsidRPr="0096566D">
        <w:t>’</w:t>
      </w:r>
      <w:r w:rsidRPr="0096566D">
        <w:t>s i</w:t>
      </w:r>
      <w:r w:rsidR="00283B11" w:rsidRPr="0096566D">
        <w:t>mmediate financial difficulties; and</w:t>
      </w:r>
    </w:p>
    <w:p w:rsidR="00283B11" w:rsidRPr="0096566D" w:rsidRDefault="00283B11" w:rsidP="007D56BC">
      <w:pPr>
        <w:pStyle w:val="paragraph"/>
      </w:pPr>
      <w:r w:rsidRPr="0096566D">
        <w:tab/>
        <w:t>(e)</w:t>
      </w:r>
      <w:r w:rsidRPr="0096566D">
        <w:tab/>
        <w:t xml:space="preserve">whether the approved authority for the school has complied with the Act </w:t>
      </w:r>
      <w:r w:rsidR="00155182" w:rsidRPr="0096566D">
        <w:t>and</w:t>
      </w:r>
      <w:r w:rsidRPr="0096566D">
        <w:t xml:space="preserve"> th</w:t>
      </w:r>
      <w:r w:rsidR="00155182" w:rsidRPr="0096566D">
        <w:t>is</w:t>
      </w:r>
      <w:r w:rsidRPr="0096566D">
        <w:t xml:space="preserve"> regulation; and</w:t>
      </w:r>
    </w:p>
    <w:p w:rsidR="00283B11" w:rsidRPr="0096566D" w:rsidRDefault="00283B11" w:rsidP="007D56BC">
      <w:pPr>
        <w:pStyle w:val="paragraph"/>
      </w:pPr>
      <w:r w:rsidRPr="0096566D">
        <w:tab/>
        <w:t>(f)</w:t>
      </w:r>
      <w:r w:rsidRPr="0096566D">
        <w:tab/>
        <w:t>whether the approved authority for the school proposes to use any financial assistance provided under subsection</w:t>
      </w:r>
      <w:r w:rsidR="0096566D">
        <w:t> </w:t>
      </w:r>
      <w:r w:rsidRPr="0096566D">
        <w:t>6</w:t>
      </w:r>
      <w:r w:rsidR="007F10EA" w:rsidRPr="0096566D">
        <w:t>9</w:t>
      </w:r>
      <w:r w:rsidRPr="0096566D">
        <w:t>(1) of the Act to pay any debts due to the Commonwealth that are recoverable by the Commissioner of Taxation</w:t>
      </w:r>
      <w:r w:rsidR="00F821C4" w:rsidRPr="0096566D">
        <w:t>; and</w:t>
      </w:r>
    </w:p>
    <w:p w:rsidR="00155182" w:rsidRPr="0096566D" w:rsidRDefault="00F821C4" w:rsidP="007D56BC">
      <w:pPr>
        <w:pStyle w:val="paragraph"/>
      </w:pPr>
      <w:r w:rsidRPr="0096566D">
        <w:tab/>
        <w:t>(g)</w:t>
      </w:r>
      <w:r w:rsidRPr="0096566D">
        <w:tab/>
        <w:t xml:space="preserve">whether the approved authority </w:t>
      </w:r>
      <w:r w:rsidR="00155182" w:rsidRPr="0096566D">
        <w:t>proposes</w:t>
      </w:r>
      <w:r w:rsidRPr="0096566D">
        <w:t xml:space="preserve"> to use any financial assistance provided under subsection</w:t>
      </w:r>
      <w:r w:rsidR="0096566D">
        <w:t> </w:t>
      </w:r>
      <w:r w:rsidRPr="0096566D">
        <w:t>6</w:t>
      </w:r>
      <w:r w:rsidR="007F10EA" w:rsidRPr="0096566D">
        <w:t>9</w:t>
      </w:r>
      <w:r w:rsidRPr="0096566D">
        <w:t>(1) of the Act</w:t>
      </w:r>
      <w:r w:rsidR="00155182" w:rsidRPr="0096566D">
        <w:t>:</w:t>
      </w:r>
    </w:p>
    <w:p w:rsidR="00F821C4" w:rsidRPr="0096566D" w:rsidRDefault="00155182" w:rsidP="00155182">
      <w:pPr>
        <w:pStyle w:val="paragraphsub"/>
      </w:pPr>
      <w:r w:rsidRPr="0096566D">
        <w:tab/>
        <w:t>(i)</w:t>
      </w:r>
      <w:r w:rsidRPr="0096566D">
        <w:tab/>
      </w:r>
      <w:r w:rsidR="00F821C4" w:rsidRPr="0096566D">
        <w:t xml:space="preserve">in relation to </w:t>
      </w:r>
      <w:r w:rsidRPr="0096566D">
        <w:t>the</w:t>
      </w:r>
      <w:r w:rsidR="00F821C4" w:rsidRPr="0096566D">
        <w:t xml:space="preserve"> school</w:t>
      </w:r>
      <w:r w:rsidRPr="0096566D">
        <w:t>, and the school</w:t>
      </w:r>
      <w:r w:rsidR="00F821C4" w:rsidRPr="0096566D">
        <w:t xml:space="preserve"> has provided primary education or secondary education for less than 5 years;</w:t>
      </w:r>
      <w:r w:rsidRPr="0096566D">
        <w:t xml:space="preserve"> or</w:t>
      </w:r>
    </w:p>
    <w:p w:rsidR="00F821C4" w:rsidRPr="0096566D" w:rsidRDefault="00155182" w:rsidP="00155182">
      <w:pPr>
        <w:pStyle w:val="paragraphsub"/>
      </w:pPr>
      <w:r w:rsidRPr="0096566D">
        <w:tab/>
        <w:t>(ii)</w:t>
      </w:r>
      <w:r w:rsidRPr="0096566D">
        <w:tab/>
      </w:r>
      <w:r w:rsidR="00F821C4" w:rsidRPr="0096566D">
        <w:t>to lower</w:t>
      </w:r>
      <w:r w:rsidRPr="0096566D">
        <w:t xml:space="preserve"> the amount of debt </w:t>
      </w:r>
      <w:r w:rsidR="00CB17CB" w:rsidRPr="0096566D">
        <w:t>the authority</w:t>
      </w:r>
      <w:r w:rsidRPr="0096566D">
        <w:t xml:space="preserve"> owes; or</w:t>
      </w:r>
    </w:p>
    <w:p w:rsidR="00F821C4" w:rsidRPr="0096566D" w:rsidRDefault="00155182" w:rsidP="00155182">
      <w:pPr>
        <w:pStyle w:val="paragraphsub"/>
      </w:pPr>
      <w:r w:rsidRPr="0096566D">
        <w:tab/>
        <w:t>(iii)</w:t>
      </w:r>
      <w:r w:rsidRPr="0096566D">
        <w:tab/>
      </w:r>
      <w:r w:rsidR="00F821C4" w:rsidRPr="0096566D">
        <w:t>as capital expenditure; and</w:t>
      </w:r>
    </w:p>
    <w:p w:rsidR="00F821C4" w:rsidRPr="0096566D" w:rsidRDefault="00F821C4" w:rsidP="007D56BC">
      <w:pPr>
        <w:pStyle w:val="paragraph"/>
      </w:pPr>
      <w:r w:rsidRPr="0096566D">
        <w:tab/>
        <w:t>(</w:t>
      </w:r>
      <w:r w:rsidR="00155182" w:rsidRPr="0096566D">
        <w:t>h</w:t>
      </w:r>
      <w:r w:rsidRPr="0096566D">
        <w:t>)</w:t>
      </w:r>
      <w:r w:rsidRPr="0096566D">
        <w:tab/>
        <w:t>whether the approved authority requires financial assistance under subsection</w:t>
      </w:r>
      <w:r w:rsidR="0096566D">
        <w:t> </w:t>
      </w:r>
      <w:r w:rsidRPr="0096566D">
        <w:t>6</w:t>
      </w:r>
      <w:r w:rsidR="007F10EA" w:rsidRPr="0096566D">
        <w:t>9</w:t>
      </w:r>
      <w:r w:rsidRPr="0096566D">
        <w:t xml:space="preserve">(1) of the Act as a result of a </w:t>
      </w:r>
      <w:r w:rsidR="0099099B" w:rsidRPr="0096566D">
        <w:t xml:space="preserve">financial </w:t>
      </w:r>
      <w:r w:rsidRPr="0096566D">
        <w:t xml:space="preserve">loss </w:t>
      </w:r>
      <w:r w:rsidR="0099099B" w:rsidRPr="0096566D">
        <w:t xml:space="preserve">resulting </w:t>
      </w:r>
      <w:r w:rsidRPr="0096566D">
        <w:t>from inadequate insurance for capital facilities.</w:t>
      </w:r>
    </w:p>
    <w:p w:rsidR="0008566B" w:rsidRPr="0096566D" w:rsidRDefault="0008566B" w:rsidP="004A5093">
      <w:pPr>
        <w:pStyle w:val="ActHead3"/>
        <w:pageBreakBefore/>
      </w:pPr>
      <w:bookmarkStart w:id="52" w:name="_Toc40079106"/>
      <w:r w:rsidRPr="0096566D">
        <w:rPr>
          <w:rStyle w:val="CharDivNo"/>
        </w:rPr>
        <w:t>Division</w:t>
      </w:r>
      <w:r w:rsidR="0096566D" w:rsidRPr="0096566D">
        <w:rPr>
          <w:rStyle w:val="CharDivNo"/>
        </w:rPr>
        <w:t> </w:t>
      </w:r>
      <w:r w:rsidRPr="0096566D">
        <w:rPr>
          <w:rStyle w:val="CharDivNo"/>
        </w:rPr>
        <w:t>3</w:t>
      </w:r>
      <w:r w:rsidRPr="0096566D">
        <w:t>—</w:t>
      </w:r>
      <w:r w:rsidRPr="0096566D">
        <w:rPr>
          <w:rStyle w:val="CharDivText"/>
        </w:rPr>
        <w:t>Funding in prescribed circumstances</w:t>
      </w:r>
      <w:bookmarkEnd w:id="52"/>
    </w:p>
    <w:p w:rsidR="0008566B" w:rsidRPr="0096566D" w:rsidRDefault="0008566B" w:rsidP="0008566B">
      <w:pPr>
        <w:pStyle w:val="ActHead5"/>
      </w:pPr>
      <w:bookmarkStart w:id="53" w:name="_Toc40079107"/>
      <w:r w:rsidRPr="0096566D">
        <w:rPr>
          <w:rStyle w:val="CharSectno"/>
        </w:rPr>
        <w:t>25A</w:t>
      </w:r>
      <w:r w:rsidRPr="0096566D">
        <w:t xml:space="preserve">  Funding in prescribed circumstances</w:t>
      </w:r>
      <w:bookmarkEnd w:id="53"/>
    </w:p>
    <w:p w:rsidR="0008566B" w:rsidRPr="0096566D" w:rsidRDefault="0008566B" w:rsidP="0008566B">
      <w:pPr>
        <w:pStyle w:val="subsection"/>
      </w:pPr>
      <w:r w:rsidRPr="0096566D">
        <w:tab/>
      </w:r>
      <w:r w:rsidRPr="0096566D">
        <w:tab/>
        <w:t>Schedule</w:t>
      </w:r>
      <w:r w:rsidR="0096566D">
        <w:t> </w:t>
      </w:r>
      <w:r w:rsidRPr="0096566D">
        <w:t>1 has effect.</w:t>
      </w:r>
    </w:p>
    <w:p w:rsidR="0008566B" w:rsidRPr="0096566D" w:rsidRDefault="0008566B" w:rsidP="0008566B">
      <w:pPr>
        <w:pStyle w:val="notetext"/>
      </w:pPr>
      <w:r w:rsidRPr="0096566D">
        <w:t>Note:</w:t>
      </w:r>
      <w:r w:rsidRPr="0096566D">
        <w:tab/>
        <w:t>Schedule</w:t>
      </w:r>
      <w:r w:rsidR="0096566D">
        <w:t> </w:t>
      </w:r>
      <w:r w:rsidRPr="0096566D">
        <w:t>1 deals with financial assistance payable under sections</w:t>
      </w:r>
      <w:r w:rsidR="0096566D">
        <w:t> </w:t>
      </w:r>
      <w:r w:rsidRPr="0096566D">
        <w:t>69A and 69B of the Act.</w:t>
      </w:r>
    </w:p>
    <w:p w:rsidR="008A094B" w:rsidRPr="0096566D" w:rsidRDefault="008A094B" w:rsidP="000A3356">
      <w:pPr>
        <w:pStyle w:val="ActHead3"/>
        <w:pageBreakBefore/>
      </w:pPr>
      <w:bookmarkStart w:id="54" w:name="_Toc40079108"/>
      <w:r w:rsidRPr="0096566D">
        <w:rPr>
          <w:rStyle w:val="CharDivNo"/>
        </w:rPr>
        <w:t>Division</w:t>
      </w:r>
      <w:r w:rsidR="0096566D" w:rsidRPr="0096566D">
        <w:rPr>
          <w:rStyle w:val="CharDivNo"/>
        </w:rPr>
        <w:t> </w:t>
      </w:r>
      <w:r w:rsidRPr="0096566D">
        <w:rPr>
          <w:rStyle w:val="CharDivNo"/>
        </w:rPr>
        <w:t>4</w:t>
      </w:r>
      <w:r w:rsidRPr="0096566D">
        <w:t>—</w:t>
      </w:r>
      <w:r w:rsidRPr="0096566D">
        <w:rPr>
          <w:rStyle w:val="CharDivText"/>
        </w:rPr>
        <w:t>Funding for non</w:t>
      </w:r>
      <w:r w:rsidR="0096566D" w:rsidRPr="0096566D">
        <w:rPr>
          <w:rStyle w:val="CharDivText"/>
        </w:rPr>
        <w:noBreakHyphen/>
      </w:r>
      <w:r w:rsidRPr="0096566D">
        <w:rPr>
          <w:rStyle w:val="CharDivText"/>
        </w:rPr>
        <w:t>government representative bodies</w:t>
      </w:r>
      <w:bookmarkEnd w:id="54"/>
    </w:p>
    <w:p w:rsidR="008A094B" w:rsidRPr="0096566D" w:rsidRDefault="008A094B" w:rsidP="008A094B">
      <w:pPr>
        <w:pStyle w:val="ActHead5"/>
      </w:pPr>
      <w:bookmarkStart w:id="55" w:name="_Toc40079109"/>
      <w:r w:rsidRPr="0096566D">
        <w:rPr>
          <w:rStyle w:val="CharSectno"/>
        </w:rPr>
        <w:t>25B</w:t>
      </w:r>
      <w:r w:rsidRPr="0096566D">
        <w:t xml:space="preserve">  Funding for non</w:t>
      </w:r>
      <w:r w:rsidR="0096566D">
        <w:noBreakHyphen/>
      </w:r>
      <w:r w:rsidRPr="0096566D">
        <w:t>government representative bodies</w:t>
      </w:r>
      <w:bookmarkEnd w:id="55"/>
    </w:p>
    <w:p w:rsidR="008A094B" w:rsidRPr="0096566D" w:rsidRDefault="008A094B" w:rsidP="008A094B">
      <w:pPr>
        <w:pStyle w:val="subsection"/>
      </w:pPr>
      <w:r w:rsidRPr="0096566D">
        <w:tab/>
        <w:t>(1)</w:t>
      </w:r>
      <w:r w:rsidRPr="0096566D">
        <w:tab/>
        <w:t>For the purposes of paragraph</w:t>
      </w:r>
      <w:r w:rsidR="0096566D">
        <w:t> </w:t>
      </w:r>
      <w:r w:rsidRPr="0096566D">
        <w:t>130(2)(b) of the Act, for the purposes of determining under section</w:t>
      </w:r>
      <w:r w:rsidR="0096566D">
        <w:t> </w:t>
      </w:r>
      <w:r w:rsidRPr="0096566D">
        <w:t>70 of the Act the amount of financial assistance that is payable to a State or Territory for a year for a non</w:t>
      </w:r>
      <w:r w:rsidR="0096566D">
        <w:noBreakHyphen/>
      </w:r>
      <w:r w:rsidRPr="0096566D">
        <w:t>government representative body for a non</w:t>
      </w:r>
      <w:r w:rsidR="0096566D">
        <w:noBreakHyphen/>
      </w:r>
      <w:r w:rsidRPr="0096566D">
        <w:t>government school, the Minister must have regard to the following matters:</w:t>
      </w:r>
    </w:p>
    <w:p w:rsidR="008A094B" w:rsidRPr="0096566D" w:rsidRDefault="008A094B" w:rsidP="008A094B">
      <w:pPr>
        <w:pStyle w:val="paragraph"/>
      </w:pPr>
      <w:r w:rsidRPr="0096566D">
        <w:tab/>
        <w:t>(a)</w:t>
      </w:r>
      <w:r w:rsidRPr="0096566D">
        <w:tab/>
        <w:t>the Choice and Affordability Fund Guidelines;</w:t>
      </w:r>
    </w:p>
    <w:p w:rsidR="008A094B" w:rsidRPr="0096566D" w:rsidRDefault="008A094B" w:rsidP="008A094B">
      <w:pPr>
        <w:pStyle w:val="paragraph"/>
      </w:pPr>
      <w:r w:rsidRPr="0096566D">
        <w:tab/>
        <w:t>(b)</w:t>
      </w:r>
      <w:r w:rsidRPr="0096566D">
        <w:tab/>
        <w:t>the Non</w:t>
      </w:r>
      <w:r w:rsidR="0096566D">
        <w:noBreakHyphen/>
      </w:r>
      <w:r w:rsidRPr="0096566D">
        <w:t>Government Reform Support Fund Guidelines;</w:t>
      </w:r>
    </w:p>
    <w:p w:rsidR="008A094B" w:rsidRPr="0096566D" w:rsidRDefault="008A094B" w:rsidP="008A094B">
      <w:pPr>
        <w:pStyle w:val="paragraph"/>
      </w:pPr>
      <w:r w:rsidRPr="0096566D">
        <w:tab/>
        <w:t>(c)</w:t>
      </w:r>
      <w:r w:rsidRPr="0096566D">
        <w:tab/>
        <w:t>any written arrangement entered into between the Secretary and the non</w:t>
      </w:r>
      <w:r w:rsidR="0096566D">
        <w:noBreakHyphen/>
      </w:r>
      <w:r w:rsidRPr="0096566D">
        <w:t>government representative body relating to financial assistance payable to the body under Division</w:t>
      </w:r>
      <w:r w:rsidR="0096566D">
        <w:t> </w:t>
      </w:r>
      <w:r w:rsidRPr="0096566D">
        <w:t>4 of Part</w:t>
      </w:r>
      <w:r w:rsidR="0096566D">
        <w:t> </w:t>
      </w:r>
      <w:r w:rsidRPr="0096566D">
        <w:t>5 of the Act (funding for non</w:t>
      </w:r>
      <w:r w:rsidR="0096566D">
        <w:noBreakHyphen/>
      </w:r>
      <w:r w:rsidRPr="0096566D">
        <w:t>government representative bodies);</w:t>
      </w:r>
    </w:p>
    <w:p w:rsidR="008A094B" w:rsidRPr="0096566D" w:rsidRDefault="008A094B" w:rsidP="008A094B">
      <w:pPr>
        <w:pStyle w:val="paragraph"/>
      </w:pPr>
      <w:r w:rsidRPr="0096566D">
        <w:tab/>
        <w:t>(d)</w:t>
      </w:r>
      <w:r w:rsidRPr="0096566D">
        <w:tab/>
        <w:t xml:space="preserve">the amount specified in </w:t>
      </w:r>
      <w:r w:rsidR="0096566D">
        <w:t>subsection (</w:t>
      </w:r>
      <w:r w:rsidRPr="0096566D">
        <w:t>2) as the total amount of financial assistance under Division</w:t>
      </w:r>
      <w:r w:rsidR="0096566D">
        <w:t> </w:t>
      </w:r>
      <w:r w:rsidRPr="0096566D">
        <w:t>4 of Part</w:t>
      </w:r>
      <w:r w:rsidR="0096566D">
        <w:t> </w:t>
      </w:r>
      <w:r w:rsidRPr="0096566D">
        <w:t>5 of the Act for the matters set out in the Choice and Affordability Fund Guidelines for all non</w:t>
      </w:r>
      <w:r w:rsidR="0096566D">
        <w:noBreakHyphen/>
      </w:r>
      <w:r w:rsidRPr="0096566D">
        <w:t>government representative bodies for the year.</w:t>
      </w:r>
    </w:p>
    <w:p w:rsidR="008A094B" w:rsidRPr="0096566D" w:rsidRDefault="008A094B" w:rsidP="008A094B">
      <w:pPr>
        <w:pStyle w:val="subsection"/>
      </w:pPr>
      <w:r w:rsidRPr="0096566D">
        <w:tab/>
        <w:t>(2)</w:t>
      </w:r>
      <w:r w:rsidRPr="0096566D">
        <w:tab/>
        <w:t xml:space="preserve">For the purposes of </w:t>
      </w:r>
      <w:r w:rsidR="0096566D">
        <w:t>paragraph (</w:t>
      </w:r>
      <w:r w:rsidRPr="0096566D">
        <w:t>1)(d), the total amount is:</w:t>
      </w:r>
    </w:p>
    <w:p w:rsidR="008A094B" w:rsidRPr="0096566D" w:rsidRDefault="008A094B" w:rsidP="008A094B">
      <w:pPr>
        <w:pStyle w:val="paragraph"/>
      </w:pPr>
      <w:r w:rsidRPr="0096566D">
        <w:tab/>
        <w:t>(a)</w:t>
      </w:r>
      <w:r w:rsidRPr="0096566D">
        <w:tab/>
        <w:t>for 2020:</w:t>
      </w:r>
    </w:p>
    <w:p w:rsidR="008A094B" w:rsidRPr="0096566D" w:rsidRDefault="008A094B" w:rsidP="008A094B">
      <w:pPr>
        <w:pStyle w:val="paragraphsub"/>
      </w:pPr>
      <w:r w:rsidRPr="0096566D">
        <w:tab/>
        <w:t>(i)</w:t>
      </w:r>
      <w:r w:rsidRPr="0096566D">
        <w:tab/>
        <w:t>for all non</w:t>
      </w:r>
      <w:r w:rsidR="0096566D">
        <w:noBreakHyphen/>
      </w:r>
      <w:r w:rsidRPr="0096566D">
        <w:t>government representative bodies approved for non</w:t>
      </w:r>
      <w:r w:rsidR="0096566D">
        <w:noBreakHyphen/>
      </w:r>
      <w:r w:rsidRPr="0096566D">
        <w:t>government schools that are Catholic systemic schools—$61.5 million; and</w:t>
      </w:r>
    </w:p>
    <w:p w:rsidR="008A094B" w:rsidRPr="0096566D" w:rsidRDefault="008A094B" w:rsidP="008A094B">
      <w:pPr>
        <w:pStyle w:val="paragraphsub"/>
      </w:pPr>
      <w:r w:rsidRPr="0096566D">
        <w:tab/>
        <w:t>(ii)</w:t>
      </w:r>
      <w:r w:rsidRPr="0096566D">
        <w:tab/>
        <w:t>for all other non</w:t>
      </w:r>
      <w:r w:rsidR="0096566D">
        <w:noBreakHyphen/>
      </w:r>
      <w:r w:rsidRPr="0096566D">
        <w:t>government representative bodies approved for non</w:t>
      </w:r>
      <w:r w:rsidR="0096566D">
        <w:noBreakHyphen/>
      </w:r>
      <w:r w:rsidRPr="0096566D">
        <w:t>government schools—$41.5 million; and</w:t>
      </w:r>
    </w:p>
    <w:p w:rsidR="008A094B" w:rsidRPr="0096566D" w:rsidRDefault="008A094B" w:rsidP="008A094B">
      <w:pPr>
        <w:pStyle w:val="paragraph"/>
      </w:pPr>
      <w:r w:rsidRPr="0096566D">
        <w:tab/>
        <w:t>(b)</w:t>
      </w:r>
      <w:r w:rsidRPr="0096566D">
        <w:tab/>
        <w:t>for each later year—the amount worked out by multiplying the total amount of financial assistance for the previous year by the SRS indexation factor for the current year.</w:t>
      </w:r>
    </w:p>
    <w:p w:rsidR="00046784" w:rsidRPr="0096566D" w:rsidRDefault="00046784" w:rsidP="00046784">
      <w:pPr>
        <w:pStyle w:val="ActHead2"/>
        <w:pageBreakBefore/>
      </w:pPr>
      <w:bookmarkStart w:id="56" w:name="_Toc40079110"/>
      <w:r w:rsidRPr="0096566D">
        <w:rPr>
          <w:rStyle w:val="CharPartNo"/>
        </w:rPr>
        <w:t>Part</w:t>
      </w:r>
      <w:r w:rsidR="0096566D" w:rsidRPr="0096566D">
        <w:rPr>
          <w:rStyle w:val="CharPartNo"/>
        </w:rPr>
        <w:t> </w:t>
      </w:r>
      <w:r w:rsidR="00185100" w:rsidRPr="0096566D">
        <w:rPr>
          <w:rStyle w:val="CharPartNo"/>
        </w:rPr>
        <w:t>5</w:t>
      </w:r>
      <w:r w:rsidRPr="0096566D">
        <w:t>—</w:t>
      </w:r>
      <w:r w:rsidRPr="0096566D">
        <w:rPr>
          <w:rStyle w:val="CharPartText"/>
        </w:rPr>
        <w:t xml:space="preserve">Approved authorities and </w:t>
      </w:r>
      <w:r w:rsidR="002C5D02" w:rsidRPr="0096566D">
        <w:rPr>
          <w:rStyle w:val="CharPartText"/>
        </w:rPr>
        <w:t>bodies</w:t>
      </w:r>
      <w:bookmarkEnd w:id="56"/>
    </w:p>
    <w:p w:rsidR="00046784" w:rsidRPr="0096566D" w:rsidRDefault="00046784" w:rsidP="00046784">
      <w:pPr>
        <w:pStyle w:val="ActHead3"/>
      </w:pPr>
      <w:bookmarkStart w:id="57" w:name="_Toc40079111"/>
      <w:r w:rsidRPr="0096566D">
        <w:rPr>
          <w:rStyle w:val="CharDivNo"/>
        </w:rPr>
        <w:t>Division</w:t>
      </w:r>
      <w:r w:rsidR="0096566D" w:rsidRPr="0096566D">
        <w:rPr>
          <w:rStyle w:val="CharDivNo"/>
        </w:rPr>
        <w:t> </w:t>
      </w:r>
      <w:r w:rsidRPr="0096566D">
        <w:rPr>
          <w:rStyle w:val="CharDivNo"/>
        </w:rPr>
        <w:t>1</w:t>
      </w:r>
      <w:r w:rsidRPr="0096566D">
        <w:t>—</w:t>
      </w:r>
      <w:r w:rsidRPr="0096566D">
        <w:rPr>
          <w:rStyle w:val="CharDivText"/>
        </w:rPr>
        <w:t>Basic requirements for authorities</w:t>
      </w:r>
      <w:r w:rsidR="00D85B71" w:rsidRPr="0096566D">
        <w:rPr>
          <w:rStyle w:val="CharDivText"/>
        </w:rPr>
        <w:t xml:space="preserve"> and bodies</w:t>
      </w:r>
      <w:bookmarkEnd w:id="57"/>
    </w:p>
    <w:p w:rsidR="00046784" w:rsidRPr="0096566D" w:rsidRDefault="00644DF9" w:rsidP="00046784">
      <w:pPr>
        <w:pStyle w:val="ActHead5"/>
      </w:pPr>
      <w:bookmarkStart w:id="58" w:name="_Toc40079112"/>
      <w:r w:rsidRPr="0096566D">
        <w:rPr>
          <w:rStyle w:val="CharSectno"/>
        </w:rPr>
        <w:t>26</w:t>
      </w:r>
      <w:r w:rsidR="00046784" w:rsidRPr="0096566D">
        <w:t xml:space="preserve">  Not</w:t>
      </w:r>
      <w:r w:rsidR="0096566D">
        <w:noBreakHyphen/>
      </w:r>
      <w:r w:rsidR="00046784" w:rsidRPr="0096566D">
        <w:t>for</w:t>
      </w:r>
      <w:r w:rsidR="0096566D">
        <w:noBreakHyphen/>
      </w:r>
      <w:r w:rsidR="00046784" w:rsidRPr="0096566D">
        <w:t>profit requirement</w:t>
      </w:r>
      <w:bookmarkEnd w:id="58"/>
    </w:p>
    <w:p w:rsidR="00046784" w:rsidRPr="0096566D" w:rsidRDefault="00046784" w:rsidP="00046784">
      <w:pPr>
        <w:pStyle w:val="subsection"/>
      </w:pPr>
      <w:r w:rsidRPr="0096566D">
        <w:tab/>
      </w:r>
      <w:r w:rsidRPr="0096566D">
        <w:tab/>
        <w:t>For paragraph</w:t>
      </w:r>
      <w:r w:rsidR="0096566D">
        <w:t> </w:t>
      </w:r>
      <w:r w:rsidR="00C521F3" w:rsidRPr="0096566D">
        <w:t>1</w:t>
      </w:r>
      <w:r w:rsidR="007F10EA" w:rsidRPr="0096566D">
        <w:t>30</w:t>
      </w:r>
      <w:r w:rsidRPr="0096566D">
        <w:t>(2)(b) of the Act, the matters that the Minister may have regard to for the purposes of determining whether a person satisfies the requirement in subsection</w:t>
      </w:r>
      <w:r w:rsidR="0096566D">
        <w:t> </w:t>
      </w:r>
      <w:r w:rsidR="007F10EA" w:rsidRPr="0096566D">
        <w:t>75</w:t>
      </w:r>
      <w:r w:rsidRPr="0096566D">
        <w:t>(3)</w:t>
      </w:r>
      <w:r w:rsidR="00103339" w:rsidRPr="0096566D">
        <w:t xml:space="preserve">, </w:t>
      </w:r>
      <w:r w:rsidR="007F10EA" w:rsidRPr="0096566D">
        <w:t>84</w:t>
      </w:r>
      <w:r w:rsidR="00103339" w:rsidRPr="0096566D">
        <w:t>(</w:t>
      </w:r>
      <w:r w:rsidR="005D2312" w:rsidRPr="0096566D">
        <w:t>3</w:t>
      </w:r>
      <w:r w:rsidR="007F10EA" w:rsidRPr="0096566D">
        <w:t xml:space="preserve">) </w:t>
      </w:r>
      <w:r w:rsidR="00726C75" w:rsidRPr="0096566D">
        <w:t>or</w:t>
      </w:r>
      <w:r w:rsidR="007F10EA" w:rsidRPr="0096566D">
        <w:t xml:space="preserve"> 92</w:t>
      </w:r>
      <w:r w:rsidR="00103339" w:rsidRPr="0096566D">
        <w:t>(</w:t>
      </w:r>
      <w:r w:rsidR="005D2312" w:rsidRPr="0096566D">
        <w:t>3</w:t>
      </w:r>
      <w:r w:rsidR="00103339" w:rsidRPr="0096566D">
        <w:t xml:space="preserve">) </w:t>
      </w:r>
      <w:r w:rsidRPr="0096566D">
        <w:t>of the Act are:</w:t>
      </w:r>
    </w:p>
    <w:p w:rsidR="00046784" w:rsidRPr="0096566D" w:rsidRDefault="00046784" w:rsidP="00046784">
      <w:pPr>
        <w:pStyle w:val="paragraph"/>
      </w:pPr>
      <w:r w:rsidRPr="0096566D">
        <w:tab/>
        <w:t>(a)</w:t>
      </w:r>
      <w:r w:rsidRPr="0096566D">
        <w:tab/>
        <w:t>whether the person has not</w:t>
      </w:r>
      <w:r w:rsidR="0096566D">
        <w:noBreakHyphen/>
      </w:r>
      <w:r w:rsidRPr="0096566D">
        <w:t>for</w:t>
      </w:r>
      <w:r w:rsidR="0096566D">
        <w:noBreakHyphen/>
      </w:r>
      <w:r w:rsidRPr="0096566D">
        <w:t>profit status under a law of the Commonwealth, a State or a Territory;</w:t>
      </w:r>
      <w:r w:rsidR="00020BA2" w:rsidRPr="0096566D">
        <w:t xml:space="preserve"> and</w:t>
      </w:r>
    </w:p>
    <w:p w:rsidR="00E45CAB" w:rsidRPr="0096566D" w:rsidRDefault="00046784" w:rsidP="00046784">
      <w:pPr>
        <w:pStyle w:val="paragraph"/>
      </w:pPr>
      <w:r w:rsidRPr="0096566D">
        <w:tab/>
        <w:t>(b)</w:t>
      </w:r>
      <w:r w:rsidRPr="0096566D">
        <w:tab/>
        <w:t>whether</w:t>
      </w:r>
      <w:r w:rsidR="00E45CAB" w:rsidRPr="0096566D">
        <w:t>:</w:t>
      </w:r>
    </w:p>
    <w:p w:rsidR="00E45CAB" w:rsidRPr="0096566D" w:rsidRDefault="00E45CAB" w:rsidP="00E45CAB">
      <w:pPr>
        <w:pStyle w:val="paragraphsub"/>
      </w:pPr>
      <w:r w:rsidRPr="0096566D">
        <w:tab/>
        <w:t>(i)</w:t>
      </w:r>
      <w:r w:rsidRPr="0096566D">
        <w:tab/>
      </w:r>
      <w:r w:rsidR="00046784" w:rsidRPr="0096566D">
        <w:t xml:space="preserve">the person has financial policies and practices for a school in relation to which the person has applied to be </w:t>
      </w:r>
      <w:r w:rsidRPr="0096566D">
        <w:t xml:space="preserve">an </w:t>
      </w:r>
      <w:r w:rsidR="00046784" w:rsidRPr="0096566D">
        <w:t>approved authority</w:t>
      </w:r>
      <w:r w:rsidRPr="0096566D">
        <w:t>, block grant authority or non</w:t>
      </w:r>
      <w:r w:rsidR="0096566D">
        <w:noBreakHyphen/>
      </w:r>
      <w:r w:rsidRPr="0096566D">
        <w:t>government representative body;</w:t>
      </w:r>
      <w:r w:rsidR="000D2E34" w:rsidRPr="0096566D">
        <w:t xml:space="preserve"> </w:t>
      </w:r>
      <w:r w:rsidR="00046784" w:rsidRPr="0096566D">
        <w:t>and</w:t>
      </w:r>
    </w:p>
    <w:p w:rsidR="00046784" w:rsidRPr="0096566D" w:rsidRDefault="00E45CAB" w:rsidP="00E45CAB">
      <w:pPr>
        <w:pStyle w:val="paragraphsub"/>
      </w:pPr>
      <w:r w:rsidRPr="0096566D">
        <w:tab/>
        <w:t>(ii)</w:t>
      </w:r>
      <w:r w:rsidRPr="0096566D">
        <w:tab/>
      </w:r>
      <w:r w:rsidR="00046784" w:rsidRPr="0096566D">
        <w:t>if so, the quality of those policies and practices;</w:t>
      </w:r>
      <w:r w:rsidR="00020BA2" w:rsidRPr="0096566D">
        <w:t xml:space="preserve"> and</w:t>
      </w:r>
    </w:p>
    <w:p w:rsidR="001E7EAD" w:rsidRPr="0096566D" w:rsidRDefault="001E7EAD" w:rsidP="00046784">
      <w:pPr>
        <w:pStyle w:val="paragraph"/>
      </w:pPr>
      <w:r w:rsidRPr="0096566D">
        <w:tab/>
        <w:t>(c)</w:t>
      </w:r>
      <w:r w:rsidRPr="0096566D">
        <w:tab/>
        <w:t>whether money derived from or relating to a school in relation to which the person has applied to be the approved authority</w:t>
      </w:r>
      <w:r w:rsidR="00E45CAB" w:rsidRPr="0096566D">
        <w:t>, block grant authority or non</w:t>
      </w:r>
      <w:r w:rsidR="0096566D">
        <w:noBreakHyphen/>
      </w:r>
      <w:r w:rsidR="00E45CAB" w:rsidRPr="0096566D">
        <w:t>government representative body</w:t>
      </w:r>
      <w:r w:rsidRPr="0096566D">
        <w:t>:</w:t>
      </w:r>
    </w:p>
    <w:p w:rsidR="001E7EAD" w:rsidRPr="0096566D" w:rsidRDefault="001E7EAD" w:rsidP="001E7EAD">
      <w:pPr>
        <w:pStyle w:val="paragraphsub"/>
      </w:pPr>
      <w:r w:rsidRPr="0096566D">
        <w:tab/>
        <w:t>(i)</w:t>
      </w:r>
      <w:r w:rsidRPr="0096566D">
        <w:tab/>
        <w:t>has been applied for the purposes of the school</w:t>
      </w:r>
      <w:r w:rsidR="00E45CAB" w:rsidRPr="0096566D">
        <w:t xml:space="preserve"> or for the purposes of the functions of the authority or body</w:t>
      </w:r>
      <w:r w:rsidRPr="0096566D">
        <w:t>; or</w:t>
      </w:r>
    </w:p>
    <w:p w:rsidR="001E7EAD" w:rsidRPr="0096566D" w:rsidRDefault="001E7EAD" w:rsidP="001E7EAD">
      <w:pPr>
        <w:pStyle w:val="paragraphsub"/>
      </w:pPr>
      <w:r w:rsidRPr="0096566D">
        <w:tab/>
        <w:t>(ii)</w:t>
      </w:r>
      <w:r w:rsidRPr="0096566D">
        <w:tab/>
      </w:r>
      <w:r w:rsidR="00546B12" w:rsidRPr="0096566D">
        <w:t xml:space="preserve">has been </w:t>
      </w:r>
      <w:r w:rsidRPr="0096566D">
        <w:t>distributed (whether directly or indirectly) to a</w:t>
      </w:r>
      <w:r w:rsidR="00546B12" w:rsidRPr="0096566D">
        <w:t xml:space="preserve">n owner of the authority </w:t>
      </w:r>
      <w:r w:rsidR="00E45CAB" w:rsidRPr="0096566D">
        <w:t xml:space="preserve">or body, </w:t>
      </w:r>
      <w:r w:rsidRPr="0096566D">
        <w:t>or any other person; and</w:t>
      </w:r>
    </w:p>
    <w:p w:rsidR="00046784" w:rsidRPr="0096566D" w:rsidRDefault="001E7EAD" w:rsidP="00046784">
      <w:pPr>
        <w:pStyle w:val="paragraph"/>
      </w:pPr>
      <w:r w:rsidRPr="0096566D">
        <w:tab/>
        <w:t>(d</w:t>
      </w:r>
      <w:r w:rsidR="00046784" w:rsidRPr="0096566D">
        <w:t>)</w:t>
      </w:r>
      <w:r w:rsidR="00046784" w:rsidRPr="0096566D">
        <w:tab/>
        <w:t xml:space="preserve">if the person is a body corporate—the requirements in any legislation under which </w:t>
      </w:r>
      <w:r w:rsidR="00CD04F3" w:rsidRPr="0096566D">
        <w:t>the person</w:t>
      </w:r>
      <w:r w:rsidR="00046784" w:rsidRPr="0096566D">
        <w:t xml:space="preserve"> is established</w:t>
      </w:r>
      <w:r w:rsidR="00020BA2" w:rsidRPr="0096566D">
        <w:t>,</w:t>
      </w:r>
      <w:r w:rsidR="00046784" w:rsidRPr="0096566D">
        <w:t xml:space="preserve"> or </w:t>
      </w:r>
      <w:r w:rsidR="00B0317C" w:rsidRPr="0096566D">
        <w:t xml:space="preserve">in </w:t>
      </w:r>
      <w:r w:rsidR="00CD04F3" w:rsidRPr="0096566D">
        <w:t xml:space="preserve">the person’s </w:t>
      </w:r>
      <w:r w:rsidR="00046784" w:rsidRPr="0096566D">
        <w:t>constitution</w:t>
      </w:r>
      <w:r w:rsidR="00C521F3" w:rsidRPr="0096566D">
        <w:t>.</w:t>
      </w:r>
    </w:p>
    <w:p w:rsidR="00C2668F" w:rsidRPr="0096566D" w:rsidRDefault="00C2668F" w:rsidP="00C2668F">
      <w:pPr>
        <w:pStyle w:val="notetext"/>
      </w:pPr>
      <w:r w:rsidRPr="0096566D">
        <w:t>Note:</w:t>
      </w:r>
      <w:r w:rsidRPr="0096566D">
        <w:tab/>
        <w:t>A law of the Commonwealth under which a person may have a not</w:t>
      </w:r>
      <w:r w:rsidR="0096566D">
        <w:noBreakHyphen/>
      </w:r>
      <w:r w:rsidRPr="0096566D">
        <w:t>for</w:t>
      </w:r>
      <w:r w:rsidR="0096566D">
        <w:noBreakHyphen/>
      </w:r>
      <w:r w:rsidRPr="0096566D">
        <w:t xml:space="preserve">profit status is the </w:t>
      </w:r>
      <w:r w:rsidRPr="0096566D">
        <w:rPr>
          <w:i/>
        </w:rPr>
        <w:t>Australian Charities and Not</w:t>
      </w:r>
      <w:r w:rsidR="0096566D">
        <w:rPr>
          <w:i/>
        </w:rPr>
        <w:noBreakHyphen/>
      </w:r>
      <w:r w:rsidRPr="0096566D">
        <w:rPr>
          <w:i/>
        </w:rPr>
        <w:t>for</w:t>
      </w:r>
      <w:r w:rsidR="0096566D">
        <w:rPr>
          <w:i/>
        </w:rPr>
        <w:noBreakHyphen/>
      </w:r>
      <w:r w:rsidR="009A24D6" w:rsidRPr="0096566D">
        <w:rPr>
          <w:i/>
        </w:rPr>
        <w:t>p</w:t>
      </w:r>
      <w:r w:rsidRPr="0096566D">
        <w:rPr>
          <w:i/>
        </w:rPr>
        <w:t>rofits Commission Act 2012</w:t>
      </w:r>
      <w:r w:rsidRPr="0096566D">
        <w:t>.</w:t>
      </w:r>
    </w:p>
    <w:p w:rsidR="00046784" w:rsidRPr="0096566D" w:rsidRDefault="00644DF9" w:rsidP="00046784">
      <w:pPr>
        <w:pStyle w:val="ActHead5"/>
      </w:pPr>
      <w:bookmarkStart w:id="59" w:name="_Toc40079113"/>
      <w:r w:rsidRPr="0096566D">
        <w:rPr>
          <w:rStyle w:val="CharSectno"/>
        </w:rPr>
        <w:t>27</w:t>
      </w:r>
      <w:r w:rsidR="00046784" w:rsidRPr="0096566D">
        <w:t xml:space="preserve">  Financial viability requirement</w:t>
      </w:r>
      <w:bookmarkEnd w:id="59"/>
    </w:p>
    <w:p w:rsidR="00046784" w:rsidRPr="0096566D" w:rsidRDefault="00046784" w:rsidP="00046784">
      <w:pPr>
        <w:pStyle w:val="subsection"/>
      </w:pPr>
      <w:r w:rsidRPr="0096566D">
        <w:tab/>
      </w:r>
      <w:r w:rsidRPr="0096566D">
        <w:tab/>
        <w:t>For paragraph</w:t>
      </w:r>
      <w:r w:rsidR="0096566D">
        <w:t> </w:t>
      </w:r>
      <w:r w:rsidR="00C521F3" w:rsidRPr="0096566D">
        <w:t>1</w:t>
      </w:r>
      <w:r w:rsidR="007F10EA" w:rsidRPr="0096566D">
        <w:t>30</w:t>
      </w:r>
      <w:r w:rsidRPr="0096566D">
        <w:t>(2)(b) of the Act, the matters that the Minister may have regard to for the purposes of determining whether a person satisfies the requirement in subsection</w:t>
      </w:r>
      <w:r w:rsidR="0096566D">
        <w:t> </w:t>
      </w:r>
      <w:r w:rsidR="00C521F3" w:rsidRPr="0096566D">
        <w:t>7</w:t>
      </w:r>
      <w:r w:rsidR="007F10EA" w:rsidRPr="0096566D">
        <w:t>5</w:t>
      </w:r>
      <w:r w:rsidRPr="0096566D">
        <w:t>(4)</w:t>
      </w:r>
      <w:r w:rsidR="000D2E34" w:rsidRPr="0096566D">
        <w:t>, 8</w:t>
      </w:r>
      <w:r w:rsidR="007F10EA" w:rsidRPr="0096566D">
        <w:t>4</w:t>
      </w:r>
      <w:r w:rsidR="000D2E34" w:rsidRPr="0096566D">
        <w:t>(</w:t>
      </w:r>
      <w:r w:rsidR="005936ED" w:rsidRPr="0096566D">
        <w:t>4</w:t>
      </w:r>
      <w:r w:rsidR="000D2E34" w:rsidRPr="0096566D">
        <w:t xml:space="preserve">) </w:t>
      </w:r>
      <w:r w:rsidR="00726C75" w:rsidRPr="0096566D">
        <w:t>or</w:t>
      </w:r>
      <w:r w:rsidR="000D2E34" w:rsidRPr="0096566D">
        <w:t xml:space="preserve"> </w:t>
      </w:r>
      <w:r w:rsidR="007F10EA" w:rsidRPr="0096566D">
        <w:t>92</w:t>
      </w:r>
      <w:r w:rsidR="000D2E34" w:rsidRPr="0096566D">
        <w:t>(</w:t>
      </w:r>
      <w:r w:rsidR="005936ED" w:rsidRPr="0096566D">
        <w:t>4</w:t>
      </w:r>
      <w:r w:rsidR="000D2E34" w:rsidRPr="0096566D">
        <w:t xml:space="preserve">) </w:t>
      </w:r>
      <w:r w:rsidRPr="0096566D">
        <w:t>of the Act are:</w:t>
      </w:r>
    </w:p>
    <w:p w:rsidR="00046784" w:rsidRPr="0096566D" w:rsidRDefault="00046784" w:rsidP="00046784">
      <w:pPr>
        <w:pStyle w:val="paragraph"/>
      </w:pPr>
      <w:r w:rsidRPr="0096566D">
        <w:tab/>
        <w:t>(a)</w:t>
      </w:r>
      <w:r w:rsidRPr="0096566D">
        <w:tab/>
        <w:t>whether the person is a body corporate that is being wound up; and</w:t>
      </w:r>
    </w:p>
    <w:p w:rsidR="00046784" w:rsidRPr="0096566D" w:rsidRDefault="00046784" w:rsidP="00046784">
      <w:pPr>
        <w:pStyle w:val="paragraph"/>
      </w:pPr>
      <w:r w:rsidRPr="0096566D">
        <w:tab/>
        <w:t>(b)</w:t>
      </w:r>
      <w:r w:rsidRPr="0096566D">
        <w:tab/>
        <w:t>whether the affairs of the person are under any form of external control (for example, the control of a manager) under a law of the Commonwealth, a State or a Territory; and</w:t>
      </w:r>
    </w:p>
    <w:p w:rsidR="00046784" w:rsidRPr="0096566D" w:rsidRDefault="00046784" w:rsidP="00046784">
      <w:pPr>
        <w:pStyle w:val="paragraph"/>
      </w:pPr>
      <w:r w:rsidRPr="0096566D">
        <w:tab/>
        <w:t>(c)</w:t>
      </w:r>
      <w:r w:rsidRPr="0096566D">
        <w:tab/>
        <w:t>whether the Minister considers that the liabilities of the person are greater than the person</w:t>
      </w:r>
      <w:r w:rsidR="00DF247E" w:rsidRPr="0096566D">
        <w:t>’</w:t>
      </w:r>
      <w:r w:rsidRPr="0096566D">
        <w:t>s assets; and</w:t>
      </w:r>
    </w:p>
    <w:p w:rsidR="00046784" w:rsidRPr="0096566D" w:rsidRDefault="00046784" w:rsidP="00046784">
      <w:pPr>
        <w:pStyle w:val="paragraph"/>
      </w:pPr>
      <w:r w:rsidRPr="0096566D">
        <w:tab/>
        <w:t>(d)</w:t>
      </w:r>
      <w:r w:rsidRPr="0096566D">
        <w:tab/>
        <w:t>whether the Minister considers that the person is (and is likely to continue for a substantial period to be) unable to pay its debts as and when they fall due for payment; and</w:t>
      </w:r>
    </w:p>
    <w:p w:rsidR="00046784" w:rsidRPr="0096566D" w:rsidRDefault="00423084" w:rsidP="00046784">
      <w:pPr>
        <w:pStyle w:val="paragraph"/>
      </w:pPr>
      <w:r w:rsidRPr="0096566D">
        <w:tab/>
        <w:t>(e)</w:t>
      </w:r>
      <w:r w:rsidRPr="0096566D">
        <w:tab/>
        <w:t xml:space="preserve">whether an audit conducted in accordance with a </w:t>
      </w:r>
      <w:r w:rsidR="00046784" w:rsidRPr="0096566D">
        <w:t>law of the Commonwealth, a State or a Territory:</w:t>
      </w:r>
    </w:p>
    <w:p w:rsidR="00046784" w:rsidRPr="0096566D" w:rsidRDefault="00046784" w:rsidP="00046784">
      <w:pPr>
        <w:pStyle w:val="paragraphsub"/>
      </w:pPr>
      <w:r w:rsidRPr="0096566D">
        <w:tab/>
        <w:t>(i)</w:t>
      </w:r>
      <w:r w:rsidRPr="0096566D">
        <w:tab/>
        <w:t>is expressed to be qualified; or</w:t>
      </w:r>
    </w:p>
    <w:p w:rsidR="00046784" w:rsidRPr="0096566D" w:rsidRDefault="00046784" w:rsidP="00046784">
      <w:pPr>
        <w:pStyle w:val="paragraphsub"/>
      </w:pPr>
      <w:r w:rsidRPr="0096566D">
        <w:tab/>
        <w:t>(ii)</w:t>
      </w:r>
      <w:r w:rsidRPr="0096566D">
        <w:tab/>
        <w:t>expresses concern about the financial viability of the person</w:t>
      </w:r>
      <w:r w:rsidR="00C521F3" w:rsidRPr="0096566D">
        <w:t>.</w:t>
      </w:r>
    </w:p>
    <w:p w:rsidR="00046784" w:rsidRPr="0096566D" w:rsidRDefault="00644DF9" w:rsidP="00046784">
      <w:pPr>
        <w:pStyle w:val="ActHead5"/>
      </w:pPr>
      <w:bookmarkStart w:id="60" w:name="_Toc40079114"/>
      <w:r w:rsidRPr="0096566D">
        <w:rPr>
          <w:rStyle w:val="CharSectno"/>
        </w:rPr>
        <w:t>28</w:t>
      </w:r>
      <w:r w:rsidR="00046784" w:rsidRPr="0096566D">
        <w:t xml:space="preserve">  Fit and proper person requirement</w:t>
      </w:r>
      <w:bookmarkEnd w:id="60"/>
    </w:p>
    <w:p w:rsidR="005326F7" w:rsidRPr="0096566D" w:rsidRDefault="005326F7" w:rsidP="005326F7">
      <w:pPr>
        <w:pStyle w:val="SubsectionHead"/>
      </w:pPr>
      <w:r w:rsidRPr="0096566D">
        <w:t>Requirements for approved authorities</w:t>
      </w:r>
    </w:p>
    <w:p w:rsidR="00CA04A9" w:rsidRPr="0096566D" w:rsidRDefault="00046784" w:rsidP="00CA04A9">
      <w:pPr>
        <w:pStyle w:val="subsection"/>
      </w:pPr>
      <w:r w:rsidRPr="0096566D">
        <w:tab/>
      </w:r>
      <w:r w:rsidR="00CA04A9" w:rsidRPr="0096566D">
        <w:t>(1)</w:t>
      </w:r>
      <w:r w:rsidRPr="0096566D">
        <w:tab/>
      </w:r>
      <w:r w:rsidR="00CA04A9" w:rsidRPr="0096566D">
        <w:t>For paragraph</w:t>
      </w:r>
      <w:r w:rsidR="0096566D">
        <w:t> </w:t>
      </w:r>
      <w:r w:rsidR="00CA04A9" w:rsidRPr="0096566D">
        <w:t>1</w:t>
      </w:r>
      <w:r w:rsidR="007F10EA" w:rsidRPr="0096566D">
        <w:t>30</w:t>
      </w:r>
      <w:r w:rsidR="00CA04A9" w:rsidRPr="0096566D">
        <w:t>(2)(b) of the Act, for the purposes of determining whether a person satisfies the requirement in subsection</w:t>
      </w:r>
      <w:r w:rsidR="0096566D">
        <w:t> </w:t>
      </w:r>
      <w:r w:rsidR="00CA04A9" w:rsidRPr="0096566D">
        <w:t>7</w:t>
      </w:r>
      <w:r w:rsidR="007F10EA" w:rsidRPr="0096566D">
        <w:t>5</w:t>
      </w:r>
      <w:r w:rsidR="00CA04A9" w:rsidRPr="0096566D">
        <w:t xml:space="preserve">(5) of the Act, </w:t>
      </w:r>
      <w:r w:rsidR="00CB17CB" w:rsidRPr="0096566D">
        <w:t>the Minister may have regard to</w:t>
      </w:r>
      <w:r w:rsidR="00CA04A9" w:rsidRPr="0096566D">
        <w:t>:</w:t>
      </w:r>
    </w:p>
    <w:p w:rsidR="009F44F2" w:rsidRPr="0096566D" w:rsidRDefault="009F44F2" w:rsidP="009F44F2">
      <w:pPr>
        <w:pStyle w:val="paragraph"/>
      </w:pPr>
      <w:r w:rsidRPr="0096566D">
        <w:tab/>
        <w:t>(a)</w:t>
      </w:r>
      <w:r w:rsidRPr="0096566D">
        <w:tab/>
        <w:t>the experience and expertise of the person, and key individuals of the person, in administering a school and providing education at a school; and</w:t>
      </w:r>
    </w:p>
    <w:p w:rsidR="009F44F2" w:rsidRPr="0096566D" w:rsidRDefault="009F44F2" w:rsidP="009F44F2">
      <w:pPr>
        <w:pStyle w:val="paragraph"/>
      </w:pPr>
      <w:r w:rsidRPr="0096566D">
        <w:tab/>
        <w:t>(b)</w:t>
      </w:r>
      <w:r w:rsidRPr="0096566D">
        <w:tab/>
        <w:t>the person’s governance arrangements, including:</w:t>
      </w:r>
    </w:p>
    <w:p w:rsidR="009F44F2" w:rsidRPr="0096566D" w:rsidRDefault="009F44F2" w:rsidP="009F44F2">
      <w:pPr>
        <w:pStyle w:val="paragraphsub"/>
      </w:pPr>
      <w:r w:rsidRPr="0096566D">
        <w:tab/>
        <w:t>(i)</w:t>
      </w:r>
      <w:r w:rsidRPr="0096566D">
        <w:tab/>
        <w:t>arrangements for managing and supervising the provision of education at the school; and</w:t>
      </w:r>
    </w:p>
    <w:p w:rsidR="009F44F2" w:rsidRPr="0096566D" w:rsidRDefault="009F44F2" w:rsidP="009F44F2">
      <w:pPr>
        <w:pStyle w:val="paragraphsub"/>
      </w:pPr>
      <w:r w:rsidRPr="0096566D">
        <w:tab/>
        <w:t>(ii)</w:t>
      </w:r>
      <w:r w:rsidRPr="0096566D">
        <w:tab/>
        <w:t>arrangements to ensure compliance with the laws of the Commonwealth, a State or a Territory relating to the provision of school education; and</w:t>
      </w:r>
    </w:p>
    <w:p w:rsidR="009C1CE7" w:rsidRPr="0096566D" w:rsidRDefault="009C1CE7" w:rsidP="009C1CE7">
      <w:pPr>
        <w:pStyle w:val="paragraph"/>
      </w:pPr>
      <w:r w:rsidRPr="0096566D">
        <w:tab/>
        <w:t>(c)</w:t>
      </w:r>
      <w:r w:rsidRPr="0096566D">
        <w:tab/>
        <w:t>whether the person has debts due to the Commonwealth in relation to the provision of school education.</w:t>
      </w:r>
    </w:p>
    <w:p w:rsidR="005326F7" w:rsidRPr="0096566D" w:rsidRDefault="005326F7" w:rsidP="005326F7">
      <w:pPr>
        <w:pStyle w:val="SubsectionHead"/>
      </w:pPr>
      <w:r w:rsidRPr="0096566D">
        <w:t>Requirements for all authorities and bodies</w:t>
      </w:r>
    </w:p>
    <w:p w:rsidR="00F70B0B" w:rsidRPr="0096566D" w:rsidRDefault="00CA04A9" w:rsidP="00046784">
      <w:pPr>
        <w:pStyle w:val="subsection"/>
      </w:pPr>
      <w:r w:rsidRPr="0096566D">
        <w:tab/>
        <w:t>(2)</w:t>
      </w:r>
      <w:r w:rsidRPr="0096566D">
        <w:tab/>
      </w:r>
      <w:r w:rsidR="00046784" w:rsidRPr="0096566D">
        <w:t>For paragraph</w:t>
      </w:r>
      <w:r w:rsidR="0096566D">
        <w:t> </w:t>
      </w:r>
      <w:r w:rsidR="00C521F3" w:rsidRPr="0096566D">
        <w:t>1</w:t>
      </w:r>
      <w:r w:rsidR="007F10EA" w:rsidRPr="0096566D">
        <w:t>30</w:t>
      </w:r>
      <w:r w:rsidR="00046784" w:rsidRPr="0096566D">
        <w:t xml:space="preserve">(2)(b) of the Act, </w:t>
      </w:r>
      <w:r w:rsidR="00F70B0B" w:rsidRPr="0096566D">
        <w:t>for the purposes of determining whether a person satisfies the requirement in subsection</w:t>
      </w:r>
      <w:r w:rsidR="0096566D">
        <w:t> </w:t>
      </w:r>
      <w:r w:rsidR="00F70B0B" w:rsidRPr="0096566D">
        <w:t>7</w:t>
      </w:r>
      <w:r w:rsidR="007F10EA" w:rsidRPr="0096566D">
        <w:t>5</w:t>
      </w:r>
      <w:r w:rsidR="00F70B0B" w:rsidRPr="0096566D">
        <w:t>(5)</w:t>
      </w:r>
      <w:r w:rsidR="006326A3" w:rsidRPr="0096566D">
        <w:t>, 8</w:t>
      </w:r>
      <w:r w:rsidR="007F10EA" w:rsidRPr="0096566D">
        <w:t>4</w:t>
      </w:r>
      <w:r w:rsidR="006326A3" w:rsidRPr="0096566D">
        <w:t>(</w:t>
      </w:r>
      <w:r w:rsidR="005936ED" w:rsidRPr="0096566D">
        <w:t>5</w:t>
      </w:r>
      <w:r w:rsidR="006326A3" w:rsidRPr="0096566D">
        <w:t xml:space="preserve">) </w:t>
      </w:r>
      <w:r w:rsidR="00726C75" w:rsidRPr="0096566D">
        <w:t>or</w:t>
      </w:r>
      <w:r w:rsidR="006326A3" w:rsidRPr="0096566D">
        <w:t xml:space="preserve"> 9</w:t>
      </w:r>
      <w:r w:rsidR="007F10EA" w:rsidRPr="0096566D">
        <w:t>2</w:t>
      </w:r>
      <w:r w:rsidR="006326A3" w:rsidRPr="0096566D">
        <w:t>(</w:t>
      </w:r>
      <w:r w:rsidR="005936ED" w:rsidRPr="0096566D">
        <w:t>5</w:t>
      </w:r>
      <w:r w:rsidR="006326A3" w:rsidRPr="0096566D">
        <w:t>)</w:t>
      </w:r>
      <w:r w:rsidR="00F70B0B" w:rsidRPr="0096566D">
        <w:t xml:space="preserve"> of the Act, </w:t>
      </w:r>
      <w:r w:rsidR="00046784" w:rsidRPr="0096566D">
        <w:t xml:space="preserve">the </w:t>
      </w:r>
      <w:r w:rsidR="00F70B0B" w:rsidRPr="0096566D">
        <w:t>Minister may have regard to:</w:t>
      </w:r>
    </w:p>
    <w:p w:rsidR="00B5262D" w:rsidRPr="0096566D" w:rsidRDefault="00B5262D" w:rsidP="00B5262D">
      <w:pPr>
        <w:pStyle w:val="paragraph"/>
      </w:pPr>
      <w:r w:rsidRPr="0096566D">
        <w:tab/>
        <w:t>(a)</w:t>
      </w:r>
      <w:r w:rsidRPr="0096566D">
        <w:tab/>
        <w:t>the person’s governance arrangements, including arrangements to receive independent and professional advice about the way in which the person complies with its obligations under the Act; and</w:t>
      </w:r>
    </w:p>
    <w:p w:rsidR="00B5262D" w:rsidRPr="0096566D" w:rsidRDefault="00B5262D" w:rsidP="00B5262D">
      <w:pPr>
        <w:pStyle w:val="paragraph"/>
      </w:pPr>
      <w:r w:rsidRPr="0096566D">
        <w:tab/>
        <w:t>(aa)</w:t>
      </w:r>
      <w:r w:rsidRPr="0096566D">
        <w:tab/>
        <w:t>whether there is in force an arrangement of a kind mentioned in subsections</w:t>
      </w:r>
      <w:r w:rsidR="0096566D">
        <w:t> </w:t>
      </w:r>
      <w:r w:rsidRPr="0096566D">
        <w:t>11(2) and (3) (recovering debts) in relation to the person; and</w:t>
      </w:r>
    </w:p>
    <w:p w:rsidR="00B5262D" w:rsidRPr="0096566D" w:rsidRDefault="00B5262D" w:rsidP="00B5262D">
      <w:pPr>
        <w:pStyle w:val="paragraph"/>
      </w:pPr>
      <w:r w:rsidRPr="0096566D">
        <w:tab/>
        <w:t>(b)</w:t>
      </w:r>
      <w:r w:rsidRPr="0096566D">
        <w:tab/>
        <w:t>the record of financial management of the person, and key individuals of the person, taking into account whether the person or individual has been:</w:t>
      </w:r>
    </w:p>
    <w:p w:rsidR="00B5262D" w:rsidRPr="0096566D" w:rsidRDefault="00B5262D" w:rsidP="00B5262D">
      <w:pPr>
        <w:pStyle w:val="paragraphsub"/>
      </w:pPr>
      <w:r w:rsidRPr="0096566D">
        <w:tab/>
        <w:t>(i)</w:t>
      </w:r>
      <w:r w:rsidRPr="0096566D">
        <w:tab/>
        <w:t>bankrupt or insolvent; or</w:t>
      </w:r>
    </w:p>
    <w:p w:rsidR="00B5262D" w:rsidRPr="0096566D" w:rsidRDefault="00B5262D" w:rsidP="00B5262D">
      <w:pPr>
        <w:pStyle w:val="paragraphsub"/>
      </w:pPr>
      <w:r w:rsidRPr="0096566D">
        <w:tab/>
        <w:t>(ii)</w:t>
      </w:r>
      <w:r w:rsidRPr="0096566D">
        <w:tab/>
        <w:t>placed under external administration; and</w:t>
      </w:r>
    </w:p>
    <w:p w:rsidR="00046784" w:rsidRPr="0096566D" w:rsidRDefault="00CA04A9" w:rsidP="00046784">
      <w:pPr>
        <w:pStyle w:val="paragraph"/>
      </w:pPr>
      <w:r w:rsidRPr="0096566D">
        <w:tab/>
        <w:t>(c</w:t>
      </w:r>
      <w:r w:rsidR="00046784" w:rsidRPr="0096566D">
        <w:t>)</w:t>
      </w:r>
      <w:r w:rsidR="00046784" w:rsidRPr="0096566D">
        <w:tab/>
      </w:r>
      <w:r w:rsidR="00CB17CB" w:rsidRPr="0096566D">
        <w:t xml:space="preserve">whether </w:t>
      </w:r>
      <w:r w:rsidR="000859B8" w:rsidRPr="0096566D">
        <w:t xml:space="preserve">the person, or a key individual of the person, </w:t>
      </w:r>
      <w:r w:rsidR="00046784" w:rsidRPr="0096566D">
        <w:t>has been convicted of, or charged with, an offence, including an offence in relation to children, dishonesty or violence</w:t>
      </w:r>
      <w:r w:rsidR="00F70B0B" w:rsidRPr="0096566D">
        <w:t xml:space="preserve"> (subject to Part</w:t>
      </w:r>
      <w:r w:rsidR="00431080" w:rsidRPr="0096566D">
        <w:t> </w:t>
      </w:r>
      <w:r w:rsidR="00F70B0B" w:rsidRPr="0096566D">
        <w:t xml:space="preserve">VIIC of the </w:t>
      </w:r>
      <w:r w:rsidR="00F70B0B" w:rsidRPr="0096566D">
        <w:rPr>
          <w:i/>
        </w:rPr>
        <w:t>Crimes Act 1914</w:t>
      </w:r>
      <w:r w:rsidR="00F70B0B" w:rsidRPr="0096566D">
        <w:t>)</w:t>
      </w:r>
      <w:r w:rsidR="00ED217E" w:rsidRPr="0096566D">
        <w:t>;</w:t>
      </w:r>
      <w:r w:rsidR="00E70D35" w:rsidRPr="0096566D">
        <w:t xml:space="preserve"> and</w:t>
      </w:r>
    </w:p>
    <w:p w:rsidR="00ED217E" w:rsidRPr="0096566D" w:rsidRDefault="00CA04A9" w:rsidP="00046784">
      <w:pPr>
        <w:pStyle w:val="paragraph"/>
      </w:pPr>
      <w:r w:rsidRPr="0096566D">
        <w:tab/>
        <w:t>(d</w:t>
      </w:r>
      <w:r w:rsidR="00ED217E" w:rsidRPr="0096566D">
        <w:t>)</w:t>
      </w:r>
      <w:r w:rsidR="00ED217E" w:rsidRPr="0096566D">
        <w:tab/>
      </w:r>
      <w:r w:rsidR="00CB17CB" w:rsidRPr="0096566D">
        <w:t xml:space="preserve">whether </w:t>
      </w:r>
      <w:r w:rsidR="000859B8" w:rsidRPr="0096566D">
        <w:t xml:space="preserve">the person, or a key individual of the person, </w:t>
      </w:r>
      <w:r w:rsidR="00ED217E" w:rsidRPr="0096566D">
        <w:t>has engaged in a deliberate pattern of immoral or unethical behaviour.</w:t>
      </w:r>
    </w:p>
    <w:p w:rsidR="00046784" w:rsidRPr="0096566D" w:rsidRDefault="00046784" w:rsidP="00046784">
      <w:pPr>
        <w:pStyle w:val="ActHead3"/>
        <w:pageBreakBefore/>
      </w:pPr>
      <w:bookmarkStart w:id="61" w:name="_Toc40079115"/>
      <w:r w:rsidRPr="0096566D">
        <w:rPr>
          <w:rStyle w:val="CharDivNo"/>
        </w:rPr>
        <w:t>Division</w:t>
      </w:r>
      <w:r w:rsidR="0096566D" w:rsidRPr="0096566D">
        <w:rPr>
          <w:rStyle w:val="CharDivNo"/>
        </w:rPr>
        <w:t> </w:t>
      </w:r>
      <w:r w:rsidRPr="0096566D">
        <w:rPr>
          <w:rStyle w:val="CharDivNo"/>
        </w:rPr>
        <w:t>2</w:t>
      </w:r>
      <w:r w:rsidRPr="0096566D">
        <w:t>—</w:t>
      </w:r>
      <w:r w:rsidRPr="0096566D">
        <w:rPr>
          <w:rStyle w:val="CharDivText"/>
        </w:rPr>
        <w:t xml:space="preserve">Ongoing </w:t>
      </w:r>
      <w:r w:rsidR="00C521F3" w:rsidRPr="0096566D">
        <w:rPr>
          <w:rStyle w:val="CharDivText"/>
        </w:rPr>
        <w:t xml:space="preserve">policy </w:t>
      </w:r>
      <w:r w:rsidR="00CE2C02" w:rsidRPr="0096566D">
        <w:rPr>
          <w:rStyle w:val="CharDivText"/>
        </w:rPr>
        <w:t xml:space="preserve">and funding </w:t>
      </w:r>
      <w:r w:rsidRPr="0096566D">
        <w:rPr>
          <w:rStyle w:val="CharDivText"/>
        </w:rPr>
        <w:t>requirements for authorities</w:t>
      </w:r>
      <w:r w:rsidR="00CE2C02" w:rsidRPr="0096566D">
        <w:rPr>
          <w:rStyle w:val="CharDivText"/>
        </w:rPr>
        <w:t xml:space="preserve"> and bodies</w:t>
      </w:r>
      <w:bookmarkEnd w:id="61"/>
    </w:p>
    <w:p w:rsidR="004C726A" w:rsidRPr="0096566D" w:rsidRDefault="004C726A" w:rsidP="004C726A">
      <w:pPr>
        <w:pStyle w:val="ActHead4"/>
      </w:pPr>
      <w:bookmarkStart w:id="62" w:name="_Toc40079116"/>
      <w:r w:rsidRPr="0096566D">
        <w:rPr>
          <w:rStyle w:val="CharSubdNo"/>
        </w:rPr>
        <w:t>Subdivision A</w:t>
      </w:r>
      <w:r w:rsidRPr="0096566D">
        <w:t>—</w:t>
      </w:r>
      <w:r w:rsidRPr="0096566D">
        <w:rPr>
          <w:rStyle w:val="CharSubdText"/>
        </w:rPr>
        <w:t>Spending, or committing to spend, financial assistance</w:t>
      </w:r>
      <w:bookmarkEnd w:id="62"/>
    </w:p>
    <w:p w:rsidR="004C726A" w:rsidRPr="0096566D" w:rsidRDefault="00644DF9" w:rsidP="004C726A">
      <w:pPr>
        <w:pStyle w:val="ActHead5"/>
      </w:pPr>
      <w:bookmarkStart w:id="63" w:name="_Toc40079117"/>
      <w:r w:rsidRPr="0096566D">
        <w:rPr>
          <w:rStyle w:val="CharSectno"/>
        </w:rPr>
        <w:t>29</w:t>
      </w:r>
      <w:r w:rsidR="004C726A" w:rsidRPr="0096566D">
        <w:t xml:space="preserve">  Approved authorities</w:t>
      </w:r>
      <w:bookmarkEnd w:id="63"/>
    </w:p>
    <w:p w:rsidR="009E2528" w:rsidRPr="0096566D" w:rsidRDefault="009E2528" w:rsidP="009E2528">
      <w:pPr>
        <w:pStyle w:val="SubsectionHead"/>
      </w:pPr>
      <w:r w:rsidRPr="0096566D">
        <w:t>Recurrent funding</w:t>
      </w:r>
    </w:p>
    <w:p w:rsidR="004C726A" w:rsidRPr="0096566D" w:rsidRDefault="004C726A" w:rsidP="00BE445F">
      <w:pPr>
        <w:pStyle w:val="subsection"/>
      </w:pPr>
      <w:r w:rsidRPr="0096566D">
        <w:tab/>
        <w:t>(1)</w:t>
      </w:r>
      <w:r w:rsidRPr="0096566D">
        <w:tab/>
        <w:t xml:space="preserve">For </w:t>
      </w:r>
      <w:r w:rsidR="00607BC2" w:rsidRPr="0096566D">
        <w:t>paragraph</w:t>
      </w:r>
      <w:r w:rsidR="0096566D">
        <w:t> </w:t>
      </w:r>
      <w:r w:rsidRPr="0096566D">
        <w:t>7</w:t>
      </w:r>
      <w:r w:rsidR="007F10EA" w:rsidRPr="0096566D">
        <w:t>8</w:t>
      </w:r>
      <w:r w:rsidRPr="0096566D">
        <w:t>(2)(a)</w:t>
      </w:r>
      <w:r w:rsidR="00C0238F" w:rsidRPr="0096566D">
        <w:t xml:space="preserve"> of the Act</w:t>
      </w:r>
      <w:r w:rsidRPr="0096566D">
        <w:t xml:space="preserve">, an approved authority for a school must spend, or commit to spend, </w:t>
      </w:r>
      <w:r w:rsidR="00BC6C9B" w:rsidRPr="0096566D">
        <w:t xml:space="preserve">financial assistance </w:t>
      </w:r>
      <w:r w:rsidR="00F046AB" w:rsidRPr="0096566D">
        <w:t>that</w:t>
      </w:r>
      <w:r w:rsidRPr="0096566D">
        <w:t xml:space="preserve"> is payable </w:t>
      </w:r>
      <w:r w:rsidR="000859B8" w:rsidRPr="0096566D">
        <w:t xml:space="preserve">to the authority </w:t>
      </w:r>
      <w:r w:rsidR="009E2528" w:rsidRPr="0096566D">
        <w:t xml:space="preserve">in accordance </w:t>
      </w:r>
      <w:r w:rsidR="0008566B" w:rsidRPr="0096566D">
        <w:t>with Division</w:t>
      </w:r>
      <w:r w:rsidR="0096566D">
        <w:t> </w:t>
      </w:r>
      <w:r w:rsidR="0008566B" w:rsidRPr="0096566D">
        <w:t>2 of Part</w:t>
      </w:r>
      <w:r w:rsidR="0096566D">
        <w:t> </w:t>
      </w:r>
      <w:r w:rsidR="0008566B" w:rsidRPr="0096566D">
        <w:t>3 of the Act (recurrent funding for schools) for the purpose of providing school education at a school for which the approved authority is approved</w:t>
      </w:r>
      <w:r w:rsidRPr="0096566D">
        <w:t>.</w:t>
      </w:r>
    </w:p>
    <w:p w:rsidR="004C726A" w:rsidRPr="0096566D" w:rsidRDefault="004C726A" w:rsidP="004C726A">
      <w:pPr>
        <w:pStyle w:val="subsection"/>
      </w:pPr>
      <w:r w:rsidRPr="0096566D">
        <w:tab/>
        <w:t>(2)</w:t>
      </w:r>
      <w:r w:rsidRPr="0096566D">
        <w:tab/>
        <w:t xml:space="preserve">Without limiting </w:t>
      </w:r>
      <w:r w:rsidR="0096566D">
        <w:t>subsection (</w:t>
      </w:r>
      <w:r w:rsidRPr="0096566D">
        <w:t>1), the purpose mentioned in that subsection includes the following:</w:t>
      </w:r>
    </w:p>
    <w:p w:rsidR="004C726A" w:rsidRPr="0096566D" w:rsidRDefault="004C726A" w:rsidP="004C726A">
      <w:pPr>
        <w:pStyle w:val="paragraph"/>
      </w:pPr>
      <w:r w:rsidRPr="0096566D">
        <w:tab/>
        <w:t>(a)</w:t>
      </w:r>
      <w:r w:rsidRPr="0096566D">
        <w:tab/>
        <w:t>salaries and other expenses relating to staff at the school, including expenses related to the professional development of the staff;</w:t>
      </w:r>
    </w:p>
    <w:p w:rsidR="004C726A" w:rsidRPr="0096566D" w:rsidRDefault="004C726A" w:rsidP="004C726A">
      <w:pPr>
        <w:pStyle w:val="paragraph"/>
      </w:pPr>
      <w:r w:rsidRPr="0096566D">
        <w:tab/>
        <w:t>(b)</w:t>
      </w:r>
      <w:r w:rsidRPr="0096566D">
        <w:tab/>
        <w:t>developing materials related to the school</w:t>
      </w:r>
      <w:r w:rsidR="00DF247E" w:rsidRPr="0096566D">
        <w:t>’</w:t>
      </w:r>
      <w:r w:rsidRPr="0096566D">
        <w:t>s curriculum;</w:t>
      </w:r>
    </w:p>
    <w:p w:rsidR="004C726A" w:rsidRPr="0096566D" w:rsidRDefault="004C726A" w:rsidP="004C726A">
      <w:pPr>
        <w:pStyle w:val="paragraph"/>
      </w:pPr>
      <w:r w:rsidRPr="0096566D">
        <w:tab/>
        <w:t>(c)</w:t>
      </w:r>
      <w:r w:rsidRPr="0096566D">
        <w:tab/>
        <w:t>general operating expenses of the school;</w:t>
      </w:r>
    </w:p>
    <w:p w:rsidR="004C726A" w:rsidRPr="0096566D" w:rsidRDefault="004C726A" w:rsidP="004C726A">
      <w:pPr>
        <w:pStyle w:val="paragraph"/>
      </w:pPr>
      <w:r w:rsidRPr="0096566D">
        <w:tab/>
        <w:t>(d)</w:t>
      </w:r>
      <w:r w:rsidRPr="0096566D">
        <w:tab/>
        <w:t>maintaining the school</w:t>
      </w:r>
      <w:r w:rsidR="00DF247E" w:rsidRPr="0096566D">
        <w:t>’</w:t>
      </w:r>
      <w:r w:rsidRPr="0096566D">
        <w:t>s land and buildings;</w:t>
      </w:r>
    </w:p>
    <w:p w:rsidR="004C726A" w:rsidRPr="0096566D" w:rsidRDefault="004C726A" w:rsidP="004C726A">
      <w:pPr>
        <w:pStyle w:val="paragraph"/>
      </w:pPr>
      <w:r w:rsidRPr="0096566D">
        <w:tab/>
        <w:t>(e)</w:t>
      </w:r>
      <w:r w:rsidRPr="0096566D">
        <w:tab/>
        <w:t>purchasing capital equipment for the school;</w:t>
      </w:r>
    </w:p>
    <w:p w:rsidR="00DF5BDB" w:rsidRPr="0096566D" w:rsidRDefault="00DF5BDB" w:rsidP="00DF5BDB">
      <w:pPr>
        <w:pStyle w:val="paragraph"/>
      </w:pPr>
      <w:r w:rsidRPr="0096566D">
        <w:tab/>
        <w:t>(g)</w:t>
      </w:r>
      <w:r w:rsidRPr="0096566D">
        <w:tab/>
        <w:t>in any case—administrative costs associated with the authority’s compliance with the Act and this regulation.</w:t>
      </w:r>
    </w:p>
    <w:p w:rsidR="00985F54" w:rsidRPr="0096566D" w:rsidRDefault="00985F54" w:rsidP="00985F54">
      <w:pPr>
        <w:pStyle w:val="subsection"/>
      </w:pPr>
      <w:r w:rsidRPr="0096566D">
        <w:tab/>
        <w:t>(3)</w:t>
      </w:r>
      <w:r w:rsidRPr="0096566D">
        <w:tab/>
      </w:r>
      <w:r w:rsidR="00BA6C0A" w:rsidRPr="0096566D">
        <w:t xml:space="preserve">Despite </w:t>
      </w:r>
      <w:r w:rsidR="0096566D">
        <w:t>subsections (</w:t>
      </w:r>
      <w:r w:rsidR="00BA6C0A" w:rsidRPr="0096566D">
        <w:t>1)</w:t>
      </w:r>
      <w:r w:rsidR="004B5A8A" w:rsidRPr="0096566D">
        <w:t xml:space="preserve"> and (2)</w:t>
      </w:r>
      <w:r w:rsidR="00BA6C0A" w:rsidRPr="0096566D">
        <w:t>, financial assistance must not be s</w:t>
      </w:r>
      <w:r w:rsidRPr="0096566D">
        <w:t>pen</w:t>
      </w:r>
      <w:r w:rsidR="00BA6C0A" w:rsidRPr="0096566D">
        <w:t>t</w:t>
      </w:r>
      <w:r w:rsidRPr="0096566D">
        <w:t>, or committ</w:t>
      </w:r>
      <w:r w:rsidR="00BA6C0A" w:rsidRPr="0096566D">
        <w:t>ed</w:t>
      </w:r>
      <w:r w:rsidRPr="0096566D">
        <w:t xml:space="preserve"> to </w:t>
      </w:r>
      <w:r w:rsidR="00BA6C0A" w:rsidRPr="0096566D">
        <w:t xml:space="preserve">be </w:t>
      </w:r>
      <w:r w:rsidRPr="0096566D">
        <w:t>spen</w:t>
      </w:r>
      <w:r w:rsidR="00BA6C0A" w:rsidRPr="0096566D">
        <w:t>t</w:t>
      </w:r>
      <w:r w:rsidRPr="0096566D">
        <w:t>:</w:t>
      </w:r>
    </w:p>
    <w:p w:rsidR="00EB28DE" w:rsidRPr="0096566D" w:rsidRDefault="00EB28DE" w:rsidP="00EB28DE">
      <w:pPr>
        <w:pStyle w:val="paragraph"/>
      </w:pPr>
      <w:r w:rsidRPr="0096566D">
        <w:tab/>
        <w:t>(a)</w:t>
      </w:r>
      <w:r w:rsidRPr="0096566D">
        <w:tab/>
        <w:t>as security for any form of loan, credit, payment or other interest; or</w:t>
      </w:r>
    </w:p>
    <w:p w:rsidR="00985F54" w:rsidRPr="0096566D" w:rsidRDefault="00985F54" w:rsidP="00985F54">
      <w:pPr>
        <w:pStyle w:val="paragraph"/>
      </w:pPr>
      <w:r w:rsidRPr="0096566D">
        <w:tab/>
        <w:t>(b)</w:t>
      </w:r>
      <w:r w:rsidRPr="0096566D">
        <w:tab/>
        <w:t>for the preparation of or in the course of any litigation</w:t>
      </w:r>
      <w:r w:rsidR="00437795" w:rsidRPr="0096566D">
        <w:t>,</w:t>
      </w:r>
      <w:r w:rsidR="00760721" w:rsidRPr="0096566D">
        <w:t xml:space="preserve"> except </w:t>
      </w:r>
      <w:r w:rsidR="005E655D" w:rsidRPr="0096566D">
        <w:t xml:space="preserve">litigation by a </w:t>
      </w:r>
      <w:r w:rsidR="003C6861" w:rsidRPr="0096566D">
        <w:t xml:space="preserve">State or Territory </w:t>
      </w:r>
      <w:r w:rsidR="005E655D" w:rsidRPr="0096566D">
        <w:t xml:space="preserve">to </w:t>
      </w:r>
      <w:r w:rsidR="003C6861" w:rsidRPr="0096566D">
        <w:t>recover a debt from an authority or body as mentioned in paragraph</w:t>
      </w:r>
      <w:r w:rsidR="0096566D">
        <w:t> </w:t>
      </w:r>
      <w:r w:rsidR="003C6861" w:rsidRPr="0096566D">
        <w:t>11(4)(b)</w:t>
      </w:r>
      <w:r w:rsidR="00EB28DE" w:rsidRPr="0096566D">
        <w:t>; or</w:t>
      </w:r>
    </w:p>
    <w:p w:rsidR="00EB28DE" w:rsidRPr="0096566D" w:rsidRDefault="00EB28DE" w:rsidP="00EB28DE">
      <w:pPr>
        <w:pStyle w:val="paragraph"/>
      </w:pPr>
      <w:r w:rsidRPr="0096566D">
        <w:tab/>
        <w:t>(c)</w:t>
      </w:r>
      <w:r w:rsidRPr="0096566D">
        <w:tab/>
        <w:t>for a school other than a school whose capacity to contribute percentage is 0%—on any of the following:</w:t>
      </w:r>
    </w:p>
    <w:p w:rsidR="00EB28DE" w:rsidRPr="0096566D" w:rsidRDefault="00EB28DE" w:rsidP="00EB28DE">
      <w:pPr>
        <w:pStyle w:val="paragraphsub"/>
      </w:pPr>
      <w:r w:rsidRPr="0096566D">
        <w:tab/>
        <w:t>(i)</w:t>
      </w:r>
      <w:r w:rsidRPr="0096566D">
        <w:tab/>
        <w:t>the purchase of land or a building for the school;</w:t>
      </w:r>
    </w:p>
    <w:p w:rsidR="00EB28DE" w:rsidRPr="0096566D" w:rsidRDefault="00EB28DE" w:rsidP="00EB28DE">
      <w:pPr>
        <w:pStyle w:val="paragraphsub"/>
      </w:pPr>
      <w:r w:rsidRPr="0096566D">
        <w:tab/>
        <w:t>(ii)</w:t>
      </w:r>
      <w:r w:rsidRPr="0096566D">
        <w:tab/>
        <w:t>the construction of a building or a part of the building for the school;</w:t>
      </w:r>
    </w:p>
    <w:p w:rsidR="00EB28DE" w:rsidRPr="0096566D" w:rsidRDefault="00EB28DE" w:rsidP="00EB28DE">
      <w:pPr>
        <w:pStyle w:val="paragraphsub"/>
      </w:pPr>
      <w:r w:rsidRPr="0096566D">
        <w:tab/>
        <w:t>(iii)</w:t>
      </w:r>
      <w:r w:rsidRPr="0096566D">
        <w:tab/>
        <w:t>capital improvements for the school;</w:t>
      </w:r>
    </w:p>
    <w:p w:rsidR="00EB28DE" w:rsidRPr="0096566D" w:rsidRDefault="00EB28DE" w:rsidP="00EB28DE">
      <w:pPr>
        <w:pStyle w:val="paragraphsub"/>
      </w:pPr>
      <w:r w:rsidRPr="0096566D">
        <w:tab/>
        <w:t>(iv)</w:t>
      </w:r>
      <w:r w:rsidRPr="0096566D">
        <w:tab/>
        <w:t xml:space="preserve">any form of loan, credit or other interest in relation to expenditure mentioned in </w:t>
      </w:r>
      <w:r w:rsidR="0096566D">
        <w:t>subparagraphs (</w:t>
      </w:r>
      <w:r w:rsidRPr="0096566D">
        <w:t>i) to (iii).</w:t>
      </w:r>
    </w:p>
    <w:p w:rsidR="00EB28DE" w:rsidRPr="0096566D" w:rsidRDefault="00EB28DE" w:rsidP="00EB28DE">
      <w:pPr>
        <w:pStyle w:val="notetext"/>
      </w:pPr>
      <w:r w:rsidRPr="0096566D">
        <w:t>Note:</w:t>
      </w:r>
      <w:r w:rsidRPr="0096566D">
        <w:tab/>
        <w:t>See subsection</w:t>
      </w:r>
      <w:r w:rsidR="0096566D">
        <w:t> </w:t>
      </w:r>
      <w:r w:rsidRPr="0096566D">
        <w:t>54(1) of the Act for schools whose capacity to contribute percentage is 0%.</w:t>
      </w:r>
    </w:p>
    <w:p w:rsidR="00EB28DE" w:rsidRPr="0096566D" w:rsidRDefault="00EB28DE" w:rsidP="00EB28DE">
      <w:pPr>
        <w:pStyle w:val="subsection"/>
      </w:pPr>
      <w:r w:rsidRPr="0096566D">
        <w:tab/>
        <w:t>(3A)</w:t>
      </w:r>
      <w:r w:rsidRPr="0096566D">
        <w:tab/>
        <w:t xml:space="preserve">The restriction in </w:t>
      </w:r>
      <w:r w:rsidR="0096566D">
        <w:t>subparagraph (</w:t>
      </w:r>
      <w:r w:rsidRPr="0096566D">
        <w:t>3)(c)(iv) does not extend to interest payments on the forms of loan, credit or other interest mentioned in that subparagraph.</w:t>
      </w:r>
    </w:p>
    <w:p w:rsidR="00DE5B2A" w:rsidRPr="0096566D" w:rsidRDefault="00DE5B2A" w:rsidP="00DE5B2A">
      <w:pPr>
        <w:pStyle w:val="SubsectionHead"/>
      </w:pPr>
      <w:r w:rsidRPr="0096566D">
        <w:t>Special circumstances funding</w:t>
      </w:r>
    </w:p>
    <w:p w:rsidR="005936ED" w:rsidRPr="0096566D" w:rsidRDefault="00985F54" w:rsidP="005936ED">
      <w:pPr>
        <w:pStyle w:val="subsection"/>
      </w:pPr>
      <w:r w:rsidRPr="0096566D">
        <w:tab/>
        <w:t>(4</w:t>
      </w:r>
      <w:r w:rsidR="007F10EA" w:rsidRPr="0096566D">
        <w:t>)</w:t>
      </w:r>
      <w:r w:rsidR="007F10EA" w:rsidRPr="0096566D">
        <w:tab/>
        <w:t>For paragraph</w:t>
      </w:r>
      <w:r w:rsidR="0096566D">
        <w:t> </w:t>
      </w:r>
      <w:r w:rsidR="007F10EA" w:rsidRPr="0096566D">
        <w:t>78</w:t>
      </w:r>
      <w:r w:rsidR="005936ED" w:rsidRPr="0096566D">
        <w:t xml:space="preserve">(2)(a) of the Act, an approved authority for a school must spend, or commit to spend, financial assistance that is payable </w:t>
      </w:r>
      <w:r w:rsidR="009E2528" w:rsidRPr="0096566D">
        <w:t xml:space="preserve">to the authority </w:t>
      </w:r>
      <w:r w:rsidR="0000435C" w:rsidRPr="0096566D">
        <w:t xml:space="preserve">under </w:t>
      </w:r>
      <w:r w:rsidR="005517C5" w:rsidRPr="0096566D">
        <w:t>section</w:t>
      </w:r>
      <w:r w:rsidR="0096566D">
        <w:t> </w:t>
      </w:r>
      <w:r w:rsidR="005517C5" w:rsidRPr="0096566D">
        <w:t>69</w:t>
      </w:r>
      <w:r w:rsidR="005936ED" w:rsidRPr="0096566D">
        <w:t xml:space="preserve"> of the Act (special circumstances funding) in accordance with any written directions of the Minister.</w:t>
      </w:r>
    </w:p>
    <w:p w:rsidR="005936ED" w:rsidRPr="0096566D" w:rsidRDefault="00985F54" w:rsidP="005936ED">
      <w:pPr>
        <w:pStyle w:val="subsection"/>
      </w:pPr>
      <w:r w:rsidRPr="0096566D">
        <w:tab/>
        <w:t>(5</w:t>
      </w:r>
      <w:r w:rsidR="005936ED" w:rsidRPr="0096566D">
        <w:t>)</w:t>
      </w:r>
      <w:r w:rsidR="005936ED" w:rsidRPr="0096566D">
        <w:tab/>
        <w:t xml:space="preserve">For the purposes of </w:t>
      </w:r>
      <w:r w:rsidR="0096566D">
        <w:t>subsection (</w:t>
      </w:r>
      <w:r w:rsidRPr="0096566D">
        <w:t>4</w:t>
      </w:r>
      <w:r w:rsidR="005936ED" w:rsidRPr="0096566D">
        <w:t>), the Minister may give written directions to an approved authority.</w:t>
      </w:r>
    </w:p>
    <w:p w:rsidR="002D6253" w:rsidRPr="0096566D" w:rsidRDefault="002D6253" w:rsidP="002D6253">
      <w:pPr>
        <w:pStyle w:val="SubsectionHead"/>
      </w:pPr>
      <w:r w:rsidRPr="0096566D">
        <w:t>Direction not legislative instrument</w:t>
      </w:r>
    </w:p>
    <w:p w:rsidR="0035632E" w:rsidRPr="0096566D" w:rsidRDefault="0035632E">
      <w:pPr>
        <w:pStyle w:val="subsection"/>
      </w:pPr>
      <w:r w:rsidRPr="0096566D">
        <w:tab/>
        <w:t>(</w:t>
      </w:r>
      <w:r w:rsidR="00985F54" w:rsidRPr="0096566D">
        <w:t>6</w:t>
      </w:r>
      <w:r w:rsidRPr="0096566D">
        <w:t>)</w:t>
      </w:r>
      <w:r w:rsidRPr="0096566D">
        <w:tab/>
        <w:t xml:space="preserve">A direction </w:t>
      </w:r>
      <w:r w:rsidR="006E561C" w:rsidRPr="0096566D">
        <w:t>given</w:t>
      </w:r>
      <w:r w:rsidRPr="0096566D">
        <w:t xml:space="preserve"> under </w:t>
      </w:r>
      <w:r w:rsidR="0096566D">
        <w:t>subsection (</w:t>
      </w:r>
      <w:r w:rsidR="00985F54" w:rsidRPr="0096566D">
        <w:t>5</w:t>
      </w:r>
      <w:r w:rsidRPr="0096566D">
        <w:t>) is not a legislative instrument.</w:t>
      </w:r>
    </w:p>
    <w:p w:rsidR="004712F6" w:rsidRPr="0096566D" w:rsidRDefault="004712F6" w:rsidP="004712F6">
      <w:pPr>
        <w:pStyle w:val="SubsectionHead"/>
      </w:pPr>
      <w:r w:rsidRPr="0096566D">
        <w:t>Time limit for spending, or committing to spend, funding</w:t>
      </w:r>
    </w:p>
    <w:p w:rsidR="004712F6" w:rsidRPr="0096566D" w:rsidRDefault="004712F6" w:rsidP="004712F6">
      <w:pPr>
        <w:pStyle w:val="subsection"/>
      </w:pPr>
      <w:r w:rsidRPr="0096566D">
        <w:tab/>
        <w:t>(7)</w:t>
      </w:r>
      <w:r w:rsidRPr="0096566D">
        <w:tab/>
        <w:t xml:space="preserve">Financial assistance mentioned in </w:t>
      </w:r>
      <w:r w:rsidR="0096566D">
        <w:t>subsection (</w:t>
      </w:r>
      <w:r w:rsidRPr="0096566D">
        <w:t>1) or (4) must be spent, or committed to be spent:</w:t>
      </w:r>
    </w:p>
    <w:p w:rsidR="004712F6" w:rsidRPr="0096566D" w:rsidRDefault="004712F6" w:rsidP="004712F6">
      <w:pPr>
        <w:pStyle w:val="paragraph"/>
      </w:pPr>
      <w:r w:rsidRPr="0096566D">
        <w:tab/>
        <w:t>(a)</w:t>
      </w:r>
      <w:r w:rsidRPr="0096566D">
        <w:tab/>
        <w:t>in the year in which the financial assistance is paid to the approved authority; or</w:t>
      </w:r>
    </w:p>
    <w:p w:rsidR="004712F6" w:rsidRPr="0096566D" w:rsidRDefault="004712F6" w:rsidP="004712F6">
      <w:pPr>
        <w:pStyle w:val="paragraph"/>
      </w:pPr>
      <w:r w:rsidRPr="0096566D">
        <w:tab/>
        <w:t>(b)</w:t>
      </w:r>
      <w:r w:rsidRPr="0096566D">
        <w:tab/>
        <w:t xml:space="preserve">if a determination is made by the Minister under </w:t>
      </w:r>
      <w:r w:rsidR="0096566D">
        <w:t>subsection (</w:t>
      </w:r>
      <w:r w:rsidRPr="0096566D">
        <w:t>7A) for the approved authority—before the day, or within the period, specified in the determination.</w:t>
      </w:r>
    </w:p>
    <w:p w:rsidR="004712F6" w:rsidRPr="0096566D" w:rsidRDefault="004712F6" w:rsidP="004712F6">
      <w:pPr>
        <w:pStyle w:val="subsection"/>
      </w:pPr>
      <w:r w:rsidRPr="0096566D">
        <w:tab/>
        <w:t>(7A)</w:t>
      </w:r>
      <w:r w:rsidRPr="0096566D">
        <w:tab/>
        <w:t xml:space="preserve">For </w:t>
      </w:r>
      <w:r w:rsidR="0096566D">
        <w:t>paragraph (</w:t>
      </w:r>
      <w:r w:rsidRPr="0096566D">
        <w:t xml:space="preserve">7)(b), the Minister may determine, in writing, a day before, or a period within which, an approved authority must spend, or commit to spend, financial assistance mentioned in </w:t>
      </w:r>
      <w:r w:rsidR="0096566D">
        <w:t>subsection (</w:t>
      </w:r>
      <w:r w:rsidRPr="0096566D">
        <w:t>1) or (4).</w:t>
      </w:r>
    </w:p>
    <w:p w:rsidR="00697BFC" w:rsidRPr="0096566D" w:rsidRDefault="00697BFC" w:rsidP="00697BFC">
      <w:pPr>
        <w:pStyle w:val="SubsectionHead"/>
      </w:pPr>
      <w:r w:rsidRPr="0096566D">
        <w:t>Interest earned on financial assistance</w:t>
      </w:r>
    </w:p>
    <w:p w:rsidR="00697BFC" w:rsidRPr="0096566D" w:rsidRDefault="00697BFC" w:rsidP="00697BFC">
      <w:pPr>
        <w:pStyle w:val="subsection"/>
      </w:pPr>
      <w:r w:rsidRPr="0096566D">
        <w:tab/>
        <w:t>(8)</w:t>
      </w:r>
      <w:r w:rsidRPr="0096566D">
        <w:tab/>
        <w:t xml:space="preserve">Any interest earned on financial assistance mentioned in </w:t>
      </w:r>
      <w:r w:rsidR="0096566D">
        <w:t>subsection (</w:t>
      </w:r>
      <w:r w:rsidRPr="0096566D">
        <w:t>1) or (4) must be spent, or committed to be spent, in the same way as the financial assistance.</w:t>
      </w:r>
    </w:p>
    <w:p w:rsidR="004C726A" w:rsidRPr="0096566D" w:rsidRDefault="00644DF9" w:rsidP="004C726A">
      <w:pPr>
        <w:pStyle w:val="ActHead5"/>
      </w:pPr>
      <w:bookmarkStart w:id="64" w:name="_Toc40079118"/>
      <w:r w:rsidRPr="0096566D">
        <w:rPr>
          <w:rStyle w:val="CharSectno"/>
        </w:rPr>
        <w:t>30</w:t>
      </w:r>
      <w:r w:rsidR="004C726A" w:rsidRPr="0096566D">
        <w:t xml:space="preserve">  Block grant authorities</w:t>
      </w:r>
      <w:bookmarkEnd w:id="64"/>
    </w:p>
    <w:p w:rsidR="00697BFC" w:rsidRPr="0096566D" w:rsidRDefault="00697BFC" w:rsidP="00697BFC">
      <w:pPr>
        <w:pStyle w:val="subsection"/>
      </w:pPr>
      <w:r w:rsidRPr="0096566D">
        <w:tab/>
        <w:t>(1)</w:t>
      </w:r>
      <w:r w:rsidRPr="0096566D">
        <w:tab/>
        <w:t>For paragraph</w:t>
      </w:r>
      <w:r w:rsidR="0096566D">
        <w:t> </w:t>
      </w:r>
      <w:r w:rsidRPr="0096566D">
        <w:t>85(2)(a) of the Act, a block grant authority for a school must spend, or commit to spend, financial assistance that is payable to the authority under Division</w:t>
      </w:r>
      <w:r w:rsidR="0096566D">
        <w:t> </w:t>
      </w:r>
      <w:r w:rsidRPr="0096566D">
        <w:t>2 of Part</w:t>
      </w:r>
      <w:r w:rsidR="0096566D">
        <w:t> </w:t>
      </w:r>
      <w:r w:rsidRPr="0096566D">
        <w:t>5 of the Act (capital funding):</w:t>
      </w:r>
    </w:p>
    <w:p w:rsidR="00697BFC" w:rsidRPr="0096566D" w:rsidRDefault="00697BFC" w:rsidP="00697BFC">
      <w:pPr>
        <w:pStyle w:val="paragraph"/>
      </w:pPr>
      <w:r w:rsidRPr="0096566D">
        <w:tab/>
        <w:t>(a)</w:t>
      </w:r>
      <w:r w:rsidRPr="0096566D">
        <w:tab/>
      </w:r>
      <w:r w:rsidR="00EB28DE" w:rsidRPr="0096566D">
        <w:t>on capital expenditure in relation to</w:t>
      </w:r>
      <w:r w:rsidRPr="0096566D">
        <w:t xml:space="preserve"> a school for which the block grant authority is approved; and</w:t>
      </w:r>
    </w:p>
    <w:p w:rsidR="003E07BD" w:rsidRPr="0096566D" w:rsidRDefault="003E07BD" w:rsidP="003E07BD">
      <w:pPr>
        <w:pStyle w:val="paragraph"/>
      </w:pPr>
      <w:r w:rsidRPr="0096566D">
        <w:tab/>
        <w:t>(b)</w:t>
      </w:r>
      <w:r w:rsidRPr="0096566D">
        <w:tab/>
        <w:t>in accordance with:</w:t>
      </w:r>
    </w:p>
    <w:p w:rsidR="003E07BD" w:rsidRPr="0096566D" w:rsidRDefault="003E07BD" w:rsidP="003E07BD">
      <w:pPr>
        <w:pStyle w:val="paragraphsub"/>
      </w:pPr>
      <w:r w:rsidRPr="0096566D">
        <w:tab/>
        <w:t>(i)</w:t>
      </w:r>
      <w:r w:rsidRPr="0096566D">
        <w:tab/>
        <w:t>any written directions of the Minister; and</w:t>
      </w:r>
    </w:p>
    <w:p w:rsidR="003E07BD" w:rsidRPr="0096566D" w:rsidRDefault="003E07BD" w:rsidP="003E07BD">
      <w:pPr>
        <w:pStyle w:val="paragraphsub"/>
      </w:pPr>
      <w:r w:rsidRPr="0096566D">
        <w:tab/>
        <w:t>(ii)</w:t>
      </w:r>
      <w:r w:rsidRPr="0096566D">
        <w:tab/>
        <w:t>the Capital Grants Program Guidelines.</w:t>
      </w:r>
    </w:p>
    <w:p w:rsidR="00DF5BDB" w:rsidRPr="0096566D" w:rsidRDefault="00DF5BDB" w:rsidP="00DF5BDB">
      <w:pPr>
        <w:pStyle w:val="subsection"/>
      </w:pPr>
      <w:r w:rsidRPr="0096566D">
        <w:tab/>
        <w:t>(2)</w:t>
      </w:r>
      <w:r w:rsidRPr="0096566D">
        <w:tab/>
        <w:t xml:space="preserve">The financial assistance must (subject to </w:t>
      </w:r>
      <w:r w:rsidR="0096566D">
        <w:t>subsections (</w:t>
      </w:r>
      <w:r w:rsidRPr="0096566D">
        <w:t>3) and (3A)) be spent, or committed to be spent:</w:t>
      </w:r>
    </w:p>
    <w:p w:rsidR="00DF5BDB" w:rsidRPr="0096566D" w:rsidRDefault="00DF5BDB" w:rsidP="00DF5BDB">
      <w:pPr>
        <w:pStyle w:val="paragraph"/>
      </w:pPr>
      <w:r w:rsidRPr="0096566D">
        <w:tab/>
        <w:t>(a)</w:t>
      </w:r>
      <w:r w:rsidRPr="0096566D">
        <w:tab/>
        <w:t>in the year in which the financial assistance is paid to the block grant authority; or</w:t>
      </w:r>
    </w:p>
    <w:p w:rsidR="00DF5BDB" w:rsidRPr="0096566D" w:rsidRDefault="00DF5BDB" w:rsidP="00DF5BDB">
      <w:pPr>
        <w:pStyle w:val="paragraph"/>
      </w:pPr>
      <w:r w:rsidRPr="0096566D">
        <w:tab/>
        <w:t>(b)</w:t>
      </w:r>
      <w:r w:rsidRPr="0096566D">
        <w:tab/>
        <w:t>before a day, or within a period, determined by the Minister for the block grant authority.</w:t>
      </w:r>
    </w:p>
    <w:p w:rsidR="00697BFC" w:rsidRPr="0096566D" w:rsidRDefault="00697BFC" w:rsidP="00697BFC">
      <w:pPr>
        <w:pStyle w:val="subsection"/>
      </w:pPr>
      <w:r w:rsidRPr="0096566D">
        <w:tab/>
        <w:t>(3)</w:t>
      </w:r>
      <w:r w:rsidRPr="0096566D">
        <w:tab/>
      </w:r>
      <w:r w:rsidR="0096566D">
        <w:t>Subsection (</w:t>
      </w:r>
      <w:r w:rsidRPr="0096566D">
        <w:t>3A) applies to financial assistance that:</w:t>
      </w:r>
    </w:p>
    <w:p w:rsidR="00697BFC" w:rsidRPr="0096566D" w:rsidRDefault="00697BFC" w:rsidP="00697BFC">
      <w:pPr>
        <w:pStyle w:val="paragraph"/>
      </w:pPr>
      <w:r w:rsidRPr="0096566D">
        <w:tab/>
        <w:t>(a)</w:t>
      </w:r>
      <w:r w:rsidRPr="0096566D">
        <w:tab/>
        <w:t>is paid to a block grant authority in accordance with the Act; and</w:t>
      </w:r>
    </w:p>
    <w:p w:rsidR="00697BFC" w:rsidRPr="0096566D" w:rsidRDefault="00697BFC" w:rsidP="00697BFC">
      <w:pPr>
        <w:pStyle w:val="paragraph"/>
      </w:pPr>
      <w:r w:rsidRPr="0096566D">
        <w:tab/>
        <w:t>(b)</w:t>
      </w:r>
      <w:r w:rsidRPr="0096566D">
        <w:tab/>
        <w:t>is recovered from:</w:t>
      </w:r>
    </w:p>
    <w:p w:rsidR="00697BFC" w:rsidRPr="0096566D" w:rsidRDefault="00697BFC" w:rsidP="00697BFC">
      <w:pPr>
        <w:pStyle w:val="paragraphsub"/>
      </w:pPr>
      <w:r w:rsidRPr="0096566D">
        <w:tab/>
        <w:t>(i)</w:t>
      </w:r>
      <w:r w:rsidRPr="0096566D">
        <w:tab/>
        <w:t>savings on capital expenditure; or</w:t>
      </w:r>
    </w:p>
    <w:p w:rsidR="00697BFC" w:rsidRPr="0096566D" w:rsidRDefault="00697BFC" w:rsidP="00697BFC">
      <w:pPr>
        <w:pStyle w:val="paragraphsub"/>
      </w:pPr>
      <w:r w:rsidRPr="0096566D">
        <w:tab/>
        <w:t>(ii)</w:t>
      </w:r>
      <w:r w:rsidRPr="0096566D">
        <w:tab/>
        <w:t>capital expenditure that has not proceeded.</w:t>
      </w:r>
    </w:p>
    <w:p w:rsidR="00697BFC" w:rsidRPr="0096566D" w:rsidRDefault="00697BFC" w:rsidP="00697BFC">
      <w:pPr>
        <w:pStyle w:val="subsection"/>
      </w:pPr>
      <w:r w:rsidRPr="0096566D">
        <w:tab/>
        <w:t>(3A)</w:t>
      </w:r>
      <w:r w:rsidRPr="0096566D">
        <w:tab/>
        <w:t>The financial assistance must be spent, or committed to be spent:</w:t>
      </w:r>
    </w:p>
    <w:p w:rsidR="0017202C" w:rsidRPr="0096566D" w:rsidRDefault="0017202C" w:rsidP="0017202C">
      <w:pPr>
        <w:pStyle w:val="paragraph"/>
      </w:pPr>
      <w:r w:rsidRPr="0096566D">
        <w:tab/>
        <w:t>(a)</w:t>
      </w:r>
      <w:r w:rsidRPr="0096566D">
        <w:tab/>
        <w:t>on alternative capital expenditure, in relation to a school for which the block grant authority is approved:</w:t>
      </w:r>
    </w:p>
    <w:p w:rsidR="0017202C" w:rsidRPr="0096566D" w:rsidRDefault="0017202C" w:rsidP="0017202C">
      <w:pPr>
        <w:pStyle w:val="paragraphsub"/>
      </w:pPr>
      <w:r w:rsidRPr="0096566D">
        <w:tab/>
        <w:t>(i)</w:t>
      </w:r>
      <w:r w:rsidRPr="0096566D">
        <w:tab/>
        <w:t>within 12 months of the financial assistance being recovered; or</w:t>
      </w:r>
    </w:p>
    <w:p w:rsidR="0017202C" w:rsidRPr="0096566D" w:rsidRDefault="0017202C" w:rsidP="0017202C">
      <w:pPr>
        <w:pStyle w:val="paragraphsub"/>
      </w:pPr>
      <w:r w:rsidRPr="0096566D">
        <w:tab/>
        <w:t>(ii)</w:t>
      </w:r>
      <w:r w:rsidRPr="0096566D">
        <w:tab/>
        <w:t>before a day, or within a period, determined by the Minister for the block grant authority; and</w:t>
      </w:r>
    </w:p>
    <w:p w:rsidR="003E07BD" w:rsidRPr="0096566D" w:rsidRDefault="003E07BD" w:rsidP="003E07BD">
      <w:pPr>
        <w:pStyle w:val="paragraph"/>
      </w:pPr>
      <w:r w:rsidRPr="0096566D">
        <w:tab/>
        <w:t>(b)</w:t>
      </w:r>
      <w:r w:rsidRPr="0096566D">
        <w:tab/>
        <w:t>in accordance with:</w:t>
      </w:r>
    </w:p>
    <w:p w:rsidR="003E07BD" w:rsidRPr="0096566D" w:rsidRDefault="003E07BD" w:rsidP="003E07BD">
      <w:pPr>
        <w:pStyle w:val="paragraphsub"/>
      </w:pPr>
      <w:r w:rsidRPr="0096566D">
        <w:tab/>
        <w:t>(i)</w:t>
      </w:r>
      <w:r w:rsidRPr="0096566D">
        <w:tab/>
        <w:t>any written directions of the Minister; and</w:t>
      </w:r>
    </w:p>
    <w:p w:rsidR="003E07BD" w:rsidRPr="0096566D" w:rsidRDefault="003E07BD" w:rsidP="003E07BD">
      <w:pPr>
        <w:pStyle w:val="paragraphsub"/>
      </w:pPr>
      <w:r w:rsidRPr="0096566D">
        <w:tab/>
        <w:t>(ii)</w:t>
      </w:r>
      <w:r w:rsidRPr="0096566D">
        <w:tab/>
        <w:t>the Capital Grants Program Guidelines.</w:t>
      </w:r>
    </w:p>
    <w:p w:rsidR="003E07BD" w:rsidRPr="0096566D" w:rsidRDefault="004C726A" w:rsidP="003E07BD">
      <w:pPr>
        <w:pStyle w:val="subsection"/>
      </w:pPr>
      <w:r w:rsidRPr="0096566D">
        <w:tab/>
        <w:t>(4)</w:t>
      </w:r>
      <w:r w:rsidRPr="0096566D">
        <w:tab/>
        <w:t xml:space="preserve">The block grant authority may retain any interest earned on financial assistance that is payable </w:t>
      </w:r>
      <w:r w:rsidR="003B12D1" w:rsidRPr="0096566D">
        <w:t xml:space="preserve">to the authority </w:t>
      </w:r>
      <w:r w:rsidR="0000435C" w:rsidRPr="0096566D">
        <w:t xml:space="preserve">under </w:t>
      </w:r>
      <w:r w:rsidRPr="0096566D">
        <w:t>Division</w:t>
      </w:r>
      <w:r w:rsidR="0096566D">
        <w:t> </w:t>
      </w:r>
      <w:r w:rsidRPr="0096566D">
        <w:t>2 of Part</w:t>
      </w:r>
      <w:r w:rsidR="0096566D">
        <w:t> </w:t>
      </w:r>
      <w:r w:rsidRPr="0096566D">
        <w:t>5</w:t>
      </w:r>
      <w:r w:rsidR="001E51DE" w:rsidRPr="0096566D">
        <w:t xml:space="preserve"> of the Act</w:t>
      </w:r>
      <w:r w:rsidRPr="0096566D">
        <w:t>.</w:t>
      </w:r>
      <w:r w:rsidR="001E51DE" w:rsidRPr="0096566D">
        <w:t xml:space="preserve"> However</w:t>
      </w:r>
      <w:r w:rsidR="006E561C" w:rsidRPr="0096566D">
        <w:t>, the block grant authority must</w:t>
      </w:r>
      <w:r w:rsidR="001E51DE" w:rsidRPr="0096566D">
        <w:t xml:space="preserve"> spen</w:t>
      </w:r>
      <w:r w:rsidR="006E561C" w:rsidRPr="0096566D">
        <w:t>d</w:t>
      </w:r>
      <w:r w:rsidR="001E51DE" w:rsidRPr="0096566D">
        <w:t>, or commit to spen</w:t>
      </w:r>
      <w:r w:rsidR="006E561C" w:rsidRPr="0096566D">
        <w:t>d</w:t>
      </w:r>
      <w:r w:rsidR="006A7B87" w:rsidRPr="0096566D">
        <w:t>,</w:t>
      </w:r>
      <w:r w:rsidR="006E561C" w:rsidRPr="0096566D">
        <w:t xml:space="preserve"> the interest </w:t>
      </w:r>
      <w:r w:rsidR="001E51DE" w:rsidRPr="0096566D">
        <w:t>on capital expenditure</w:t>
      </w:r>
      <w:r w:rsidR="006A7B87" w:rsidRPr="0096566D">
        <w:t xml:space="preserve"> </w:t>
      </w:r>
      <w:r w:rsidR="003E07BD" w:rsidRPr="0096566D">
        <w:t>in relation to a school for which the block grant authority is approved, in accordance with:</w:t>
      </w:r>
    </w:p>
    <w:p w:rsidR="003E07BD" w:rsidRPr="0096566D" w:rsidRDefault="003E07BD" w:rsidP="003E07BD">
      <w:pPr>
        <w:pStyle w:val="paragraph"/>
      </w:pPr>
      <w:r w:rsidRPr="0096566D">
        <w:tab/>
        <w:t>(a)</w:t>
      </w:r>
      <w:r w:rsidRPr="0096566D">
        <w:tab/>
        <w:t>any written directions of the Minister; and</w:t>
      </w:r>
    </w:p>
    <w:p w:rsidR="003E07BD" w:rsidRPr="0096566D" w:rsidRDefault="003E07BD" w:rsidP="003E07BD">
      <w:pPr>
        <w:pStyle w:val="paragraph"/>
      </w:pPr>
      <w:r w:rsidRPr="0096566D">
        <w:tab/>
        <w:t>(b)</w:t>
      </w:r>
      <w:r w:rsidRPr="0096566D">
        <w:tab/>
        <w:t>the Capital Grants Program Guidelines.</w:t>
      </w:r>
    </w:p>
    <w:p w:rsidR="004C726A" w:rsidRPr="0096566D" w:rsidRDefault="004C726A" w:rsidP="004C726A">
      <w:pPr>
        <w:pStyle w:val="subsection"/>
      </w:pPr>
      <w:r w:rsidRPr="0096566D">
        <w:tab/>
        <w:t>(5)</w:t>
      </w:r>
      <w:r w:rsidRPr="0096566D">
        <w:tab/>
      </w:r>
      <w:r w:rsidR="006E561C" w:rsidRPr="0096566D">
        <w:t xml:space="preserve">For the purposes of </w:t>
      </w:r>
      <w:r w:rsidR="0096566D">
        <w:t>subsections (</w:t>
      </w:r>
      <w:r w:rsidR="00697BFC" w:rsidRPr="0096566D">
        <w:t>1), (3A) and</w:t>
      </w:r>
      <w:r w:rsidR="00431080" w:rsidRPr="0096566D">
        <w:t> (</w:t>
      </w:r>
      <w:r w:rsidR="006E561C" w:rsidRPr="0096566D">
        <w:t>4), t</w:t>
      </w:r>
      <w:r w:rsidRPr="0096566D">
        <w:t>he Minister may</w:t>
      </w:r>
      <w:r w:rsidR="006E561C" w:rsidRPr="0096566D">
        <w:t xml:space="preserve"> give written directions to a </w:t>
      </w:r>
      <w:r w:rsidR="00593F35" w:rsidRPr="0096566D">
        <w:t>block grant authority</w:t>
      </w:r>
      <w:r w:rsidRPr="0096566D">
        <w:t>.</w:t>
      </w:r>
    </w:p>
    <w:p w:rsidR="002D6253" w:rsidRPr="0096566D" w:rsidRDefault="002D6253" w:rsidP="002D6253">
      <w:pPr>
        <w:pStyle w:val="SubsectionHead"/>
      </w:pPr>
      <w:r w:rsidRPr="0096566D">
        <w:t>Direction not legislative instrument</w:t>
      </w:r>
    </w:p>
    <w:p w:rsidR="002E744F" w:rsidRPr="0096566D" w:rsidRDefault="002E744F" w:rsidP="004C726A">
      <w:pPr>
        <w:pStyle w:val="subsection"/>
      </w:pPr>
      <w:r w:rsidRPr="0096566D">
        <w:tab/>
        <w:t>(6)</w:t>
      </w:r>
      <w:r w:rsidRPr="0096566D">
        <w:tab/>
        <w:t>A d</w:t>
      </w:r>
      <w:r w:rsidR="006E561C" w:rsidRPr="0096566D">
        <w:t>irection</w:t>
      </w:r>
      <w:r w:rsidRPr="0096566D">
        <w:t xml:space="preserve"> </w:t>
      </w:r>
      <w:r w:rsidR="006E561C" w:rsidRPr="0096566D">
        <w:t>given</w:t>
      </w:r>
      <w:r w:rsidRPr="0096566D">
        <w:t xml:space="preserve"> under </w:t>
      </w:r>
      <w:r w:rsidR="0096566D">
        <w:t>subsection (</w:t>
      </w:r>
      <w:r w:rsidRPr="0096566D">
        <w:t>5) is not a legislative instrument.</w:t>
      </w:r>
    </w:p>
    <w:p w:rsidR="004C726A" w:rsidRPr="0096566D" w:rsidRDefault="00644DF9" w:rsidP="004C726A">
      <w:pPr>
        <w:pStyle w:val="ActHead5"/>
      </w:pPr>
      <w:bookmarkStart w:id="65" w:name="_Toc40079119"/>
      <w:r w:rsidRPr="0096566D">
        <w:rPr>
          <w:rStyle w:val="CharSectno"/>
        </w:rPr>
        <w:t>31</w:t>
      </w:r>
      <w:r w:rsidR="004C726A" w:rsidRPr="0096566D">
        <w:t xml:space="preserve">  Non</w:t>
      </w:r>
      <w:r w:rsidR="0096566D">
        <w:noBreakHyphen/>
      </w:r>
      <w:r w:rsidR="004C726A" w:rsidRPr="0096566D">
        <w:t>government representative bodies</w:t>
      </w:r>
      <w:bookmarkEnd w:id="65"/>
    </w:p>
    <w:p w:rsidR="00AF015F" w:rsidRPr="0096566D" w:rsidRDefault="004C726A" w:rsidP="00AF015F">
      <w:pPr>
        <w:pStyle w:val="subsection"/>
      </w:pPr>
      <w:r w:rsidRPr="0096566D">
        <w:tab/>
      </w:r>
      <w:r w:rsidR="00697BFC" w:rsidRPr="0096566D">
        <w:t>(1)</w:t>
      </w:r>
      <w:r w:rsidRPr="0096566D">
        <w:tab/>
        <w:t xml:space="preserve">For </w:t>
      </w:r>
      <w:r w:rsidR="00E02C6F" w:rsidRPr="0096566D">
        <w:t>paragraph</w:t>
      </w:r>
      <w:r w:rsidR="0096566D">
        <w:t> </w:t>
      </w:r>
      <w:r w:rsidRPr="0096566D">
        <w:t>9</w:t>
      </w:r>
      <w:r w:rsidR="007F10EA" w:rsidRPr="0096566D">
        <w:t>3</w:t>
      </w:r>
      <w:r w:rsidRPr="0096566D">
        <w:t>(2)(</w:t>
      </w:r>
      <w:r w:rsidR="002C1B9E" w:rsidRPr="0096566D">
        <w:t>b</w:t>
      </w:r>
      <w:r w:rsidRPr="0096566D">
        <w:t>)</w:t>
      </w:r>
      <w:r w:rsidR="00A14B54" w:rsidRPr="0096566D">
        <w:t xml:space="preserve"> of the Act</w:t>
      </w:r>
      <w:r w:rsidRPr="0096566D">
        <w:t>, a non</w:t>
      </w:r>
      <w:r w:rsidR="0096566D">
        <w:noBreakHyphen/>
      </w:r>
      <w:r w:rsidRPr="0096566D">
        <w:t xml:space="preserve">government representative body for a school must spend, or commit to spend, financial assistance that is payable </w:t>
      </w:r>
      <w:r w:rsidR="000D0623" w:rsidRPr="0096566D">
        <w:t xml:space="preserve">to the body </w:t>
      </w:r>
      <w:r w:rsidR="0000435C" w:rsidRPr="0096566D">
        <w:t xml:space="preserve">under </w:t>
      </w:r>
      <w:r w:rsidRPr="0096566D">
        <w:t>Division</w:t>
      </w:r>
      <w:r w:rsidR="0096566D">
        <w:t> </w:t>
      </w:r>
      <w:r w:rsidRPr="0096566D">
        <w:t>4 of Part</w:t>
      </w:r>
      <w:r w:rsidR="0096566D">
        <w:t> </w:t>
      </w:r>
      <w:r w:rsidRPr="0096566D">
        <w:t xml:space="preserve">5 </w:t>
      </w:r>
      <w:r w:rsidR="00CE5E25" w:rsidRPr="0096566D">
        <w:t xml:space="preserve">of </w:t>
      </w:r>
      <w:r w:rsidR="00AF015F" w:rsidRPr="0096566D">
        <w:t>the Act (funding for non</w:t>
      </w:r>
      <w:r w:rsidR="0096566D">
        <w:noBreakHyphen/>
      </w:r>
      <w:r w:rsidR="00AF015F" w:rsidRPr="0096566D">
        <w:t>government representative bodies):</w:t>
      </w:r>
    </w:p>
    <w:p w:rsidR="00AF015F" w:rsidRPr="0096566D" w:rsidRDefault="00AF015F" w:rsidP="00AF015F">
      <w:pPr>
        <w:pStyle w:val="paragraph"/>
      </w:pPr>
      <w:r w:rsidRPr="0096566D">
        <w:tab/>
        <w:t>(a)</w:t>
      </w:r>
      <w:r w:rsidRPr="0096566D">
        <w:tab/>
        <w:t>for the purpose of supporting school education; and</w:t>
      </w:r>
    </w:p>
    <w:p w:rsidR="00AF015F" w:rsidRPr="0096566D" w:rsidRDefault="00AF015F" w:rsidP="00AF015F">
      <w:pPr>
        <w:pStyle w:val="paragraph"/>
      </w:pPr>
      <w:r w:rsidRPr="0096566D">
        <w:tab/>
        <w:t>(b)</w:t>
      </w:r>
      <w:r w:rsidRPr="0096566D">
        <w:tab/>
        <w:t>in accordance with the Non</w:t>
      </w:r>
      <w:r w:rsidR="0096566D">
        <w:noBreakHyphen/>
      </w:r>
      <w:r w:rsidRPr="0096566D">
        <w:t>Government Reform Support Fund Guidelines</w:t>
      </w:r>
      <w:r w:rsidR="008A094B" w:rsidRPr="0096566D">
        <w:t>; and</w:t>
      </w:r>
    </w:p>
    <w:p w:rsidR="008A094B" w:rsidRPr="0096566D" w:rsidRDefault="008A094B" w:rsidP="004D08B4">
      <w:pPr>
        <w:pStyle w:val="paragraph"/>
      </w:pPr>
      <w:r w:rsidRPr="0096566D">
        <w:tab/>
        <w:t>(c)</w:t>
      </w:r>
      <w:r w:rsidRPr="0096566D">
        <w:tab/>
        <w:t>in accordance with the Choice and Affordability Fund Guidelines; and</w:t>
      </w:r>
    </w:p>
    <w:p w:rsidR="008A094B" w:rsidRPr="0096566D" w:rsidRDefault="008A094B" w:rsidP="008A094B">
      <w:pPr>
        <w:pStyle w:val="paragraph"/>
      </w:pPr>
      <w:r w:rsidRPr="0096566D">
        <w:tab/>
        <w:t>(d)</w:t>
      </w:r>
      <w:r w:rsidRPr="0096566D">
        <w:tab/>
        <w:t>in accordance with any written arrangement entered into between the Secretary and the non</w:t>
      </w:r>
      <w:r w:rsidR="0096566D">
        <w:noBreakHyphen/>
      </w:r>
      <w:r w:rsidRPr="0096566D">
        <w:t>government representative body relating to financial assistance payable to the body under Division</w:t>
      </w:r>
      <w:r w:rsidR="0096566D">
        <w:t> </w:t>
      </w:r>
      <w:r w:rsidRPr="0096566D">
        <w:t>4 of Part</w:t>
      </w:r>
      <w:r w:rsidR="0096566D">
        <w:t> </w:t>
      </w:r>
      <w:r w:rsidRPr="0096566D">
        <w:t>5 of the Act; and</w:t>
      </w:r>
    </w:p>
    <w:p w:rsidR="008A094B" w:rsidRPr="0096566D" w:rsidRDefault="008A094B" w:rsidP="008A094B">
      <w:pPr>
        <w:pStyle w:val="paragraph"/>
      </w:pPr>
      <w:r w:rsidRPr="0096566D">
        <w:tab/>
        <w:t>(e)</w:t>
      </w:r>
      <w:r w:rsidRPr="0096566D">
        <w:tab/>
        <w:t>in accordance with any written directions of the Minister.</w:t>
      </w:r>
    </w:p>
    <w:p w:rsidR="00697BFC" w:rsidRPr="0096566D" w:rsidRDefault="00697BFC" w:rsidP="00697BFC">
      <w:pPr>
        <w:pStyle w:val="subsection"/>
      </w:pPr>
      <w:r w:rsidRPr="0096566D">
        <w:tab/>
        <w:t>(4)</w:t>
      </w:r>
      <w:r w:rsidRPr="0096566D">
        <w:tab/>
        <w:t>Any interest earned on the financial assistance must be spent, or committed to be spent, in the same way as the financial assistance.</w:t>
      </w:r>
    </w:p>
    <w:p w:rsidR="00C45DFB" w:rsidRPr="0096566D" w:rsidRDefault="00C45DFB" w:rsidP="00C45DFB">
      <w:pPr>
        <w:pStyle w:val="ActHead4"/>
      </w:pPr>
      <w:bookmarkStart w:id="66" w:name="_Toc40079120"/>
      <w:r w:rsidRPr="0096566D">
        <w:rPr>
          <w:rStyle w:val="CharSubdNo"/>
        </w:rPr>
        <w:t xml:space="preserve">Subdivision </w:t>
      </w:r>
      <w:r w:rsidR="000258ED" w:rsidRPr="0096566D">
        <w:rPr>
          <w:rStyle w:val="CharSubdNo"/>
        </w:rPr>
        <w:t>B</w:t>
      </w:r>
      <w:r w:rsidRPr="0096566D">
        <w:t>—</w:t>
      </w:r>
      <w:r w:rsidRPr="0096566D">
        <w:rPr>
          <w:rStyle w:val="CharSubdText"/>
        </w:rPr>
        <w:t>Monitoring compliance of authorities and bodies</w:t>
      </w:r>
      <w:bookmarkEnd w:id="66"/>
    </w:p>
    <w:p w:rsidR="00C45DFB" w:rsidRPr="0096566D" w:rsidRDefault="00644DF9" w:rsidP="00791047">
      <w:pPr>
        <w:pStyle w:val="ActHead5"/>
      </w:pPr>
      <w:bookmarkStart w:id="67" w:name="_Toc40079121"/>
      <w:r w:rsidRPr="0096566D">
        <w:rPr>
          <w:rStyle w:val="CharSectno"/>
        </w:rPr>
        <w:t>32</w:t>
      </w:r>
      <w:r w:rsidR="00C45DFB" w:rsidRPr="0096566D">
        <w:t xml:space="preserve">  Application of this Subdivision</w:t>
      </w:r>
      <w:bookmarkEnd w:id="67"/>
    </w:p>
    <w:p w:rsidR="00C45DFB" w:rsidRPr="0096566D" w:rsidRDefault="00C45DFB" w:rsidP="00C45DFB">
      <w:pPr>
        <w:pStyle w:val="subsection"/>
      </w:pPr>
      <w:r w:rsidRPr="0096566D">
        <w:tab/>
      </w:r>
      <w:r w:rsidRPr="0096566D">
        <w:tab/>
        <w:t>This Subdivision sets out requirements for</w:t>
      </w:r>
      <w:r w:rsidR="0036687E" w:rsidRPr="0096566D">
        <w:t xml:space="preserve"> monitoring compliance with the Act </w:t>
      </w:r>
      <w:r w:rsidR="001B40A6" w:rsidRPr="0096566D">
        <w:t>for</w:t>
      </w:r>
      <w:r w:rsidRPr="0096566D">
        <w:t>:</w:t>
      </w:r>
    </w:p>
    <w:p w:rsidR="00C45DFB" w:rsidRPr="0096566D" w:rsidRDefault="00C45DFB" w:rsidP="00C45DFB">
      <w:pPr>
        <w:pStyle w:val="paragraph"/>
      </w:pPr>
      <w:r w:rsidRPr="0096566D">
        <w:tab/>
        <w:t>(a)</w:t>
      </w:r>
      <w:r w:rsidRPr="0096566D">
        <w:tab/>
        <w:t>approv</w:t>
      </w:r>
      <w:r w:rsidR="007F10EA" w:rsidRPr="0096566D">
        <w:t>ed authorities for paragraph</w:t>
      </w:r>
      <w:r w:rsidR="0096566D">
        <w:t> </w:t>
      </w:r>
      <w:r w:rsidR="007F10EA" w:rsidRPr="0096566D">
        <w:t>78</w:t>
      </w:r>
      <w:r w:rsidRPr="0096566D">
        <w:t>(2)(b) of the Act; and</w:t>
      </w:r>
    </w:p>
    <w:p w:rsidR="00C45DFB" w:rsidRPr="0096566D" w:rsidRDefault="00C45DFB" w:rsidP="00C45DFB">
      <w:pPr>
        <w:pStyle w:val="paragraph"/>
      </w:pPr>
      <w:r w:rsidRPr="0096566D">
        <w:tab/>
        <w:t>(b)</w:t>
      </w:r>
      <w:r w:rsidRPr="0096566D">
        <w:tab/>
        <w:t>block grant authorities for pa</w:t>
      </w:r>
      <w:r w:rsidR="007F10EA" w:rsidRPr="0096566D">
        <w:t>ragraph</w:t>
      </w:r>
      <w:r w:rsidR="0096566D">
        <w:t> </w:t>
      </w:r>
      <w:r w:rsidR="007F10EA" w:rsidRPr="0096566D">
        <w:t>8</w:t>
      </w:r>
      <w:r w:rsidR="00C34F76" w:rsidRPr="0096566D">
        <w:t>5</w:t>
      </w:r>
      <w:r w:rsidRPr="0096566D">
        <w:t>(2)(b) of the Act; and</w:t>
      </w:r>
    </w:p>
    <w:p w:rsidR="00C45DFB" w:rsidRPr="0096566D" w:rsidRDefault="00C45DFB" w:rsidP="00C45DFB">
      <w:pPr>
        <w:pStyle w:val="paragraph"/>
      </w:pPr>
      <w:r w:rsidRPr="0096566D">
        <w:tab/>
        <w:t>(c)</w:t>
      </w:r>
      <w:r w:rsidRPr="0096566D">
        <w:tab/>
        <w:t>non</w:t>
      </w:r>
      <w:r w:rsidR="0096566D">
        <w:noBreakHyphen/>
      </w:r>
      <w:r w:rsidRPr="0096566D">
        <w:t>government represe</w:t>
      </w:r>
      <w:r w:rsidR="007F10EA" w:rsidRPr="0096566D">
        <w:t>ntative bodies for paragraph</w:t>
      </w:r>
      <w:r w:rsidR="0096566D">
        <w:t> </w:t>
      </w:r>
      <w:r w:rsidR="007F10EA" w:rsidRPr="0096566D">
        <w:t>93</w:t>
      </w:r>
      <w:r w:rsidRPr="0096566D">
        <w:t>(2)(</w:t>
      </w:r>
      <w:r w:rsidR="00FE05CA" w:rsidRPr="0096566D">
        <w:t>c</w:t>
      </w:r>
      <w:r w:rsidRPr="0096566D">
        <w:t>) of the Act.</w:t>
      </w:r>
    </w:p>
    <w:p w:rsidR="00B757CF" w:rsidRPr="0096566D" w:rsidRDefault="00644DF9" w:rsidP="00B757CF">
      <w:pPr>
        <w:pStyle w:val="ActHead5"/>
      </w:pPr>
      <w:bookmarkStart w:id="68" w:name="_Toc40079122"/>
      <w:r w:rsidRPr="0096566D">
        <w:rPr>
          <w:rStyle w:val="CharSectno"/>
        </w:rPr>
        <w:t>33</w:t>
      </w:r>
      <w:r w:rsidR="00B757CF" w:rsidRPr="0096566D">
        <w:t xml:space="preserve">  Minister may appoint authorised persons</w:t>
      </w:r>
      <w:bookmarkEnd w:id="68"/>
    </w:p>
    <w:p w:rsidR="00B757CF" w:rsidRPr="0096566D" w:rsidRDefault="00B757CF" w:rsidP="00B757CF">
      <w:pPr>
        <w:pStyle w:val="subsection"/>
      </w:pPr>
      <w:r w:rsidRPr="0096566D">
        <w:tab/>
      </w:r>
      <w:r w:rsidRPr="0096566D">
        <w:tab/>
        <w:t>The Minister may, in writing, appoint a person as an authorised person</w:t>
      </w:r>
      <w:r w:rsidR="00C45DFB" w:rsidRPr="0096566D">
        <w:t xml:space="preserve"> if the Minister is satisfied that the person has suitable qualifications or experience</w:t>
      </w:r>
      <w:r w:rsidRPr="0096566D">
        <w:t>.</w:t>
      </w:r>
    </w:p>
    <w:p w:rsidR="00053DEA" w:rsidRPr="0096566D" w:rsidRDefault="00644DF9" w:rsidP="00053DEA">
      <w:pPr>
        <w:pStyle w:val="ActHead5"/>
      </w:pPr>
      <w:bookmarkStart w:id="69" w:name="_Toc40079123"/>
      <w:r w:rsidRPr="0096566D">
        <w:rPr>
          <w:rStyle w:val="CharSectno"/>
        </w:rPr>
        <w:t>34</w:t>
      </w:r>
      <w:r w:rsidR="00053DEA" w:rsidRPr="0096566D">
        <w:t xml:space="preserve">  </w:t>
      </w:r>
      <w:r w:rsidR="001C0D94" w:rsidRPr="0096566D">
        <w:t>C</w:t>
      </w:r>
      <w:r w:rsidR="00053DEA" w:rsidRPr="0096566D">
        <w:t xml:space="preserve">ertificate </w:t>
      </w:r>
      <w:r w:rsidR="008D610D" w:rsidRPr="0096566D">
        <w:t xml:space="preserve">to </w:t>
      </w:r>
      <w:r w:rsidR="00780FB2" w:rsidRPr="0096566D">
        <w:t xml:space="preserve">be given to </w:t>
      </w:r>
      <w:r w:rsidR="008D610D" w:rsidRPr="0096566D">
        <w:t>Secretary</w:t>
      </w:r>
      <w:bookmarkEnd w:id="69"/>
    </w:p>
    <w:p w:rsidR="00053DEA" w:rsidRPr="0096566D" w:rsidRDefault="004D4585" w:rsidP="00053DEA">
      <w:pPr>
        <w:pStyle w:val="subsection"/>
      </w:pPr>
      <w:r w:rsidRPr="0096566D">
        <w:tab/>
        <w:t>(1)</w:t>
      </w:r>
      <w:r w:rsidRPr="0096566D">
        <w:tab/>
      </w:r>
      <w:r w:rsidR="0033090C" w:rsidRPr="0096566D">
        <w:t>A</w:t>
      </w:r>
      <w:r w:rsidRPr="0096566D">
        <w:t xml:space="preserve">n </w:t>
      </w:r>
      <w:r w:rsidR="00966DC6" w:rsidRPr="0096566D">
        <w:t xml:space="preserve">approved </w:t>
      </w:r>
      <w:r w:rsidRPr="0096566D">
        <w:t>authority</w:t>
      </w:r>
      <w:r w:rsidR="00966DC6" w:rsidRPr="0096566D">
        <w:t>, block grant authority</w:t>
      </w:r>
      <w:r w:rsidR="006F6AF2" w:rsidRPr="0096566D">
        <w:t xml:space="preserve"> or </w:t>
      </w:r>
      <w:r w:rsidR="00966DC6" w:rsidRPr="0096566D">
        <w:t>non</w:t>
      </w:r>
      <w:r w:rsidR="0096566D">
        <w:noBreakHyphen/>
      </w:r>
      <w:r w:rsidR="00966DC6" w:rsidRPr="0096566D">
        <w:t xml:space="preserve">government representative </w:t>
      </w:r>
      <w:r w:rsidRPr="0096566D">
        <w:t xml:space="preserve">body </w:t>
      </w:r>
      <w:r w:rsidR="001B40A6" w:rsidRPr="0096566D">
        <w:t>for</w:t>
      </w:r>
      <w:r w:rsidRPr="0096566D">
        <w:t xml:space="preserve"> a school</w:t>
      </w:r>
      <w:r w:rsidR="0033090C" w:rsidRPr="0096566D">
        <w:t xml:space="preserve"> </w:t>
      </w:r>
      <w:r w:rsidR="00053DEA" w:rsidRPr="0096566D">
        <w:t xml:space="preserve">must give the Secretary a certificate </w:t>
      </w:r>
      <w:r w:rsidR="009245A8" w:rsidRPr="0096566D">
        <w:t>that relates to a year</w:t>
      </w:r>
      <w:r w:rsidR="008D1A70" w:rsidRPr="0096566D">
        <w:t>.</w:t>
      </w:r>
    </w:p>
    <w:p w:rsidR="00986E65" w:rsidRPr="0096566D" w:rsidRDefault="008D1A70" w:rsidP="004A72D4">
      <w:pPr>
        <w:pStyle w:val="subsection"/>
      </w:pPr>
      <w:r w:rsidRPr="0096566D">
        <w:tab/>
        <w:t>(2)</w:t>
      </w:r>
      <w:r w:rsidRPr="0096566D">
        <w:tab/>
      </w:r>
      <w:r w:rsidR="00986E65" w:rsidRPr="0096566D">
        <w:t>The certificate must be prepared</w:t>
      </w:r>
      <w:r w:rsidR="00BE5CCD" w:rsidRPr="0096566D">
        <w:t xml:space="preserve"> and certified</w:t>
      </w:r>
      <w:r w:rsidR="00B821A5" w:rsidRPr="0096566D">
        <w:t xml:space="preserve"> by</w:t>
      </w:r>
      <w:r w:rsidR="00986E65" w:rsidRPr="0096566D">
        <w:t>:</w:t>
      </w:r>
    </w:p>
    <w:p w:rsidR="00986E65" w:rsidRPr="0096566D" w:rsidRDefault="00986E65" w:rsidP="00986E65">
      <w:pPr>
        <w:pStyle w:val="paragraph"/>
      </w:pPr>
      <w:r w:rsidRPr="0096566D">
        <w:tab/>
        <w:t>(a)</w:t>
      </w:r>
      <w:r w:rsidRPr="0096566D">
        <w:tab/>
        <w:t>fo</w:t>
      </w:r>
      <w:r w:rsidR="00780FB2" w:rsidRPr="0096566D">
        <w:t xml:space="preserve">r an approved authority </w:t>
      </w:r>
      <w:r w:rsidR="00420767" w:rsidRPr="0096566D">
        <w:t>for</w:t>
      </w:r>
      <w:r w:rsidR="00780FB2" w:rsidRPr="0096566D">
        <w:t xml:space="preserve"> a government school</w:t>
      </w:r>
      <w:r w:rsidR="003B38B5" w:rsidRPr="0096566D">
        <w:t xml:space="preserve"> located in a State or Territory</w:t>
      </w:r>
      <w:r w:rsidRPr="0096566D">
        <w:t>:</w:t>
      </w:r>
    </w:p>
    <w:p w:rsidR="009245A8" w:rsidRPr="0096566D" w:rsidRDefault="00986E65" w:rsidP="00986E65">
      <w:pPr>
        <w:pStyle w:val="paragraphsub"/>
      </w:pPr>
      <w:r w:rsidRPr="0096566D">
        <w:tab/>
        <w:t>(i)</w:t>
      </w:r>
      <w:r w:rsidR="00780FB2" w:rsidRPr="0096566D">
        <w:tab/>
        <w:t>the Auditor</w:t>
      </w:r>
      <w:r w:rsidR="0096566D">
        <w:noBreakHyphen/>
      </w:r>
      <w:r w:rsidR="00780FB2" w:rsidRPr="0096566D">
        <w:t xml:space="preserve">General of </w:t>
      </w:r>
      <w:r w:rsidR="004A72D4" w:rsidRPr="0096566D">
        <w:t>the</w:t>
      </w:r>
      <w:r w:rsidR="00780FB2" w:rsidRPr="0096566D">
        <w:t xml:space="preserve"> State or Territory; or</w:t>
      </w:r>
    </w:p>
    <w:p w:rsidR="00BE5CCD" w:rsidRPr="0096566D" w:rsidRDefault="00BE5CCD" w:rsidP="00BE5CCD">
      <w:pPr>
        <w:pStyle w:val="paragraphsub"/>
      </w:pPr>
      <w:r w:rsidRPr="0096566D">
        <w:tab/>
        <w:t>(ii)</w:t>
      </w:r>
      <w:r w:rsidRPr="0096566D">
        <w:tab/>
        <w:t>an independent third party agreed to by the Minister; or</w:t>
      </w:r>
    </w:p>
    <w:p w:rsidR="00BE5CCD" w:rsidRPr="0096566D" w:rsidRDefault="00BE5CCD" w:rsidP="00BE5CCD">
      <w:pPr>
        <w:pStyle w:val="paragraphsub"/>
      </w:pPr>
      <w:r w:rsidRPr="0096566D">
        <w:tab/>
        <w:t>(iii)</w:t>
      </w:r>
      <w:r w:rsidRPr="0096566D">
        <w:tab/>
        <w:t>the Chief Executive Officer (however described) of the approved authority; or</w:t>
      </w:r>
    </w:p>
    <w:p w:rsidR="00BE5CCD" w:rsidRPr="0096566D" w:rsidRDefault="00BE5CCD" w:rsidP="00BE5CCD">
      <w:pPr>
        <w:pStyle w:val="paragraphsub"/>
      </w:pPr>
      <w:r w:rsidRPr="0096566D">
        <w:tab/>
        <w:t>(iv)</w:t>
      </w:r>
      <w:r w:rsidRPr="0096566D">
        <w:tab/>
        <w:t>the Chief Financial Officer (however described) of the approved authority; or</w:t>
      </w:r>
    </w:p>
    <w:p w:rsidR="00780FB2" w:rsidRPr="0096566D" w:rsidRDefault="00986E65" w:rsidP="00986E65">
      <w:pPr>
        <w:pStyle w:val="paragraph"/>
      </w:pPr>
      <w:r w:rsidRPr="0096566D">
        <w:tab/>
        <w:t>(b)</w:t>
      </w:r>
      <w:r w:rsidRPr="0096566D">
        <w:tab/>
        <w:t>f</w:t>
      </w:r>
      <w:r w:rsidR="004A72D4" w:rsidRPr="0096566D">
        <w:t>o</w:t>
      </w:r>
      <w:r w:rsidR="00780FB2" w:rsidRPr="0096566D">
        <w:t>r any other authority or body</w:t>
      </w:r>
      <w:r w:rsidRPr="0096566D">
        <w:t>—</w:t>
      </w:r>
      <w:r w:rsidR="00780FB2" w:rsidRPr="0096566D">
        <w:t>a qualified accountant</w:t>
      </w:r>
      <w:r w:rsidR="00BE5CCD" w:rsidRPr="0096566D">
        <w:t xml:space="preserve"> who is independent from the approved authority, block grant authority or non</w:t>
      </w:r>
      <w:r w:rsidR="0096566D">
        <w:noBreakHyphen/>
      </w:r>
      <w:r w:rsidR="00BE5CCD" w:rsidRPr="0096566D">
        <w:t>government representative body</w:t>
      </w:r>
      <w:r w:rsidR="00780FB2" w:rsidRPr="0096566D">
        <w:t>.</w:t>
      </w:r>
    </w:p>
    <w:p w:rsidR="00C0675C" w:rsidRPr="0096566D" w:rsidRDefault="00C0675C" w:rsidP="00C0675C">
      <w:pPr>
        <w:pStyle w:val="subsection"/>
      </w:pPr>
      <w:r w:rsidRPr="0096566D">
        <w:tab/>
        <w:t>(3)</w:t>
      </w:r>
      <w:r w:rsidRPr="0096566D">
        <w:tab/>
        <w:t>The certificate:</w:t>
      </w:r>
    </w:p>
    <w:p w:rsidR="00C0675C" w:rsidRPr="0096566D" w:rsidRDefault="00C0675C" w:rsidP="00C0675C">
      <w:pPr>
        <w:pStyle w:val="paragraph"/>
      </w:pPr>
      <w:r w:rsidRPr="0096566D">
        <w:tab/>
        <w:t>(a)</w:t>
      </w:r>
      <w:r w:rsidRPr="0096566D">
        <w:tab/>
        <w:t>for an approved authority</w:t>
      </w:r>
      <w:r w:rsidR="00DD7E09" w:rsidRPr="0096566D">
        <w:t xml:space="preserve"> or a non</w:t>
      </w:r>
      <w:r w:rsidR="0096566D">
        <w:noBreakHyphen/>
      </w:r>
      <w:r w:rsidR="00DD7E09" w:rsidRPr="0096566D">
        <w:t>government representative body</w:t>
      </w:r>
      <w:r w:rsidRPr="0096566D">
        <w:t>—must state:</w:t>
      </w:r>
    </w:p>
    <w:p w:rsidR="00C0675C" w:rsidRPr="0096566D" w:rsidRDefault="00C0675C" w:rsidP="00C0675C">
      <w:pPr>
        <w:pStyle w:val="paragraphsub"/>
      </w:pPr>
      <w:r w:rsidRPr="0096566D">
        <w:tab/>
        <w:t>(i)</w:t>
      </w:r>
      <w:r w:rsidRPr="0096566D">
        <w:tab/>
        <w:t xml:space="preserve">the amount of financial assistance paid to the authority </w:t>
      </w:r>
      <w:r w:rsidR="00DD7E09" w:rsidRPr="0096566D">
        <w:t xml:space="preserve">or body </w:t>
      </w:r>
      <w:r w:rsidRPr="0096566D">
        <w:t>in accordance with the Act in the year that has been spent in accordance with section</w:t>
      </w:r>
      <w:r w:rsidR="0096566D">
        <w:t> </w:t>
      </w:r>
      <w:r w:rsidRPr="0096566D">
        <w:t xml:space="preserve">29 </w:t>
      </w:r>
      <w:r w:rsidR="0017525F" w:rsidRPr="0096566D">
        <w:t xml:space="preserve">or 31 </w:t>
      </w:r>
      <w:r w:rsidRPr="0096566D">
        <w:t>or a provision of Schedule</w:t>
      </w:r>
      <w:r w:rsidR="0096566D">
        <w:t> </w:t>
      </w:r>
      <w:r w:rsidRPr="0096566D">
        <w:t>1 (as the case requires); and</w:t>
      </w:r>
    </w:p>
    <w:p w:rsidR="00C0675C" w:rsidRPr="0096566D" w:rsidRDefault="00C0675C" w:rsidP="00C0675C">
      <w:pPr>
        <w:pStyle w:val="paragraphsub"/>
      </w:pPr>
      <w:r w:rsidRPr="0096566D">
        <w:tab/>
        <w:t>(ii)</w:t>
      </w:r>
      <w:r w:rsidRPr="0096566D">
        <w:tab/>
        <w:t xml:space="preserve">the amount of financial assistance paid to the authority </w:t>
      </w:r>
      <w:r w:rsidR="0017525F" w:rsidRPr="0096566D">
        <w:t xml:space="preserve">or body </w:t>
      </w:r>
      <w:r w:rsidRPr="0096566D">
        <w:t>in accordance with the Act in the year that has been committed to be spent in accordance with section</w:t>
      </w:r>
      <w:r w:rsidR="0096566D">
        <w:t> </w:t>
      </w:r>
      <w:r w:rsidRPr="0096566D">
        <w:t xml:space="preserve">29 </w:t>
      </w:r>
      <w:r w:rsidR="004E1BCD" w:rsidRPr="0096566D">
        <w:t xml:space="preserve">or 31 </w:t>
      </w:r>
      <w:r w:rsidRPr="0096566D">
        <w:t>or a provision of Schedule</w:t>
      </w:r>
      <w:r w:rsidR="0096566D">
        <w:t> </w:t>
      </w:r>
      <w:r w:rsidRPr="0096566D">
        <w:t>1 (as the case requires); and</w:t>
      </w:r>
    </w:p>
    <w:p w:rsidR="00C0675C" w:rsidRPr="0096566D" w:rsidRDefault="00C0675C" w:rsidP="00C0675C">
      <w:pPr>
        <w:pStyle w:val="paragraphsub"/>
      </w:pPr>
      <w:r w:rsidRPr="0096566D">
        <w:tab/>
        <w:t>(iii)</w:t>
      </w:r>
      <w:r w:rsidRPr="0096566D">
        <w:tab/>
        <w:t>whether interest earned on financial assistance paid to the authority</w:t>
      </w:r>
      <w:r w:rsidR="004E1BCD" w:rsidRPr="0096566D">
        <w:t xml:space="preserve"> or body</w:t>
      </w:r>
      <w:r w:rsidRPr="0096566D">
        <w:t xml:space="preserve"> in accordance with the Act has been spent, or committed to be spent, in the year in accordance with section</w:t>
      </w:r>
      <w:r w:rsidR="0096566D">
        <w:t> </w:t>
      </w:r>
      <w:r w:rsidRPr="0096566D">
        <w:t xml:space="preserve">29 </w:t>
      </w:r>
      <w:r w:rsidR="00493C13" w:rsidRPr="0096566D">
        <w:t xml:space="preserve">or 31 </w:t>
      </w:r>
      <w:r w:rsidRPr="0096566D">
        <w:t>or a provision of Schedule</w:t>
      </w:r>
      <w:r w:rsidR="0096566D">
        <w:t> </w:t>
      </w:r>
      <w:r w:rsidRPr="0096566D">
        <w:t>1 (as the case requires); and</w:t>
      </w:r>
    </w:p>
    <w:p w:rsidR="00C0675C" w:rsidRPr="0096566D" w:rsidRDefault="00C0675C" w:rsidP="00C0675C">
      <w:pPr>
        <w:pStyle w:val="paragraphsub"/>
      </w:pPr>
      <w:r w:rsidRPr="0096566D">
        <w:tab/>
        <w:t>(iv)</w:t>
      </w:r>
      <w:r w:rsidRPr="0096566D">
        <w:tab/>
        <w:t xml:space="preserve">the amount of financial assistance paid to the authority </w:t>
      </w:r>
      <w:r w:rsidR="004A2513" w:rsidRPr="0096566D">
        <w:t xml:space="preserve">or body </w:t>
      </w:r>
      <w:r w:rsidRPr="0096566D">
        <w:t>in accordance with the Act in a previous year that has been spent, or committed to be spent, in the year in accordance with section</w:t>
      </w:r>
      <w:r w:rsidR="0096566D">
        <w:t> </w:t>
      </w:r>
      <w:r w:rsidRPr="0096566D">
        <w:t xml:space="preserve">29 </w:t>
      </w:r>
      <w:r w:rsidR="00066E69" w:rsidRPr="0096566D">
        <w:t xml:space="preserve">or 31 </w:t>
      </w:r>
      <w:r w:rsidRPr="0096566D">
        <w:t>or a provision of Schedule</w:t>
      </w:r>
      <w:r w:rsidR="0096566D">
        <w:t> </w:t>
      </w:r>
      <w:r w:rsidRPr="0096566D">
        <w:t>1 (as the case requires), including any amounts of such financial assistance committed in a previous year but spent in the current year; and</w:t>
      </w:r>
    </w:p>
    <w:p w:rsidR="00C0675C" w:rsidRPr="0096566D" w:rsidRDefault="00C0675C" w:rsidP="00C0675C">
      <w:pPr>
        <w:pStyle w:val="paragraph"/>
      </w:pPr>
      <w:r w:rsidRPr="0096566D">
        <w:tab/>
        <w:t>(b)</w:t>
      </w:r>
      <w:r w:rsidRPr="0096566D">
        <w:tab/>
        <w:t>for a block grant authority—must state:</w:t>
      </w:r>
    </w:p>
    <w:p w:rsidR="00C0675C" w:rsidRPr="0096566D" w:rsidRDefault="00C0675C" w:rsidP="00C0675C">
      <w:pPr>
        <w:pStyle w:val="paragraphsub"/>
      </w:pPr>
      <w:r w:rsidRPr="0096566D">
        <w:tab/>
        <w:t>(i)</w:t>
      </w:r>
      <w:r w:rsidRPr="0096566D">
        <w:tab/>
        <w:t>the amount of financial assistance paid to the authority in accordance with the Act in the year that has been spent, or committed to be spent, in accordance with section</w:t>
      </w:r>
      <w:r w:rsidR="0096566D">
        <w:t> </w:t>
      </w:r>
      <w:r w:rsidRPr="0096566D">
        <w:t>30; and</w:t>
      </w:r>
    </w:p>
    <w:p w:rsidR="00C0675C" w:rsidRPr="0096566D" w:rsidRDefault="00C0675C" w:rsidP="00C0675C">
      <w:pPr>
        <w:pStyle w:val="paragraphsub"/>
      </w:pPr>
      <w:r w:rsidRPr="0096566D">
        <w:tab/>
        <w:t>(ii)</w:t>
      </w:r>
      <w:r w:rsidRPr="0096566D">
        <w:tab/>
        <w:t>whether interest earned on financial assistance paid to the authority in accordance with the Act has been spent, or committed to be spent, in the year in accordance with section</w:t>
      </w:r>
      <w:r w:rsidR="0096566D">
        <w:t> </w:t>
      </w:r>
      <w:r w:rsidRPr="0096566D">
        <w:t>30; and</w:t>
      </w:r>
    </w:p>
    <w:p w:rsidR="00C0675C" w:rsidRPr="0096566D" w:rsidRDefault="00C0675C" w:rsidP="00C0675C">
      <w:pPr>
        <w:pStyle w:val="paragraph"/>
      </w:pPr>
      <w:r w:rsidRPr="0096566D">
        <w:tab/>
        <w:t>(c)</w:t>
      </w:r>
      <w:r w:rsidRPr="0096566D">
        <w:tab/>
        <w:t>must be given to the Secretary:</w:t>
      </w:r>
    </w:p>
    <w:p w:rsidR="00C0675C" w:rsidRPr="0096566D" w:rsidRDefault="00C0675C" w:rsidP="00C0675C">
      <w:pPr>
        <w:pStyle w:val="paragraphsub"/>
      </w:pPr>
      <w:r w:rsidRPr="0096566D">
        <w:tab/>
        <w:t>(i)</w:t>
      </w:r>
      <w:r w:rsidRPr="0096566D">
        <w:tab/>
        <w:t>on or before 30</w:t>
      </w:r>
      <w:r w:rsidR="0096566D">
        <w:t> </w:t>
      </w:r>
      <w:r w:rsidRPr="0096566D">
        <w:t>June of the next year, or another day determined by the Minister; and</w:t>
      </w:r>
    </w:p>
    <w:p w:rsidR="00C0675C" w:rsidRPr="0096566D" w:rsidRDefault="00C0675C" w:rsidP="00C0675C">
      <w:pPr>
        <w:pStyle w:val="paragraphsub"/>
      </w:pPr>
      <w:r w:rsidRPr="0096566D">
        <w:tab/>
        <w:t>(ii)</w:t>
      </w:r>
      <w:r w:rsidRPr="0096566D">
        <w:tab/>
        <w:t>in a way or ways (if any) determined by the Minister.</w:t>
      </w:r>
    </w:p>
    <w:p w:rsidR="00053DEA" w:rsidRPr="0096566D" w:rsidRDefault="004D4585" w:rsidP="00053DEA">
      <w:pPr>
        <w:pStyle w:val="subsection"/>
      </w:pPr>
      <w:r w:rsidRPr="0096566D">
        <w:tab/>
      </w:r>
      <w:r w:rsidR="00053DEA" w:rsidRPr="0096566D">
        <w:t>(</w:t>
      </w:r>
      <w:r w:rsidR="00B821A5" w:rsidRPr="0096566D">
        <w:t>4</w:t>
      </w:r>
      <w:r w:rsidR="00053DEA" w:rsidRPr="0096566D">
        <w:t>)</w:t>
      </w:r>
      <w:r w:rsidR="00053DEA" w:rsidRPr="0096566D">
        <w:tab/>
        <w:t>In this section:</w:t>
      </w:r>
    </w:p>
    <w:p w:rsidR="00053DEA" w:rsidRPr="0096566D" w:rsidRDefault="00053DEA" w:rsidP="00053DEA">
      <w:pPr>
        <w:pStyle w:val="Definition"/>
      </w:pPr>
      <w:r w:rsidRPr="0096566D">
        <w:rPr>
          <w:b/>
          <w:i/>
        </w:rPr>
        <w:t>qualified accountant</w:t>
      </w:r>
      <w:r w:rsidRPr="0096566D">
        <w:t xml:space="preserve"> means:</w:t>
      </w:r>
    </w:p>
    <w:p w:rsidR="00053DEA" w:rsidRPr="0096566D" w:rsidRDefault="00053DEA" w:rsidP="00053DEA">
      <w:pPr>
        <w:pStyle w:val="paragraph"/>
      </w:pPr>
      <w:r w:rsidRPr="0096566D">
        <w:tab/>
        <w:t>(a)</w:t>
      </w:r>
      <w:r w:rsidRPr="0096566D">
        <w:tab/>
        <w:t xml:space="preserve">a qualified accountant within the meaning of the </w:t>
      </w:r>
      <w:r w:rsidRPr="0096566D">
        <w:rPr>
          <w:i/>
        </w:rPr>
        <w:t>Corporations Act 2001</w:t>
      </w:r>
      <w:r w:rsidRPr="0096566D">
        <w:t>; or</w:t>
      </w:r>
    </w:p>
    <w:p w:rsidR="00053DEA" w:rsidRPr="0096566D" w:rsidRDefault="00053DEA" w:rsidP="00053DEA">
      <w:pPr>
        <w:pStyle w:val="paragraph"/>
      </w:pPr>
      <w:r w:rsidRPr="0096566D">
        <w:tab/>
        <w:t>(b)</w:t>
      </w:r>
      <w:r w:rsidRPr="0096566D">
        <w:tab/>
        <w:t xml:space="preserve">a person registered (or taken to be registered) as an auditor under the </w:t>
      </w:r>
      <w:r w:rsidRPr="0096566D">
        <w:rPr>
          <w:i/>
        </w:rPr>
        <w:t>Corporations Act 2001</w:t>
      </w:r>
      <w:r w:rsidRPr="0096566D">
        <w:t>; or</w:t>
      </w:r>
    </w:p>
    <w:p w:rsidR="00053DEA" w:rsidRPr="0096566D" w:rsidRDefault="00053DEA" w:rsidP="00053DEA">
      <w:pPr>
        <w:pStyle w:val="paragraph"/>
      </w:pPr>
      <w:r w:rsidRPr="0096566D">
        <w:tab/>
        <w:t>(c)</w:t>
      </w:r>
      <w:r w:rsidRPr="0096566D">
        <w:tab/>
        <w:t xml:space="preserve">a person approved by the Minister as a qualified accountant under </w:t>
      </w:r>
      <w:r w:rsidR="0096566D">
        <w:t>subsection (</w:t>
      </w:r>
      <w:r w:rsidR="00B821A5" w:rsidRPr="0096566D">
        <w:t>5</w:t>
      </w:r>
      <w:r w:rsidRPr="0096566D">
        <w:t>).</w:t>
      </w:r>
    </w:p>
    <w:p w:rsidR="004A72D4" w:rsidRPr="0096566D" w:rsidRDefault="004A72D4" w:rsidP="004A72D4">
      <w:pPr>
        <w:pStyle w:val="subsection"/>
      </w:pPr>
      <w:r w:rsidRPr="0096566D">
        <w:tab/>
        <w:t>(</w:t>
      </w:r>
      <w:r w:rsidR="00B821A5" w:rsidRPr="0096566D">
        <w:t>5</w:t>
      </w:r>
      <w:r w:rsidRPr="0096566D">
        <w:t>)</w:t>
      </w:r>
      <w:r w:rsidRPr="0096566D">
        <w:tab/>
        <w:t xml:space="preserve">For </w:t>
      </w:r>
      <w:r w:rsidR="0096566D">
        <w:t>paragraph (</w:t>
      </w:r>
      <w:r w:rsidRPr="0096566D">
        <w:t xml:space="preserve">c) of the definition of </w:t>
      </w:r>
      <w:r w:rsidRPr="0096566D">
        <w:rPr>
          <w:b/>
          <w:i/>
        </w:rPr>
        <w:t>qualified accountant</w:t>
      </w:r>
      <w:r w:rsidR="00B821A5" w:rsidRPr="0096566D">
        <w:t xml:space="preserve"> in </w:t>
      </w:r>
      <w:r w:rsidR="0096566D">
        <w:t>subsection (</w:t>
      </w:r>
      <w:r w:rsidR="00B821A5" w:rsidRPr="0096566D">
        <w:t>4</w:t>
      </w:r>
      <w:r w:rsidRPr="0096566D">
        <w:t>), the Minister may approve a person if the Minister is satisfied that the person has relevant qualifications or experience.</w:t>
      </w:r>
    </w:p>
    <w:p w:rsidR="008F5BA4" w:rsidRPr="0096566D" w:rsidRDefault="00644DF9" w:rsidP="005020D7">
      <w:pPr>
        <w:pStyle w:val="ActHead5"/>
      </w:pPr>
      <w:bookmarkStart w:id="70" w:name="_Toc40079124"/>
      <w:r w:rsidRPr="0096566D">
        <w:rPr>
          <w:rStyle w:val="CharSectno"/>
        </w:rPr>
        <w:t>35</w:t>
      </w:r>
      <w:r w:rsidR="008F5BA4" w:rsidRPr="0096566D">
        <w:t xml:space="preserve">  Requirement </w:t>
      </w:r>
      <w:r w:rsidR="001B40A6" w:rsidRPr="0096566D">
        <w:t>relating to</w:t>
      </w:r>
      <w:r w:rsidR="008F5BA4" w:rsidRPr="0096566D">
        <w:t xml:space="preserve"> financial assistance and financial operations</w:t>
      </w:r>
      <w:r w:rsidR="006F6AF2" w:rsidRPr="0096566D">
        <w:t>—government schools</w:t>
      </w:r>
      <w:bookmarkEnd w:id="70"/>
    </w:p>
    <w:p w:rsidR="008F5BA4" w:rsidRPr="0096566D" w:rsidRDefault="008F5BA4" w:rsidP="005020D7">
      <w:pPr>
        <w:pStyle w:val="subsection"/>
        <w:keepNext/>
        <w:keepLines/>
      </w:pPr>
      <w:r w:rsidRPr="0096566D">
        <w:tab/>
      </w:r>
      <w:r w:rsidR="00635AD4" w:rsidRPr="0096566D">
        <w:t>(1</w:t>
      </w:r>
      <w:r w:rsidRPr="0096566D">
        <w:t>)</w:t>
      </w:r>
      <w:r w:rsidRPr="0096566D">
        <w:tab/>
      </w:r>
      <w:r w:rsidR="00635AD4" w:rsidRPr="0096566D">
        <w:t>An approved authority for government schools located in a State or Territory</w:t>
      </w:r>
      <w:r w:rsidRPr="0096566D">
        <w:t xml:space="preserve"> must give the Secretary a report for each year that includes the following:</w:t>
      </w:r>
    </w:p>
    <w:p w:rsidR="008F5BA4" w:rsidRPr="0096566D" w:rsidRDefault="008F5BA4" w:rsidP="005020D7">
      <w:pPr>
        <w:pStyle w:val="paragraph"/>
        <w:keepNext/>
        <w:keepLines/>
      </w:pPr>
      <w:r w:rsidRPr="0096566D">
        <w:tab/>
        <w:t>(a)</w:t>
      </w:r>
      <w:r w:rsidRPr="0096566D">
        <w:tab/>
        <w:t xml:space="preserve">the total amount of financial assistance paid in accordance with the Act </w:t>
      </w:r>
      <w:r w:rsidR="00E31CBF" w:rsidRPr="0096566D">
        <w:t xml:space="preserve">that is </w:t>
      </w:r>
      <w:r w:rsidRPr="0096566D">
        <w:t xml:space="preserve">allocated </w:t>
      </w:r>
      <w:r w:rsidR="00E31CBF" w:rsidRPr="0096566D">
        <w:t xml:space="preserve">by the authority </w:t>
      </w:r>
      <w:r w:rsidRPr="0096566D">
        <w:t>to the schools for the year;</w:t>
      </w:r>
    </w:p>
    <w:p w:rsidR="0017202C" w:rsidRPr="0096566D" w:rsidRDefault="0017202C" w:rsidP="0017202C">
      <w:pPr>
        <w:pStyle w:val="paragraph"/>
      </w:pPr>
      <w:r w:rsidRPr="0096566D">
        <w:tab/>
        <w:t>(b)</w:t>
      </w:r>
      <w:r w:rsidRPr="0096566D">
        <w:tab/>
        <w:t xml:space="preserve">for each </w:t>
      </w:r>
      <w:r w:rsidR="00BE5CCD" w:rsidRPr="0096566D">
        <w:t>school</w:t>
      </w:r>
      <w:r w:rsidRPr="0096566D">
        <w:t>—the amount of financial assistance paid in accordance with the Act that is allocated by the authority to the school for the year;</w:t>
      </w:r>
    </w:p>
    <w:p w:rsidR="00732A20" w:rsidRPr="0096566D" w:rsidRDefault="00732A20" w:rsidP="0017202C">
      <w:pPr>
        <w:pStyle w:val="paragraph"/>
      </w:pPr>
      <w:r w:rsidRPr="0096566D">
        <w:tab/>
        <w:t>(ba)</w:t>
      </w:r>
      <w:r w:rsidRPr="0096566D">
        <w:tab/>
        <w:t xml:space="preserve">for each school—the amount of financial assistance paid in accordance with the Act and allocated by the authority to the school because the circumstances mentioned in </w:t>
      </w:r>
      <w:r w:rsidR="00BE5CCD" w:rsidRPr="0096566D">
        <w:t>Schedule</w:t>
      </w:r>
      <w:r w:rsidR="0096566D">
        <w:t> </w:t>
      </w:r>
      <w:r w:rsidR="00BE5CCD" w:rsidRPr="0096566D">
        <w:t>1</w:t>
      </w:r>
      <w:r w:rsidRPr="0096566D">
        <w:t xml:space="preserve"> applied in relation to the school for the year;</w:t>
      </w:r>
    </w:p>
    <w:p w:rsidR="0017202C" w:rsidRPr="0096566D" w:rsidRDefault="0017202C" w:rsidP="0017202C">
      <w:pPr>
        <w:pStyle w:val="paragraph"/>
      </w:pPr>
      <w:r w:rsidRPr="0096566D">
        <w:tab/>
        <w:t>(c)</w:t>
      </w:r>
      <w:r w:rsidRPr="0096566D">
        <w:tab/>
        <w:t xml:space="preserve">for each school—information showing how the amount mentioned in </w:t>
      </w:r>
      <w:r w:rsidR="0096566D">
        <w:t>paragraph (</w:t>
      </w:r>
      <w:r w:rsidRPr="0096566D">
        <w:t>b) was determined in accordance with the authority’s needs</w:t>
      </w:r>
      <w:r w:rsidR="0096566D">
        <w:noBreakHyphen/>
      </w:r>
      <w:r w:rsidRPr="0096566D">
        <w:t>based funding arrangement;</w:t>
      </w:r>
    </w:p>
    <w:p w:rsidR="0017202C" w:rsidRPr="0096566D" w:rsidRDefault="0017202C" w:rsidP="0017202C">
      <w:pPr>
        <w:pStyle w:val="paragraph"/>
      </w:pPr>
      <w:r w:rsidRPr="0096566D">
        <w:tab/>
        <w:t>(e)</w:t>
      </w:r>
      <w:r w:rsidRPr="0096566D">
        <w:tab/>
        <w:t>the total amount of financial assistance paid in accordance with the Act to the authority that is not allocated by the authority to the schools.</w:t>
      </w:r>
    </w:p>
    <w:p w:rsidR="0017202C" w:rsidRPr="0096566D" w:rsidRDefault="0017202C" w:rsidP="0017202C">
      <w:pPr>
        <w:pStyle w:val="notetext"/>
      </w:pPr>
      <w:r w:rsidRPr="0096566D">
        <w:t>Note:</w:t>
      </w:r>
      <w:r w:rsidRPr="0096566D">
        <w:tab/>
        <w:t xml:space="preserve">For </w:t>
      </w:r>
      <w:r w:rsidR="0096566D">
        <w:t>paragraph (</w:t>
      </w:r>
      <w:r w:rsidRPr="0096566D">
        <w:t xml:space="preserve">c), see </w:t>
      </w:r>
      <w:r w:rsidR="00BE5CCD" w:rsidRPr="0096566D">
        <w:t>subsection</w:t>
      </w:r>
      <w:r w:rsidR="0096566D">
        <w:t> </w:t>
      </w:r>
      <w:r w:rsidR="00BE5CCD" w:rsidRPr="0096566D">
        <w:t>78(3)</w:t>
      </w:r>
      <w:r w:rsidRPr="0096566D">
        <w:t xml:space="preserve"> of the Act in relation to needs</w:t>
      </w:r>
      <w:r w:rsidR="0096566D">
        <w:noBreakHyphen/>
      </w:r>
      <w:r w:rsidRPr="0096566D">
        <w:t>based funding arrangements for approved authorities for more than one school.</w:t>
      </w:r>
    </w:p>
    <w:p w:rsidR="00BE5CCD" w:rsidRPr="0096566D" w:rsidRDefault="00BE5CCD" w:rsidP="00BE5CCD">
      <w:pPr>
        <w:pStyle w:val="subsection"/>
      </w:pPr>
      <w:r w:rsidRPr="0096566D">
        <w:tab/>
        <w:t>(1A)</w:t>
      </w:r>
      <w:r w:rsidRPr="0096566D">
        <w:tab/>
        <w:t xml:space="preserve">Despite </w:t>
      </w:r>
      <w:r w:rsidR="0096566D">
        <w:t>subsection (</w:t>
      </w:r>
      <w:r w:rsidRPr="0096566D">
        <w:t xml:space="preserve">1), an approved authority is not required to include the information mentioned in </w:t>
      </w:r>
      <w:r w:rsidR="0096566D">
        <w:t>paragraph (</w:t>
      </w:r>
      <w:r w:rsidRPr="0096566D">
        <w:t>1)(ba) in a report for a year if the Minister has not requested, in writing, the approved authority to do so in relation to that year.</w:t>
      </w:r>
    </w:p>
    <w:p w:rsidR="00FC62A5" w:rsidRPr="0096566D" w:rsidRDefault="00FC62A5" w:rsidP="00FC62A5">
      <w:pPr>
        <w:pStyle w:val="subsection"/>
      </w:pPr>
      <w:r w:rsidRPr="0096566D">
        <w:tab/>
        <w:t>(</w:t>
      </w:r>
      <w:r w:rsidR="00635AD4" w:rsidRPr="0096566D">
        <w:t>2</w:t>
      </w:r>
      <w:r w:rsidRPr="0096566D">
        <w:t>)</w:t>
      </w:r>
      <w:r w:rsidRPr="0096566D">
        <w:tab/>
        <w:t>The report must</w:t>
      </w:r>
      <w:r w:rsidR="00B821A5" w:rsidRPr="0096566D">
        <w:t xml:space="preserve"> be prepared by:</w:t>
      </w:r>
    </w:p>
    <w:p w:rsidR="00B821A5" w:rsidRPr="0096566D" w:rsidRDefault="00B821A5" w:rsidP="00B821A5">
      <w:pPr>
        <w:pStyle w:val="paragraph"/>
      </w:pPr>
      <w:r w:rsidRPr="0096566D">
        <w:tab/>
        <w:t>(a)</w:t>
      </w:r>
      <w:r w:rsidRPr="0096566D">
        <w:tab/>
        <w:t>the Auditor</w:t>
      </w:r>
      <w:r w:rsidR="0096566D">
        <w:noBreakHyphen/>
      </w:r>
      <w:r w:rsidRPr="0096566D">
        <w:t>General of the State or Territory; or</w:t>
      </w:r>
    </w:p>
    <w:p w:rsidR="00BE5CCD" w:rsidRPr="0096566D" w:rsidRDefault="00BE5CCD" w:rsidP="00BE5CCD">
      <w:pPr>
        <w:pStyle w:val="paragraph"/>
      </w:pPr>
      <w:r w:rsidRPr="0096566D">
        <w:tab/>
        <w:t>(b)</w:t>
      </w:r>
      <w:r w:rsidRPr="0096566D">
        <w:tab/>
        <w:t>an independent third party agreed to by the Minister; or</w:t>
      </w:r>
    </w:p>
    <w:p w:rsidR="00BE5CCD" w:rsidRPr="0096566D" w:rsidRDefault="00BE5CCD" w:rsidP="00BE5CCD">
      <w:pPr>
        <w:pStyle w:val="paragraph"/>
      </w:pPr>
      <w:r w:rsidRPr="0096566D">
        <w:tab/>
        <w:t>(c)</w:t>
      </w:r>
      <w:r w:rsidRPr="0096566D">
        <w:tab/>
        <w:t>the Chief Executive Officer (however described) of the approved authority; or</w:t>
      </w:r>
    </w:p>
    <w:p w:rsidR="00BE5CCD" w:rsidRPr="0096566D" w:rsidRDefault="00BE5CCD" w:rsidP="00BE5CCD">
      <w:pPr>
        <w:pStyle w:val="paragraph"/>
      </w:pPr>
      <w:r w:rsidRPr="0096566D">
        <w:tab/>
        <w:t>(d)</w:t>
      </w:r>
      <w:r w:rsidRPr="0096566D">
        <w:tab/>
        <w:t>the Chief Financial Officer (however described) of the approved authority.</w:t>
      </w:r>
    </w:p>
    <w:p w:rsidR="008F5BA4" w:rsidRPr="0096566D" w:rsidRDefault="008F5BA4" w:rsidP="008F5BA4">
      <w:pPr>
        <w:pStyle w:val="subsection"/>
      </w:pPr>
      <w:r w:rsidRPr="0096566D">
        <w:tab/>
        <w:t>(</w:t>
      </w:r>
      <w:r w:rsidR="00635AD4" w:rsidRPr="0096566D">
        <w:t>3</w:t>
      </w:r>
      <w:r w:rsidRPr="0096566D">
        <w:t>)</w:t>
      </w:r>
      <w:r w:rsidRPr="0096566D">
        <w:tab/>
        <w:t>The report must be given to the Secretary:</w:t>
      </w:r>
    </w:p>
    <w:p w:rsidR="008F5BA4" w:rsidRPr="0096566D" w:rsidRDefault="008F5BA4" w:rsidP="008F5BA4">
      <w:pPr>
        <w:pStyle w:val="paragraph"/>
      </w:pPr>
      <w:r w:rsidRPr="0096566D">
        <w:tab/>
        <w:t>(a)</w:t>
      </w:r>
      <w:r w:rsidRPr="0096566D">
        <w:tab/>
        <w:t>no later than a day or days (if any) determined by the Minister; and</w:t>
      </w:r>
    </w:p>
    <w:p w:rsidR="008F5BA4" w:rsidRPr="0096566D" w:rsidRDefault="008F5BA4" w:rsidP="008F5BA4">
      <w:pPr>
        <w:pStyle w:val="paragraph"/>
      </w:pPr>
      <w:r w:rsidRPr="0096566D">
        <w:tab/>
        <w:t>(b)</w:t>
      </w:r>
      <w:r w:rsidRPr="0096566D">
        <w:tab/>
        <w:t>in a way or ways (if any) determined by the Minister.</w:t>
      </w:r>
    </w:p>
    <w:p w:rsidR="00053DEA" w:rsidRPr="0096566D" w:rsidRDefault="00644DF9" w:rsidP="00053DEA">
      <w:pPr>
        <w:pStyle w:val="ActHead5"/>
      </w:pPr>
      <w:bookmarkStart w:id="71" w:name="_Toc40079125"/>
      <w:r w:rsidRPr="0096566D">
        <w:rPr>
          <w:rStyle w:val="CharSectno"/>
        </w:rPr>
        <w:t>36</w:t>
      </w:r>
      <w:r w:rsidR="00053DEA" w:rsidRPr="0096566D">
        <w:t xml:space="preserve">  Re</w:t>
      </w:r>
      <w:r w:rsidR="00484249" w:rsidRPr="0096566D">
        <w:t>quirement</w:t>
      </w:r>
      <w:r w:rsidR="00053DEA" w:rsidRPr="0096566D">
        <w:t xml:space="preserve"> </w:t>
      </w:r>
      <w:r w:rsidR="001B40A6" w:rsidRPr="0096566D">
        <w:t>relating to</w:t>
      </w:r>
      <w:r w:rsidR="00053DEA" w:rsidRPr="0096566D">
        <w:t xml:space="preserve"> financial assistance and financial operations</w:t>
      </w:r>
      <w:r w:rsidR="006F6AF2" w:rsidRPr="0096566D">
        <w:t>—non</w:t>
      </w:r>
      <w:r w:rsidR="0096566D">
        <w:noBreakHyphen/>
      </w:r>
      <w:r w:rsidR="006F6AF2" w:rsidRPr="0096566D">
        <w:t>government schools</w:t>
      </w:r>
      <w:bookmarkEnd w:id="71"/>
    </w:p>
    <w:p w:rsidR="00053DEA" w:rsidRPr="0096566D" w:rsidRDefault="008F5BA4" w:rsidP="00053DEA">
      <w:pPr>
        <w:pStyle w:val="subsection"/>
      </w:pPr>
      <w:r w:rsidRPr="0096566D">
        <w:tab/>
      </w:r>
      <w:r w:rsidR="00635AD4" w:rsidRPr="0096566D">
        <w:t>(1</w:t>
      </w:r>
      <w:r w:rsidRPr="0096566D">
        <w:t>)</w:t>
      </w:r>
      <w:r w:rsidRPr="0096566D">
        <w:tab/>
      </w:r>
      <w:r w:rsidR="00635AD4" w:rsidRPr="0096566D">
        <w:t>An</w:t>
      </w:r>
      <w:r w:rsidR="004D4585" w:rsidRPr="0096566D">
        <w:t xml:space="preserve"> </w:t>
      </w:r>
      <w:r w:rsidR="00966DC6" w:rsidRPr="0096566D">
        <w:t xml:space="preserve">approved </w:t>
      </w:r>
      <w:r w:rsidR="004D4585" w:rsidRPr="0096566D">
        <w:t xml:space="preserve">authority </w:t>
      </w:r>
      <w:r w:rsidR="00472888" w:rsidRPr="0096566D">
        <w:t>for</w:t>
      </w:r>
      <w:r w:rsidR="00635AD4" w:rsidRPr="0096566D">
        <w:t xml:space="preserve"> a non</w:t>
      </w:r>
      <w:r w:rsidR="0096566D">
        <w:noBreakHyphen/>
      </w:r>
      <w:r w:rsidR="00635AD4" w:rsidRPr="0096566D">
        <w:t xml:space="preserve">government school </w:t>
      </w:r>
      <w:r w:rsidR="00053DEA" w:rsidRPr="0096566D">
        <w:t>must give the Secretary a report for each year that includes the following:</w:t>
      </w:r>
    </w:p>
    <w:p w:rsidR="00053DEA" w:rsidRPr="0096566D" w:rsidRDefault="00053DEA" w:rsidP="00053DEA">
      <w:pPr>
        <w:pStyle w:val="paragraph"/>
      </w:pPr>
      <w:r w:rsidRPr="0096566D">
        <w:tab/>
        <w:t>(a)</w:t>
      </w:r>
      <w:r w:rsidRPr="0096566D">
        <w:tab/>
        <w:t xml:space="preserve">the total amount of financial assistance paid in accordance with the Act </w:t>
      </w:r>
      <w:r w:rsidR="00B37EC1" w:rsidRPr="0096566D">
        <w:t>that is</w:t>
      </w:r>
      <w:r w:rsidRPr="0096566D">
        <w:t xml:space="preserve"> allocated </w:t>
      </w:r>
      <w:r w:rsidR="000C4C5A" w:rsidRPr="0096566D">
        <w:t xml:space="preserve">by the authority </w:t>
      </w:r>
      <w:r w:rsidR="00246114" w:rsidRPr="0096566D">
        <w:t>to the school</w:t>
      </w:r>
      <w:r w:rsidRPr="0096566D">
        <w:t xml:space="preserve"> for the year;</w:t>
      </w:r>
    </w:p>
    <w:p w:rsidR="00053DEA" w:rsidRPr="0096566D" w:rsidRDefault="00053DEA" w:rsidP="00053DEA">
      <w:pPr>
        <w:pStyle w:val="paragraph"/>
      </w:pPr>
      <w:r w:rsidRPr="0096566D">
        <w:tab/>
        <w:t>(c)</w:t>
      </w:r>
      <w:r w:rsidRPr="0096566D">
        <w:tab/>
        <w:t>a statement about how the financial assistance paid in accordance with the Act was used, or is intended to be used, by the authority and the school;</w:t>
      </w:r>
    </w:p>
    <w:p w:rsidR="00053DEA" w:rsidRPr="0096566D" w:rsidRDefault="00053DEA" w:rsidP="00053DEA">
      <w:pPr>
        <w:pStyle w:val="paragraph"/>
      </w:pPr>
      <w:r w:rsidRPr="0096566D">
        <w:tab/>
        <w:t>(d)</w:t>
      </w:r>
      <w:r w:rsidRPr="0096566D">
        <w:tab/>
        <w:t xml:space="preserve">a statement about whether the authority </w:t>
      </w:r>
      <w:r w:rsidR="003E07BD" w:rsidRPr="0096566D">
        <w:t>and the school have</w:t>
      </w:r>
      <w:r w:rsidRPr="0096566D">
        <w:t xml:space="preserve"> in place satisfactory internal accounting systems, controls and procedures for records kept by the authority in accordance with section</w:t>
      </w:r>
      <w:r w:rsidR="0096566D">
        <w:t> </w:t>
      </w:r>
      <w:r w:rsidR="00644DF9" w:rsidRPr="0096566D">
        <w:t>37</w:t>
      </w:r>
      <w:r w:rsidRPr="0096566D">
        <w:t>;</w:t>
      </w:r>
    </w:p>
    <w:p w:rsidR="00053DEA" w:rsidRPr="0096566D" w:rsidRDefault="00053DEA" w:rsidP="00053DEA">
      <w:pPr>
        <w:pStyle w:val="paragraph"/>
      </w:pPr>
      <w:r w:rsidRPr="0096566D">
        <w:tab/>
        <w:t>(e)</w:t>
      </w:r>
      <w:r w:rsidRPr="0096566D">
        <w:tab/>
        <w:t xml:space="preserve">a statement about the financial operations of the authority and the school, that includes the </w:t>
      </w:r>
      <w:r w:rsidR="003E07BD" w:rsidRPr="0096566D">
        <w:t>authority’s</w:t>
      </w:r>
      <w:r w:rsidRPr="0096566D">
        <w:t xml:space="preserve"> financial viability, funding sources and the following:</w:t>
      </w:r>
    </w:p>
    <w:p w:rsidR="00053DEA" w:rsidRPr="0096566D" w:rsidRDefault="00053DEA" w:rsidP="00053DEA">
      <w:pPr>
        <w:pStyle w:val="paragraphsub"/>
      </w:pPr>
      <w:r w:rsidRPr="0096566D">
        <w:tab/>
        <w:t>(i)</w:t>
      </w:r>
      <w:r w:rsidRPr="0096566D">
        <w:tab/>
        <w:t>recurrent income and expenditure;</w:t>
      </w:r>
    </w:p>
    <w:p w:rsidR="00053DEA" w:rsidRPr="0096566D" w:rsidRDefault="00053DEA" w:rsidP="00053DEA">
      <w:pPr>
        <w:pStyle w:val="paragraphsub"/>
      </w:pPr>
      <w:r w:rsidRPr="0096566D">
        <w:tab/>
        <w:t>(ii)</w:t>
      </w:r>
      <w:r w:rsidRPr="0096566D">
        <w:tab/>
        <w:t>capital income and expenditure;</w:t>
      </w:r>
    </w:p>
    <w:p w:rsidR="00053DEA" w:rsidRPr="0096566D" w:rsidRDefault="00053DEA" w:rsidP="00053DEA">
      <w:pPr>
        <w:pStyle w:val="paragraphsub"/>
      </w:pPr>
      <w:r w:rsidRPr="0096566D">
        <w:tab/>
        <w:t>(iii)</w:t>
      </w:r>
      <w:r w:rsidRPr="0096566D">
        <w:tab/>
        <w:t>trading activities;</w:t>
      </w:r>
    </w:p>
    <w:p w:rsidR="00053DEA" w:rsidRPr="0096566D" w:rsidRDefault="00053DEA" w:rsidP="00053DEA">
      <w:pPr>
        <w:pStyle w:val="paragraphsub"/>
      </w:pPr>
      <w:r w:rsidRPr="0096566D">
        <w:tab/>
        <w:t>(iv)</w:t>
      </w:r>
      <w:r w:rsidRPr="0096566D">
        <w:tab/>
        <w:t>loans for recurrent or capital purposes;</w:t>
      </w:r>
    </w:p>
    <w:p w:rsidR="00053DEA" w:rsidRPr="0096566D" w:rsidRDefault="00053DEA" w:rsidP="00053DEA">
      <w:pPr>
        <w:pStyle w:val="paragraphsub"/>
      </w:pPr>
      <w:r w:rsidRPr="0096566D">
        <w:tab/>
        <w:t>(v)</w:t>
      </w:r>
      <w:r w:rsidRPr="0096566D">
        <w:tab/>
        <w:t>assets and liabilities;</w:t>
      </w:r>
    </w:p>
    <w:p w:rsidR="00053DEA" w:rsidRPr="0096566D" w:rsidRDefault="00053DEA" w:rsidP="00053DEA">
      <w:pPr>
        <w:pStyle w:val="paragraphsub"/>
      </w:pPr>
      <w:r w:rsidRPr="0096566D">
        <w:tab/>
        <w:t>(vi)</w:t>
      </w:r>
      <w:r w:rsidRPr="0096566D">
        <w:tab/>
        <w:t>any other financial information required by the Minister;</w:t>
      </w:r>
    </w:p>
    <w:p w:rsidR="00053DEA" w:rsidRPr="0096566D" w:rsidRDefault="00053DEA" w:rsidP="00053DEA">
      <w:pPr>
        <w:pStyle w:val="paragraphsub"/>
      </w:pPr>
      <w:r w:rsidRPr="0096566D">
        <w:tab/>
        <w:t>(vii)</w:t>
      </w:r>
      <w:r w:rsidRPr="0096566D">
        <w:tab/>
        <w:t>refundable enrolment deposits</w:t>
      </w:r>
      <w:r w:rsidR="009D01AE" w:rsidRPr="0096566D">
        <w:t xml:space="preserve">; </w:t>
      </w:r>
    </w:p>
    <w:p w:rsidR="009D01AE" w:rsidRPr="0096566D" w:rsidRDefault="009D01AE" w:rsidP="009D01AE">
      <w:pPr>
        <w:pStyle w:val="paragraph"/>
      </w:pPr>
      <w:r w:rsidRPr="0096566D">
        <w:tab/>
        <w:t>(f)</w:t>
      </w:r>
      <w:r w:rsidRPr="0096566D">
        <w:tab/>
        <w:t>the total amount of financial assistance paid in accordance with the Act to the authority that is not allocated by the authority to a school;</w:t>
      </w:r>
    </w:p>
    <w:p w:rsidR="007F56FA" w:rsidRPr="0096566D" w:rsidRDefault="007F56FA" w:rsidP="009D01AE">
      <w:pPr>
        <w:pStyle w:val="paragraph"/>
      </w:pPr>
      <w:r w:rsidRPr="0096566D">
        <w:tab/>
        <w:t>(fa)</w:t>
      </w:r>
      <w:r w:rsidRPr="0096566D">
        <w:tab/>
        <w:t xml:space="preserve">for an approved authority that is an approved system authority—the amount of financial assistance paid in accordance with the Act and allocated by the authority to a school because the circumstances mentioned in </w:t>
      </w:r>
      <w:r w:rsidR="00AF015F" w:rsidRPr="0096566D">
        <w:t>Schedule</w:t>
      </w:r>
      <w:r w:rsidR="0096566D">
        <w:t> </w:t>
      </w:r>
      <w:r w:rsidR="00AF015F" w:rsidRPr="0096566D">
        <w:t>1</w:t>
      </w:r>
      <w:r w:rsidRPr="0096566D">
        <w:t xml:space="preserve"> applied in relation to the school for the year;</w:t>
      </w:r>
    </w:p>
    <w:p w:rsidR="009D01AE" w:rsidRPr="0096566D" w:rsidRDefault="009D01AE" w:rsidP="009D01AE">
      <w:pPr>
        <w:pStyle w:val="paragraph"/>
      </w:pPr>
      <w:r w:rsidRPr="0096566D">
        <w:tab/>
        <w:t>(g)</w:t>
      </w:r>
      <w:r w:rsidRPr="0096566D">
        <w:tab/>
        <w:t xml:space="preserve">for an approved authority for more than one school—information showing how each amount mentioned in </w:t>
      </w:r>
      <w:r w:rsidR="0096566D">
        <w:t>paragraph (</w:t>
      </w:r>
      <w:r w:rsidRPr="0096566D">
        <w:t>a) for a school was determined in accordance with the authority’s needs</w:t>
      </w:r>
      <w:r w:rsidR="0096566D">
        <w:noBreakHyphen/>
      </w:r>
      <w:r w:rsidRPr="0096566D">
        <w:t>based funding arrangement.</w:t>
      </w:r>
    </w:p>
    <w:p w:rsidR="009D01AE" w:rsidRPr="0096566D" w:rsidRDefault="009D01AE" w:rsidP="009D01AE">
      <w:pPr>
        <w:pStyle w:val="notetext"/>
      </w:pPr>
      <w:r w:rsidRPr="0096566D">
        <w:t>Note:</w:t>
      </w:r>
      <w:r w:rsidRPr="0096566D">
        <w:tab/>
        <w:t xml:space="preserve">For </w:t>
      </w:r>
      <w:r w:rsidR="0096566D">
        <w:t>paragraph (</w:t>
      </w:r>
      <w:r w:rsidRPr="0096566D">
        <w:t xml:space="preserve">g), see </w:t>
      </w:r>
      <w:r w:rsidR="00AF015F" w:rsidRPr="0096566D">
        <w:t>subsection</w:t>
      </w:r>
      <w:r w:rsidR="0096566D">
        <w:t> </w:t>
      </w:r>
      <w:r w:rsidR="00AF015F" w:rsidRPr="0096566D">
        <w:t>78(3)</w:t>
      </w:r>
      <w:r w:rsidRPr="0096566D">
        <w:t xml:space="preserve"> of the Act in relation to needs</w:t>
      </w:r>
      <w:r w:rsidR="0096566D">
        <w:noBreakHyphen/>
      </w:r>
      <w:r w:rsidRPr="0096566D">
        <w:t>based funding arrangements for approved authorities for more than one school.</w:t>
      </w:r>
    </w:p>
    <w:p w:rsidR="00BE5CCD" w:rsidRPr="0096566D" w:rsidRDefault="00BE5CCD" w:rsidP="00BE5CCD">
      <w:pPr>
        <w:pStyle w:val="subsection"/>
      </w:pPr>
      <w:r w:rsidRPr="0096566D">
        <w:tab/>
        <w:t>(1A)</w:t>
      </w:r>
      <w:r w:rsidRPr="0096566D">
        <w:tab/>
        <w:t xml:space="preserve">Despite </w:t>
      </w:r>
      <w:r w:rsidR="0096566D">
        <w:t>subsection (</w:t>
      </w:r>
      <w:r w:rsidRPr="0096566D">
        <w:t xml:space="preserve">1), an approved authority is not required to include the information mentioned in </w:t>
      </w:r>
      <w:r w:rsidR="0096566D">
        <w:t>paragraph (</w:t>
      </w:r>
      <w:r w:rsidRPr="0096566D">
        <w:t>1)(fa) in a report for a year if the Minister has not requested, in writing, the approved authority to do so in relation to that year.</w:t>
      </w:r>
    </w:p>
    <w:p w:rsidR="00053DEA" w:rsidRPr="0096566D" w:rsidRDefault="00053DEA" w:rsidP="00053DEA">
      <w:pPr>
        <w:pStyle w:val="subsection"/>
      </w:pPr>
      <w:r w:rsidRPr="0096566D">
        <w:tab/>
        <w:t>(2)</w:t>
      </w:r>
      <w:r w:rsidRPr="0096566D">
        <w:tab/>
        <w:t>The report must:</w:t>
      </w:r>
    </w:p>
    <w:p w:rsidR="00053DEA" w:rsidRPr="0096566D" w:rsidRDefault="00053DEA" w:rsidP="00053DEA">
      <w:pPr>
        <w:pStyle w:val="paragraph"/>
      </w:pPr>
      <w:r w:rsidRPr="0096566D">
        <w:tab/>
        <w:t>(a)</w:t>
      </w:r>
      <w:r w:rsidRPr="0096566D">
        <w:tab/>
        <w:t>identify any records kept by the authority in accordance with section</w:t>
      </w:r>
      <w:r w:rsidR="0096566D">
        <w:t> </w:t>
      </w:r>
      <w:r w:rsidR="00644DF9" w:rsidRPr="0096566D">
        <w:t>37</w:t>
      </w:r>
      <w:r w:rsidRPr="0096566D">
        <w:t>; and</w:t>
      </w:r>
    </w:p>
    <w:p w:rsidR="00053DEA" w:rsidRPr="0096566D" w:rsidRDefault="00053DEA" w:rsidP="00053DEA">
      <w:pPr>
        <w:pStyle w:val="paragraph"/>
      </w:pPr>
      <w:r w:rsidRPr="0096566D">
        <w:tab/>
        <w:t>(b)</w:t>
      </w:r>
      <w:r w:rsidRPr="0096566D">
        <w:tab/>
        <w:t>include a copy of any financial statement prepared in accordance with section</w:t>
      </w:r>
      <w:r w:rsidR="0096566D">
        <w:t> </w:t>
      </w:r>
      <w:r w:rsidR="00644DF9" w:rsidRPr="0096566D">
        <w:t>38</w:t>
      </w:r>
      <w:r w:rsidRPr="0096566D">
        <w:t>; and</w:t>
      </w:r>
    </w:p>
    <w:p w:rsidR="00053DEA" w:rsidRPr="0096566D" w:rsidRDefault="00053DEA" w:rsidP="00053DEA">
      <w:pPr>
        <w:pStyle w:val="paragraph"/>
      </w:pPr>
      <w:r w:rsidRPr="0096566D">
        <w:tab/>
        <w:t>(c)</w:t>
      </w:r>
      <w:r w:rsidRPr="0096566D">
        <w:tab/>
        <w:t>include a copy of any audit document prepared in accordance with section</w:t>
      </w:r>
      <w:r w:rsidR="0096566D">
        <w:t> </w:t>
      </w:r>
      <w:r w:rsidR="00644DF9" w:rsidRPr="0096566D">
        <w:t>38</w:t>
      </w:r>
      <w:r w:rsidRPr="0096566D">
        <w:t>.</w:t>
      </w:r>
    </w:p>
    <w:p w:rsidR="00053DEA" w:rsidRPr="0096566D" w:rsidRDefault="00053DEA" w:rsidP="00053DEA">
      <w:pPr>
        <w:pStyle w:val="subsection"/>
      </w:pPr>
      <w:r w:rsidRPr="0096566D">
        <w:tab/>
        <w:t>(3)</w:t>
      </w:r>
      <w:r w:rsidRPr="0096566D">
        <w:tab/>
        <w:t>The report must not include any information that would identify a donor as a funding source of the school.</w:t>
      </w:r>
    </w:p>
    <w:p w:rsidR="00053DEA" w:rsidRPr="0096566D" w:rsidRDefault="00053DEA" w:rsidP="00053DEA">
      <w:pPr>
        <w:pStyle w:val="subsection"/>
      </w:pPr>
      <w:r w:rsidRPr="0096566D">
        <w:tab/>
        <w:t>(4)</w:t>
      </w:r>
      <w:r w:rsidRPr="0096566D">
        <w:tab/>
        <w:t>The report must be given to the Secretary:</w:t>
      </w:r>
    </w:p>
    <w:p w:rsidR="00053DEA" w:rsidRPr="0096566D" w:rsidRDefault="00053DEA" w:rsidP="00053DEA">
      <w:pPr>
        <w:pStyle w:val="paragraph"/>
      </w:pPr>
      <w:r w:rsidRPr="0096566D">
        <w:tab/>
        <w:t>(a)</w:t>
      </w:r>
      <w:r w:rsidRPr="0096566D">
        <w:tab/>
        <w:t>no later than a day or days (if any) determined by the Minister; and</w:t>
      </w:r>
    </w:p>
    <w:p w:rsidR="00053DEA" w:rsidRPr="0096566D" w:rsidRDefault="00053DEA" w:rsidP="00053DEA">
      <w:pPr>
        <w:pStyle w:val="paragraph"/>
      </w:pPr>
      <w:r w:rsidRPr="0096566D">
        <w:tab/>
        <w:t>(b)</w:t>
      </w:r>
      <w:r w:rsidRPr="0096566D">
        <w:tab/>
        <w:t>in a way or ways (if any) determined by the Minister.</w:t>
      </w:r>
    </w:p>
    <w:p w:rsidR="00E57370" w:rsidRPr="0096566D" w:rsidRDefault="00E57370" w:rsidP="00E57370">
      <w:pPr>
        <w:pStyle w:val="subsection"/>
      </w:pPr>
      <w:r w:rsidRPr="0096566D">
        <w:tab/>
        <w:t>(5)</w:t>
      </w:r>
      <w:r w:rsidRPr="0096566D">
        <w:tab/>
        <w:t>A block grant authority for a non</w:t>
      </w:r>
      <w:r w:rsidR="0096566D">
        <w:noBreakHyphen/>
      </w:r>
      <w:r w:rsidRPr="0096566D">
        <w:t>government school must give the Secretary a report or reports for each year in accordance with the Capital Grants Program Guidelines.</w:t>
      </w:r>
    </w:p>
    <w:p w:rsidR="001B28CF" w:rsidRPr="0096566D" w:rsidRDefault="00E57370" w:rsidP="001B28CF">
      <w:pPr>
        <w:pStyle w:val="subsection"/>
      </w:pPr>
      <w:r w:rsidRPr="0096566D">
        <w:tab/>
        <w:t>(6)</w:t>
      </w:r>
      <w:r w:rsidRPr="0096566D">
        <w:tab/>
        <w:t>A non</w:t>
      </w:r>
      <w:r w:rsidR="0096566D">
        <w:noBreakHyphen/>
      </w:r>
      <w:r w:rsidRPr="0096566D">
        <w:t>government representative body for a non</w:t>
      </w:r>
      <w:r w:rsidR="0096566D">
        <w:noBreakHyphen/>
      </w:r>
      <w:r w:rsidRPr="0096566D">
        <w:t>government school must give the Secretary a report or reports for each year in accordance</w:t>
      </w:r>
      <w:r w:rsidR="001B28CF" w:rsidRPr="0096566D">
        <w:t xml:space="preserve"> with:</w:t>
      </w:r>
    </w:p>
    <w:p w:rsidR="001B28CF" w:rsidRPr="0096566D" w:rsidRDefault="001B28CF" w:rsidP="001B28CF">
      <w:pPr>
        <w:pStyle w:val="paragraph"/>
      </w:pPr>
      <w:r w:rsidRPr="0096566D">
        <w:tab/>
        <w:t>(a)</w:t>
      </w:r>
      <w:r w:rsidRPr="0096566D">
        <w:tab/>
        <w:t>the Choice and Affordability Fund Guidelines; and</w:t>
      </w:r>
    </w:p>
    <w:p w:rsidR="001B28CF" w:rsidRPr="0096566D" w:rsidRDefault="001B28CF" w:rsidP="001B28CF">
      <w:pPr>
        <w:pStyle w:val="paragraph"/>
      </w:pPr>
      <w:r w:rsidRPr="0096566D">
        <w:tab/>
        <w:t>(b)</w:t>
      </w:r>
      <w:r w:rsidRPr="0096566D">
        <w:tab/>
        <w:t>the Non</w:t>
      </w:r>
      <w:r w:rsidR="0096566D">
        <w:noBreakHyphen/>
      </w:r>
      <w:r w:rsidRPr="0096566D">
        <w:t>Government Reform Support Fund Guidelines; and</w:t>
      </w:r>
    </w:p>
    <w:p w:rsidR="001B28CF" w:rsidRPr="0096566D" w:rsidRDefault="001B28CF" w:rsidP="001B28CF">
      <w:pPr>
        <w:pStyle w:val="paragraph"/>
      </w:pPr>
      <w:r w:rsidRPr="0096566D">
        <w:tab/>
        <w:t>(c)</w:t>
      </w:r>
      <w:r w:rsidRPr="0096566D">
        <w:tab/>
        <w:t>any written arrangement entered into between the Secretary and the non</w:t>
      </w:r>
      <w:r w:rsidR="0096566D">
        <w:noBreakHyphen/>
      </w:r>
      <w:r w:rsidRPr="0096566D">
        <w:t>government representative body relating to financial assistance payable to the body under Division</w:t>
      </w:r>
      <w:r w:rsidR="0096566D">
        <w:t> </w:t>
      </w:r>
      <w:r w:rsidRPr="0096566D">
        <w:t>4 of Part</w:t>
      </w:r>
      <w:r w:rsidR="0096566D">
        <w:t> </w:t>
      </w:r>
      <w:r w:rsidRPr="0096566D">
        <w:t>5 of the Act (funding for non</w:t>
      </w:r>
      <w:r w:rsidR="0096566D">
        <w:noBreakHyphen/>
      </w:r>
      <w:r w:rsidRPr="0096566D">
        <w:t>government representative bodies).</w:t>
      </w:r>
    </w:p>
    <w:p w:rsidR="00B757CF" w:rsidRPr="0096566D" w:rsidRDefault="00644DF9" w:rsidP="000A3356">
      <w:pPr>
        <w:pStyle w:val="ActHead5"/>
      </w:pPr>
      <w:bookmarkStart w:id="72" w:name="_Toc40079126"/>
      <w:r w:rsidRPr="0096566D">
        <w:rPr>
          <w:rStyle w:val="CharSectno"/>
        </w:rPr>
        <w:t>37</w:t>
      </w:r>
      <w:r w:rsidR="00B757CF" w:rsidRPr="0096566D">
        <w:t xml:space="preserve">  Requirement to keep records</w:t>
      </w:r>
      <w:bookmarkEnd w:id="72"/>
    </w:p>
    <w:p w:rsidR="00FD1837" w:rsidRPr="0096566D" w:rsidRDefault="00B757CF" w:rsidP="009919E1">
      <w:pPr>
        <w:pStyle w:val="subsection"/>
        <w:keepNext/>
        <w:keepLines/>
      </w:pPr>
      <w:r w:rsidRPr="0096566D">
        <w:tab/>
        <w:t>(1)</w:t>
      </w:r>
      <w:r w:rsidRPr="0096566D">
        <w:tab/>
      </w:r>
      <w:r w:rsidR="00AC6E47" w:rsidRPr="0096566D">
        <w:t>A</w:t>
      </w:r>
      <w:r w:rsidRPr="0096566D">
        <w:t xml:space="preserve">n </w:t>
      </w:r>
      <w:r w:rsidR="006B7EA9" w:rsidRPr="0096566D">
        <w:t xml:space="preserve">approved </w:t>
      </w:r>
      <w:r w:rsidRPr="0096566D">
        <w:t>authority</w:t>
      </w:r>
      <w:r w:rsidR="006B7EA9" w:rsidRPr="0096566D">
        <w:t>, block grant authority</w:t>
      </w:r>
      <w:r w:rsidRPr="0096566D">
        <w:t xml:space="preserve"> </w:t>
      </w:r>
      <w:r w:rsidR="00AC6E47" w:rsidRPr="0096566D">
        <w:t xml:space="preserve">or </w:t>
      </w:r>
      <w:r w:rsidR="006B7EA9" w:rsidRPr="0096566D">
        <w:t>non</w:t>
      </w:r>
      <w:r w:rsidR="0096566D">
        <w:noBreakHyphen/>
      </w:r>
      <w:r w:rsidR="006B7EA9" w:rsidRPr="0096566D">
        <w:t xml:space="preserve">government representative </w:t>
      </w:r>
      <w:r w:rsidR="00AC6E47" w:rsidRPr="0096566D">
        <w:t xml:space="preserve">body </w:t>
      </w:r>
      <w:r w:rsidR="00F448CB" w:rsidRPr="0096566D">
        <w:t xml:space="preserve">for a school </w:t>
      </w:r>
      <w:r w:rsidRPr="0096566D">
        <w:t xml:space="preserve">must keep records </w:t>
      </w:r>
      <w:r w:rsidR="00397FE2" w:rsidRPr="0096566D">
        <w:t>relating</w:t>
      </w:r>
      <w:r w:rsidRPr="0096566D">
        <w:t xml:space="preserve"> to</w:t>
      </w:r>
      <w:r w:rsidR="00FD1837" w:rsidRPr="0096566D">
        <w:t>:</w:t>
      </w:r>
    </w:p>
    <w:p w:rsidR="00126BC3" w:rsidRPr="0096566D" w:rsidRDefault="00126BC3" w:rsidP="009919E1">
      <w:pPr>
        <w:pStyle w:val="paragraph"/>
        <w:keepNext/>
        <w:keepLines/>
      </w:pPr>
      <w:r w:rsidRPr="0096566D">
        <w:tab/>
        <w:t>(a)</w:t>
      </w:r>
      <w:r w:rsidRPr="0096566D">
        <w:tab/>
        <w:t>the authority</w:t>
      </w:r>
      <w:r w:rsidR="008D54F5" w:rsidRPr="0096566D">
        <w:t xml:space="preserve"> or body</w:t>
      </w:r>
      <w:r w:rsidR="00DF247E" w:rsidRPr="0096566D">
        <w:t>’</w:t>
      </w:r>
      <w:r w:rsidRPr="0096566D">
        <w:t>s compliance with the Act</w:t>
      </w:r>
      <w:r w:rsidR="000565F6" w:rsidRPr="0096566D">
        <w:t xml:space="preserve"> and th</w:t>
      </w:r>
      <w:r w:rsidR="00F720FB" w:rsidRPr="0096566D">
        <w:t>i</w:t>
      </w:r>
      <w:r w:rsidR="000565F6" w:rsidRPr="0096566D">
        <w:t>s regulation</w:t>
      </w:r>
      <w:r w:rsidRPr="0096566D">
        <w:t>; and</w:t>
      </w:r>
    </w:p>
    <w:p w:rsidR="008D54F5" w:rsidRPr="0096566D" w:rsidRDefault="00FD1837" w:rsidP="009919E1">
      <w:pPr>
        <w:pStyle w:val="paragraph"/>
        <w:keepNext/>
        <w:keepLines/>
      </w:pPr>
      <w:r w:rsidRPr="0096566D">
        <w:tab/>
        <w:t>(</w:t>
      </w:r>
      <w:r w:rsidR="00126BC3" w:rsidRPr="0096566D">
        <w:t>b</w:t>
      </w:r>
      <w:r w:rsidRPr="0096566D">
        <w:t>)</w:t>
      </w:r>
      <w:r w:rsidRPr="0096566D">
        <w:tab/>
      </w:r>
      <w:r w:rsidR="00A50D3D" w:rsidRPr="0096566D">
        <w:t>for an approved authority, block grant authority or non</w:t>
      </w:r>
      <w:r w:rsidR="0096566D">
        <w:noBreakHyphen/>
      </w:r>
      <w:r w:rsidR="00A50D3D" w:rsidRPr="0096566D">
        <w:t xml:space="preserve">government representative body </w:t>
      </w:r>
      <w:r w:rsidR="00396253" w:rsidRPr="0096566D">
        <w:t>for</w:t>
      </w:r>
      <w:r w:rsidR="00A50D3D" w:rsidRPr="0096566D">
        <w:t xml:space="preserve"> a non</w:t>
      </w:r>
      <w:r w:rsidR="0096566D">
        <w:noBreakHyphen/>
      </w:r>
      <w:r w:rsidR="00A50D3D" w:rsidRPr="0096566D">
        <w:t>government school—</w:t>
      </w:r>
      <w:r w:rsidR="00B757CF" w:rsidRPr="0096566D">
        <w:t>the financial administration of</w:t>
      </w:r>
      <w:r w:rsidR="00A50D3D" w:rsidRPr="0096566D">
        <w:t xml:space="preserve"> the authority or body; and</w:t>
      </w:r>
    </w:p>
    <w:p w:rsidR="00697BFC" w:rsidRPr="0096566D" w:rsidRDefault="00697BFC" w:rsidP="009919E1">
      <w:pPr>
        <w:pStyle w:val="paragraph"/>
        <w:keepNext/>
        <w:keepLines/>
      </w:pPr>
      <w:r w:rsidRPr="0096566D">
        <w:tab/>
        <w:t>(c)</w:t>
      </w:r>
      <w:r w:rsidRPr="0096566D">
        <w:tab/>
        <w:t>for an approved authority for a non</w:t>
      </w:r>
      <w:r w:rsidR="0096566D">
        <w:noBreakHyphen/>
      </w:r>
      <w:r w:rsidRPr="0096566D">
        <w:t>government school—the following:</w:t>
      </w:r>
    </w:p>
    <w:p w:rsidR="00697BFC" w:rsidRPr="0096566D" w:rsidRDefault="00697BFC" w:rsidP="009919E1">
      <w:pPr>
        <w:pStyle w:val="paragraphsub"/>
        <w:keepNext/>
        <w:keepLines/>
      </w:pPr>
      <w:r w:rsidRPr="0096566D">
        <w:tab/>
        <w:t>(i)</w:t>
      </w:r>
      <w:r w:rsidRPr="0096566D">
        <w:tab/>
        <w:t>the financial administration of the school;</w:t>
      </w:r>
    </w:p>
    <w:p w:rsidR="00697BFC" w:rsidRPr="0096566D" w:rsidRDefault="00697BFC" w:rsidP="009919E1">
      <w:pPr>
        <w:pStyle w:val="paragraphsub"/>
        <w:keepNext/>
        <w:keepLines/>
      </w:pPr>
      <w:r w:rsidRPr="0096566D">
        <w:tab/>
        <w:t>(ii)</w:t>
      </w:r>
      <w:r w:rsidRPr="0096566D">
        <w:tab/>
        <w:t>capital expenditure in relation to land or buildings at or for the school, including expenditure by contractors and sub</w:t>
      </w:r>
      <w:r w:rsidR="0096566D">
        <w:noBreakHyphen/>
      </w:r>
      <w:r w:rsidRPr="0096566D">
        <w:t>contractors carrying out works in relation to that capital expenditure.</w:t>
      </w:r>
    </w:p>
    <w:p w:rsidR="00B757CF" w:rsidRPr="0096566D" w:rsidRDefault="00B757CF" w:rsidP="00B757CF">
      <w:pPr>
        <w:pStyle w:val="subsection"/>
      </w:pPr>
      <w:r w:rsidRPr="0096566D">
        <w:tab/>
        <w:t>(2)</w:t>
      </w:r>
      <w:r w:rsidRPr="0096566D">
        <w:tab/>
        <w:t xml:space="preserve">The records </w:t>
      </w:r>
      <w:r w:rsidR="00F72B6C" w:rsidRPr="0096566D">
        <w:t>of an approved authority, block grant authority or non</w:t>
      </w:r>
      <w:r w:rsidR="0096566D">
        <w:noBreakHyphen/>
      </w:r>
      <w:r w:rsidR="00F72B6C" w:rsidRPr="0096566D">
        <w:t>government representative body for a non</w:t>
      </w:r>
      <w:r w:rsidR="0096566D">
        <w:noBreakHyphen/>
      </w:r>
      <w:r w:rsidR="00F72B6C" w:rsidRPr="0096566D">
        <w:t xml:space="preserve">government school </w:t>
      </w:r>
      <w:r w:rsidRPr="0096566D">
        <w:t>must:</w:t>
      </w:r>
    </w:p>
    <w:p w:rsidR="00B757CF" w:rsidRPr="0096566D" w:rsidRDefault="00B757CF" w:rsidP="00F72B6C">
      <w:pPr>
        <w:pStyle w:val="paragraph"/>
      </w:pPr>
      <w:r w:rsidRPr="0096566D">
        <w:tab/>
        <w:t>(a)</w:t>
      </w:r>
      <w:r w:rsidRPr="0096566D">
        <w:tab/>
        <w:t xml:space="preserve">be </w:t>
      </w:r>
      <w:r w:rsidR="000205B7" w:rsidRPr="0096566D">
        <w:t>identifiably</w:t>
      </w:r>
      <w:r w:rsidRPr="0096566D">
        <w:t xml:space="preserve"> separate from other records that the authority </w:t>
      </w:r>
      <w:r w:rsidR="00AC6E47" w:rsidRPr="0096566D">
        <w:t xml:space="preserve">or body </w:t>
      </w:r>
      <w:r w:rsidRPr="0096566D">
        <w:t xml:space="preserve">may hold </w:t>
      </w:r>
      <w:r w:rsidR="00DB5B56" w:rsidRPr="0096566D">
        <w:t xml:space="preserve">for the purposes of other undertakings the authority or body conducts or </w:t>
      </w:r>
      <w:r w:rsidR="002A401D" w:rsidRPr="0096566D">
        <w:t xml:space="preserve">to which the authority or body </w:t>
      </w:r>
      <w:r w:rsidR="00DB5B56" w:rsidRPr="0096566D">
        <w:t>is related</w:t>
      </w:r>
      <w:r w:rsidRPr="0096566D">
        <w:t>; and</w:t>
      </w:r>
    </w:p>
    <w:p w:rsidR="00B757CF" w:rsidRPr="0096566D" w:rsidRDefault="00B757CF" w:rsidP="00F72B6C">
      <w:pPr>
        <w:pStyle w:val="paragraph"/>
      </w:pPr>
      <w:r w:rsidRPr="0096566D">
        <w:tab/>
        <w:t>(</w:t>
      </w:r>
      <w:r w:rsidR="00F72B6C" w:rsidRPr="0096566D">
        <w:t>b</w:t>
      </w:r>
      <w:r w:rsidRPr="0096566D">
        <w:t>)</w:t>
      </w:r>
      <w:r w:rsidRPr="0096566D">
        <w:tab/>
        <w:t xml:space="preserve">identify all income and expenditure that relates to any financial assistance paid to the authority </w:t>
      </w:r>
      <w:r w:rsidR="00AC6E47" w:rsidRPr="0096566D">
        <w:t xml:space="preserve">or body </w:t>
      </w:r>
      <w:r w:rsidR="009F7EBC" w:rsidRPr="0096566D">
        <w:t>in accordance with the Act</w:t>
      </w:r>
      <w:r w:rsidR="00F72B6C" w:rsidRPr="0096566D">
        <w:t>.</w:t>
      </w:r>
    </w:p>
    <w:p w:rsidR="009F7EBC" w:rsidRPr="0096566D" w:rsidRDefault="000205B7" w:rsidP="000205B7">
      <w:pPr>
        <w:pStyle w:val="subsection"/>
      </w:pPr>
      <w:r w:rsidRPr="0096566D">
        <w:tab/>
        <w:t>(3)</w:t>
      </w:r>
      <w:r w:rsidRPr="0096566D">
        <w:tab/>
        <w:t xml:space="preserve">A record kept under this section must </w:t>
      </w:r>
      <w:r w:rsidR="009F7EBC" w:rsidRPr="0096566D">
        <w:t>be kept for 7 years.</w:t>
      </w:r>
    </w:p>
    <w:p w:rsidR="00F720FB" w:rsidRPr="0096566D" w:rsidRDefault="00F720FB" w:rsidP="00F720FB">
      <w:pPr>
        <w:pStyle w:val="subsection"/>
      </w:pPr>
      <w:r w:rsidRPr="0096566D">
        <w:tab/>
        <w:t>(</w:t>
      </w:r>
      <w:r w:rsidR="000205B7" w:rsidRPr="0096566D">
        <w:t>4</w:t>
      </w:r>
      <w:r w:rsidRPr="0096566D">
        <w:t>)</w:t>
      </w:r>
      <w:r w:rsidRPr="0096566D">
        <w:tab/>
        <w:t xml:space="preserve">Without limiting </w:t>
      </w:r>
      <w:r w:rsidR="0096566D">
        <w:t>subsection (</w:t>
      </w:r>
      <w:r w:rsidRPr="0096566D">
        <w:t>1), records relating to an approved authority</w:t>
      </w:r>
      <w:r w:rsidR="00DF247E" w:rsidRPr="0096566D">
        <w:t>’</w:t>
      </w:r>
      <w:r w:rsidRPr="0096566D">
        <w:t>s compliance with the Act or this regulation include records relating to enrolments and attendance rolls</w:t>
      </w:r>
      <w:r w:rsidR="002470C1" w:rsidRPr="0096566D">
        <w:t xml:space="preserve"> at schools for which the authority is approved</w:t>
      </w:r>
      <w:r w:rsidRPr="0096566D">
        <w:t>.</w:t>
      </w:r>
    </w:p>
    <w:p w:rsidR="00B757CF" w:rsidRPr="0096566D" w:rsidRDefault="00644DF9" w:rsidP="00F720FB">
      <w:pPr>
        <w:pStyle w:val="ActHead5"/>
      </w:pPr>
      <w:bookmarkStart w:id="73" w:name="_Toc40079127"/>
      <w:r w:rsidRPr="0096566D">
        <w:rPr>
          <w:rStyle w:val="CharSectno"/>
        </w:rPr>
        <w:t>38</w:t>
      </w:r>
      <w:r w:rsidR="00B757CF" w:rsidRPr="0096566D">
        <w:t xml:space="preserve">  Requirement </w:t>
      </w:r>
      <w:r w:rsidR="00420767" w:rsidRPr="0096566D">
        <w:t>for authorities or bodies for non</w:t>
      </w:r>
      <w:r w:rsidR="0096566D">
        <w:noBreakHyphen/>
      </w:r>
      <w:r w:rsidR="00420767" w:rsidRPr="0096566D">
        <w:t xml:space="preserve">government schools </w:t>
      </w:r>
      <w:r w:rsidR="00B757CF" w:rsidRPr="0096566D">
        <w:t>to prepare and audit financial statements</w:t>
      </w:r>
      <w:bookmarkEnd w:id="73"/>
    </w:p>
    <w:p w:rsidR="00B757CF" w:rsidRPr="0096566D" w:rsidRDefault="00B757CF" w:rsidP="00B757CF">
      <w:pPr>
        <w:pStyle w:val="subsection"/>
      </w:pPr>
      <w:r w:rsidRPr="0096566D">
        <w:tab/>
      </w:r>
      <w:r w:rsidRPr="0096566D">
        <w:tab/>
      </w:r>
      <w:r w:rsidR="00ED115B" w:rsidRPr="0096566D">
        <w:t>A</w:t>
      </w:r>
      <w:r w:rsidRPr="0096566D">
        <w:t xml:space="preserve">n </w:t>
      </w:r>
      <w:r w:rsidR="006B7EA9" w:rsidRPr="0096566D">
        <w:t xml:space="preserve">approved </w:t>
      </w:r>
      <w:r w:rsidRPr="0096566D">
        <w:t>authority</w:t>
      </w:r>
      <w:r w:rsidR="006B7EA9" w:rsidRPr="0096566D">
        <w:t>, block grant authority</w:t>
      </w:r>
      <w:r w:rsidRPr="0096566D">
        <w:t xml:space="preserve"> </w:t>
      </w:r>
      <w:r w:rsidR="00ED115B" w:rsidRPr="0096566D">
        <w:t xml:space="preserve">or </w:t>
      </w:r>
      <w:r w:rsidR="006B7EA9" w:rsidRPr="0096566D">
        <w:t>non</w:t>
      </w:r>
      <w:r w:rsidR="0096566D">
        <w:noBreakHyphen/>
      </w:r>
      <w:r w:rsidR="006B7EA9" w:rsidRPr="0096566D">
        <w:t xml:space="preserve">government representative </w:t>
      </w:r>
      <w:r w:rsidR="00ED115B" w:rsidRPr="0096566D">
        <w:t xml:space="preserve">body </w:t>
      </w:r>
      <w:r w:rsidR="00D43385" w:rsidRPr="0096566D">
        <w:t xml:space="preserve">for a </w:t>
      </w:r>
      <w:r w:rsidR="00060B1B" w:rsidRPr="0096566D">
        <w:t>non</w:t>
      </w:r>
      <w:r w:rsidR="0096566D">
        <w:noBreakHyphen/>
      </w:r>
      <w:r w:rsidR="00060B1B" w:rsidRPr="0096566D">
        <w:t xml:space="preserve">government </w:t>
      </w:r>
      <w:r w:rsidR="00D43385" w:rsidRPr="0096566D">
        <w:t xml:space="preserve">school </w:t>
      </w:r>
      <w:r w:rsidRPr="0096566D">
        <w:t>must:</w:t>
      </w:r>
    </w:p>
    <w:p w:rsidR="00B757CF" w:rsidRPr="0096566D" w:rsidRDefault="00B757CF" w:rsidP="00B757CF">
      <w:pPr>
        <w:pStyle w:val="paragraph"/>
      </w:pPr>
      <w:r w:rsidRPr="0096566D">
        <w:tab/>
        <w:t>(a)</w:t>
      </w:r>
      <w:r w:rsidRPr="0096566D">
        <w:tab/>
        <w:t xml:space="preserve">prepare financial statements in accordance with the Australian Accounting Standards that relate to any </w:t>
      </w:r>
      <w:r w:rsidR="00E57370" w:rsidRPr="0096566D">
        <w:t>money received by</w:t>
      </w:r>
      <w:r w:rsidRPr="0096566D">
        <w:t xml:space="preserve"> the authority </w:t>
      </w:r>
      <w:r w:rsidR="00ED115B" w:rsidRPr="0096566D">
        <w:t xml:space="preserve">or body </w:t>
      </w:r>
      <w:r w:rsidRPr="0096566D">
        <w:t>in a year; and</w:t>
      </w:r>
    </w:p>
    <w:p w:rsidR="00B757CF" w:rsidRPr="0096566D" w:rsidRDefault="00B757CF" w:rsidP="00B757CF">
      <w:pPr>
        <w:pStyle w:val="paragraph"/>
      </w:pPr>
      <w:r w:rsidRPr="0096566D">
        <w:tab/>
        <w:t>(b)</w:t>
      </w:r>
      <w:r w:rsidRPr="0096566D">
        <w:tab/>
      </w:r>
      <w:r w:rsidR="008D54F5" w:rsidRPr="0096566D">
        <w:t xml:space="preserve">have those statements audited </w:t>
      </w:r>
      <w:r w:rsidRPr="0096566D">
        <w:t xml:space="preserve">in accordance with the Australian Auditing Standards and generally accepted auditing </w:t>
      </w:r>
      <w:r w:rsidR="00ED115B" w:rsidRPr="0096566D">
        <w:t>p</w:t>
      </w:r>
      <w:r w:rsidRPr="0096566D">
        <w:t>ractices.</w:t>
      </w:r>
    </w:p>
    <w:p w:rsidR="00B757CF" w:rsidRPr="0096566D" w:rsidRDefault="00644DF9" w:rsidP="00B757CF">
      <w:pPr>
        <w:pStyle w:val="ActHead5"/>
      </w:pPr>
      <w:bookmarkStart w:id="74" w:name="_Toc40079128"/>
      <w:r w:rsidRPr="0096566D">
        <w:rPr>
          <w:rStyle w:val="CharSectno"/>
        </w:rPr>
        <w:t>39</w:t>
      </w:r>
      <w:r w:rsidR="00B757CF" w:rsidRPr="0096566D">
        <w:t xml:space="preserve">  Requirements for access to records</w:t>
      </w:r>
      <w:r w:rsidR="00977067" w:rsidRPr="0096566D">
        <w:t xml:space="preserve"> and premises</w:t>
      </w:r>
      <w:bookmarkEnd w:id="74"/>
    </w:p>
    <w:p w:rsidR="00B757CF" w:rsidRPr="0096566D" w:rsidRDefault="00B757CF" w:rsidP="00B757CF">
      <w:pPr>
        <w:pStyle w:val="subsection"/>
      </w:pPr>
      <w:r w:rsidRPr="0096566D">
        <w:tab/>
        <w:t>(1)</w:t>
      </w:r>
      <w:r w:rsidRPr="0096566D">
        <w:tab/>
      </w:r>
      <w:r w:rsidR="002563DC" w:rsidRPr="0096566D">
        <w:t>A</w:t>
      </w:r>
      <w:r w:rsidRPr="0096566D">
        <w:t xml:space="preserve">n </w:t>
      </w:r>
      <w:r w:rsidR="006B7EA9" w:rsidRPr="0096566D">
        <w:t>approved authority, block grant authority or non</w:t>
      </w:r>
      <w:r w:rsidR="0096566D">
        <w:noBreakHyphen/>
      </w:r>
      <w:r w:rsidR="006B7EA9" w:rsidRPr="0096566D">
        <w:t>government representative body</w:t>
      </w:r>
      <w:r w:rsidR="002563DC" w:rsidRPr="0096566D">
        <w:t xml:space="preserve"> </w:t>
      </w:r>
      <w:r w:rsidR="00D43385" w:rsidRPr="0096566D">
        <w:t xml:space="preserve">for a school </w:t>
      </w:r>
      <w:r w:rsidRPr="0096566D">
        <w:t xml:space="preserve">must (subject to </w:t>
      </w:r>
      <w:r w:rsidR="0096566D">
        <w:t>subsection (</w:t>
      </w:r>
      <w:r w:rsidR="00060B1B" w:rsidRPr="0096566D">
        <w:t>6</w:t>
      </w:r>
      <w:r w:rsidRPr="0096566D">
        <w:t>)) comply with the requirements mentioned in this section</w:t>
      </w:r>
      <w:r w:rsidR="006B7EA9" w:rsidRPr="0096566D">
        <w:t>.</w:t>
      </w:r>
    </w:p>
    <w:p w:rsidR="003D3D53" w:rsidRPr="0096566D" w:rsidRDefault="00B757CF" w:rsidP="00B757CF">
      <w:pPr>
        <w:pStyle w:val="subsection"/>
      </w:pPr>
      <w:r w:rsidRPr="0096566D">
        <w:tab/>
        <w:t>(2)</w:t>
      </w:r>
      <w:r w:rsidRPr="0096566D">
        <w:tab/>
        <w:t xml:space="preserve">The authority </w:t>
      </w:r>
      <w:r w:rsidR="002563DC" w:rsidRPr="0096566D">
        <w:t xml:space="preserve">or body </w:t>
      </w:r>
      <w:r w:rsidRPr="0096566D">
        <w:t xml:space="preserve">must allow an authorised person full and free access to any record </w:t>
      </w:r>
      <w:r w:rsidR="00397FE2" w:rsidRPr="0096566D">
        <w:t>relating</w:t>
      </w:r>
      <w:r w:rsidRPr="0096566D">
        <w:t xml:space="preserve"> to</w:t>
      </w:r>
      <w:r w:rsidR="003D3D53" w:rsidRPr="0096566D">
        <w:t>:</w:t>
      </w:r>
    </w:p>
    <w:p w:rsidR="00EF0AF4" w:rsidRPr="0096566D" w:rsidRDefault="00EF0AF4" w:rsidP="00EF0AF4">
      <w:pPr>
        <w:pStyle w:val="paragraph"/>
      </w:pPr>
      <w:r w:rsidRPr="0096566D">
        <w:tab/>
        <w:t>(a)</w:t>
      </w:r>
      <w:r w:rsidRPr="0096566D">
        <w:tab/>
        <w:t>the authority</w:t>
      </w:r>
      <w:r w:rsidR="008D54F5" w:rsidRPr="0096566D">
        <w:t xml:space="preserve"> or body’</w:t>
      </w:r>
      <w:r w:rsidRPr="0096566D">
        <w:t>s compliance with the Act and th</w:t>
      </w:r>
      <w:r w:rsidR="00F720FB" w:rsidRPr="0096566D">
        <w:t>i</w:t>
      </w:r>
      <w:r w:rsidRPr="0096566D">
        <w:t>s regulation; and</w:t>
      </w:r>
    </w:p>
    <w:p w:rsidR="00B757CF" w:rsidRPr="0096566D" w:rsidRDefault="003D3D53" w:rsidP="003D3D53">
      <w:pPr>
        <w:pStyle w:val="paragraph"/>
      </w:pPr>
      <w:r w:rsidRPr="0096566D">
        <w:tab/>
        <w:t>(</w:t>
      </w:r>
      <w:r w:rsidR="00EF0AF4" w:rsidRPr="0096566D">
        <w:t>b</w:t>
      </w:r>
      <w:r w:rsidRPr="0096566D">
        <w:t>)</w:t>
      </w:r>
      <w:r w:rsidRPr="0096566D">
        <w:tab/>
      </w:r>
      <w:r w:rsidR="00396253" w:rsidRPr="0096566D">
        <w:t xml:space="preserve">for </w:t>
      </w:r>
      <w:r w:rsidR="007946FF" w:rsidRPr="0096566D">
        <w:t xml:space="preserve">an authority or body </w:t>
      </w:r>
      <w:r w:rsidR="00AF2383" w:rsidRPr="0096566D">
        <w:t>for a non</w:t>
      </w:r>
      <w:r w:rsidR="0096566D">
        <w:noBreakHyphen/>
      </w:r>
      <w:r w:rsidR="00AF2383" w:rsidRPr="0096566D">
        <w:t>government school—</w:t>
      </w:r>
      <w:r w:rsidR="00B757CF" w:rsidRPr="0096566D">
        <w:t xml:space="preserve">the financial administration of </w:t>
      </w:r>
      <w:r w:rsidR="00A33C3B" w:rsidRPr="0096566D">
        <w:t>the authority or body</w:t>
      </w:r>
      <w:r w:rsidR="00396253" w:rsidRPr="0096566D">
        <w:t>; and</w:t>
      </w:r>
    </w:p>
    <w:p w:rsidR="00396253" w:rsidRPr="0096566D" w:rsidRDefault="00396253" w:rsidP="003D3D53">
      <w:pPr>
        <w:pStyle w:val="paragraph"/>
      </w:pPr>
      <w:r w:rsidRPr="0096566D">
        <w:tab/>
        <w:t>(c)</w:t>
      </w:r>
      <w:r w:rsidRPr="0096566D">
        <w:tab/>
        <w:t>for an approved authority for a non</w:t>
      </w:r>
      <w:r w:rsidR="0096566D">
        <w:noBreakHyphen/>
      </w:r>
      <w:r w:rsidRPr="0096566D">
        <w:t>government school—the financial administration of the school</w:t>
      </w:r>
      <w:r w:rsidR="00211A7B" w:rsidRPr="0096566D">
        <w:t>.</w:t>
      </w:r>
    </w:p>
    <w:p w:rsidR="00B757CF" w:rsidRPr="0096566D" w:rsidRDefault="00B757CF" w:rsidP="00B757CF">
      <w:pPr>
        <w:pStyle w:val="subsection"/>
      </w:pPr>
      <w:r w:rsidRPr="0096566D">
        <w:tab/>
        <w:t>(3)</w:t>
      </w:r>
      <w:r w:rsidRPr="0096566D">
        <w:tab/>
        <w:t xml:space="preserve">The authority </w:t>
      </w:r>
      <w:r w:rsidR="002563DC" w:rsidRPr="0096566D">
        <w:t xml:space="preserve">or body </w:t>
      </w:r>
      <w:r w:rsidRPr="0096566D">
        <w:t>must allow the authorised person to take extracts from, or make copies of, the record</w:t>
      </w:r>
      <w:r w:rsidR="00472888" w:rsidRPr="0096566D">
        <w:t>s</w:t>
      </w:r>
      <w:r w:rsidRPr="0096566D">
        <w:t>.</w:t>
      </w:r>
    </w:p>
    <w:p w:rsidR="00F67AA9" w:rsidRPr="0096566D" w:rsidRDefault="00B757CF" w:rsidP="00B757CF">
      <w:pPr>
        <w:pStyle w:val="subsection"/>
      </w:pPr>
      <w:r w:rsidRPr="0096566D">
        <w:tab/>
        <w:t>(4)</w:t>
      </w:r>
      <w:r w:rsidRPr="0096566D">
        <w:tab/>
      </w:r>
      <w:r w:rsidR="008F69FA" w:rsidRPr="0096566D">
        <w:t>An approved authority</w:t>
      </w:r>
      <w:r w:rsidR="0014643C" w:rsidRPr="0096566D">
        <w:t>, block grant authority or non</w:t>
      </w:r>
      <w:r w:rsidR="0096566D">
        <w:noBreakHyphen/>
      </w:r>
      <w:r w:rsidR="0014643C" w:rsidRPr="0096566D">
        <w:t>government representative body</w:t>
      </w:r>
      <w:r w:rsidR="008F69FA" w:rsidRPr="0096566D">
        <w:t xml:space="preserve"> for a non</w:t>
      </w:r>
      <w:r w:rsidR="0096566D">
        <w:noBreakHyphen/>
      </w:r>
      <w:r w:rsidR="008F69FA" w:rsidRPr="0096566D">
        <w:t xml:space="preserve">government school </w:t>
      </w:r>
      <w:r w:rsidR="00BC09B0" w:rsidRPr="0096566D">
        <w:t>must allow an</w:t>
      </w:r>
      <w:r w:rsidRPr="0096566D">
        <w:t xml:space="preserve"> authorised person</w:t>
      </w:r>
      <w:r w:rsidR="0082623A" w:rsidRPr="0096566D">
        <w:t xml:space="preserve"> </w:t>
      </w:r>
      <w:r w:rsidR="00472888" w:rsidRPr="0096566D">
        <w:t xml:space="preserve">to have </w:t>
      </w:r>
      <w:r w:rsidR="0082623A" w:rsidRPr="0096566D">
        <w:t xml:space="preserve">the following for </w:t>
      </w:r>
      <w:r w:rsidR="00F448CB" w:rsidRPr="0096566D">
        <w:t>a</w:t>
      </w:r>
      <w:r w:rsidR="0082623A" w:rsidRPr="0096566D">
        <w:t xml:space="preserve"> purpose mentioned in </w:t>
      </w:r>
      <w:r w:rsidR="0096566D">
        <w:t>subsection (</w:t>
      </w:r>
      <w:r w:rsidR="0082623A" w:rsidRPr="0096566D">
        <w:t>2) or (3)</w:t>
      </w:r>
      <w:r w:rsidR="00F67AA9" w:rsidRPr="0096566D">
        <w:t>:</w:t>
      </w:r>
    </w:p>
    <w:p w:rsidR="006B7EA9" w:rsidRPr="0096566D" w:rsidRDefault="00F67AA9" w:rsidP="00F67AA9">
      <w:pPr>
        <w:pStyle w:val="paragraph"/>
      </w:pPr>
      <w:r w:rsidRPr="0096566D">
        <w:tab/>
        <w:t>(a)</w:t>
      </w:r>
      <w:r w:rsidRPr="0096566D">
        <w:tab/>
      </w:r>
      <w:r w:rsidR="00B757CF" w:rsidRPr="0096566D">
        <w:t>full and free access to any premise</w:t>
      </w:r>
      <w:r w:rsidR="00651AC7" w:rsidRPr="0096566D">
        <w:t>s</w:t>
      </w:r>
      <w:r w:rsidRPr="0096566D">
        <w:t xml:space="preserve"> occupied by the authority</w:t>
      </w:r>
      <w:r w:rsidR="00D65C39" w:rsidRPr="0096566D">
        <w:t xml:space="preserve"> or body in its capacity as such an authority or body</w:t>
      </w:r>
      <w:r w:rsidR="00472888" w:rsidRPr="0096566D">
        <w:t>;</w:t>
      </w:r>
    </w:p>
    <w:p w:rsidR="00481CD3" w:rsidRPr="0096566D" w:rsidRDefault="006B7EA9" w:rsidP="006B7EA9">
      <w:pPr>
        <w:pStyle w:val="paragraph"/>
      </w:pPr>
      <w:r w:rsidRPr="0096566D">
        <w:tab/>
      </w:r>
      <w:r w:rsidR="00F67AA9" w:rsidRPr="0096566D">
        <w:t>(b</w:t>
      </w:r>
      <w:r w:rsidRPr="0096566D">
        <w:t>)</w:t>
      </w:r>
      <w:r w:rsidRPr="0096566D">
        <w:tab/>
      </w:r>
      <w:r w:rsidR="00830D74" w:rsidRPr="0096566D">
        <w:t>for an approved authority for a non</w:t>
      </w:r>
      <w:r w:rsidR="0096566D">
        <w:noBreakHyphen/>
      </w:r>
      <w:r w:rsidR="00830D74" w:rsidRPr="0096566D">
        <w:t>government school—</w:t>
      </w:r>
      <w:r w:rsidR="00BC09B0" w:rsidRPr="0096566D">
        <w:t>full and free access</w:t>
      </w:r>
      <w:r w:rsidR="00472888" w:rsidRPr="0096566D">
        <w:t xml:space="preserve"> to the school, and a location of the school</w:t>
      </w:r>
      <w:r w:rsidR="00481CD3" w:rsidRPr="0096566D">
        <w:t>:</w:t>
      </w:r>
    </w:p>
    <w:p w:rsidR="00472888" w:rsidRPr="0096566D" w:rsidRDefault="00481CD3" w:rsidP="00481CD3">
      <w:pPr>
        <w:pStyle w:val="paragraphsub"/>
      </w:pPr>
      <w:r w:rsidRPr="0096566D">
        <w:tab/>
        <w:t>(i)</w:t>
      </w:r>
      <w:r w:rsidRPr="0096566D">
        <w:tab/>
      </w:r>
      <w:r w:rsidR="00472888" w:rsidRPr="0096566D">
        <w:t>to inspect the school; and</w:t>
      </w:r>
    </w:p>
    <w:p w:rsidR="00481CD3" w:rsidRPr="0096566D" w:rsidRDefault="00481CD3" w:rsidP="00481CD3">
      <w:pPr>
        <w:pStyle w:val="paragraphsub"/>
      </w:pPr>
      <w:r w:rsidRPr="0096566D">
        <w:tab/>
        <w:t>(ii)</w:t>
      </w:r>
      <w:r w:rsidRPr="0096566D">
        <w:tab/>
      </w:r>
      <w:r w:rsidR="00BC09B0" w:rsidRPr="0096566D">
        <w:t xml:space="preserve">to </w:t>
      </w:r>
      <w:r w:rsidRPr="0096566D">
        <w:t>count students at the school</w:t>
      </w:r>
      <w:r w:rsidR="00BC09B0" w:rsidRPr="0096566D">
        <w:t>.</w:t>
      </w:r>
    </w:p>
    <w:p w:rsidR="00B757CF" w:rsidRPr="0096566D" w:rsidRDefault="00BC09B0" w:rsidP="00B757CF">
      <w:pPr>
        <w:pStyle w:val="subsection"/>
      </w:pPr>
      <w:r w:rsidRPr="0096566D">
        <w:tab/>
        <w:t>(5</w:t>
      </w:r>
      <w:r w:rsidR="00B757CF" w:rsidRPr="0096566D">
        <w:t>)</w:t>
      </w:r>
      <w:r w:rsidR="00B757CF" w:rsidRPr="0096566D">
        <w:tab/>
      </w:r>
      <w:r w:rsidR="008F69FA" w:rsidRPr="0096566D">
        <w:t>An approved authority, block grant authority or non</w:t>
      </w:r>
      <w:r w:rsidR="0096566D">
        <w:noBreakHyphen/>
      </w:r>
      <w:r w:rsidR="008F69FA" w:rsidRPr="0096566D">
        <w:t xml:space="preserve">government representative body for a school </w:t>
      </w:r>
      <w:r w:rsidR="00B757CF" w:rsidRPr="0096566D">
        <w:t>must give or arrange for any help that the authorised person requires in exercising a power under this section.</w:t>
      </w:r>
    </w:p>
    <w:p w:rsidR="00B757CF" w:rsidRPr="0096566D" w:rsidRDefault="00BC09B0" w:rsidP="00B757CF">
      <w:pPr>
        <w:pStyle w:val="subsection"/>
      </w:pPr>
      <w:r w:rsidRPr="0096566D">
        <w:tab/>
        <w:t>(6</w:t>
      </w:r>
      <w:r w:rsidR="00B757CF" w:rsidRPr="0096566D">
        <w:t>)</w:t>
      </w:r>
      <w:r w:rsidR="00B757CF" w:rsidRPr="0096566D">
        <w:tab/>
      </w:r>
      <w:r w:rsidR="008F69FA" w:rsidRPr="0096566D">
        <w:t xml:space="preserve">An </w:t>
      </w:r>
      <w:r w:rsidR="00B757CF" w:rsidRPr="0096566D">
        <w:t xml:space="preserve">authority </w:t>
      </w:r>
      <w:r w:rsidR="002563DC" w:rsidRPr="0096566D">
        <w:t xml:space="preserve">or body </w:t>
      </w:r>
      <w:r w:rsidR="00B757CF" w:rsidRPr="0096566D">
        <w:t xml:space="preserve">is not required to comply with </w:t>
      </w:r>
      <w:r w:rsidR="0096566D">
        <w:t>subsections (</w:t>
      </w:r>
      <w:r w:rsidRPr="0096566D">
        <w:t>2) to (5</w:t>
      </w:r>
      <w:r w:rsidR="00B757CF" w:rsidRPr="0096566D">
        <w:t>)</w:t>
      </w:r>
      <w:r w:rsidR="006A7B87" w:rsidRPr="0096566D">
        <w:t xml:space="preserve"> unless</w:t>
      </w:r>
      <w:r w:rsidR="00B757CF" w:rsidRPr="0096566D">
        <w:t>:</w:t>
      </w:r>
    </w:p>
    <w:p w:rsidR="00B757CF" w:rsidRPr="0096566D" w:rsidRDefault="00B757CF" w:rsidP="00B757CF">
      <w:pPr>
        <w:pStyle w:val="paragraph"/>
      </w:pPr>
      <w:r w:rsidRPr="0096566D">
        <w:tab/>
        <w:t>(a)</w:t>
      </w:r>
      <w:r w:rsidRPr="0096566D">
        <w:tab/>
        <w:t xml:space="preserve">the authorised person gives reasonable notice to the authority </w:t>
      </w:r>
      <w:r w:rsidR="002563DC" w:rsidRPr="0096566D">
        <w:t xml:space="preserve">or body </w:t>
      </w:r>
      <w:r w:rsidRPr="0096566D">
        <w:t xml:space="preserve">of any access required under </w:t>
      </w:r>
      <w:r w:rsidR="0096566D">
        <w:t>subsection (</w:t>
      </w:r>
      <w:r w:rsidRPr="0096566D">
        <w:t>2) or (4); and</w:t>
      </w:r>
    </w:p>
    <w:p w:rsidR="00B757CF" w:rsidRPr="0096566D" w:rsidRDefault="00B757CF" w:rsidP="002563DC">
      <w:pPr>
        <w:pStyle w:val="paragraph"/>
      </w:pPr>
      <w:r w:rsidRPr="0096566D">
        <w:tab/>
        <w:t>(b)</w:t>
      </w:r>
      <w:r w:rsidRPr="0096566D">
        <w:tab/>
        <w:t>that ac</w:t>
      </w:r>
      <w:r w:rsidR="004726C1" w:rsidRPr="0096566D">
        <w:t>cess occurs at reasonable times</w:t>
      </w:r>
      <w:r w:rsidR="00E009FF" w:rsidRPr="0096566D">
        <w:t>.</w:t>
      </w:r>
    </w:p>
    <w:p w:rsidR="004726C1" w:rsidRPr="0096566D" w:rsidRDefault="00E009FF" w:rsidP="00E009FF">
      <w:pPr>
        <w:pStyle w:val="subsection"/>
      </w:pPr>
      <w:r w:rsidRPr="0096566D">
        <w:tab/>
        <w:t>(7)</w:t>
      </w:r>
      <w:r w:rsidRPr="0096566D">
        <w:tab/>
      </w:r>
      <w:r w:rsidR="00977067" w:rsidRPr="0096566D">
        <w:t>An</w:t>
      </w:r>
      <w:r w:rsidR="004726C1" w:rsidRPr="0096566D">
        <w:t xml:space="preserve"> authorised person </w:t>
      </w:r>
      <w:r w:rsidRPr="0096566D">
        <w:t xml:space="preserve">must </w:t>
      </w:r>
      <w:r w:rsidR="004726C1" w:rsidRPr="0096566D">
        <w:t>seek and consider the view</w:t>
      </w:r>
      <w:r w:rsidRPr="0096566D">
        <w:t>s</w:t>
      </w:r>
      <w:r w:rsidR="004726C1" w:rsidRPr="0096566D">
        <w:t xml:space="preserve"> of </w:t>
      </w:r>
      <w:r w:rsidR="00713FD6" w:rsidRPr="0096566D">
        <w:t>the relevant</w:t>
      </w:r>
      <w:r w:rsidR="004726C1" w:rsidRPr="0096566D">
        <w:t xml:space="preserve"> authority or body</w:t>
      </w:r>
      <w:r w:rsidR="00977067" w:rsidRPr="0096566D">
        <w:t xml:space="preserve"> on any access required by the authorised person under </w:t>
      </w:r>
      <w:r w:rsidR="0096566D">
        <w:t>subsection (</w:t>
      </w:r>
      <w:r w:rsidR="00977067" w:rsidRPr="0096566D">
        <w:t>2) or (4)</w:t>
      </w:r>
      <w:r w:rsidR="004726C1" w:rsidRPr="0096566D">
        <w:t>.</w:t>
      </w:r>
    </w:p>
    <w:p w:rsidR="00BE5CCD" w:rsidRPr="0096566D" w:rsidRDefault="00BE5CCD" w:rsidP="00BE5CCD">
      <w:pPr>
        <w:pStyle w:val="ActHead5"/>
      </w:pPr>
      <w:bookmarkStart w:id="75" w:name="_Toc40079129"/>
      <w:r w:rsidRPr="0096566D">
        <w:rPr>
          <w:rStyle w:val="CharSectno"/>
        </w:rPr>
        <w:t>39A</w:t>
      </w:r>
      <w:r w:rsidRPr="0096566D">
        <w:t xml:space="preserve">  Requirement to provide information and records</w:t>
      </w:r>
      <w:bookmarkEnd w:id="75"/>
    </w:p>
    <w:p w:rsidR="00BE5CCD" w:rsidRPr="0096566D" w:rsidRDefault="00BE5CCD" w:rsidP="00BE5CCD">
      <w:pPr>
        <w:pStyle w:val="subsection"/>
      </w:pPr>
      <w:r w:rsidRPr="0096566D">
        <w:tab/>
        <w:t>(1)</w:t>
      </w:r>
      <w:r w:rsidRPr="0096566D">
        <w:tab/>
        <w:t>A block grant authority, non</w:t>
      </w:r>
      <w:r w:rsidR="0096566D">
        <w:noBreakHyphen/>
      </w:r>
      <w:r w:rsidRPr="0096566D">
        <w:t>government representative body or an approved authority for a non</w:t>
      </w:r>
      <w:r w:rsidR="0096566D">
        <w:noBreakHyphen/>
      </w:r>
      <w:r w:rsidRPr="0096566D">
        <w:t>government school must provide the Minister or an authorised person with any information or records requested by the Minister or authorised person that relate to the following:</w:t>
      </w:r>
    </w:p>
    <w:p w:rsidR="00BE5CCD" w:rsidRPr="0096566D" w:rsidRDefault="00BE5CCD" w:rsidP="00BE5CCD">
      <w:pPr>
        <w:pStyle w:val="paragraph"/>
      </w:pPr>
      <w:r w:rsidRPr="0096566D">
        <w:tab/>
        <w:t>(a)</w:t>
      </w:r>
      <w:r w:rsidRPr="0096566D">
        <w:tab/>
        <w:t>the authority or body’s compliance with the Act and this regulation;</w:t>
      </w:r>
    </w:p>
    <w:p w:rsidR="00BE5CCD" w:rsidRPr="0096566D" w:rsidRDefault="00BE5CCD" w:rsidP="00BE5CCD">
      <w:pPr>
        <w:pStyle w:val="paragraph"/>
      </w:pPr>
      <w:r w:rsidRPr="0096566D">
        <w:tab/>
        <w:t>(b)</w:t>
      </w:r>
      <w:r w:rsidRPr="0096566D">
        <w:tab/>
        <w:t>the financial administration of the authority or body;</w:t>
      </w:r>
    </w:p>
    <w:p w:rsidR="00BE5CCD" w:rsidRPr="0096566D" w:rsidRDefault="00BE5CCD" w:rsidP="00BE5CCD">
      <w:pPr>
        <w:pStyle w:val="paragraph"/>
      </w:pPr>
      <w:r w:rsidRPr="0096566D">
        <w:tab/>
        <w:t>(c)</w:t>
      </w:r>
      <w:r w:rsidRPr="0096566D">
        <w:tab/>
        <w:t>the financial administration of the school.</w:t>
      </w:r>
    </w:p>
    <w:p w:rsidR="00BE5CCD" w:rsidRPr="0096566D" w:rsidRDefault="00BE5CCD" w:rsidP="00BE5CCD">
      <w:pPr>
        <w:pStyle w:val="subsection"/>
      </w:pPr>
      <w:r w:rsidRPr="0096566D">
        <w:tab/>
        <w:t>(2)</w:t>
      </w:r>
      <w:r w:rsidRPr="0096566D">
        <w:tab/>
        <w:t>The information or records must be provided in the manner, and by the day, specified by the Minister or the authorised person.</w:t>
      </w:r>
    </w:p>
    <w:p w:rsidR="002563DC" w:rsidRPr="0096566D" w:rsidRDefault="00644DF9" w:rsidP="00112C4E">
      <w:pPr>
        <w:pStyle w:val="ActHead5"/>
      </w:pPr>
      <w:bookmarkStart w:id="76" w:name="_Toc40079130"/>
      <w:r w:rsidRPr="0096566D">
        <w:rPr>
          <w:rStyle w:val="CharSectno"/>
        </w:rPr>
        <w:t>40</w:t>
      </w:r>
      <w:r w:rsidR="00112C4E" w:rsidRPr="0096566D">
        <w:t xml:space="preserve">  Requirement to keep </w:t>
      </w:r>
      <w:r w:rsidR="006100FB" w:rsidRPr="0096566D">
        <w:t>Minister</w:t>
      </w:r>
      <w:r w:rsidR="00112C4E" w:rsidRPr="0096566D">
        <w:t xml:space="preserve"> informed</w:t>
      </w:r>
      <w:bookmarkEnd w:id="76"/>
    </w:p>
    <w:p w:rsidR="00112C4E" w:rsidRPr="0096566D" w:rsidRDefault="00D74422" w:rsidP="00112C4E">
      <w:pPr>
        <w:pStyle w:val="subsection"/>
      </w:pPr>
      <w:r w:rsidRPr="0096566D">
        <w:tab/>
      </w:r>
      <w:r w:rsidRPr="0096566D">
        <w:tab/>
      </w:r>
      <w:r w:rsidR="00D43385" w:rsidRPr="0096566D">
        <w:t>An approved authority, block grant authority or non</w:t>
      </w:r>
      <w:r w:rsidR="0096566D">
        <w:noBreakHyphen/>
      </w:r>
      <w:r w:rsidR="00D43385" w:rsidRPr="0096566D">
        <w:t>government representative body for a school</w:t>
      </w:r>
      <w:r w:rsidR="000258ED" w:rsidRPr="0096566D">
        <w:t xml:space="preserve"> </w:t>
      </w:r>
      <w:r w:rsidR="00112C4E" w:rsidRPr="0096566D">
        <w:t>must notify the Minister</w:t>
      </w:r>
      <w:r w:rsidR="00695B4F" w:rsidRPr="0096566D">
        <w:t>,</w:t>
      </w:r>
      <w:r w:rsidR="00112C4E" w:rsidRPr="0096566D">
        <w:t xml:space="preserve"> in writing</w:t>
      </w:r>
      <w:r w:rsidR="00695B4F" w:rsidRPr="0096566D">
        <w:t>,</w:t>
      </w:r>
      <w:r w:rsidR="00112C4E" w:rsidRPr="0096566D">
        <w:t xml:space="preserve"> if there are any changes to:</w:t>
      </w:r>
    </w:p>
    <w:p w:rsidR="00112C4E" w:rsidRPr="0096566D" w:rsidRDefault="00112C4E" w:rsidP="00112C4E">
      <w:pPr>
        <w:pStyle w:val="paragraph"/>
      </w:pPr>
      <w:r w:rsidRPr="0096566D">
        <w:tab/>
        <w:t>(a)</w:t>
      </w:r>
      <w:r w:rsidRPr="0096566D">
        <w:tab/>
      </w:r>
      <w:r w:rsidR="00695B4F" w:rsidRPr="0096566D">
        <w:t>any</w:t>
      </w:r>
      <w:r w:rsidRPr="0096566D">
        <w:t xml:space="preserve"> information in the authority or body</w:t>
      </w:r>
      <w:r w:rsidR="00DF247E" w:rsidRPr="0096566D">
        <w:t>’</w:t>
      </w:r>
      <w:r w:rsidRPr="0096566D">
        <w:t>s approval</w:t>
      </w:r>
      <w:r w:rsidR="00397FE2" w:rsidRPr="0096566D">
        <w:t xml:space="preserve"> under Part</w:t>
      </w:r>
      <w:r w:rsidR="0096566D">
        <w:t> </w:t>
      </w:r>
      <w:r w:rsidR="00397FE2" w:rsidRPr="0096566D">
        <w:t>6 of the Act</w:t>
      </w:r>
      <w:r w:rsidRPr="0096566D">
        <w:t>; or</w:t>
      </w:r>
    </w:p>
    <w:p w:rsidR="00112C4E" w:rsidRPr="0096566D" w:rsidRDefault="00112C4E" w:rsidP="00112C4E">
      <w:pPr>
        <w:pStyle w:val="paragraph"/>
      </w:pPr>
      <w:r w:rsidRPr="0096566D">
        <w:tab/>
        <w:t>(b)</w:t>
      </w:r>
      <w:r w:rsidRPr="0096566D">
        <w:tab/>
      </w:r>
      <w:r w:rsidR="00774779" w:rsidRPr="0096566D">
        <w:t xml:space="preserve">for </w:t>
      </w:r>
      <w:r w:rsidR="00D74422" w:rsidRPr="0096566D">
        <w:t xml:space="preserve">an authority </w:t>
      </w:r>
      <w:r w:rsidR="001B4DD6" w:rsidRPr="0096566D">
        <w:t xml:space="preserve">(other than an approved system authority) </w:t>
      </w:r>
      <w:r w:rsidR="00D74422" w:rsidRPr="0096566D">
        <w:t xml:space="preserve">or body </w:t>
      </w:r>
      <w:r w:rsidR="00774779" w:rsidRPr="0096566D">
        <w:t>for</w:t>
      </w:r>
      <w:r w:rsidR="00D74422" w:rsidRPr="0096566D">
        <w:t xml:space="preserve"> a non</w:t>
      </w:r>
      <w:r w:rsidR="0096566D">
        <w:noBreakHyphen/>
      </w:r>
      <w:r w:rsidR="00D74422" w:rsidRPr="0096566D">
        <w:t>government school—</w:t>
      </w:r>
      <w:r w:rsidRPr="0096566D">
        <w:t>any of the key indiv</w:t>
      </w:r>
      <w:r w:rsidR="00702ED1" w:rsidRPr="0096566D">
        <w:t>iduals of the authority or body; or</w:t>
      </w:r>
    </w:p>
    <w:p w:rsidR="00702ED1" w:rsidRPr="0096566D" w:rsidRDefault="00702ED1" w:rsidP="00112C4E">
      <w:pPr>
        <w:pStyle w:val="paragraph"/>
      </w:pPr>
      <w:r w:rsidRPr="0096566D">
        <w:tab/>
        <w:t>(c)</w:t>
      </w:r>
      <w:r w:rsidRPr="0096566D">
        <w:tab/>
      </w:r>
      <w:r w:rsidR="00774779" w:rsidRPr="0096566D">
        <w:t xml:space="preserve">for </w:t>
      </w:r>
      <w:r w:rsidRPr="0096566D">
        <w:t xml:space="preserve">an approved system authority—a person who is, or who is acting in the capacity of, the chief executive officer or chief finance officer </w:t>
      </w:r>
      <w:r w:rsidR="00774779" w:rsidRPr="0096566D">
        <w:t xml:space="preserve">(however described) </w:t>
      </w:r>
      <w:r w:rsidRPr="0096566D">
        <w:t>of the authority.</w:t>
      </w:r>
    </w:p>
    <w:p w:rsidR="006100FB" w:rsidRPr="0096566D" w:rsidRDefault="006100FB" w:rsidP="006100FB">
      <w:pPr>
        <w:pStyle w:val="ActHead3"/>
        <w:pageBreakBefore/>
      </w:pPr>
      <w:bookmarkStart w:id="77" w:name="_Toc40079131"/>
      <w:r w:rsidRPr="0096566D">
        <w:rPr>
          <w:rStyle w:val="CharDivNo"/>
        </w:rPr>
        <w:t>Division</w:t>
      </w:r>
      <w:r w:rsidR="0096566D" w:rsidRPr="0096566D">
        <w:rPr>
          <w:rStyle w:val="CharDivNo"/>
        </w:rPr>
        <w:t> </w:t>
      </w:r>
      <w:r w:rsidR="00A76E08" w:rsidRPr="0096566D">
        <w:rPr>
          <w:rStyle w:val="CharDivNo"/>
        </w:rPr>
        <w:t>3</w:t>
      </w:r>
      <w:r w:rsidRPr="0096566D">
        <w:t>—</w:t>
      </w:r>
      <w:r w:rsidRPr="0096566D">
        <w:rPr>
          <w:rStyle w:val="CharDivText"/>
        </w:rPr>
        <w:t>Ongoing policy requirements for approved authorities</w:t>
      </w:r>
      <w:bookmarkEnd w:id="77"/>
    </w:p>
    <w:p w:rsidR="00046784" w:rsidRPr="0096566D" w:rsidRDefault="00046784" w:rsidP="00046784">
      <w:pPr>
        <w:pStyle w:val="ActHead4"/>
      </w:pPr>
      <w:bookmarkStart w:id="78" w:name="_Toc40079132"/>
      <w:r w:rsidRPr="0096566D">
        <w:rPr>
          <w:rStyle w:val="CharSubdNo"/>
        </w:rPr>
        <w:t xml:space="preserve">Subdivision </w:t>
      </w:r>
      <w:r w:rsidR="00DF46A5" w:rsidRPr="0096566D">
        <w:rPr>
          <w:rStyle w:val="CharSubdNo"/>
        </w:rPr>
        <w:t>B</w:t>
      </w:r>
      <w:r w:rsidRPr="0096566D">
        <w:t>—</w:t>
      </w:r>
      <w:r w:rsidR="00656F10" w:rsidRPr="0096566D">
        <w:rPr>
          <w:rStyle w:val="CharSubdText"/>
        </w:rPr>
        <w:t xml:space="preserve">Implementing a </w:t>
      </w:r>
      <w:r w:rsidRPr="0096566D">
        <w:rPr>
          <w:rStyle w:val="CharSubdText"/>
        </w:rPr>
        <w:t>curriculum</w:t>
      </w:r>
      <w:bookmarkEnd w:id="78"/>
    </w:p>
    <w:p w:rsidR="00046784" w:rsidRPr="0096566D" w:rsidRDefault="00644DF9" w:rsidP="00046784">
      <w:pPr>
        <w:pStyle w:val="ActHead5"/>
      </w:pPr>
      <w:bookmarkStart w:id="79" w:name="_Toc40079133"/>
      <w:r w:rsidRPr="0096566D">
        <w:rPr>
          <w:rStyle w:val="CharSectno"/>
        </w:rPr>
        <w:t>42</w:t>
      </w:r>
      <w:r w:rsidR="00046784" w:rsidRPr="0096566D">
        <w:t xml:space="preserve">  </w:t>
      </w:r>
      <w:r w:rsidR="00656F10" w:rsidRPr="0096566D">
        <w:t xml:space="preserve">Implementing a </w:t>
      </w:r>
      <w:r w:rsidR="00046784" w:rsidRPr="0096566D">
        <w:t>curriculum</w:t>
      </w:r>
      <w:bookmarkEnd w:id="79"/>
    </w:p>
    <w:p w:rsidR="00BD550C" w:rsidRPr="0096566D" w:rsidRDefault="00046784" w:rsidP="00046784">
      <w:pPr>
        <w:pStyle w:val="subsection"/>
      </w:pPr>
      <w:r w:rsidRPr="0096566D">
        <w:tab/>
        <w:t>(1)</w:t>
      </w:r>
      <w:r w:rsidRPr="0096566D">
        <w:tab/>
        <w:t>For paragraph</w:t>
      </w:r>
      <w:r w:rsidR="0096566D">
        <w:t> </w:t>
      </w:r>
      <w:r w:rsidR="007F10EA" w:rsidRPr="0096566D">
        <w:t>77</w:t>
      </w:r>
      <w:r w:rsidRPr="0096566D">
        <w:t>(2)(b) of the Act, an approved authority for a school must implement</w:t>
      </w:r>
      <w:r w:rsidR="004A5CB4" w:rsidRPr="0096566D">
        <w:t xml:space="preserve"> at the school</w:t>
      </w:r>
      <w:r w:rsidR="00BD550C" w:rsidRPr="0096566D">
        <w:t>:</w:t>
      </w:r>
    </w:p>
    <w:p w:rsidR="00BD550C" w:rsidRPr="0096566D" w:rsidRDefault="00BD550C" w:rsidP="00BD550C">
      <w:pPr>
        <w:pStyle w:val="paragraph"/>
      </w:pPr>
      <w:r w:rsidRPr="0096566D">
        <w:tab/>
        <w:t>(a)</w:t>
      </w:r>
      <w:r w:rsidRPr="0096566D">
        <w:tab/>
      </w:r>
      <w:r w:rsidR="00046784" w:rsidRPr="0096566D">
        <w:t xml:space="preserve">the Australian </w:t>
      </w:r>
      <w:r w:rsidRPr="0096566D">
        <w:t>C</w:t>
      </w:r>
      <w:r w:rsidR="00046784" w:rsidRPr="0096566D">
        <w:t>urriculum that is authorised by the Ministerial Council from time to time</w:t>
      </w:r>
      <w:r w:rsidRPr="0096566D">
        <w:t>; or</w:t>
      </w:r>
    </w:p>
    <w:p w:rsidR="00046784" w:rsidRPr="0096566D" w:rsidRDefault="00BD550C" w:rsidP="00BD550C">
      <w:pPr>
        <w:pStyle w:val="paragraph"/>
      </w:pPr>
      <w:r w:rsidRPr="0096566D">
        <w:tab/>
        <w:t>(b)</w:t>
      </w:r>
      <w:r w:rsidRPr="0096566D">
        <w:tab/>
      </w:r>
      <w:r w:rsidR="00046784" w:rsidRPr="0096566D">
        <w:t xml:space="preserve">if ACARA assesses another curriculum as allowing comparable outcomes to the </w:t>
      </w:r>
      <w:r w:rsidRPr="0096566D">
        <w:t>Australian C</w:t>
      </w:r>
      <w:r w:rsidR="00046784" w:rsidRPr="0096566D">
        <w:t>urriculum authorised by the Ministerial Council</w:t>
      </w:r>
      <w:r w:rsidRPr="0096566D">
        <w:t>, and that curriculum is included in ACARA</w:t>
      </w:r>
      <w:r w:rsidR="00DF247E" w:rsidRPr="0096566D">
        <w:t>’</w:t>
      </w:r>
      <w:r w:rsidRPr="0096566D">
        <w:t>s Recognition Register—</w:t>
      </w:r>
      <w:r w:rsidR="00046784" w:rsidRPr="0096566D">
        <w:t>th</w:t>
      </w:r>
      <w:r w:rsidRPr="0096566D">
        <w:t>at</w:t>
      </w:r>
      <w:r w:rsidR="00046784" w:rsidRPr="0096566D">
        <w:t xml:space="preserve"> </w:t>
      </w:r>
      <w:r w:rsidRPr="0096566D">
        <w:t>curriculum</w:t>
      </w:r>
      <w:r w:rsidR="00C521F3" w:rsidRPr="0096566D">
        <w:t>.</w:t>
      </w:r>
    </w:p>
    <w:p w:rsidR="00BA204C" w:rsidRPr="0096566D" w:rsidRDefault="00441B48" w:rsidP="00060B1B">
      <w:pPr>
        <w:pStyle w:val="subsection"/>
      </w:pPr>
      <w:r w:rsidRPr="0096566D">
        <w:tab/>
        <w:t>(2)</w:t>
      </w:r>
      <w:r w:rsidRPr="0096566D">
        <w:tab/>
      </w:r>
      <w:r w:rsidR="00BA204C" w:rsidRPr="0096566D">
        <w:t xml:space="preserve">An approved authority for a school must fully implement a curriculum, </w:t>
      </w:r>
      <w:r w:rsidR="00794D8E" w:rsidRPr="0096566D">
        <w:t>mentioned</w:t>
      </w:r>
      <w:r w:rsidR="00BA204C" w:rsidRPr="0096566D">
        <w:t xml:space="preserve"> in </w:t>
      </w:r>
      <w:r w:rsidR="0096566D">
        <w:t>subsection (</w:t>
      </w:r>
      <w:r w:rsidR="00BA204C" w:rsidRPr="0096566D">
        <w:t>1)</w:t>
      </w:r>
      <w:r w:rsidR="000258ED" w:rsidRPr="0096566D">
        <w:t>,</w:t>
      </w:r>
      <w:r w:rsidR="00BA204C" w:rsidRPr="0096566D">
        <w:t xml:space="preserve"> in learning areas</w:t>
      </w:r>
      <w:r w:rsidR="00DD728B" w:rsidRPr="0096566D">
        <w:t>,</w:t>
      </w:r>
      <w:r w:rsidR="00BA204C" w:rsidRPr="0096566D">
        <w:t xml:space="preserve"> </w:t>
      </w:r>
      <w:r w:rsidR="00DD728B" w:rsidRPr="0096566D">
        <w:t>and</w:t>
      </w:r>
      <w:r w:rsidR="00BA204C" w:rsidRPr="0096566D">
        <w:t xml:space="preserve"> </w:t>
      </w:r>
      <w:r w:rsidR="00060B1B" w:rsidRPr="0096566D">
        <w:t>by the times</w:t>
      </w:r>
      <w:r w:rsidR="00DD728B" w:rsidRPr="0096566D">
        <w:t>,</w:t>
      </w:r>
      <w:r w:rsidR="00060B1B" w:rsidRPr="0096566D">
        <w:t xml:space="preserve"> agreed by the Ministerial Council </w:t>
      </w:r>
      <w:r w:rsidR="00BA204C" w:rsidRPr="0096566D">
        <w:t>from time to time.</w:t>
      </w:r>
    </w:p>
    <w:p w:rsidR="00046784" w:rsidRPr="0096566D" w:rsidRDefault="00046784" w:rsidP="00046784">
      <w:pPr>
        <w:pStyle w:val="subsection"/>
      </w:pPr>
      <w:r w:rsidRPr="0096566D">
        <w:tab/>
        <w:t>(</w:t>
      </w:r>
      <w:r w:rsidR="00BA204C" w:rsidRPr="0096566D">
        <w:t>3</w:t>
      </w:r>
      <w:r w:rsidRPr="0096566D">
        <w:t>)</w:t>
      </w:r>
      <w:r w:rsidRPr="0096566D">
        <w:tab/>
        <w:t>A</w:t>
      </w:r>
      <w:r w:rsidR="004A5CB4" w:rsidRPr="0096566D">
        <w:t>n approved authority for a school fully implements a</w:t>
      </w:r>
      <w:r w:rsidRPr="0096566D">
        <w:t xml:space="preserve"> curriculum </w:t>
      </w:r>
      <w:r w:rsidR="004A5CB4" w:rsidRPr="0096566D">
        <w:t>at a school by teaching, assessing and reporting on student achievement using the content and achievement standards in the curriculum.</w:t>
      </w:r>
    </w:p>
    <w:p w:rsidR="00046784" w:rsidRPr="0096566D" w:rsidRDefault="00046784" w:rsidP="00046784">
      <w:pPr>
        <w:pStyle w:val="ActHead4"/>
      </w:pPr>
      <w:bookmarkStart w:id="80" w:name="_Toc40079134"/>
      <w:r w:rsidRPr="0096566D">
        <w:rPr>
          <w:rStyle w:val="CharSubdNo"/>
        </w:rPr>
        <w:t xml:space="preserve">Subdivision </w:t>
      </w:r>
      <w:r w:rsidR="00DF46A5" w:rsidRPr="0096566D">
        <w:rPr>
          <w:rStyle w:val="CharSubdNo"/>
        </w:rPr>
        <w:t>C</w:t>
      </w:r>
      <w:r w:rsidRPr="0096566D">
        <w:t>—</w:t>
      </w:r>
      <w:r w:rsidR="00F57AC0" w:rsidRPr="0096566D">
        <w:rPr>
          <w:rStyle w:val="CharSubdText"/>
        </w:rPr>
        <w:t>National A</w:t>
      </w:r>
      <w:r w:rsidRPr="0096566D">
        <w:rPr>
          <w:rStyle w:val="CharSubdText"/>
        </w:rPr>
        <w:t xml:space="preserve">ssessment </w:t>
      </w:r>
      <w:r w:rsidR="00F57AC0" w:rsidRPr="0096566D">
        <w:rPr>
          <w:rStyle w:val="CharSubdText"/>
        </w:rPr>
        <w:t>P</w:t>
      </w:r>
      <w:r w:rsidRPr="0096566D">
        <w:rPr>
          <w:rStyle w:val="CharSubdText"/>
        </w:rPr>
        <w:t>rogram</w:t>
      </w:r>
      <w:bookmarkEnd w:id="80"/>
    </w:p>
    <w:p w:rsidR="00046784" w:rsidRPr="0096566D" w:rsidRDefault="00644DF9" w:rsidP="00046784">
      <w:pPr>
        <w:pStyle w:val="ActHead5"/>
      </w:pPr>
      <w:bookmarkStart w:id="81" w:name="_Toc40079135"/>
      <w:r w:rsidRPr="0096566D">
        <w:rPr>
          <w:rStyle w:val="CharSectno"/>
        </w:rPr>
        <w:t>43</w:t>
      </w:r>
      <w:r w:rsidR="00046784" w:rsidRPr="0096566D">
        <w:t xml:space="preserve">  Student assessments</w:t>
      </w:r>
      <w:bookmarkEnd w:id="81"/>
    </w:p>
    <w:p w:rsidR="00046784" w:rsidRPr="0096566D" w:rsidRDefault="00046784" w:rsidP="00046784">
      <w:pPr>
        <w:pStyle w:val="subsection"/>
      </w:pPr>
      <w:r w:rsidRPr="0096566D">
        <w:tab/>
        <w:t>(1)</w:t>
      </w:r>
      <w:r w:rsidRPr="0096566D">
        <w:tab/>
        <w:t>For paragraph</w:t>
      </w:r>
      <w:r w:rsidR="0096566D">
        <w:t> </w:t>
      </w:r>
      <w:r w:rsidR="007F10EA" w:rsidRPr="0096566D">
        <w:t>77</w:t>
      </w:r>
      <w:r w:rsidRPr="0096566D">
        <w:t xml:space="preserve">(2)(c) of the Act, an approved authority </w:t>
      </w:r>
      <w:r w:rsidR="00FE3D2E" w:rsidRPr="0096566D">
        <w:t xml:space="preserve">for a school </w:t>
      </w:r>
      <w:r w:rsidRPr="0096566D">
        <w:t xml:space="preserve">ensures that </w:t>
      </w:r>
      <w:r w:rsidR="00FE3D2E" w:rsidRPr="0096566D">
        <w:t>the</w:t>
      </w:r>
      <w:r w:rsidRPr="0096566D">
        <w:t xml:space="preserve"> school participates in the </w:t>
      </w:r>
      <w:r w:rsidR="000C1087" w:rsidRPr="0096566D">
        <w:t>N</w:t>
      </w:r>
      <w:r w:rsidR="00F57AC0" w:rsidRPr="0096566D">
        <w:t>ational Assessment Program</w:t>
      </w:r>
      <w:r w:rsidRPr="0096566D">
        <w:t xml:space="preserve"> by requiring that:</w:t>
      </w:r>
    </w:p>
    <w:p w:rsidR="00046784" w:rsidRPr="0096566D" w:rsidRDefault="00046784" w:rsidP="00046784">
      <w:pPr>
        <w:pStyle w:val="paragraph"/>
      </w:pPr>
      <w:r w:rsidRPr="0096566D">
        <w:tab/>
        <w:t>(a)</w:t>
      </w:r>
      <w:r w:rsidRPr="0096566D">
        <w:tab/>
        <w:t xml:space="preserve">the assessments mentioned in column 1 of </w:t>
      </w:r>
      <w:r w:rsidR="004B4851" w:rsidRPr="0096566D">
        <w:t>items</w:t>
      </w:r>
      <w:r w:rsidR="0096566D">
        <w:t> </w:t>
      </w:r>
      <w:r w:rsidR="004B4851" w:rsidRPr="0096566D">
        <w:t xml:space="preserve">1 to </w:t>
      </w:r>
      <w:r w:rsidR="00CC7984" w:rsidRPr="0096566D">
        <w:t>3</w:t>
      </w:r>
      <w:r w:rsidR="004B4851" w:rsidRPr="0096566D">
        <w:t xml:space="preserve"> of </w:t>
      </w:r>
      <w:r w:rsidRPr="0096566D">
        <w:t>the</w:t>
      </w:r>
      <w:r w:rsidR="00020BA2" w:rsidRPr="0096566D">
        <w:t xml:space="preserve"> table </w:t>
      </w:r>
      <w:r w:rsidR="005F6CF4" w:rsidRPr="0096566D">
        <w:t xml:space="preserve">in this subsection </w:t>
      </w:r>
      <w:r w:rsidR="00020BA2" w:rsidRPr="0096566D">
        <w:t>are undertaken</w:t>
      </w:r>
      <w:r w:rsidRPr="0096566D">
        <w:t>; and</w:t>
      </w:r>
    </w:p>
    <w:p w:rsidR="002C12E5" w:rsidRPr="0096566D" w:rsidRDefault="002C12E5" w:rsidP="00046784">
      <w:pPr>
        <w:pStyle w:val="paragraph"/>
      </w:pPr>
      <w:r w:rsidRPr="0096566D">
        <w:tab/>
        <w:t>(b)</w:t>
      </w:r>
      <w:r w:rsidRPr="0096566D">
        <w:tab/>
        <w:t>any other assessments mentioned in column 1 of the table are undertaken if the school is selected in a sample; and</w:t>
      </w:r>
    </w:p>
    <w:p w:rsidR="00046784" w:rsidRPr="0096566D" w:rsidRDefault="00046784" w:rsidP="00046784">
      <w:pPr>
        <w:pStyle w:val="paragraph"/>
      </w:pPr>
      <w:r w:rsidRPr="0096566D">
        <w:tab/>
        <w:t>(</w:t>
      </w:r>
      <w:r w:rsidR="002C12E5" w:rsidRPr="0096566D">
        <w:t>c</w:t>
      </w:r>
      <w:r w:rsidRPr="0096566D">
        <w:t>)</w:t>
      </w:r>
      <w:r w:rsidRPr="0096566D">
        <w:tab/>
        <w:t xml:space="preserve">the assessments </w:t>
      </w:r>
      <w:r w:rsidR="006A7B87" w:rsidRPr="0096566D">
        <w:t xml:space="preserve">mentioned in </w:t>
      </w:r>
      <w:r w:rsidR="000120C4" w:rsidRPr="0096566D">
        <w:t xml:space="preserve">the table </w:t>
      </w:r>
      <w:r w:rsidRPr="0096566D">
        <w:t xml:space="preserve">are undertaken by the students </w:t>
      </w:r>
      <w:r w:rsidR="005C056E" w:rsidRPr="0096566D">
        <w:t xml:space="preserve">at the school </w:t>
      </w:r>
      <w:r w:rsidRPr="0096566D">
        <w:t>mentioned in column 3 of the table</w:t>
      </w:r>
      <w:r w:rsidR="00066797" w:rsidRPr="0096566D">
        <w:t>; and</w:t>
      </w:r>
    </w:p>
    <w:p w:rsidR="00066797" w:rsidRPr="0096566D" w:rsidRDefault="00066797" w:rsidP="00046784">
      <w:pPr>
        <w:pStyle w:val="paragraph"/>
      </w:pPr>
      <w:r w:rsidRPr="0096566D">
        <w:tab/>
        <w:t>(d)</w:t>
      </w:r>
      <w:r w:rsidRPr="0096566D">
        <w:tab/>
        <w:t>other assessments are undertaken as agreed by the Ministerial Council.</w:t>
      </w:r>
    </w:p>
    <w:p w:rsidR="00066797" w:rsidRPr="0096566D" w:rsidRDefault="00066797" w:rsidP="00066797">
      <w:pPr>
        <w:pStyle w:val="notetext"/>
      </w:pPr>
      <w:r w:rsidRPr="0096566D">
        <w:t>Note:</w:t>
      </w:r>
      <w:r w:rsidRPr="0096566D">
        <w:tab/>
        <w:t xml:space="preserve">The other assessments </w:t>
      </w:r>
      <w:r w:rsidR="00794D8E" w:rsidRPr="0096566D">
        <w:t>mentioned</w:t>
      </w:r>
      <w:r w:rsidRPr="0096566D">
        <w:t xml:space="preserve"> in </w:t>
      </w:r>
      <w:r w:rsidR="0096566D">
        <w:t>paragraph (</w:t>
      </w:r>
      <w:r w:rsidRPr="0096566D">
        <w:t>d) wo</w:t>
      </w:r>
      <w:r w:rsidR="00556039" w:rsidRPr="0096566D">
        <w:t>u</w:t>
      </w:r>
      <w:r w:rsidRPr="0096566D">
        <w:t xml:space="preserve">ld be outlined on the </w:t>
      </w:r>
      <w:r w:rsidR="000C1087" w:rsidRPr="0096566D">
        <w:t>NAP</w:t>
      </w:r>
      <w:r w:rsidRPr="0096566D">
        <w:t xml:space="preserve"> website. In </w:t>
      </w:r>
      <w:r w:rsidR="004712F6" w:rsidRPr="0096566D">
        <w:t>2016</w:t>
      </w:r>
      <w:r w:rsidRPr="0096566D">
        <w:t xml:space="preserve">, this website was </w:t>
      </w:r>
      <w:r w:rsidR="00114608" w:rsidRPr="0096566D">
        <w:t>accessible</w:t>
      </w:r>
      <w:r w:rsidRPr="0096566D">
        <w:t xml:space="preserve"> at </w:t>
      </w:r>
      <w:r w:rsidR="00114608" w:rsidRPr="0096566D">
        <w:t>http://</w:t>
      </w:r>
      <w:r w:rsidRPr="0096566D">
        <w:t>www.nap.edu.au.</w:t>
      </w:r>
    </w:p>
    <w:p w:rsidR="005F6CF4" w:rsidRPr="0096566D" w:rsidRDefault="005F6CF4" w:rsidP="005F6CF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2557"/>
        <w:gridCol w:w="2557"/>
        <w:gridCol w:w="2555"/>
      </w:tblGrid>
      <w:tr w:rsidR="005F6CF4" w:rsidRPr="0096566D" w:rsidTr="002029A1">
        <w:trPr>
          <w:tblHeader/>
        </w:trPr>
        <w:tc>
          <w:tcPr>
            <w:tcW w:w="5000" w:type="pct"/>
            <w:gridSpan w:val="4"/>
            <w:tcBorders>
              <w:top w:val="single" w:sz="12" w:space="0" w:color="auto"/>
              <w:bottom w:val="single" w:sz="6" w:space="0" w:color="auto"/>
            </w:tcBorders>
            <w:shd w:val="clear" w:color="auto" w:fill="auto"/>
          </w:tcPr>
          <w:p w:rsidR="005F6CF4" w:rsidRPr="0096566D" w:rsidRDefault="005F6CF4" w:rsidP="007F10EA">
            <w:pPr>
              <w:pStyle w:val="TableHeading"/>
            </w:pPr>
            <w:r w:rsidRPr="0096566D">
              <w:t>Assessments</w:t>
            </w:r>
          </w:p>
        </w:tc>
      </w:tr>
      <w:tr w:rsidR="005F6CF4" w:rsidRPr="0096566D" w:rsidTr="002029A1">
        <w:trPr>
          <w:tblHeader/>
        </w:trPr>
        <w:tc>
          <w:tcPr>
            <w:tcW w:w="504" w:type="pct"/>
            <w:tcBorders>
              <w:top w:val="single" w:sz="6" w:space="0" w:color="auto"/>
              <w:bottom w:val="single" w:sz="12" w:space="0" w:color="auto"/>
            </w:tcBorders>
            <w:shd w:val="clear" w:color="auto" w:fill="auto"/>
          </w:tcPr>
          <w:p w:rsidR="005F6CF4" w:rsidRPr="0096566D" w:rsidRDefault="005F6CF4" w:rsidP="007F10EA">
            <w:pPr>
              <w:pStyle w:val="TableHeading"/>
            </w:pPr>
            <w:r w:rsidRPr="0096566D">
              <w:t>Item</w:t>
            </w:r>
          </w:p>
        </w:tc>
        <w:tc>
          <w:tcPr>
            <w:tcW w:w="1499" w:type="pct"/>
            <w:tcBorders>
              <w:top w:val="single" w:sz="6" w:space="0" w:color="auto"/>
              <w:bottom w:val="single" w:sz="12" w:space="0" w:color="auto"/>
            </w:tcBorders>
            <w:shd w:val="clear" w:color="auto" w:fill="auto"/>
          </w:tcPr>
          <w:p w:rsidR="005F6CF4" w:rsidRPr="0096566D" w:rsidRDefault="005F6CF4" w:rsidP="007F10EA">
            <w:pPr>
              <w:pStyle w:val="TableHeading"/>
            </w:pPr>
            <w:r w:rsidRPr="0096566D">
              <w:t>Column 1</w:t>
            </w:r>
          </w:p>
          <w:p w:rsidR="005F6CF4" w:rsidRPr="0096566D" w:rsidRDefault="005F6CF4" w:rsidP="007F10EA">
            <w:pPr>
              <w:pStyle w:val="TableHeading"/>
            </w:pPr>
            <w:r w:rsidRPr="0096566D">
              <w:t>Assessments</w:t>
            </w:r>
          </w:p>
        </w:tc>
        <w:tc>
          <w:tcPr>
            <w:tcW w:w="1499" w:type="pct"/>
            <w:tcBorders>
              <w:top w:val="single" w:sz="6" w:space="0" w:color="auto"/>
              <w:bottom w:val="single" w:sz="12" w:space="0" w:color="auto"/>
            </w:tcBorders>
            <w:shd w:val="clear" w:color="auto" w:fill="auto"/>
          </w:tcPr>
          <w:p w:rsidR="005F6CF4" w:rsidRPr="0096566D" w:rsidRDefault="005F6CF4" w:rsidP="007F10EA">
            <w:pPr>
              <w:pStyle w:val="TableHeading"/>
            </w:pPr>
            <w:r w:rsidRPr="0096566D">
              <w:t>Column 2</w:t>
            </w:r>
          </w:p>
          <w:p w:rsidR="005F6CF4" w:rsidRPr="0096566D" w:rsidRDefault="005F6CF4" w:rsidP="00E701DE">
            <w:pPr>
              <w:pStyle w:val="TableHeading"/>
            </w:pPr>
            <w:r w:rsidRPr="0096566D">
              <w:t>How frequently the assessments must be undertaken</w:t>
            </w:r>
          </w:p>
        </w:tc>
        <w:tc>
          <w:tcPr>
            <w:tcW w:w="1498" w:type="pct"/>
            <w:tcBorders>
              <w:top w:val="single" w:sz="6" w:space="0" w:color="auto"/>
              <w:bottom w:val="single" w:sz="12" w:space="0" w:color="auto"/>
            </w:tcBorders>
            <w:shd w:val="clear" w:color="auto" w:fill="auto"/>
          </w:tcPr>
          <w:p w:rsidR="005F6CF4" w:rsidRPr="0096566D" w:rsidRDefault="005F6CF4" w:rsidP="007F10EA">
            <w:pPr>
              <w:pStyle w:val="TableHeading"/>
            </w:pPr>
            <w:r w:rsidRPr="0096566D">
              <w:t>Column 3</w:t>
            </w:r>
          </w:p>
          <w:p w:rsidR="005F6CF4" w:rsidRPr="0096566D" w:rsidRDefault="005F6CF4" w:rsidP="007F10EA">
            <w:pPr>
              <w:pStyle w:val="TableHeading"/>
            </w:pPr>
            <w:r w:rsidRPr="0096566D">
              <w:t>Who must undertake the assessments</w:t>
            </w:r>
          </w:p>
        </w:tc>
      </w:tr>
      <w:tr w:rsidR="005F6CF4" w:rsidRPr="0096566D" w:rsidTr="005020D7">
        <w:trPr>
          <w:cantSplit/>
        </w:trPr>
        <w:tc>
          <w:tcPr>
            <w:tcW w:w="504" w:type="pct"/>
            <w:tcBorders>
              <w:top w:val="single" w:sz="12" w:space="0" w:color="auto"/>
            </w:tcBorders>
            <w:shd w:val="clear" w:color="auto" w:fill="auto"/>
          </w:tcPr>
          <w:p w:rsidR="005F6CF4" w:rsidRPr="0096566D" w:rsidRDefault="00E13BE8" w:rsidP="007F10EA">
            <w:pPr>
              <w:pStyle w:val="Tabletext"/>
            </w:pPr>
            <w:r w:rsidRPr="0096566D">
              <w:t>1</w:t>
            </w:r>
          </w:p>
        </w:tc>
        <w:tc>
          <w:tcPr>
            <w:tcW w:w="1499" w:type="pct"/>
            <w:tcBorders>
              <w:top w:val="single" w:sz="12" w:space="0" w:color="auto"/>
            </w:tcBorders>
            <w:shd w:val="clear" w:color="auto" w:fill="auto"/>
          </w:tcPr>
          <w:p w:rsidR="005F6CF4" w:rsidRPr="0096566D" w:rsidRDefault="005F6CF4" w:rsidP="006A4E5B">
            <w:pPr>
              <w:pStyle w:val="Tabletext"/>
            </w:pPr>
            <w:r w:rsidRPr="0096566D">
              <w:t xml:space="preserve">NAP </w:t>
            </w:r>
            <w:r w:rsidR="004B242A" w:rsidRPr="0096566D">
              <w:t xml:space="preserve">annual </w:t>
            </w:r>
            <w:r w:rsidRPr="0096566D">
              <w:t>assessment in reading, writing and language conventions</w:t>
            </w:r>
          </w:p>
        </w:tc>
        <w:tc>
          <w:tcPr>
            <w:tcW w:w="1499" w:type="pct"/>
            <w:tcBorders>
              <w:top w:val="single" w:sz="12" w:space="0" w:color="auto"/>
            </w:tcBorders>
            <w:shd w:val="clear" w:color="auto" w:fill="auto"/>
          </w:tcPr>
          <w:p w:rsidR="005F6CF4" w:rsidRPr="0096566D" w:rsidRDefault="005F6CF4" w:rsidP="007F10EA">
            <w:pPr>
              <w:pStyle w:val="Tabletext"/>
            </w:pPr>
            <w:r w:rsidRPr="0096566D">
              <w:t>Once a year</w:t>
            </w:r>
          </w:p>
        </w:tc>
        <w:tc>
          <w:tcPr>
            <w:tcW w:w="1498" w:type="pct"/>
            <w:tcBorders>
              <w:top w:val="single" w:sz="12" w:space="0" w:color="auto"/>
            </w:tcBorders>
            <w:shd w:val="clear" w:color="auto" w:fill="auto"/>
          </w:tcPr>
          <w:p w:rsidR="005F6CF4" w:rsidRPr="0096566D" w:rsidRDefault="005F6CF4" w:rsidP="007F10EA">
            <w:pPr>
              <w:pStyle w:val="Tabletext"/>
            </w:pPr>
            <w:r w:rsidRPr="0096566D">
              <w:t>Students in each of years 3, 5, 7 and 9</w:t>
            </w:r>
          </w:p>
        </w:tc>
      </w:tr>
      <w:tr w:rsidR="004B242A" w:rsidRPr="0096566D" w:rsidTr="002029A1">
        <w:tc>
          <w:tcPr>
            <w:tcW w:w="504" w:type="pct"/>
            <w:shd w:val="clear" w:color="auto" w:fill="auto"/>
          </w:tcPr>
          <w:p w:rsidR="004B242A" w:rsidRPr="0096566D" w:rsidRDefault="004B242A" w:rsidP="002D68C3">
            <w:pPr>
              <w:pStyle w:val="Tabletext"/>
            </w:pPr>
            <w:r w:rsidRPr="0096566D">
              <w:t>2</w:t>
            </w:r>
          </w:p>
        </w:tc>
        <w:tc>
          <w:tcPr>
            <w:tcW w:w="1499" w:type="pct"/>
            <w:shd w:val="clear" w:color="auto" w:fill="auto"/>
          </w:tcPr>
          <w:p w:rsidR="004B242A" w:rsidRPr="0096566D" w:rsidRDefault="004B242A" w:rsidP="002D68C3">
            <w:pPr>
              <w:pStyle w:val="Tabletext"/>
            </w:pPr>
            <w:r w:rsidRPr="0096566D">
              <w:t>NAP annual assessment in numeracy</w:t>
            </w:r>
          </w:p>
        </w:tc>
        <w:tc>
          <w:tcPr>
            <w:tcW w:w="1499" w:type="pct"/>
            <w:shd w:val="clear" w:color="auto" w:fill="auto"/>
          </w:tcPr>
          <w:p w:rsidR="004B242A" w:rsidRPr="0096566D" w:rsidRDefault="004B242A" w:rsidP="002D68C3">
            <w:pPr>
              <w:pStyle w:val="Tabletext"/>
            </w:pPr>
            <w:r w:rsidRPr="0096566D">
              <w:t>Once a year</w:t>
            </w:r>
          </w:p>
        </w:tc>
        <w:tc>
          <w:tcPr>
            <w:tcW w:w="1498" w:type="pct"/>
            <w:shd w:val="clear" w:color="auto" w:fill="auto"/>
          </w:tcPr>
          <w:p w:rsidR="004B242A" w:rsidRPr="0096566D" w:rsidRDefault="004B242A" w:rsidP="002D68C3">
            <w:pPr>
              <w:pStyle w:val="Tabletext"/>
            </w:pPr>
            <w:r w:rsidRPr="0096566D">
              <w:t>Students in each of years 3, 5, 7 and 9</w:t>
            </w:r>
          </w:p>
        </w:tc>
      </w:tr>
      <w:tr w:rsidR="005F6CF4" w:rsidRPr="0096566D" w:rsidTr="002029A1">
        <w:tc>
          <w:tcPr>
            <w:tcW w:w="504" w:type="pct"/>
            <w:shd w:val="clear" w:color="auto" w:fill="auto"/>
          </w:tcPr>
          <w:p w:rsidR="005F6CF4" w:rsidRPr="0096566D" w:rsidRDefault="002F046D" w:rsidP="002F046D">
            <w:pPr>
              <w:pStyle w:val="Tabletext"/>
            </w:pPr>
            <w:r w:rsidRPr="0096566D">
              <w:t>3</w:t>
            </w:r>
          </w:p>
        </w:tc>
        <w:tc>
          <w:tcPr>
            <w:tcW w:w="1499" w:type="pct"/>
            <w:shd w:val="clear" w:color="auto" w:fill="auto"/>
          </w:tcPr>
          <w:p w:rsidR="005F6CF4" w:rsidRPr="0096566D" w:rsidRDefault="005F6CF4" w:rsidP="004B242A">
            <w:pPr>
              <w:pStyle w:val="Tabletext"/>
            </w:pPr>
            <w:r w:rsidRPr="0096566D">
              <w:t xml:space="preserve">NAP </w:t>
            </w:r>
            <w:r w:rsidR="004B242A" w:rsidRPr="0096566D">
              <w:t xml:space="preserve">annual </w:t>
            </w:r>
            <w:r w:rsidRPr="0096566D">
              <w:t xml:space="preserve">assessment in </w:t>
            </w:r>
            <w:r w:rsidR="004B242A" w:rsidRPr="0096566D">
              <w:t>science literacy</w:t>
            </w:r>
          </w:p>
        </w:tc>
        <w:tc>
          <w:tcPr>
            <w:tcW w:w="1499" w:type="pct"/>
            <w:shd w:val="clear" w:color="auto" w:fill="auto"/>
          </w:tcPr>
          <w:p w:rsidR="005F6CF4" w:rsidRPr="0096566D" w:rsidRDefault="005F6CF4" w:rsidP="007A7966">
            <w:pPr>
              <w:pStyle w:val="Tabletext"/>
            </w:pPr>
            <w:r w:rsidRPr="0096566D">
              <w:t>Once a year</w:t>
            </w:r>
            <w:r w:rsidR="004B242A" w:rsidRPr="0096566D">
              <w:t xml:space="preserve"> from </w:t>
            </w:r>
            <w:r w:rsidR="007A7966" w:rsidRPr="0096566D">
              <w:t>the year determined by the Ministerial Council</w:t>
            </w:r>
          </w:p>
        </w:tc>
        <w:tc>
          <w:tcPr>
            <w:tcW w:w="1498" w:type="pct"/>
            <w:shd w:val="clear" w:color="auto" w:fill="auto"/>
          </w:tcPr>
          <w:p w:rsidR="005F6CF4" w:rsidRPr="0096566D" w:rsidRDefault="005F6CF4" w:rsidP="004B242A">
            <w:pPr>
              <w:pStyle w:val="Tabletext"/>
            </w:pPr>
            <w:r w:rsidRPr="0096566D">
              <w:t xml:space="preserve">Students in each of </w:t>
            </w:r>
            <w:r w:rsidR="004B242A" w:rsidRPr="0096566D">
              <w:t>the years determine</w:t>
            </w:r>
            <w:r w:rsidR="00E701DE" w:rsidRPr="0096566D">
              <w:t>d</w:t>
            </w:r>
            <w:r w:rsidR="004B242A" w:rsidRPr="0096566D">
              <w:t xml:space="preserve"> by the Ministerial Council</w:t>
            </w:r>
          </w:p>
        </w:tc>
      </w:tr>
      <w:tr w:rsidR="00E755FD" w:rsidRPr="0096566D" w:rsidTr="002029A1">
        <w:tblPrEx>
          <w:tblBorders>
            <w:top w:val="none" w:sz="0" w:space="0" w:color="auto"/>
            <w:bottom w:val="none" w:sz="0" w:space="0" w:color="auto"/>
            <w:insideH w:val="none" w:sz="0" w:space="0" w:color="auto"/>
          </w:tblBorders>
        </w:tblPrEx>
        <w:tc>
          <w:tcPr>
            <w:tcW w:w="504" w:type="pct"/>
            <w:shd w:val="clear" w:color="auto" w:fill="auto"/>
          </w:tcPr>
          <w:p w:rsidR="00E755FD" w:rsidRPr="0096566D" w:rsidRDefault="00E755FD" w:rsidP="005F6B8C">
            <w:pPr>
              <w:pStyle w:val="Tabletext"/>
            </w:pPr>
            <w:r w:rsidRPr="0096566D">
              <w:t>4</w:t>
            </w:r>
          </w:p>
        </w:tc>
        <w:tc>
          <w:tcPr>
            <w:tcW w:w="1499" w:type="pct"/>
            <w:shd w:val="clear" w:color="auto" w:fill="auto"/>
          </w:tcPr>
          <w:p w:rsidR="00E755FD" w:rsidRPr="0096566D" w:rsidRDefault="00E755FD" w:rsidP="005F6B8C">
            <w:pPr>
              <w:pStyle w:val="Tabletext"/>
            </w:pPr>
            <w:r w:rsidRPr="0096566D">
              <w:t>NAP sample assessment in science literacy</w:t>
            </w:r>
          </w:p>
        </w:tc>
        <w:tc>
          <w:tcPr>
            <w:tcW w:w="1499" w:type="pct"/>
            <w:shd w:val="clear" w:color="auto" w:fill="auto"/>
          </w:tcPr>
          <w:p w:rsidR="00E755FD" w:rsidRPr="0096566D" w:rsidRDefault="004712F6" w:rsidP="005F6B8C">
            <w:pPr>
              <w:pStyle w:val="Tabletext"/>
            </w:pPr>
            <w:r w:rsidRPr="0096566D">
              <w:t>Once in 2015 and in each year determined by the Ministerial Council</w:t>
            </w:r>
          </w:p>
        </w:tc>
        <w:tc>
          <w:tcPr>
            <w:tcW w:w="1498" w:type="pct"/>
            <w:shd w:val="clear" w:color="auto" w:fill="auto"/>
          </w:tcPr>
          <w:p w:rsidR="00E755FD" w:rsidRPr="0096566D" w:rsidRDefault="00E755FD" w:rsidP="005F6B8C">
            <w:pPr>
              <w:pStyle w:val="Tabletext"/>
            </w:pPr>
            <w:r w:rsidRPr="0096566D">
              <w:t>Selected students in year 6</w:t>
            </w:r>
          </w:p>
        </w:tc>
      </w:tr>
      <w:tr w:rsidR="005F6CF4" w:rsidRPr="0096566D" w:rsidTr="002029A1">
        <w:tc>
          <w:tcPr>
            <w:tcW w:w="504" w:type="pct"/>
            <w:shd w:val="clear" w:color="auto" w:fill="auto"/>
          </w:tcPr>
          <w:p w:rsidR="005F6CF4" w:rsidRPr="0096566D" w:rsidRDefault="002F046D" w:rsidP="007F10EA">
            <w:pPr>
              <w:pStyle w:val="Tabletext"/>
            </w:pPr>
            <w:r w:rsidRPr="0096566D">
              <w:t>5</w:t>
            </w:r>
          </w:p>
        </w:tc>
        <w:tc>
          <w:tcPr>
            <w:tcW w:w="1499" w:type="pct"/>
            <w:shd w:val="clear" w:color="auto" w:fill="auto"/>
          </w:tcPr>
          <w:p w:rsidR="005F6CF4" w:rsidRPr="0096566D" w:rsidRDefault="005F6CF4" w:rsidP="0054317D">
            <w:pPr>
              <w:pStyle w:val="Tabletext"/>
            </w:pPr>
            <w:r w:rsidRPr="0096566D">
              <w:t xml:space="preserve">NAP </w:t>
            </w:r>
            <w:r w:rsidR="0054317D" w:rsidRPr="0096566D">
              <w:t xml:space="preserve">sample assessment in </w:t>
            </w:r>
            <w:r w:rsidRPr="0096566D">
              <w:t>civics and citizenship</w:t>
            </w:r>
          </w:p>
        </w:tc>
        <w:tc>
          <w:tcPr>
            <w:tcW w:w="1499" w:type="pct"/>
            <w:shd w:val="clear" w:color="auto" w:fill="auto"/>
          </w:tcPr>
          <w:p w:rsidR="005F6CF4" w:rsidRPr="0096566D" w:rsidRDefault="004712F6" w:rsidP="007F10EA">
            <w:pPr>
              <w:pStyle w:val="Tabletext"/>
            </w:pPr>
            <w:r w:rsidRPr="0096566D">
              <w:t>Once in 2016 and in each year determined by the Ministerial Council</w:t>
            </w:r>
          </w:p>
        </w:tc>
        <w:tc>
          <w:tcPr>
            <w:tcW w:w="1498" w:type="pct"/>
            <w:shd w:val="clear" w:color="auto" w:fill="auto"/>
          </w:tcPr>
          <w:p w:rsidR="005F6CF4" w:rsidRPr="0096566D" w:rsidRDefault="005F6CF4" w:rsidP="007F10EA">
            <w:pPr>
              <w:pStyle w:val="Tabletext"/>
            </w:pPr>
            <w:r w:rsidRPr="0096566D">
              <w:t>Selected students in years 6 and 10</w:t>
            </w:r>
          </w:p>
        </w:tc>
      </w:tr>
      <w:tr w:rsidR="005F6CF4" w:rsidRPr="0096566D" w:rsidTr="002029A1">
        <w:tc>
          <w:tcPr>
            <w:tcW w:w="504" w:type="pct"/>
            <w:shd w:val="clear" w:color="auto" w:fill="auto"/>
          </w:tcPr>
          <w:p w:rsidR="005F6CF4" w:rsidRPr="0096566D" w:rsidRDefault="002F046D" w:rsidP="007F10EA">
            <w:pPr>
              <w:pStyle w:val="Tabletext"/>
            </w:pPr>
            <w:r w:rsidRPr="0096566D">
              <w:t>6</w:t>
            </w:r>
          </w:p>
        </w:tc>
        <w:tc>
          <w:tcPr>
            <w:tcW w:w="1499" w:type="pct"/>
            <w:shd w:val="clear" w:color="auto" w:fill="auto"/>
          </w:tcPr>
          <w:p w:rsidR="005F6CF4" w:rsidRPr="0096566D" w:rsidRDefault="005F6CF4" w:rsidP="002F046D">
            <w:pPr>
              <w:pStyle w:val="Tabletext"/>
            </w:pPr>
            <w:r w:rsidRPr="0096566D">
              <w:t xml:space="preserve">NAP </w:t>
            </w:r>
            <w:r w:rsidR="002F046D" w:rsidRPr="0096566D">
              <w:t>sample assessment in ICT literacy</w:t>
            </w:r>
          </w:p>
        </w:tc>
        <w:tc>
          <w:tcPr>
            <w:tcW w:w="1499" w:type="pct"/>
            <w:shd w:val="clear" w:color="auto" w:fill="auto"/>
          </w:tcPr>
          <w:p w:rsidR="005F6CF4" w:rsidRPr="0096566D" w:rsidRDefault="004712F6" w:rsidP="00060B1B">
            <w:pPr>
              <w:pStyle w:val="Tabletext"/>
            </w:pPr>
            <w:r w:rsidRPr="0096566D">
              <w:t>Once in 2017 and in each year determined by the Ministerial Council</w:t>
            </w:r>
          </w:p>
        </w:tc>
        <w:tc>
          <w:tcPr>
            <w:tcW w:w="1498" w:type="pct"/>
            <w:shd w:val="clear" w:color="auto" w:fill="auto"/>
          </w:tcPr>
          <w:p w:rsidR="005F6CF4" w:rsidRPr="0096566D" w:rsidRDefault="005F6CF4" w:rsidP="007F10EA">
            <w:pPr>
              <w:pStyle w:val="Tabletext"/>
            </w:pPr>
            <w:r w:rsidRPr="0096566D">
              <w:t>Selected students in years 6 and 10</w:t>
            </w:r>
          </w:p>
        </w:tc>
      </w:tr>
      <w:tr w:rsidR="005F6CF4" w:rsidRPr="0096566D" w:rsidTr="002029A1">
        <w:tc>
          <w:tcPr>
            <w:tcW w:w="504" w:type="pct"/>
            <w:tcBorders>
              <w:bottom w:val="single" w:sz="4" w:space="0" w:color="auto"/>
            </w:tcBorders>
            <w:shd w:val="clear" w:color="auto" w:fill="auto"/>
          </w:tcPr>
          <w:p w:rsidR="005F6CF4" w:rsidRPr="0096566D" w:rsidRDefault="002F046D" w:rsidP="007F10EA">
            <w:pPr>
              <w:pStyle w:val="Tabletext"/>
            </w:pPr>
            <w:r w:rsidRPr="0096566D">
              <w:t>7</w:t>
            </w:r>
          </w:p>
        </w:tc>
        <w:tc>
          <w:tcPr>
            <w:tcW w:w="1499" w:type="pct"/>
            <w:tcBorders>
              <w:bottom w:val="single" w:sz="4" w:space="0" w:color="auto"/>
            </w:tcBorders>
            <w:shd w:val="clear" w:color="auto" w:fill="auto"/>
          </w:tcPr>
          <w:p w:rsidR="005F6CF4" w:rsidRPr="0096566D" w:rsidRDefault="005F6CF4" w:rsidP="00060B1B">
            <w:pPr>
              <w:pStyle w:val="Tabletext"/>
            </w:pPr>
            <w:r w:rsidRPr="0096566D">
              <w:t>PISA assessment in reading, mathematical and scientific literacy</w:t>
            </w:r>
            <w:r w:rsidR="004712F6" w:rsidRPr="0096566D">
              <w:t>, and innovation</w:t>
            </w:r>
          </w:p>
        </w:tc>
        <w:tc>
          <w:tcPr>
            <w:tcW w:w="1499" w:type="pct"/>
            <w:tcBorders>
              <w:bottom w:val="single" w:sz="4" w:space="0" w:color="auto"/>
            </w:tcBorders>
            <w:shd w:val="clear" w:color="auto" w:fill="auto"/>
          </w:tcPr>
          <w:p w:rsidR="005F6CF4" w:rsidRPr="0096566D" w:rsidRDefault="005F6CF4" w:rsidP="007F10EA">
            <w:pPr>
              <w:pStyle w:val="Tabletext"/>
            </w:pPr>
            <w:r w:rsidRPr="0096566D">
              <w:t>Once every 3 years beginning in 2015</w:t>
            </w:r>
          </w:p>
        </w:tc>
        <w:tc>
          <w:tcPr>
            <w:tcW w:w="1498" w:type="pct"/>
            <w:tcBorders>
              <w:bottom w:val="single" w:sz="4" w:space="0" w:color="auto"/>
            </w:tcBorders>
            <w:shd w:val="clear" w:color="auto" w:fill="auto"/>
          </w:tcPr>
          <w:p w:rsidR="005F6CF4" w:rsidRPr="0096566D" w:rsidRDefault="005F6CF4" w:rsidP="007F10EA">
            <w:pPr>
              <w:pStyle w:val="Tabletext"/>
            </w:pPr>
            <w:r w:rsidRPr="0096566D">
              <w:t>Selected students aged 15</w:t>
            </w:r>
          </w:p>
        </w:tc>
      </w:tr>
      <w:tr w:rsidR="005F6CF4" w:rsidRPr="0096566D" w:rsidTr="002029A1">
        <w:tc>
          <w:tcPr>
            <w:tcW w:w="504" w:type="pct"/>
            <w:shd w:val="clear" w:color="auto" w:fill="auto"/>
          </w:tcPr>
          <w:p w:rsidR="005F6CF4" w:rsidRPr="0096566D" w:rsidRDefault="002F046D" w:rsidP="007F10EA">
            <w:pPr>
              <w:pStyle w:val="Tabletext"/>
            </w:pPr>
            <w:r w:rsidRPr="0096566D">
              <w:t>8</w:t>
            </w:r>
          </w:p>
        </w:tc>
        <w:tc>
          <w:tcPr>
            <w:tcW w:w="1499" w:type="pct"/>
            <w:shd w:val="clear" w:color="auto" w:fill="auto"/>
          </w:tcPr>
          <w:p w:rsidR="005F6CF4" w:rsidRPr="0096566D" w:rsidRDefault="004712F6" w:rsidP="007F10EA">
            <w:pPr>
              <w:pStyle w:val="Tabletext"/>
            </w:pPr>
            <w:r w:rsidRPr="0096566D">
              <w:t>TIMSS assessment in mathematics and science</w:t>
            </w:r>
          </w:p>
        </w:tc>
        <w:tc>
          <w:tcPr>
            <w:tcW w:w="1499" w:type="pct"/>
            <w:shd w:val="clear" w:color="auto" w:fill="auto"/>
          </w:tcPr>
          <w:p w:rsidR="005F6CF4" w:rsidRPr="0096566D" w:rsidRDefault="005F6CF4" w:rsidP="007F10EA">
            <w:pPr>
              <w:pStyle w:val="Tabletext"/>
            </w:pPr>
            <w:r w:rsidRPr="0096566D">
              <w:t>Once every 4 years beginning in 2015</w:t>
            </w:r>
          </w:p>
        </w:tc>
        <w:tc>
          <w:tcPr>
            <w:tcW w:w="1498" w:type="pct"/>
            <w:shd w:val="clear" w:color="auto" w:fill="auto"/>
          </w:tcPr>
          <w:p w:rsidR="005F6CF4" w:rsidRPr="0096566D" w:rsidRDefault="005F6CF4" w:rsidP="007F10EA">
            <w:pPr>
              <w:pStyle w:val="Tabletext"/>
            </w:pPr>
            <w:r w:rsidRPr="0096566D">
              <w:t>Selected students in years 4 and 8</w:t>
            </w:r>
          </w:p>
        </w:tc>
      </w:tr>
      <w:tr w:rsidR="009E0F09" w:rsidRPr="0096566D" w:rsidTr="002029A1">
        <w:tc>
          <w:tcPr>
            <w:tcW w:w="504" w:type="pct"/>
            <w:tcBorders>
              <w:bottom w:val="single" w:sz="12" w:space="0" w:color="auto"/>
            </w:tcBorders>
            <w:shd w:val="clear" w:color="auto" w:fill="auto"/>
          </w:tcPr>
          <w:p w:rsidR="009E0F09" w:rsidRPr="0096566D" w:rsidRDefault="009E0F09" w:rsidP="007F10EA">
            <w:pPr>
              <w:pStyle w:val="Tabletext"/>
            </w:pPr>
            <w:r w:rsidRPr="0096566D">
              <w:t>9</w:t>
            </w:r>
          </w:p>
        </w:tc>
        <w:tc>
          <w:tcPr>
            <w:tcW w:w="1499" w:type="pct"/>
            <w:tcBorders>
              <w:bottom w:val="single" w:sz="12" w:space="0" w:color="auto"/>
            </w:tcBorders>
            <w:shd w:val="clear" w:color="auto" w:fill="auto"/>
          </w:tcPr>
          <w:p w:rsidR="009E0F09" w:rsidRPr="0096566D" w:rsidRDefault="009E0F09" w:rsidP="007F10EA">
            <w:pPr>
              <w:pStyle w:val="Tabletext"/>
            </w:pPr>
            <w:r w:rsidRPr="0096566D">
              <w:t>PIRLS assessment in reading literacy</w:t>
            </w:r>
          </w:p>
        </w:tc>
        <w:tc>
          <w:tcPr>
            <w:tcW w:w="1499" w:type="pct"/>
            <w:tcBorders>
              <w:bottom w:val="single" w:sz="12" w:space="0" w:color="auto"/>
            </w:tcBorders>
            <w:shd w:val="clear" w:color="auto" w:fill="auto"/>
          </w:tcPr>
          <w:p w:rsidR="009E0F09" w:rsidRPr="0096566D" w:rsidRDefault="009E0F09" w:rsidP="007F10EA">
            <w:pPr>
              <w:pStyle w:val="Tabletext"/>
            </w:pPr>
            <w:r w:rsidRPr="0096566D">
              <w:t>Once every 5 years beginning in 2016</w:t>
            </w:r>
          </w:p>
        </w:tc>
        <w:tc>
          <w:tcPr>
            <w:tcW w:w="1498" w:type="pct"/>
            <w:tcBorders>
              <w:bottom w:val="single" w:sz="12" w:space="0" w:color="auto"/>
            </w:tcBorders>
            <w:shd w:val="clear" w:color="auto" w:fill="auto"/>
          </w:tcPr>
          <w:p w:rsidR="009E0F09" w:rsidRPr="0096566D" w:rsidRDefault="009E0F09" w:rsidP="007F10EA">
            <w:pPr>
              <w:pStyle w:val="Tabletext"/>
            </w:pPr>
            <w:r w:rsidRPr="0096566D">
              <w:t>Selected students in year 4</w:t>
            </w:r>
          </w:p>
        </w:tc>
      </w:tr>
    </w:tbl>
    <w:p w:rsidR="004B4851" w:rsidRPr="0096566D" w:rsidRDefault="004B4851" w:rsidP="002C12E5">
      <w:pPr>
        <w:pStyle w:val="subsection"/>
      </w:pPr>
      <w:r w:rsidRPr="0096566D">
        <w:tab/>
        <w:t>(2)</w:t>
      </w:r>
      <w:r w:rsidRPr="0096566D">
        <w:tab/>
      </w:r>
      <w:r w:rsidR="002C12E5" w:rsidRPr="0096566D">
        <w:t>The a</w:t>
      </w:r>
      <w:r w:rsidRPr="0096566D">
        <w:t xml:space="preserve">ssessments </w:t>
      </w:r>
      <w:r w:rsidR="002C12E5" w:rsidRPr="0096566D">
        <w:t>must be</w:t>
      </w:r>
      <w:r w:rsidRPr="0096566D">
        <w:t xml:space="preserve"> undertaken:</w:t>
      </w:r>
    </w:p>
    <w:p w:rsidR="004B4851" w:rsidRPr="0096566D" w:rsidRDefault="004B4851" w:rsidP="002C12E5">
      <w:pPr>
        <w:pStyle w:val="paragraph"/>
      </w:pPr>
      <w:r w:rsidRPr="0096566D">
        <w:tab/>
        <w:t>(</w:t>
      </w:r>
      <w:r w:rsidR="002C12E5" w:rsidRPr="0096566D">
        <w:t>a</w:t>
      </w:r>
      <w:r w:rsidRPr="0096566D">
        <w:t>)</w:t>
      </w:r>
      <w:r w:rsidRPr="0096566D">
        <w:tab/>
        <w:t>with the frequency mentioned in column 2 of the table; and</w:t>
      </w:r>
    </w:p>
    <w:p w:rsidR="004B4851" w:rsidRPr="0096566D" w:rsidRDefault="002C12E5" w:rsidP="002C12E5">
      <w:pPr>
        <w:pStyle w:val="paragraph"/>
      </w:pPr>
      <w:r w:rsidRPr="0096566D">
        <w:tab/>
        <w:t>(b</w:t>
      </w:r>
      <w:r w:rsidR="004B4851" w:rsidRPr="0096566D">
        <w:t>)</w:t>
      </w:r>
      <w:r w:rsidR="004B4851" w:rsidRPr="0096566D">
        <w:tab/>
        <w:t>no later than a day or days determined by the Minister</w:t>
      </w:r>
      <w:r w:rsidRPr="0096566D">
        <w:t>.</w:t>
      </w:r>
    </w:p>
    <w:p w:rsidR="00750CE0" w:rsidRPr="0096566D" w:rsidRDefault="00750CE0" w:rsidP="00750CE0">
      <w:pPr>
        <w:pStyle w:val="notetext"/>
      </w:pPr>
      <w:r w:rsidRPr="0096566D">
        <w:t>Note:</w:t>
      </w:r>
      <w:r w:rsidRPr="0096566D">
        <w:tab/>
        <w:t>The performance of students in the assessments is reported under section</w:t>
      </w:r>
      <w:r w:rsidR="0096566D">
        <w:t> </w:t>
      </w:r>
      <w:r w:rsidR="00644DF9" w:rsidRPr="0096566D">
        <w:t>53</w:t>
      </w:r>
      <w:r w:rsidRPr="0096566D">
        <w:t>.</w:t>
      </w:r>
    </w:p>
    <w:p w:rsidR="00BA1C84" w:rsidRPr="0096566D" w:rsidRDefault="00BA1C84" w:rsidP="00BA1C84">
      <w:pPr>
        <w:pStyle w:val="subsection"/>
      </w:pPr>
      <w:r w:rsidRPr="0096566D">
        <w:tab/>
        <w:t>(3)</w:t>
      </w:r>
      <w:r w:rsidRPr="0096566D">
        <w:tab/>
        <w:t>An approved authority for a school must provide to ACARA the following information about each student at the school who is required to undertake an assessment mentioned in items</w:t>
      </w:r>
      <w:r w:rsidR="0096566D">
        <w:t> </w:t>
      </w:r>
      <w:r w:rsidRPr="0096566D">
        <w:t xml:space="preserve">1 to 6 of the table in </w:t>
      </w:r>
      <w:r w:rsidR="0096566D">
        <w:t>subsection (</w:t>
      </w:r>
      <w:r w:rsidRPr="0096566D">
        <w:t>1):</w:t>
      </w:r>
    </w:p>
    <w:p w:rsidR="00BA1C84" w:rsidRPr="0096566D" w:rsidRDefault="00BA1C84" w:rsidP="00BA1C84">
      <w:pPr>
        <w:pStyle w:val="paragraph"/>
      </w:pPr>
      <w:r w:rsidRPr="0096566D">
        <w:tab/>
        <w:t>(a)</w:t>
      </w:r>
      <w:r w:rsidRPr="0096566D">
        <w:tab/>
        <w:t>the student’s result in the assessment, or if the student did not undertake the assessment, an indication of that fact;</w:t>
      </w:r>
    </w:p>
    <w:p w:rsidR="00BA1C84" w:rsidRPr="0096566D" w:rsidRDefault="00BA1C84" w:rsidP="00BA1C84">
      <w:pPr>
        <w:pStyle w:val="paragraph"/>
      </w:pPr>
      <w:r w:rsidRPr="0096566D">
        <w:tab/>
        <w:t>(b)</w:t>
      </w:r>
      <w:r w:rsidRPr="0096566D">
        <w:tab/>
        <w:t>the information specified in:</w:t>
      </w:r>
    </w:p>
    <w:p w:rsidR="00BA1C84" w:rsidRPr="0096566D" w:rsidRDefault="00BA1C84" w:rsidP="00BA1C84">
      <w:pPr>
        <w:pStyle w:val="paragraphsub"/>
      </w:pPr>
      <w:r w:rsidRPr="0096566D">
        <w:tab/>
        <w:t>(i)</w:t>
      </w:r>
      <w:r w:rsidRPr="0096566D">
        <w:tab/>
        <w:t>the Data Standards Manual: Student Background Characteristics; and</w:t>
      </w:r>
    </w:p>
    <w:p w:rsidR="00BA1C84" w:rsidRPr="0096566D" w:rsidRDefault="00BA1C84" w:rsidP="00BA1C84">
      <w:pPr>
        <w:pStyle w:val="paragraphsub"/>
      </w:pPr>
      <w:r w:rsidRPr="0096566D">
        <w:tab/>
        <w:t>(ii)</w:t>
      </w:r>
      <w:r w:rsidRPr="0096566D">
        <w:tab/>
        <w:t>for an assessment mentioned in items</w:t>
      </w:r>
      <w:r w:rsidR="0096566D">
        <w:t> </w:t>
      </w:r>
      <w:r w:rsidRPr="0096566D">
        <w:t>1 and 2 of that table—the NAPLAN Online Data Extract Dictionary.</w:t>
      </w:r>
    </w:p>
    <w:p w:rsidR="00BA1C84" w:rsidRPr="0096566D" w:rsidRDefault="00BA1C84" w:rsidP="00BA1C84">
      <w:pPr>
        <w:pStyle w:val="subsection"/>
      </w:pPr>
      <w:r w:rsidRPr="0096566D">
        <w:tab/>
        <w:t>(3A)</w:t>
      </w:r>
      <w:r w:rsidRPr="0096566D">
        <w:tab/>
        <w:t xml:space="preserve">The information mentioned in </w:t>
      </w:r>
      <w:r w:rsidR="0096566D">
        <w:t>subsection (</w:t>
      </w:r>
      <w:r w:rsidRPr="0096566D">
        <w:t>3) must be provided to ACARA:</w:t>
      </w:r>
    </w:p>
    <w:p w:rsidR="00BA1C84" w:rsidRPr="0096566D" w:rsidRDefault="00BA1C84" w:rsidP="00BA1C84">
      <w:pPr>
        <w:pStyle w:val="paragraph"/>
      </w:pPr>
      <w:r w:rsidRPr="0096566D">
        <w:tab/>
        <w:t>(a)</w:t>
      </w:r>
      <w:r w:rsidRPr="0096566D">
        <w:tab/>
        <w:t>no later than the day or days determined by the Minister; and</w:t>
      </w:r>
    </w:p>
    <w:p w:rsidR="00BA1C84" w:rsidRPr="0096566D" w:rsidRDefault="00BA1C84" w:rsidP="00BA1C84">
      <w:pPr>
        <w:pStyle w:val="paragraph"/>
      </w:pPr>
      <w:r w:rsidRPr="0096566D">
        <w:tab/>
        <w:t>(b)</w:t>
      </w:r>
      <w:r w:rsidRPr="0096566D">
        <w:tab/>
        <w:t>in a way or ways (if any) determined by the Minister.</w:t>
      </w:r>
    </w:p>
    <w:p w:rsidR="005F6CF4" w:rsidRPr="0096566D" w:rsidRDefault="0060458D" w:rsidP="005F6CF4">
      <w:pPr>
        <w:pStyle w:val="subsection"/>
      </w:pPr>
      <w:r w:rsidRPr="0096566D">
        <w:tab/>
        <w:t>(4</w:t>
      </w:r>
      <w:r w:rsidR="005F6CF4" w:rsidRPr="0096566D">
        <w:t>)</w:t>
      </w:r>
      <w:r w:rsidR="005F6CF4" w:rsidRPr="0096566D">
        <w:tab/>
        <w:t xml:space="preserve">An approved authority for a school must participate in all activities associated with the NAP, in accordance with any written </w:t>
      </w:r>
      <w:r w:rsidR="00A50750" w:rsidRPr="0096566D">
        <w:t>directions</w:t>
      </w:r>
      <w:r w:rsidR="005F6CF4" w:rsidRPr="0096566D">
        <w:t xml:space="preserve"> of the </w:t>
      </w:r>
      <w:r w:rsidR="009106B5" w:rsidRPr="0096566D">
        <w:t>Minister</w:t>
      </w:r>
      <w:r w:rsidR="005F6CF4" w:rsidRPr="0096566D">
        <w:t>.</w:t>
      </w:r>
    </w:p>
    <w:p w:rsidR="00363DC3" w:rsidRPr="0096566D" w:rsidRDefault="0060458D" w:rsidP="005F6CF4">
      <w:pPr>
        <w:pStyle w:val="subsection"/>
      </w:pPr>
      <w:r w:rsidRPr="0096566D">
        <w:tab/>
        <w:t>(5</w:t>
      </w:r>
      <w:r w:rsidR="00363DC3" w:rsidRPr="0096566D">
        <w:t>)</w:t>
      </w:r>
      <w:r w:rsidR="00363DC3" w:rsidRPr="0096566D">
        <w:tab/>
      </w:r>
      <w:r w:rsidR="00A50750" w:rsidRPr="0096566D">
        <w:t xml:space="preserve">For the purposes of </w:t>
      </w:r>
      <w:r w:rsidR="0096566D">
        <w:t>subsection (</w:t>
      </w:r>
      <w:r w:rsidRPr="0096566D">
        <w:t>4</w:t>
      </w:r>
      <w:r w:rsidR="00A50750" w:rsidRPr="0096566D">
        <w:t>), t</w:t>
      </w:r>
      <w:r w:rsidR="00E701DE" w:rsidRPr="0096566D">
        <w:t xml:space="preserve">he Minister may, in writing, </w:t>
      </w:r>
      <w:r w:rsidR="00A50750" w:rsidRPr="0096566D">
        <w:t>give a written direction to an approved authority for a school</w:t>
      </w:r>
      <w:r w:rsidR="00363DC3" w:rsidRPr="0096566D">
        <w:t>.</w:t>
      </w:r>
    </w:p>
    <w:p w:rsidR="002D6253" w:rsidRPr="0096566D" w:rsidRDefault="002D6253" w:rsidP="002D6253">
      <w:pPr>
        <w:pStyle w:val="SubsectionHead"/>
      </w:pPr>
      <w:r w:rsidRPr="0096566D">
        <w:t>Direction not legislative instrument</w:t>
      </w:r>
    </w:p>
    <w:p w:rsidR="00AE7A4F" w:rsidRPr="0096566D" w:rsidRDefault="00BD1230" w:rsidP="000B503D">
      <w:pPr>
        <w:pStyle w:val="subsection"/>
      </w:pPr>
      <w:r w:rsidRPr="0096566D">
        <w:tab/>
        <w:t>(</w:t>
      </w:r>
      <w:r w:rsidR="0060458D" w:rsidRPr="0096566D">
        <w:t>6</w:t>
      </w:r>
      <w:r w:rsidRPr="0096566D">
        <w:t>)</w:t>
      </w:r>
      <w:r w:rsidRPr="0096566D">
        <w:tab/>
        <w:t xml:space="preserve">A </w:t>
      </w:r>
      <w:r w:rsidR="00A50750" w:rsidRPr="0096566D">
        <w:t xml:space="preserve">direction given </w:t>
      </w:r>
      <w:r w:rsidRPr="0096566D">
        <w:t xml:space="preserve">under </w:t>
      </w:r>
      <w:r w:rsidR="0096566D">
        <w:t>subsection (</w:t>
      </w:r>
      <w:r w:rsidR="0060458D" w:rsidRPr="0096566D">
        <w:t>5</w:t>
      </w:r>
      <w:r w:rsidRPr="0096566D">
        <w:t>) i</w:t>
      </w:r>
      <w:r w:rsidR="000B503D" w:rsidRPr="0096566D">
        <w:t>s not a legislative instrument.</w:t>
      </w:r>
    </w:p>
    <w:p w:rsidR="00046784" w:rsidRPr="0096566D" w:rsidRDefault="00046784" w:rsidP="00046784">
      <w:pPr>
        <w:pStyle w:val="ActHead4"/>
      </w:pPr>
      <w:bookmarkStart w:id="82" w:name="_Toc40079136"/>
      <w:r w:rsidRPr="0096566D">
        <w:rPr>
          <w:rStyle w:val="CharSubdNo"/>
        </w:rPr>
        <w:t xml:space="preserve">Subdivision </w:t>
      </w:r>
      <w:r w:rsidR="00DF46A5" w:rsidRPr="0096566D">
        <w:rPr>
          <w:rStyle w:val="CharSubdNo"/>
        </w:rPr>
        <w:t>E</w:t>
      </w:r>
      <w:r w:rsidRPr="0096566D">
        <w:t>—</w:t>
      </w:r>
      <w:r w:rsidRPr="0096566D">
        <w:rPr>
          <w:rStyle w:val="CharSubdText"/>
        </w:rPr>
        <w:t>Information relating to a school</w:t>
      </w:r>
      <w:r w:rsidR="00DF247E" w:rsidRPr="0096566D">
        <w:rPr>
          <w:rStyle w:val="CharSubdText"/>
        </w:rPr>
        <w:t>’</w:t>
      </w:r>
      <w:r w:rsidRPr="0096566D">
        <w:rPr>
          <w:rStyle w:val="CharSubdText"/>
        </w:rPr>
        <w:t>s census</w:t>
      </w:r>
      <w:bookmarkEnd w:id="82"/>
    </w:p>
    <w:p w:rsidR="003E07C7" w:rsidRPr="0096566D" w:rsidRDefault="003E07C7" w:rsidP="003E07C7">
      <w:pPr>
        <w:pStyle w:val="ActHead5"/>
      </w:pPr>
      <w:bookmarkStart w:id="83" w:name="_Toc40079137"/>
      <w:r w:rsidRPr="0096566D">
        <w:rPr>
          <w:rStyle w:val="CharSectno"/>
        </w:rPr>
        <w:t>46</w:t>
      </w:r>
      <w:r w:rsidRPr="0096566D">
        <w:t xml:space="preserve">  Providing information about a school’s census</w:t>
      </w:r>
      <w:bookmarkEnd w:id="83"/>
    </w:p>
    <w:p w:rsidR="00046784" w:rsidRPr="0096566D" w:rsidRDefault="00046784" w:rsidP="00046784">
      <w:pPr>
        <w:pStyle w:val="subsection"/>
      </w:pPr>
      <w:r w:rsidRPr="0096566D">
        <w:tab/>
        <w:t>(1)</w:t>
      </w:r>
      <w:r w:rsidRPr="0096566D">
        <w:tab/>
        <w:t>For paragraph</w:t>
      </w:r>
      <w:r w:rsidR="0096566D">
        <w:t> </w:t>
      </w:r>
      <w:r w:rsidR="007F10EA" w:rsidRPr="0096566D">
        <w:t>77</w:t>
      </w:r>
      <w:r w:rsidRPr="0096566D">
        <w:t>(2)(f) of the Act, an approved authority for a</w:t>
      </w:r>
      <w:r w:rsidR="00D2764C" w:rsidRPr="0096566D">
        <w:t xml:space="preserve"> </w:t>
      </w:r>
      <w:r w:rsidRPr="0096566D">
        <w:t xml:space="preserve">school must provide information each year </w:t>
      </w:r>
      <w:r w:rsidR="009A77EF" w:rsidRPr="0096566D">
        <w:t xml:space="preserve">to the </w:t>
      </w:r>
      <w:r w:rsidR="00920E59" w:rsidRPr="0096566D">
        <w:t>Secretary</w:t>
      </w:r>
      <w:r w:rsidR="009A77EF" w:rsidRPr="0096566D">
        <w:t xml:space="preserve"> </w:t>
      </w:r>
      <w:r w:rsidRPr="0096566D">
        <w:t xml:space="preserve">relating to </w:t>
      </w:r>
      <w:r w:rsidR="00420767" w:rsidRPr="0096566D">
        <w:t>the</w:t>
      </w:r>
      <w:r w:rsidRPr="0096566D">
        <w:t xml:space="preserve"> school</w:t>
      </w:r>
      <w:r w:rsidR="00DF247E" w:rsidRPr="0096566D">
        <w:t>’</w:t>
      </w:r>
      <w:r w:rsidRPr="0096566D">
        <w:t>s census in accordance with this section</w:t>
      </w:r>
      <w:r w:rsidR="00C521F3" w:rsidRPr="0096566D">
        <w:t>.</w:t>
      </w:r>
    </w:p>
    <w:p w:rsidR="00046784" w:rsidRPr="0096566D" w:rsidRDefault="00046784" w:rsidP="00D2764C">
      <w:pPr>
        <w:pStyle w:val="subsection"/>
      </w:pPr>
      <w:r w:rsidRPr="0096566D">
        <w:tab/>
        <w:t>(2)</w:t>
      </w:r>
      <w:r w:rsidRPr="0096566D">
        <w:tab/>
        <w:t xml:space="preserve">The approved authority </w:t>
      </w:r>
      <w:r w:rsidR="00D2764C" w:rsidRPr="0096566D">
        <w:t xml:space="preserve">for a school </w:t>
      </w:r>
      <w:r w:rsidRPr="0096566D">
        <w:t xml:space="preserve">must </w:t>
      </w:r>
      <w:r w:rsidR="003E2818" w:rsidRPr="0096566D">
        <w:t>provide</w:t>
      </w:r>
      <w:r w:rsidR="00313708" w:rsidRPr="0096566D">
        <w:t xml:space="preserve"> the </w:t>
      </w:r>
      <w:r w:rsidR="00FC6A40" w:rsidRPr="0096566D">
        <w:t xml:space="preserve">relevant </w:t>
      </w:r>
      <w:r w:rsidR="00313708" w:rsidRPr="0096566D">
        <w:t>information mentioned in</w:t>
      </w:r>
      <w:r w:rsidR="00D2764C" w:rsidRPr="0096566D">
        <w:t xml:space="preserve"> </w:t>
      </w:r>
      <w:r w:rsidRPr="0096566D">
        <w:t>sections</w:t>
      </w:r>
      <w:r w:rsidR="0096566D">
        <w:t> </w:t>
      </w:r>
      <w:r w:rsidR="00644DF9" w:rsidRPr="0096566D">
        <w:t>47</w:t>
      </w:r>
      <w:r w:rsidRPr="0096566D">
        <w:t xml:space="preserve"> </w:t>
      </w:r>
      <w:r w:rsidR="0026600C" w:rsidRPr="0096566D">
        <w:t>to</w:t>
      </w:r>
      <w:r w:rsidRPr="0096566D">
        <w:t xml:space="preserve"> </w:t>
      </w:r>
      <w:r w:rsidR="00FC6A40" w:rsidRPr="0096566D">
        <w:t>50</w:t>
      </w:r>
      <w:r w:rsidR="00D2764C" w:rsidRPr="0096566D">
        <w:t>.</w:t>
      </w:r>
    </w:p>
    <w:p w:rsidR="00046784" w:rsidRPr="0096566D" w:rsidRDefault="00046784" w:rsidP="00046784">
      <w:pPr>
        <w:pStyle w:val="subsection"/>
      </w:pPr>
      <w:r w:rsidRPr="0096566D">
        <w:tab/>
        <w:t>(</w:t>
      </w:r>
      <w:r w:rsidR="00A66C47" w:rsidRPr="0096566D">
        <w:t>3</w:t>
      </w:r>
      <w:r w:rsidRPr="0096566D">
        <w:t>)</w:t>
      </w:r>
      <w:r w:rsidRPr="0096566D">
        <w:tab/>
        <w:t>The information must be included in a census return:</w:t>
      </w:r>
    </w:p>
    <w:p w:rsidR="00046784" w:rsidRPr="0096566D" w:rsidRDefault="00046784" w:rsidP="00046784">
      <w:pPr>
        <w:pStyle w:val="paragraph"/>
      </w:pPr>
      <w:r w:rsidRPr="0096566D">
        <w:tab/>
        <w:t>(a)</w:t>
      </w:r>
      <w:r w:rsidRPr="0096566D">
        <w:tab/>
        <w:t>for each location of the school; and</w:t>
      </w:r>
    </w:p>
    <w:p w:rsidR="00226AA8" w:rsidRPr="0096566D" w:rsidRDefault="00226AA8" w:rsidP="00226AA8">
      <w:pPr>
        <w:pStyle w:val="paragraph"/>
      </w:pPr>
      <w:r w:rsidRPr="0096566D">
        <w:tab/>
        <w:t>(b</w:t>
      </w:r>
      <w:r w:rsidR="00046784" w:rsidRPr="0096566D">
        <w:t>)</w:t>
      </w:r>
      <w:r w:rsidR="00046784" w:rsidRPr="0096566D">
        <w:tab/>
        <w:t>in the form and manner</w:t>
      </w:r>
      <w:r w:rsidRPr="0096566D">
        <w:t xml:space="preserve"> approved by the Secretary.</w:t>
      </w:r>
    </w:p>
    <w:p w:rsidR="00A66C47" w:rsidRPr="0096566D" w:rsidRDefault="00A66C47" w:rsidP="00A66C47">
      <w:pPr>
        <w:pStyle w:val="subsection"/>
      </w:pPr>
      <w:r w:rsidRPr="0096566D">
        <w:tab/>
        <w:t>(4)</w:t>
      </w:r>
      <w:r w:rsidRPr="0096566D">
        <w:tab/>
        <w:t xml:space="preserve">A </w:t>
      </w:r>
      <w:r w:rsidR="0025095C" w:rsidRPr="0096566D">
        <w:t xml:space="preserve">single </w:t>
      </w:r>
      <w:r w:rsidRPr="0096566D">
        <w:t xml:space="preserve">census return provided by an approved authority for more than one school may include </w:t>
      </w:r>
      <w:r w:rsidR="00420767" w:rsidRPr="0096566D">
        <w:t xml:space="preserve">the </w:t>
      </w:r>
      <w:r w:rsidRPr="0096566D">
        <w:t>information for more than one school.</w:t>
      </w:r>
    </w:p>
    <w:p w:rsidR="00046784" w:rsidRPr="0096566D" w:rsidRDefault="00226AA8" w:rsidP="00226AA8">
      <w:pPr>
        <w:pStyle w:val="subsection"/>
      </w:pPr>
      <w:r w:rsidRPr="0096566D">
        <w:tab/>
      </w:r>
      <w:r w:rsidR="00590C9F" w:rsidRPr="0096566D">
        <w:t>(5</w:t>
      </w:r>
      <w:r w:rsidR="00046784" w:rsidRPr="0096566D">
        <w:t>)</w:t>
      </w:r>
      <w:r w:rsidR="00046784" w:rsidRPr="0096566D">
        <w:tab/>
      </w:r>
      <w:r w:rsidR="00590C9F" w:rsidRPr="0096566D">
        <w:t>A</w:t>
      </w:r>
      <w:r w:rsidR="00046784" w:rsidRPr="0096566D">
        <w:t xml:space="preserve"> census return for a year </w:t>
      </w:r>
      <w:r w:rsidR="00BA1C84" w:rsidRPr="0096566D">
        <w:t>for a non</w:t>
      </w:r>
      <w:r w:rsidR="0096566D">
        <w:noBreakHyphen/>
      </w:r>
      <w:r w:rsidR="00BA1C84" w:rsidRPr="0096566D">
        <w:t xml:space="preserve">government school </w:t>
      </w:r>
      <w:r w:rsidR="00046784" w:rsidRPr="0096566D">
        <w:t>must be given to the Secretary:</w:t>
      </w:r>
    </w:p>
    <w:p w:rsidR="00046784" w:rsidRPr="0096566D" w:rsidRDefault="00046784" w:rsidP="00046784">
      <w:pPr>
        <w:pStyle w:val="paragraph"/>
      </w:pPr>
      <w:r w:rsidRPr="0096566D">
        <w:tab/>
        <w:t>(a)</w:t>
      </w:r>
      <w:r w:rsidRPr="0096566D">
        <w:tab/>
        <w:t>no later than 7 days after the school</w:t>
      </w:r>
      <w:r w:rsidR="00DF247E" w:rsidRPr="0096566D">
        <w:t>’</w:t>
      </w:r>
      <w:r w:rsidRPr="0096566D">
        <w:t>s census day for the year; or</w:t>
      </w:r>
    </w:p>
    <w:p w:rsidR="00046784" w:rsidRPr="0096566D" w:rsidRDefault="00046784" w:rsidP="00046784">
      <w:pPr>
        <w:pStyle w:val="paragraph"/>
      </w:pPr>
      <w:r w:rsidRPr="0096566D">
        <w:tab/>
        <w:t>(b)</w:t>
      </w:r>
      <w:r w:rsidRPr="0096566D">
        <w:tab/>
        <w:t xml:space="preserve">if the Secretary allows a longer period (whether before or after the period </w:t>
      </w:r>
      <w:r w:rsidR="00794D8E" w:rsidRPr="0096566D">
        <w:t>mentioned</w:t>
      </w:r>
      <w:r w:rsidRPr="0096566D">
        <w:t xml:space="preserve"> in </w:t>
      </w:r>
      <w:r w:rsidR="0096566D">
        <w:t>paragraph (</w:t>
      </w:r>
      <w:r w:rsidRPr="0096566D">
        <w:t>a))—before the end of that longer period</w:t>
      </w:r>
      <w:r w:rsidR="00C521F3" w:rsidRPr="0096566D">
        <w:t>.</w:t>
      </w:r>
    </w:p>
    <w:p w:rsidR="00BA1C84" w:rsidRPr="0096566D" w:rsidRDefault="00BA1C84" w:rsidP="00BA1C84">
      <w:pPr>
        <w:pStyle w:val="subsection"/>
      </w:pPr>
      <w:r w:rsidRPr="0096566D">
        <w:tab/>
        <w:t>(6)</w:t>
      </w:r>
      <w:r w:rsidRPr="0096566D">
        <w:tab/>
        <w:t>A census return for a year for a government school must be given to the Secretary by the day determined by the Minister.</w:t>
      </w:r>
    </w:p>
    <w:p w:rsidR="00E563DE" w:rsidRPr="0096566D" w:rsidRDefault="00E563DE" w:rsidP="00E563DE">
      <w:pPr>
        <w:pStyle w:val="ActHead5"/>
      </w:pPr>
      <w:bookmarkStart w:id="84" w:name="_Toc40079138"/>
      <w:r w:rsidRPr="0096566D">
        <w:rPr>
          <w:rStyle w:val="CharSectno"/>
        </w:rPr>
        <w:t>47</w:t>
      </w:r>
      <w:r w:rsidRPr="0096566D">
        <w:t xml:space="preserve">  Government schools—information about the schools</w:t>
      </w:r>
      <w:bookmarkEnd w:id="84"/>
    </w:p>
    <w:p w:rsidR="00142BBB" w:rsidRPr="0096566D" w:rsidRDefault="00142BBB" w:rsidP="00142BBB">
      <w:pPr>
        <w:pStyle w:val="subsection"/>
      </w:pPr>
      <w:r w:rsidRPr="0096566D">
        <w:tab/>
      </w:r>
      <w:r w:rsidRPr="0096566D">
        <w:tab/>
        <w:t>The following information about government schools</w:t>
      </w:r>
      <w:r w:rsidR="008D6E02" w:rsidRPr="0096566D">
        <w:t xml:space="preserve"> located in a State or Territory</w:t>
      </w:r>
      <w:r w:rsidRPr="0096566D">
        <w:t xml:space="preserve"> must be included in a census return for the schools for a year:</w:t>
      </w:r>
    </w:p>
    <w:p w:rsidR="00142BBB" w:rsidRPr="0096566D" w:rsidRDefault="00142BBB" w:rsidP="00142BBB">
      <w:pPr>
        <w:pStyle w:val="paragraph"/>
      </w:pPr>
      <w:r w:rsidRPr="0096566D">
        <w:tab/>
        <w:t>(a)</w:t>
      </w:r>
      <w:r w:rsidRPr="0096566D">
        <w:tab/>
        <w:t>the name of each school;</w:t>
      </w:r>
    </w:p>
    <w:p w:rsidR="00142BBB" w:rsidRPr="0096566D" w:rsidRDefault="00142BBB" w:rsidP="00142BBB">
      <w:pPr>
        <w:pStyle w:val="paragraph"/>
      </w:pPr>
      <w:r w:rsidRPr="0096566D">
        <w:tab/>
        <w:t>(b)</w:t>
      </w:r>
      <w:r w:rsidRPr="0096566D">
        <w:tab/>
        <w:t>the street address of each location of each school;</w:t>
      </w:r>
    </w:p>
    <w:p w:rsidR="00142BBB" w:rsidRPr="0096566D" w:rsidRDefault="00142BBB" w:rsidP="00142BBB">
      <w:pPr>
        <w:pStyle w:val="paragraph"/>
      </w:pPr>
      <w:r w:rsidRPr="0096566D">
        <w:tab/>
        <w:t>(c)</w:t>
      </w:r>
      <w:r w:rsidRPr="0096566D">
        <w:tab/>
        <w:t>the years of schooling offered by each school;</w:t>
      </w:r>
    </w:p>
    <w:p w:rsidR="00142BBB" w:rsidRPr="0096566D" w:rsidRDefault="00142BBB" w:rsidP="00142BBB">
      <w:pPr>
        <w:pStyle w:val="paragraph"/>
      </w:pPr>
      <w:r w:rsidRPr="0096566D">
        <w:tab/>
        <w:t>(d)</w:t>
      </w:r>
      <w:r w:rsidRPr="0096566D">
        <w:tab/>
        <w:t>whether each school is a primary school, a secondary school or a combined school;</w:t>
      </w:r>
    </w:p>
    <w:p w:rsidR="00142BBB" w:rsidRPr="0096566D" w:rsidRDefault="00142BBB" w:rsidP="00142BBB">
      <w:pPr>
        <w:pStyle w:val="paragraph"/>
      </w:pPr>
      <w:r w:rsidRPr="0096566D">
        <w:tab/>
        <w:t>(e)</w:t>
      </w:r>
      <w:r w:rsidRPr="0096566D">
        <w:tab/>
        <w:t xml:space="preserve">whether </w:t>
      </w:r>
      <w:r w:rsidR="00B0317C" w:rsidRPr="0096566D">
        <w:t>each</w:t>
      </w:r>
      <w:r w:rsidRPr="0096566D">
        <w:t xml:space="preserve"> school is a special school or a special assistance school.</w:t>
      </w:r>
    </w:p>
    <w:p w:rsidR="00E563DE" w:rsidRPr="0096566D" w:rsidRDefault="00E563DE" w:rsidP="00E563DE">
      <w:pPr>
        <w:pStyle w:val="ActHead5"/>
      </w:pPr>
      <w:bookmarkStart w:id="85" w:name="_Toc40079139"/>
      <w:r w:rsidRPr="0096566D">
        <w:rPr>
          <w:rStyle w:val="CharSectno"/>
        </w:rPr>
        <w:t>48</w:t>
      </w:r>
      <w:r w:rsidRPr="0096566D">
        <w:t xml:space="preserve">  Government schools—information about students</w:t>
      </w:r>
      <w:bookmarkEnd w:id="85"/>
    </w:p>
    <w:p w:rsidR="00FF64B0" w:rsidRPr="0096566D" w:rsidRDefault="00FF64B0" w:rsidP="00FF64B0">
      <w:pPr>
        <w:pStyle w:val="subsection"/>
      </w:pPr>
      <w:r w:rsidRPr="0096566D">
        <w:tab/>
        <w:t>(1)</w:t>
      </w:r>
      <w:r w:rsidRPr="0096566D">
        <w:tab/>
        <w:t xml:space="preserve">The following information about students </w:t>
      </w:r>
      <w:r w:rsidR="00BA1C84" w:rsidRPr="0096566D">
        <w:t>included in government schools’ census day enrolments</w:t>
      </w:r>
      <w:r w:rsidRPr="0096566D">
        <w:t xml:space="preserve"> for a year must be included in </w:t>
      </w:r>
      <w:r w:rsidR="00B27D01" w:rsidRPr="0096566D">
        <w:t>a</w:t>
      </w:r>
      <w:r w:rsidRPr="0096566D">
        <w:t xml:space="preserve"> census return for the schools for the year:</w:t>
      </w:r>
    </w:p>
    <w:p w:rsidR="00FF64B0" w:rsidRPr="0096566D" w:rsidRDefault="00FF64B0" w:rsidP="00FF64B0">
      <w:pPr>
        <w:pStyle w:val="paragraph"/>
      </w:pPr>
      <w:r w:rsidRPr="0096566D">
        <w:tab/>
        <w:t>(a)</w:t>
      </w:r>
      <w:r w:rsidRPr="0096566D">
        <w:tab/>
        <w:t xml:space="preserve">the number of students at </w:t>
      </w:r>
      <w:r w:rsidR="00F57AC0" w:rsidRPr="0096566D">
        <w:t>each</w:t>
      </w:r>
      <w:r w:rsidRPr="0096566D">
        <w:t xml:space="preserve"> school</w:t>
      </w:r>
      <w:r w:rsidR="0026120E" w:rsidRPr="0096566D">
        <w:t xml:space="preserve"> for the year</w:t>
      </w:r>
      <w:r w:rsidRPr="0096566D">
        <w:t>;</w:t>
      </w:r>
    </w:p>
    <w:p w:rsidR="00FF64B0" w:rsidRPr="0096566D" w:rsidRDefault="00FF64B0" w:rsidP="00FF64B0">
      <w:pPr>
        <w:pStyle w:val="paragraph"/>
      </w:pPr>
      <w:r w:rsidRPr="0096566D">
        <w:tab/>
        <w:t>(b)</w:t>
      </w:r>
      <w:r w:rsidRPr="0096566D">
        <w:tab/>
        <w:t xml:space="preserve">for each year of schooling at each school—the number of students at the school in each </w:t>
      </w:r>
      <w:r w:rsidR="00985F54" w:rsidRPr="0096566D">
        <w:t xml:space="preserve">of the following </w:t>
      </w:r>
      <w:r w:rsidRPr="0096566D">
        <w:t>categor</w:t>
      </w:r>
      <w:r w:rsidR="00985F54" w:rsidRPr="0096566D">
        <w:t>ies:</w:t>
      </w:r>
    </w:p>
    <w:p w:rsidR="00FF64B0" w:rsidRPr="0096566D" w:rsidRDefault="00FF64B0" w:rsidP="00FF64B0">
      <w:pPr>
        <w:pStyle w:val="paragraphsub"/>
      </w:pPr>
      <w:r w:rsidRPr="0096566D">
        <w:tab/>
        <w:t>(i)</w:t>
      </w:r>
      <w:r w:rsidRPr="0096566D">
        <w:tab/>
        <w:t>Aboriginal and Torres Strait Islander students;</w:t>
      </w:r>
    </w:p>
    <w:p w:rsidR="00BA1C84" w:rsidRPr="0096566D" w:rsidRDefault="00BA1C84" w:rsidP="00BA1C84">
      <w:pPr>
        <w:pStyle w:val="paragraphsub"/>
      </w:pPr>
      <w:r w:rsidRPr="0096566D">
        <w:tab/>
        <w:t>(iii)</w:t>
      </w:r>
      <w:r w:rsidRPr="0096566D">
        <w:tab/>
        <w:t>distance education students.</w:t>
      </w:r>
    </w:p>
    <w:p w:rsidR="0026120E" w:rsidRPr="0096566D" w:rsidRDefault="00985F54" w:rsidP="00FF64B0">
      <w:pPr>
        <w:pStyle w:val="notetext"/>
      </w:pPr>
      <w:r w:rsidRPr="0096566D">
        <w:t>Note</w:t>
      </w:r>
      <w:r w:rsidR="0026120E" w:rsidRPr="0096566D">
        <w:t>:</w:t>
      </w:r>
      <w:r w:rsidR="0026120E" w:rsidRPr="0096566D">
        <w:tab/>
        <w:t xml:space="preserve">For the number of students at </w:t>
      </w:r>
      <w:r w:rsidR="008D6E02" w:rsidRPr="0096566D">
        <w:t>a</w:t>
      </w:r>
      <w:r w:rsidR="0026120E" w:rsidRPr="0096566D">
        <w:t xml:space="preserve"> school for the year, see </w:t>
      </w:r>
      <w:r w:rsidR="00BA1C84" w:rsidRPr="0096566D">
        <w:t>section</w:t>
      </w:r>
      <w:r w:rsidR="0096566D">
        <w:t> </w:t>
      </w:r>
      <w:r w:rsidR="00BA1C84" w:rsidRPr="0096566D">
        <w:t>16</w:t>
      </w:r>
      <w:r w:rsidR="0026120E" w:rsidRPr="0096566D">
        <w:t xml:space="preserve"> of the Act.</w:t>
      </w:r>
    </w:p>
    <w:p w:rsidR="00896B3B" w:rsidRPr="0096566D" w:rsidRDefault="0077554A" w:rsidP="00FF64B0">
      <w:pPr>
        <w:pStyle w:val="subsection"/>
      </w:pPr>
      <w:r w:rsidRPr="0096566D">
        <w:tab/>
        <w:t>(2)</w:t>
      </w:r>
      <w:r w:rsidRPr="0096566D">
        <w:tab/>
      </w:r>
      <w:r w:rsidR="00896B3B" w:rsidRPr="0096566D">
        <w:t>For each year of schooling, the number of:</w:t>
      </w:r>
    </w:p>
    <w:p w:rsidR="00896B3B" w:rsidRPr="0096566D" w:rsidRDefault="00896B3B" w:rsidP="00896B3B">
      <w:pPr>
        <w:pStyle w:val="paragraph"/>
      </w:pPr>
      <w:r w:rsidRPr="0096566D">
        <w:tab/>
        <w:t>(a)</w:t>
      </w:r>
      <w:r w:rsidRPr="0096566D">
        <w:tab/>
        <w:t>overseas students; and</w:t>
      </w:r>
    </w:p>
    <w:p w:rsidR="00896B3B" w:rsidRPr="0096566D" w:rsidRDefault="00896B3B" w:rsidP="00896B3B">
      <w:pPr>
        <w:pStyle w:val="paragraph"/>
      </w:pPr>
      <w:r w:rsidRPr="0096566D">
        <w:tab/>
        <w:t>(b)</w:t>
      </w:r>
      <w:r w:rsidRPr="0096566D">
        <w:tab/>
        <w:t xml:space="preserve">students who hold or are included in a visa in force under the </w:t>
      </w:r>
      <w:r w:rsidRPr="0096566D">
        <w:rPr>
          <w:i/>
        </w:rPr>
        <w:t>Migration Act 1958</w:t>
      </w:r>
      <w:r w:rsidRPr="0096566D">
        <w:t>;</w:t>
      </w:r>
    </w:p>
    <w:p w:rsidR="00896B3B" w:rsidRPr="0096566D" w:rsidRDefault="00BA1C84" w:rsidP="00896B3B">
      <w:pPr>
        <w:pStyle w:val="subsection2"/>
      </w:pPr>
      <w:r w:rsidRPr="0096566D">
        <w:t>included in government schools’ census day enrolments</w:t>
      </w:r>
      <w:r w:rsidR="00896B3B" w:rsidRPr="0096566D">
        <w:t xml:space="preserve"> for a year must </w:t>
      </w:r>
      <w:r w:rsidR="00BA6C0A" w:rsidRPr="0096566D">
        <w:t xml:space="preserve">also </w:t>
      </w:r>
      <w:r w:rsidR="00896B3B" w:rsidRPr="0096566D">
        <w:t>be included in a census return for the schools for the year.</w:t>
      </w:r>
    </w:p>
    <w:p w:rsidR="00896B3B" w:rsidRPr="0096566D" w:rsidRDefault="00896B3B" w:rsidP="00896B3B">
      <w:pPr>
        <w:pStyle w:val="subsection"/>
      </w:pPr>
      <w:r w:rsidRPr="0096566D">
        <w:tab/>
        <w:t>(3)</w:t>
      </w:r>
      <w:r w:rsidRPr="0096566D">
        <w:tab/>
      </w:r>
      <w:r w:rsidR="00CA1A35" w:rsidRPr="0096566D">
        <w:t>An overseas student is taken to be a student f</w:t>
      </w:r>
      <w:r w:rsidRPr="0096566D">
        <w:t xml:space="preserve">or the purposes of </w:t>
      </w:r>
      <w:r w:rsidR="0096566D">
        <w:t>subsection (</w:t>
      </w:r>
      <w:r w:rsidRPr="0096566D">
        <w:t>2).</w:t>
      </w:r>
    </w:p>
    <w:p w:rsidR="00FF64B0" w:rsidRPr="0096566D" w:rsidRDefault="00FF64B0" w:rsidP="00FF64B0">
      <w:pPr>
        <w:pStyle w:val="subsection"/>
      </w:pPr>
      <w:r w:rsidRPr="0096566D">
        <w:tab/>
        <w:t>(</w:t>
      </w:r>
      <w:r w:rsidR="00896B3B" w:rsidRPr="0096566D">
        <w:t>4</w:t>
      </w:r>
      <w:r w:rsidRPr="0096566D">
        <w:t>)</w:t>
      </w:r>
      <w:r w:rsidRPr="0096566D">
        <w:tab/>
        <w:t>Information must not explicitly identify any student.</w:t>
      </w:r>
    </w:p>
    <w:p w:rsidR="00FF64B0" w:rsidRPr="0096566D" w:rsidRDefault="0077554A" w:rsidP="00FF64B0">
      <w:pPr>
        <w:pStyle w:val="subsection"/>
      </w:pPr>
      <w:r w:rsidRPr="0096566D">
        <w:tab/>
        <w:t>(</w:t>
      </w:r>
      <w:r w:rsidR="00896B3B" w:rsidRPr="0096566D">
        <w:t>5</w:t>
      </w:r>
      <w:r w:rsidR="00FF64B0" w:rsidRPr="0096566D">
        <w:t>)</w:t>
      </w:r>
      <w:r w:rsidR="00FF64B0" w:rsidRPr="0096566D">
        <w:tab/>
        <w:t xml:space="preserve">If a government school has more than one location, the information mentioned in </w:t>
      </w:r>
      <w:r w:rsidR="0096566D">
        <w:t>subsection (</w:t>
      </w:r>
      <w:r w:rsidR="00FF64B0" w:rsidRPr="0096566D">
        <w:t xml:space="preserve">1) </w:t>
      </w:r>
      <w:r w:rsidR="00CA1A35" w:rsidRPr="0096566D">
        <w:t xml:space="preserve">or (2) </w:t>
      </w:r>
      <w:r w:rsidR="00FF64B0" w:rsidRPr="0096566D">
        <w:t xml:space="preserve">(except for </w:t>
      </w:r>
      <w:r w:rsidR="0096566D">
        <w:t>subparagraph (</w:t>
      </w:r>
      <w:r w:rsidR="00FF64B0" w:rsidRPr="0096566D">
        <w:t>1)(b)(</w:t>
      </w:r>
      <w:r w:rsidR="008D6E02" w:rsidRPr="0096566D">
        <w:t>i</w:t>
      </w:r>
      <w:r w:rsidRPr="0096566D">
        <w:t>ii</w:t>
      </w:r>
      <w:r w:rsidR="00FF64B0" w:rsidRPr="0096566D">
        <w:t>)) must be provided for each location of the school.</w:t>
      </w:r>
    </w:p>
    <w:p w:rsidR="00811435" w:rsidRPr="0096566D" w:rsidRDefault="00811435" w:rsidP="00811435">
      <w:pPr>
        <w:pStyle w:val="ActHead5"/>
      </w:pPr>
      <w:bookmarkStart w:id="86" w:name="_Toc40079140"/>
      <w:r w:rsidRPr="0096566D">
        <w:rPr>
          <w:rStyle w:val="CharSectno"/>
        </w:rPr>
        <w:t>49</w:t>
      </w:r>
      <w:r w:rsidRPr="0096566D">
        <w:t xml:space="preserve">  Non</w:t>
      </w:r>
      <w:r w:rsidR="0096566D">
        <w:noBreakHyphen/>
      </w:r>
      <w:r w:rsidRPr="0096566D">
        <w:t>government schools—information about the school</w:t>
      </w:r>
      <w:bookmarkEnd w:id="86"/>
    </w:p>
    <w:p w:rsidR="00046784" w:rsidRPr="0096566D" w:rsidRDefault="00046784" w:rsidP="00046784">
      <w:pPr>
        <w:pStyle w:val="subsection"/>
      </w:pPr>
      <w:r w:rsidRPr="0096566D">
        <w:tab/>
      </w:r>
      <w:r w:rsidRPr="0096566D">
        <w:tab/>
        <w:t>The following information about a</w:t>
      </w:r>
      <w:r w:rsidR="002C4A2F" w:rsidRPr="0096566D">
        <w:t xml:space="preserve"> </w:t>
      </w:r>
      <w:r w:rsidR="00590C9F" w:rsidRPr="0096566D">
        <w:t>non</w:t>
      </w:r>
      <w:r w:rsidR="0096566D">
        <w:noBreakHyphen/>
      </w:r>
      <w:r w:rsidR="00590C9F" w:rsidRPr="0096566D">
        <w:t xml:space="preserve">government </w:t>
      </w:r>
      <w:r w:rsidRPr="0096566D">
        <w:t>school must be included in the school</w:t>
      </w:r>
      <w:r w:rsidR="00DF247E" w:rsidRPr="0096566D">
        <w:t>’</w:t>
      </w:r>
      <w:r w:rsidRPr="0096566D">
        <w:t>s census return for a year:</w:t>
      </w:r>
    </w:p>
    <w:p w:rsidR="00046784" w:rsidRPr="0096566D" w:rsidRDefault="00142BBB" w:rsidP="00046784">
      <w:pPr>
        <w:pStyle w:val="paragraph"/>
      </w:pPr>
      <w:r w:rsidRPr="0096566D">
        <w:tab/>
        <w:t>(a)</w:t>
      </w:r>
      <w:r w:rsidRPr="0096566D">
        <w:tab/>
      </w:r>
      <w:r w:rsidR="00046784" w:rsidRPr="0096566D">
        <w:t>the name of the school;</w:t>
      </w:r>
    </w:p>
    <w:p w:rsidR="00046784" w:rsidRPr="0096566D" w:rsidRDefault="00142BBB" w:rsidP="00046784">
      <w:pPr>
        <w:pStyle w:val="paragraph"/>
      </w:pPr>
      <w:r w:rsidRPr="0096566D">
        <w:tab/>
        <w:t>(b)</w:t>
      </w:r>
      <w:r w:rsidRPr="0096566D">
        <w:tab/>
      </w:r>
      <w:r w:rsidR="00046784" w:rsidRPr="0096566D">
        <w:t>the street address of each location of the school;</w:t>
      </w:r>
    </w:p>
    <w:p w:rsidR="00046784" w:rsidRPr="0096566D" w:rsidRDefault="00142BBB" w:rsidP="00046784">
      <w:pPr>
        <w:pStyle w:val="paragraph"/>
      </w:pPr>
      <w:r w:rsidRPr="0096566D">
        <w:tab/>
        <w:t>(c)</w:t>
      </w:r>
      <w:r w:rsidRPr="0096566D">
        <w:tab/>
      </w:r>
      <w:r w:rsidR="00046784" w:rsidRPr="0096566D">
        <w:t>the postal address of the school;</w:t>
      </w:r>
    </w:p>
    <w:p w:rsidR="00046784" w:rsidRPr="0096566D" w:rsidRDefault="00142BBB" w:rsidP="00046784">
      <w:pPr>
        <w:pStyle w:val="paragraph"/>
      </w:pPr>
      <w:r w:rsidRPr="0096566D">
        <w:tab/>
        <w:t>(d)</w:t>
      </w:r>
      <w:r w:rsidRPr="0096566D">
        <w:tab/>
      </w:r>
      <w:r w:rsidR="00046784" w:rsidRPr="0096566D">
        <w:t>the school</w:t>
      </w:r>
      <w:r w:rsidR="00DF247E" w:rsidRPr="0096566D">
        <w:t>’</w:t>
      </w:r>
      <w:r w:rsidR="00046784" w:rsidRPr="0096566D">
        <w:t>s email address;</w:t>
      </w:r>
    </w:p>
    <w:p w:rsidR="00046784" w:rsidRPr="0096566D" w:rsidRDefault="00142BBB" w:rsidP="00046784">
      <w:pPr>
        <w:pStyle w:val="paragraph"/>
      </w:pPr>
      <w:r w:rsidRPr="0096566D">
        <w:tab/>
        <w:t>(e)</w:t>
      </w:r>
      <w:r w:rsidRPr="0096566D">
        <w:tab/>
      </w:r>
      <w:r w:rsidR="00046784" w:rsidRPr="0096566D">
        <w:t>the years of schooling offered by the school;</w:t>
      </w:r>
    </w:p>
    <w:p w:rsidR="00046784" w:rsidRPr="0096566D" w:rsidRDefault="00142BBB" w:rsidP="00046784">
      <w:pPr>
        <w:pStyle w:val="paragraph"/>
      </w:pPr>
      <w:r w:rsidRPr="0096566D">
        <w:tab/>
        <w:t>(f)</w:t>
      </w:r>
      <w:r w:rsidRPr="0096566D">
        <w:tab/>
      </w:r>
      <w:r w:rsidR="00046784" w:rsidRPr="0096566D">
        <w:t>whether the school is a primary school, a secondary school or a combined school;</w:t>
      </w:r>
    </w:p>
    <w:p w:rsidR="00046784" w:rsidRPr="0096566D" w:rsidRDefault="00142BBB" w:rsidP="00046784">
      <w:pPr>
        <w:pStyle w:val="paragraph"/>
      </w:pPr>
      <w:r w:rsidRPr="0096566D">
        <w:tab/>
        <w:t>(g)</w:t>
      </w:r>
      <w:r w:rsidRPr="0096566D">
        <w:tab/>
      </w:r>
      <w:r w:rsidR="00046784" w:rsidRPr="0096566D">
        <w:t xml:space="preserve">whether the school is a special school or a special </w:t>
      </w:r>
      <w:r w:rsidR="005D07B0" w:rsidRPr="0096566D">
        <w:t xml:space="preserve">assistance </w:t>
      </w:r>
      <w:r w:rsidR="00046784" w:rsidRPr="0096566D">
        <w:t>school;</w:t>
      </w:r>
    </w:p>
    <w:p w:rsidR="00046784" w:rsidRPr="0096566D" w:rsidRDefault="00142BBB" w:rsidP="00046784">
      <w:pPr>
        <w:pStyle w:val="paragraph"/>
      </w:pPr>
      <w:r w:rsidRPr="0096566D">
        <w:tab/>
        <w:t>(h)</w:t>
      </w:r>
      <w:r w:rsidRPr="0096566D">
        <w:tab/>
      </w:r>
      <w:r w:rsidR="00046784" w:rsidRPr="0096566D">
        <w:t>the number of staff</w:t>
      </w:r>
      <w:r w:rsidR="009A77EF" w:rsidRPr="0096566D">
        <w:t xml:space="preserve"> at the school</w:t>
      </w:r>
      <w:r w:rsidR="00046784" w:rsidRPr="0096566D">
        <w:t xml:space="preserve"> in the following categories on the school</w:t>
      </w:r>
      <w:r w:rsidR="00DF247E" w:rsidRPr="0096566D">
        <w:t>’</w:t>
      </w:r>
      <w:r w:rsidR="00046784" w:rsidRPr="0096566D">
        <w:t>s census day for the year:</w:t>
      </w:r>
    </w:p>
    <w:p w:rsidR="00046784" w:rsidRPr="0096566D" w:rsidRDefault="00046784" w:rsidP="00046784">
      <w:pPr>
        <w:pStyle w:val="paragraphsub"/>
      </w:pPr>
      <w:r w:rsidRPr="0096566D">
        <w:tab/>
        <w:t>(i)</w:t>
      </w:r>
      <w:r w:rsidRPr="0096566D">
        <w:tab/>
        <w:t>teaching staff;</w:t>
      </w:r>
    </w:p>
    <w:p w:rsidR="00046784" w:rsidRPr="0096566D" w:rsidRDefault="00046784" w:rsidP="00046784">
      <w:pPr>
        <w:pStyle w:val="paragraphsub"/>
      </w:pPr>
      <w:r w:rsidRPr="0096566D">
        <w:tab/>
        <w:t>(ii)</w:t>
      </w:r>
      <w:r w:rsidRPr="0096566D">
        <w:tab/>
        <w:t>staff who are not teaching staff;</w:t>
      </w:r>
    </w:p>
    <w:p w:rsidR="00046784" w:rsidRPr="0096566D" w:rsidRDefault="00046784" w:rsidP="00046784">
      <w:pPr>
        <w:pStyle w:val="paragraphsub"/>
      </w:pPr>
      <w:r w:rsidRPr="0096566D">
        <w:tab/>
        <w:t>(iii)</w:t>
      </w:r>
      <w:r w:rsidRPr="0096566D">
        <w:tab/>
        <w:t>full</w:t>
      </w:r>
      <w:r w:rsidR="0096566D">
        <w:noBreakHyphen/>
      </w:r>
      <w:r w:rsidRPr="0096566D">
        <w:t>time staff;</w:t>
      </w:r>
    </w:p>
    <w:p w:rsidR="00046784" w:rsidRPr="0096566D" w:rsidRDefault="00046784" w:rsidP="00046784">
      <w:pPr>
        <w:pStyle w:val="paragraphsub"/>
      </w:pPr>
      <w:r w:rsidRPr="0096566D">
        <w:tab/>
        <w:t>(iv)</w:t>
      </w:r>
      <w:r w:rsidRPr="0096566D">
        <w:tab/>
        <w:t>part</w:t>
      </w:r>
      <w:r w:rsidR="0096566D">
        <w:noBreakHyphen/>
      </w:r>
      <w:r w:rsidRPr="0096566D">
        <w:t>time staff;</w:t>
      </w:r>
    </w:p>
    <w:p w:rsidR="00046784" w:rsidRPr="0096566D" w:rsidRDefault="00046784" w:rsidP="00046784">
      <w:pPr>
        <w:pStyle w:val="paragraphsub"/>
      </w:pPr>
      <w:r w:rsidRPr="0096566D">
        <w:tab/>
        <w:t>(v)</w:t>
      </w:r>
      <w:r w:rsidRPr="0096566D">
        <w:tab/>
        <w:t>full</w:t>
      </w:r>
      <w:r w:rsidR="0096566D">
        <w:noBreakHyphen/>
      </w:r>
      <w:r w:rsidRPr="0096566D">
        <w:t>time equivalent staff;</w:t>
      </w:r>
    </w:p>
    <w:p w:rsidR="00046784" w:rsidRPr="0096566D" w:rsidRDefault="00046784" w:rsidP="00046784">
      <w:pPr>
        <w:pStyle w:val="paragraphsub"/>
      </w:pPr>
      <w:r w:rsidRPr="0096566D">
        <w:tab/>
        <w:t>(vi)</w:t>
      </w:r>
      <w:r w:rsidRPr="0096566D">
        <w:tab/>
        <w:t>Aboriginal and Torres Strait Islander staff;</w:t>
      </w:r>
    </w:p>
    <w:p w:rsidR="00046784" w:rsidRPr="0096566D" w:rsidRDefault="00046784" w:rsidP="00046784">
      <w:pPr>
        <w:pStyle w:val="paragraphsub"/>
      </w:pPr>
      <w:r w:rsidRPr="0096566D">
        <w:tab/>
        <w:t>(vii)</w:t>
      </w:r>
      <w:r w:rsidRPr="0096566D">
        <w:tab/>
        <w:t>if the school is a combined school—full</w:t>
      </w:r>
      <w:r w:rsidR="0096566D">
        <w:noBreakHyphen/>
      </w:r>
      <w:r w:rsidRPr="0096566D">
        <w:t>time equivalent staff providing primary education and full</w:t>
      </w:r>
      <w:r w:rsidR="0096566D">
        <w:noBreakHyphen/>
      </w:r>
      <w:r w:rsidRPr="0096566D">
        <w:t>time equivalent staff providing secondary education;</w:t>
      </w:r>
    </w:p>
    <w:p w:rsidR="00046784" w:rsidRPr="0096566D" w:rsidRDefault="00046784" w:rsidP="00046784">
      <w:pPr>
        <w:pStyle w:val="paragraphsub"/>
      </w:pPr>
      <w:r w:rsidRPr="0096566D">
        <w:rPr>
          <w:lang w:eastAsia="en-US"/>
        </w:rPr>
        <w:tab/>
      </w:r>
      <w:r w:rsidRPr="0096566D">
        <w:t>(viii)</w:t>
      </w:r>
      <w:r w:rsidRPr="0096566D">
        <w:tab/>
        <w:t>if students board at the school—</w:t>
      </w:r>
      <w:r w:rsidR="009106B5" w:rsidRPr="0096566D">
        <w:t>full</w:t>
      </w:r>
      <w:r w:rsidR="0096566D">
        <w:noBreakHyphen/>
      </w:r>
      <w:r w:rsidR="009106B5" w:rsidRPr="0096566D">
        <w:t xml:space="preserve">time equivalent </w:t>
      </w:r>
      <w:r w:rsidRPr="0096566D">
        <w:t xml:space="preserve">staff with boarding duties and </w:t>
      </w:r>
      <w:r w:rsidR="009106B5" w:rsidRPr="0096566D">
        <w:t>full</w:t>
      </w:r>
      <w:r w:rsidR="0096566D">
        <w:noBreakHyphen/>
      </w:r>
      <w:r w:rsidR="009106B5" w:rsidRPr="0096566D">
        <w:t xml:space="preserve">time equivalent </w:t>
      </w:r>
      <w:r w:rsidRPr="0096566D">
        <w:t>staff without boarding duties</w:t>
      </w:r>
      <w:r w:rsidR="00C521F3" w:rsidRPr="0096566D">
        <w:t>.</w:t>
      </w:r>
    </w:p>
    <w:p w:rsidR="00A02CA7" w:rsidRPr="0096566D" w:rsidRDefault="00A02CA7" w:rsidP="00A02CA7">
      <w:pPr>
        <w:pStyle w:val="ActHead5"/>
      </w:pPr>
      <w:bookmarkStart w:id="87" w:name="_Toc40079141"/>
      <w:r w:rsidRPr="0096566D">
        <w:rPr>
          <w:rStyle w:val="CharSectno"/>
        </w:rPr>
        <w:t>50</w:t>
      </w:r>
      <w:r w:rsidRPr="0096566D">
        <w:t xml:space="preserve">  Non</w:t>
      </w:r>
      <w:r w:rsidR="0096566D">
        <w:noBreakHyphen/>
      </w:r>
      <w:r w:rsidRPr="0096566D">
        <w:t>government schools—information about students</w:t>
      </w:r>
      <w:bookmarkEnd w:id="87"/>
    </w:p>
    <w:p w:rsidR="00046784" w:rsidRPr="0096566D" w:rsidRDefault="00046784" w:rsidP="00046784">
      <w:pPr>
        <w:pStyle w:val="subsection"/>
      </w:pPr>
      <w:r w:rsidRPr="0096566D">
        <w:tab/>
        <w:t>(1)</w:t>
      </w:r>
      <w:r w:rsidRPr="0096566D">
        <w:tab/>
      </w:r>
      <w:r w:rsidR="001469B7" w:rsidRPr="0096566D">
        <w:t xml:space="preserve">The following information about students </w:t>
      </w:r>
      <w:r w:rsidR="00BA1C84" w:rsidRPr="0096566D">
        <w:t>included in a non</w:t>
      </w:r>
      <w:r w:rsidR="0096566D">
        <w:noBreakHyphen/>
      </w:r>
      <w:r w:rsidR="00BA1C84" w:rsidRPr="0096566D">
        <w:t>government school’s census day enrolment</w:t>
      </w:r>
      <w:r w:rsidR="001469B7" w:rsidRPr="0096566D">
        <w:t xml:space="preserve"> for a year must be included in the school’s census return for the year</w:t>
      </w:r>
      <w:r w:rsidRPr="0096566D">
        <w:t>:</w:t>
      </w:r>
    </w:p>
    <w:p w:rsidR="00046784" w:rsidRPr="0096566D" w:rsidRDefault="00046784" w:rsidP="009060A4">
      <w:pPr>
        <w:pStyle w:val="paragraph"/>
      </w:pPr>
      <w:r w:rsidRPr="0096566D">
        <w:tab/>
        <w:t>(a)</w:t>
      </w:r>
      <w:r w:rsidRPr="0096566D">
        <w:tab/>
        <w:t xml:space="preserve">the number </w:t>
      </w:r>
      <w:r w:rsidR="009060A4" w:rsidRPr="0096566D">
        <w:t xml:space="preserve">of </w:t>
      </w:r>
      <w:r w:rsidR="009F75B9" w:rsidRPr="0096566D">
        <w:t>students at the school for the year</w:t>
      </w:r>
      <w:r w:rsidR="009060A4" w:rsidRPr="0096566D">
        <w:t xml:space="preserve">, </w:t>
      </w:r>
      <w:r w:rsidR="009F75B9" w:rsidRPr="0096566D">
        <w:t xml:space="preserve">and the number of </w:t>
      </w:r>
      <w:r w:rsidR="00142BBB" w:rsidRPr="0096566D">
        <w:t>full</w:t>
      </w:r>
      <w:r w:rsidR="0096566D">
        <w:noBreakHyphen/>
      </w:r>
      <w:r w:rsidR="00142BBB" w:rsidRPr="0096566D">
        <w:t>time and part</w:t>
      </w:r>
      <w:r w:rsidR="0096566D">
        <w:noBreakHyphen/>
      </w:r>
      <w:r w:rsidR="00142BBB" w:rsidRPr="0096566D">
        <w:t>time students at the school</w:t>
      </w:r>
      <w:r w:rsidR="009060A4" w:rsidRPr="0096566D">
        <w:t xml:space="preserve"> for the year</w:t>
      </w:r>
      <w:r w:rsidRPr="0096566D">
        <w:t>;</w:t>
      </w:r>
    </w:p>
    <w:p w:rsidR="00046784" w:rsidRPr="0096566D" w:rsidRDefault="00046784" w:rsidP="00046784">
      <w:pPr>
        <w:pStyle w:val="paragraph"/>
      </w:pPr>
      <w:r w:rsidRPr="0096566D">
        <w:tab/>
        <w:t>(b)</w:t>
      </w:r>
      <w:r w:rsidRPr="0096566D">
        <w:tab/>
      </w:r>
      <w:r w:rsidR="00715AD1" w:rsidRPr="0096566D">
        <w:t>for each year of school</w:t>
      </w:r>
      <w:r w:rsidR="00764503" w:rsidRPr="0096566D">
        <w:t>ing</w:t>
      </w:r>
      <w:r w:rsidR="00715AD1" w:rsidRPr="0096566D">
        <w:t>—</w:t>
      </w:r>
      <w:r w:rsidRPr="0096566D">
        <w:t xml:space="preserve">the number of students at the school in </w:t>
      </w:r>
      <w:r w:rsidR="00715AD1" w:rsidRPr="0096566D">
        <w:t xml:space="preserve">each </w:t>
      </w:r>
      <w:r w:rsidRPr="0096566D">
        <w:t>categor</w:t>
      </w:r>
      <w:r w:rsidR="00764503" w:rsidRPr="0096566D">
        <w:t>y</w:t>
      </w:r>
      <w:r w:rsidR="00715AD1" w:rsidRPr="0096566D">
        <w:t xml:space="preserve"> that is defined by reference to the following characteristics</w:t>
      </w:r>
      <w:r w:rsidR="00985F54" w:rsidRPr="0096566D">
        <w:t xml:space="preserve"> as specified, in writing, by the Secretary</w:t>
      </w:r>
      <w:r w:rsidRPr="0096566D">
        <w:t>:</w:t>
      </w:r>
    </w:p>
    <w:p w:rsidR="00046784" w:rsidRPr="0096566D" w:rsidRDefault="00046784" w:rsidP="00046784">
      <w:pPr>
        <w:pStyle w:val="paragraphsub"/>
      </w:pPr>
      <w:r w:rsidRPr="0096566D">
        <w:tab/>
        <w:t>(i)</w:t>
      </w:r>
      <w:r w:rsidRPr="0096566D">
        <w:tab/>
        <w:t>age;</w:t>
      </w:r>
    </w:p>
    <w:p w:rsidR="00046784" w:rsidRPr="0096566D" w:rsidRDefault="00046784" w:rsidP="00046784">
      <w:pPr>
        <w:pStyle w:val="paragraphsub"/>
      </w:pPr>
      <w:r w:rsidRPr="0096566D">
        <w:tab/>
        <w:t>(ii)</w:t>
      </w:r>
      <w:r w:rsidRPr="0096566D">
        <w:tab/>
        <w:t>sex;</w:t>
      </w:r>
    </w:p>
    <w:p w:rsidR="00046784" w:rsidRPr="0096566D" w:rsidRDefault="00046784" w:rsidP="00046784">
      <w:pPr>
        <w:pStyle w:val="paragraphsub"/>
      </w:pPr>
      <w:r w:rsidRPr="0096566D">
        <w:tab/>
        <w:t>(iii)</w:t>
      </w:r>
      <w:r w:rsidRPr="0096566D">
        <w:tab/>
        <w:t>Aboriginal and Torres Strait Islander students;</w:t>
      </w:r>
    </w:p>
    <w:p w:rsidR="00BA1C84" w:rsidRPr="0096566D" w:rsidRDefault="00BA1C84" w:rsidP="00887176">
      <w:pPr>
        <w:pStyle w:val="paragraphsub"/>
      </w:pPr>
      <w:r w:rsidRPr="0096566D">
        <w:tab/>
        <w:t>(v)</w:t>
      </w:r>
      <w:r w:rsidRPr="0096566D">
        <w:tab/>
        <w:t>distance education students;</w:t>
      </w:r>
    </w:p>
    <w:p w:rsidR="00175488" w:rsidRPr="0096566D" w:rsidRDefault="00175488" w:rsidP="00175488">
      <w:pPr>
        <w:pStyle w:val="paragraphsub"/>
      </w:pPr>
      <w:r w:rsidRPr="0096566D">
        <w:tab/>
        <w:t>(</w:t>
      </w:r>
      <w:r w:rsidR="00CA1A35" w:rsidRPr="0096566D">
        <w:t>vi)</w:t>
      </w:r>
      <w:r w:rsidR="00CA1A35" w:rsidRPr="0096566D">
        <w:tab/>
        <w:t>students who board.</w:t>
      </w:r>
    </w:p>
    <w:p w:rsidR="00CA1A35" w:rsidRPr="0096566D" w:rsidRDefault="00CA1A35" w:rsidP="00CA1A35">
      <w:pPr>
        <w:pStyle w:val="subsection"/>
      </w:pPr>
      <w:r w:rsidRPr="0096566D">
        <w:tab/>
        <w:t>(2)</w:t>
      </w:r>
      <w:r w:rsidRPr="0096566D">
        <w:tab/>
        <w:t>For each year of schooling, the number of:</w:t>
      </w:r>
    </w:p>
    <w:p w:rsidR="00CA1A35" w:rsidRPr="0096566D" w:rsidRDefault="00CA1A35" w:rsidP="00CA1A35">
      <w:pPr>
        <w:pStyle w:val="paragraph"/>
      </w:pPr>
      <w:r w:rsidRPr="0096566D">
        <w:tab/>
        <w:t>(a)</w:t>
      </w:r>
      <w:r w:rsidRPr="0096566D">
        <w:tab/>
        <w:t>overseas students; and</w:t>
      </w:r>
    </w:p>
    <w:p w:rsidR="00CA1A35" w:rsidRPr="0096566D" w:rsidRDefault="00CA1A35" w:rsidP="00CA1A35">
      <w:pPr>
        <w:pStyle w:val="paragraph"/>
      </w:pPr>
      <w:r w:rsidRPr="0096566D">
        <w:tab/>
        <w:t>(b)</w:t>
      </w:r>
      <w:r w:rsidRPr="0096566D">
        <w:tab/>
        <w:t xml:space="preserve">students who hold or are included in a visa in force under the </w:t>
      </w:r>
      <w:r w:rsidRPr="0096566D">
        <w:rPr>
          <w:i/>
        </w:rPr>
        <w:t>Migration Act 1958</w:t>
      </w:r>
      <w:r w:rsidRPr="0096566D">
        <w:t>;</w:t>
      </w:r>
    </w:p>
    <w:p w:rsidR="00CA1A35" w:rsidRPr="0096566D" w:rsidRDefault="00BA1C84" w:rsidP="00CA1A35">
      <w:pPr>
        <w:pStyle w:val="subsection2"/>
      </w:pPr>
      <w:r w:rsidRPr="0096566D">
        <w:t>included in a non</w:t>
      </w:r>
      <w:r w:rsidR="0096566D">
        <w:noBreakHyphen/>
      </w:r>
      <w:r w:rsidRPr="0096566D">
        <w:t>government school’s census day enrolment</w:t>
      </w:r>
      <w:r w:rsidR="00CA1A35" w:rsidRPr="0096566D">
        <w:t xml:space="preserve"> for a year must</w:t>
      </w:r>
      <w:r w:rsidR="00BA6C0A" w:rsidRPr="0096566D">
        <w:t xml:space="preserve"> also</w:t>
      </w:r>
      <w:r w:rsidR="00CA1A35" w:rsidRPr="0096566D">
        <w:t xml:space="preserve"> be included in the school’s census return for the year.</w:t>
      </w:r>
    </w:p>
    <w:p w:rsidR="00CA1A35" w:rsidRPr="0096566D" w:rsidRDefault="00CA1A35" w:rsidP="00CA1A35">
      <w:pPr>
        <w:pStyle w:val="subsection"/>
      </w:pPr>
      <w:r w:rsidRPr="0096566D">
        <w:tab/>
        <w:t>(3)</w:t>
      </w:r>
      <w:r w:rsidRPr="0096566D">
        <w:tab/>
        <w:t xml:space="preserve">An overseas student is taken to be a student for the purposes of </w:t>
      </w:r>
      <w:r w:rsidR="0096566D">
        <w:t>subsection (</w:t>
      </w:r>
      <w:r w:rsidRPr="0096566D">
        <w:t>2).</w:t>
      </w:r>
    </w:p>
    <w:p w:rsidR="00AC719F" w:rsidRPr="0096566D" w:rsidRDefault="00AC719F" w:rsidP="004470B4">
      <w:pPr>
        <w:pStyle w:val="subsection"/>
      </w:pPr>
      <w:r w:rsidRPr="0096566D">
        <w:tab/>
        <w:t>(</w:t>
      </w:r>
      <w:r w:rsidR="00CA1A35" w:rsidRPr="0096566D">
        <w:t>4</w:t>
      </w:r>
      <w:r w:rsidRPr="0096566D">
        <w:t>)</w:t>
      </w:r>
      <w:r w:rsidRPr="0096566D">
        <w:tab/>
        <w:t xml:space="preserve">Information must not </w:t>
      </w:r>
      <w:r w:rsidR="003D0F91" w:rsidRPr="0096566D">
        <w:t xml:space="preserve">explicitly </w:t>
      </w:r>
      <w:r w:rsidRPr="0096566D">
        <w:t>identify any student.</w:t>
      </w:r>
    </w:p>
    <w:p w:rsidR="00046784" w:rsidRPr="0096566D" w:rsidRDefault="00046784" w:rsidP="00046784">
      <w:pPr>
        <w:pStyle w:val="subsection"/>
      </w:pPr>
      <w:r w:rsidRPr="0096566D">
        <w:tab/>
        <w:t>(</w:t>
      </w:r>
      <w:r w:rsidR="00CA1A35" w:rsidRPr="0096566D">
        <w:t>5</w:t>
      </w:r>
      <w:r w:rsidRPr="0096566D">
        <w:t>)</w:t>
      </w:r>
      <w:r w:rsidRPr="0096566D">
        <w:tab/>
        <w:t xml:space="preserve">If a </w:t>
      </w:r>
      <w:r w:rsidR="00886E97" w:rsidRPr="0096566D">
        <w:t>non</w:t>
      </w:r>
      <w:r w:rsidR="0096566D">
        <w:noBreakHyphen/>
      </w:r>
      <w:r w:rsidR="00886E97" w:rsidRPr="0096566D">
        <w:t xml:space="preserve">government </w:t>
      </w:r>
      <w:r w:rsidRPr="0096566D">
        <w:t xml:space="preserve">school has more than one location, the information mentioned in </w:t>
      </w:r>
      <w:r w:rsidR="0096566D">
        <w:t>subsection (</w:t>
      </w:r>
      <w:r w:rsidRPr="0096566D">
        <w:t>1)</w:t>
      </w:r>
      <w:r w:rsidR="003026D1" w:rsidRPr="0096566D">
        <w:t xml:space="preserve"> </w:t>
      </w:r>
      <w:r w:rsidR="00CA1A35" w:rsidRPr="0096566D">
        <w:t xml:space="preserve">or (2) </w:t>
      </w:r>
      <w:r w:rsidRPr="0096566D">
        <w:t xml:space="preserve">(except for </w:t>
      </w:r>
      <w:r w:rsidR="0096566D">
        <w:t>subparagraph (</w:t>
      </w:r>
      <w:r w:rsidRPr="0096566D">
        <w:t>1)(</w:t>
      </w:r>
      <w:r w:rsidR="00D43547" w:rsidRPr="0096566D">
        <w:t>b</w:t>
      </w:r>
      <w:r w:rsidRPr="0096566D">
        <w:t>)(</w:t>
      </w:r>
      <w:r w:rsidR="00D43547" w:rsidRPr="0096566D">
        <w:t>v</w:t>
      </w:r>
      <w:r w:rsidRPr="0096566D">
        <w:t>)) must be provided for each location of the school</w:t>
      </w:r>
      <w:r w:rsidR="00C521F3" w:rsidRPr="0096566D">
        <w:t>.</w:t>
      </w:r>
    </w:p>
    <w:p w:rsidR="008E2994" w:rsidRPr="0096566D" w:rsidRDefault="008E2994" w:rsidP="008E2994">
      <w:pPr>
        <w:pStyle w:val="ActHead4"/>
      </w:pPr>
      <w:bookmarkStart w:id="88" w:name="_Toc40079142"/>
      <w:r w:rsidRPr="0096566D">
        <w:rPr>
          <w:rStyle w:val="CharSubdNo"/>
        </w:rPr>
        <w:t>Subdivision F</w:t>
      </w:r>
      <w:r w:rsidRPr="0096566D">
        <w:t>—</w:t>
      </w:r>
      <w:r w:rsidRPr="0096566D">
        <w:rPr>
          <w:rStyle w:val="CharSubdText"/>
        </w:rPr>
        <w:t>Information for the purposes of a national program to collect data on schools and school education</w:t>
      </w:r>
      <w:bookmarkEnd w:id="88"/>
    </w:p>
    <w:p w:rsidR="002B0129" w:rsidRPr="0096566D" w:rsidRDefault="00644DF9" w:rsidP="002B0129">
      <w:pPr>
        <w:pStyle w:val="ActHead5"/>
      </w:pPr>
      <w:bookmarkStart w:id="89" w:name="_Toc40079143"/>
      <w:r w:rsidRPr="0096566D">
        <w:rPr>
          <w:rStyle w:val="CharSectno"/>
        </w:rPr>
        <w:t>52</w:t>
      </w:r>
      <w:r w:rsidR="002B0129" w:rsidRPr="0096566D">
        <w:t xml:space="preserve">  </w:t>
      </w:r>
      <w:r w:rsidR="00504B9B" w:rsidRPr="0096566D">
        <w:t>Information for the purposes of a national program to collect data on schools and school education</w:t>
      </w:r>
      <w:bookmarkEnd w:id="89"/>
    </w:p>
    <w:p w:rsidR="00C101D2" w:rsidRPr="0096566D" w:rsidRDefault="002B0129" w:rsidP="002B0129">
      <w:pPr>
        <w:pStyle w:val="subsection"/>
      </w:pPr>
      <w:r w:rsidRPr="0096566D">
        <w:tab/>
        <w:t>(1)</w:t>
      </w:r>
      <w:r w:rsidRPr="0096566D">
        <w:tab/>
        <w:t>For paragraph</w:t>
      </w:r>
      <w:r w:rsidR="0096566D">
        <w:t> </w:t>
      </w:r>
      <w:r w:rsidRPr="0096566D">
        <w:t>7</w:t>
      </w:r>
      <w:r w:rsidR="00AA12B0" w:rsidRPr="0096566D">
        <w:t>7</w:t>
      </w:r>
      <w:r w:rsidRPr="0096566D">
        <w:t xml:space="preserve">(2)(f) of the Act, an approved authority for a school must provide information </w:t>
      </w:r>
      <w:r w:rsidR="00C101D2" w:rsidRPr="0096566D">
        <w:t>mentioned in sections</w:t>
      </w:r>
      <w:r w:rsidR="0096566D">
        <w:t> </w:t>
      </w:r>
      <w:r w:rsidR="00644DF9" w:rsidRPr="0096566D">
        <w:t>53</w:t>
      </w:r>
      <w:r w:rsidR="00C101D2" w:rsidRPr="0096566D">
        <w:t xml:space="preserve"> </w:t>
      </w:r>
      <w:r w:rsidR="005F2824" w:rsidRPr="0096566D">
        <w:t>to 58B</w:t>
      </w:r>
      <w:r w:rsidR="00C101D2" w:rsidRPr="0096566D">
        <w:t xml:space="preserve"> in relation to the school.</w:t>
      </w:r>
    </w:p>
    <w:p w:rsidR="002B0129" w:rsidRPr="0096566D" w:rsidRDefault="002B0129" w:rsidP="002B0129">
      <w:pPr>
        <w:pStyle w:val="subsection"/>
      </w:pPr>
      <w:r w:rsidRPr="0096566D">
        <w:tab/>
        <w:t>(2)</w:t>
      </w:r>
      <w:r w:rsidRPr="0096566D">
        <w:tab/>
      </w:r>
      <w:r w:rsidR="00504B9B" w:rsidRPr="0096566D">
        <w:t xml:space="preserve">Information </w:t>
      </w:r>
      <w:r w:rsidR="009A66A5" w:rsidRPr="0096566D">
        <w:t>mentioned in section</w:t>
      </w:r>
      <w:r w:rsidR="0096566D">
        <w:t> </w:t>
      </w:r>
      <w:r w:rsidR="009A66A5" w:rsidRPr="0096566D">
        <w:t xml:space="preserve">53 </w:t>
      </w:r>
      <w:r w:rsidRPr="0096566D">
        <w:t>must be given to the Minister:</w:t>
      </w:r>
    </w:p>
    <w:p w:rsidR="00C101D2" w:rsidRPr="0096566D" w:rsidRDefault="002B0129" w:rsidP="002B0129">
      <w:pPr>
        <w:pStyle w:val="paragraph"/>
      </w:pPr>
      <w:r w:rsidRPr="0096566D">
        <w:tab/>
        <w:t>(a)</w:t>
      </w:r>
      <w:r w:rsidRPr="0096566D">
        <w:tab/>
      </w:r>
      <w:r w:rsidR="00C101D2" w:rsidRPr="0096566D">
        <w:t>no later than:</w:t>
      </w:r>
    </w:p>
    <w:p w:rsidR="002B0129" w:rsidRPr="0096566D" w:rsidRDefault="00C101D2" w:rsidP="00C101D2">
      <w:pPr>
        <w:pStyle w:val="paragraphsub"/>
      </w:pPr>
      <w:r w:rsidRPr="0096566D">
        <w:tab/>
        <w:t>(i)</w:t>
      </w:r>
      <w:r w:rsidRPr="0096566D">
        <w:tab/>
      </w:r>
      <w:r w:rsidR="002B0129" w:rsidRPr="0096566D">
        <w:t xml:space="preserve">if the Minister determines a day or days—that day or </w:t>
      </w:r>
      <w:r w:rsidR="00321310" w:rsidRPr="0096566D">
        <w:t xml:space="preserve">those </w:t>
      </w:r>
      <w:r w:rsidR="002B0129" w:rsidRPr="0096566D">
        <w:t>days; or</w:t>
      </w:r>
    </w:p>
    <w:p w:rsidR="002B0129" w:rsidRPr="0096566D" w:rsidRDefault="002B0129" w:rsidP="00C101D2">
      <w:pPr>
        <w:pStyle w:val="paragraphsub"/>
      </w:pPr>
      <w:r w:rsidRPr="0096566D">
        <w:tab/>
        <w:t>(</w:t>
      </w:r>
      <w:r w:rsidR="00C101D2" w:rsidRPr="0096566D">
        <w:t>ii</w:t>
      </w:r>
      <w:r w:rsidRPr="0096566D">
        <w:t>)</w:t>
      </w:r>
      <w:r w:rsidRPr="0096566D">
        <w:tab/>
        <w:t xml:space="preserve">otherwise—a day or days that will allow publication of the report within one </w:t>
      </w:r>
      <w:r w:rsidR="00C101D2" w:rsidRPr="0096566D">
        <w:t>year after the end of each year; and</w:t>
      </w:r>
    </w:p>
    <w:p w:rsidR="00C101D2" w:rsidRPr="0096566D" w:rsidRDefault="00C101D2" w:rsidP="00C101D2">
      <w:pPr>
        <w:pStyle w:val="paragraph"/>
      </w:pPr>
      <w:r w:rsidRPr="0096566D">
        <w:tab/>
        <w:t>(b)</w:t>
      </w:r>
      <w:r w:rsidRPr="0096566D">
        <w:tab/>
        <w:t>in a way or ways (if any) determined by the Minister.</w:t>
      </w:r>
    </w:p>
    <w:p w:rsidR="009A66A5" w:rsidRPr="0096566D" w:rsidRDefault="009A66A5" w:rsidP="009A66A5">
      <w:pPr>
        <w:pStyle w:val="subsection"/>
      </w:pPr>
      <w:r w:rsidRPr="0096566D">
        <w:tab/>
        <w:t>(3)</w:t>
      </w:r>
      <w:r w:rsidRPr="0096566D">
        <w:tab/>
        <w:t>Information mentioned in sections</w:t>
      </w:r>
      <w:r w:rsidR="0096566D">
        <w:t> </w:t>
      </w:r>
      <w:r w:rsidRPr="0096566D">
        <w:t>55 to 57 must be given to ACARA:</w:t>
      </w:r>
    </w:p>
    <w:p w:rsidR="009A66A5" w:rsidRPr="0096566D" w:rsidRDefault="00943158" w:rsidP="009A66A5">
      <w:pPr>
        <w:pStyle w:val="paragraph"/>
      </w:pPr>
      <w:r w:rsidRPr="0096566D">
        <w:tab/>
        <w:t>(a)</w:t>
      </w:r>
      <w:r w:rsidRPr="0096566D">
        <w:tab/>
      </w:r>
      <w:r w:rsidR="009A66A5" w:rsidRPr="0096566D">
        <w:t>no later than:</w:t>
      </w:r>
    </w:p>
    <w:p w:rsidR="009A66A5" w:rsidRPr="0096566D" w:rsidRDefault="009A66A5" w:rsidP="009A66A5">
      <w:pPr>
        <w:pStyle w:val="paragraphsub"/>
      </w:pPr>
      <w:r w:rsidRPr="0096566D">
        <w:tab/>
        <w:t>(i)</w:t>
      </w:r>
      <w:r w:rsidRPr="0096566D">
        <w:tab/>
        <w:t xml:space="preserve">if </w:t>
      </w:r>
      <w:r w:rsidR="00943158" w:rsidRPr="0096566D">
        <w:t>ACARA</w:t>
      </w:r>
      <w:r w:rsidRPr="0096566D">
        <w:t xml:space="preserve"> determines a day or days—that day or those days; or</w:t>
      </w:r>
    </w:p>
    <w:p w:rsidR="009A66A5" w:rsidRPr="0096566D" w:rsidRDefault="009A66A5" w:rsidP="009A66A5">
      <w:pPr>
        <w:pStyle w:val="paragraphsub"/>
      </w:pPr>
      <w:r w:rsidRPr="0096566D">
        <w:tab/>
        <w:t>(ii)</w:t>
      </w:r>
      <w:r w:rsidRPr="0096566D">
        <w:tab/>
        <w:t>otherwise—a day or days that will allow publication of the report within one year after the end of each year; and</w:t>
      </w:r>
    </w:p>
    <w:p w:rsidR="009A66A5" w:rsidRPr="0096566D" w:rsidRDefault="009A66A5" w:rsidP="009A66A5">
      <w:pPr>
        <w:pStyle w:val="paragraph"/>
      </w:pPr>
      <w:r w:rsidRPr="0096566D">
        <w:tab/>
        <w:t>(b)</w:t>
      </w:r>
      <w:r w:rsidRPr="0096566D">
        <w:tab/>
        <w:t>in a way or ways (if any) determined by</w:t>
      </w:r>
      <w:r w:rsidR="00660020" w:rsidRPr="0096566D">
        <w:t xml:space="preserve"> </w:t>
      </w:r>
      <w:r w:rsidR="00943158" w:rsidRPr="0096566D">
        <w:t>ACARA</w:t>
      </w:r>
      <w:r w:rsidRPr="0096566D">
        <w:t>.</w:t>
      </w:r>
    </w:p>
    <w:p w:rsidR="005517C5" w:rsidRPr="0096566D" w:rsidRDefault="005517C5" w:rsidP="005517C5">
      <w:pPr>
        <w:pStyle w:val="subsection"/>
      </w:pPr>
      <w:r w:rsidRPr="0096566D">
        <w:tab/>
        <w:t>(3A)</w:t>
      </w:r>
      <w:r w:rsidRPr="0096566D">
        <w:tab/>
        <w:t>Information mentioned in section</w:t>
      </w:r>
      <w:r w:rsidR="0096566D">
        <w:t> </w:t>
      </w:r>
      <w:r w:rsidRPr="0096566D">
        <w:t>58A must be given:</w:t>
      </w:r>
    </w:p>
    <w:p w:rsidR="005517C5" w:rsidRPr="0096566D" w:rsidRDefault="005517C5" w:rsidP="005517C5">
      <w:pPr>
        <w:pStyle w:val="paragraph"/>
      </w:pPr>
      <w:r w:rsidRPr="0096566D">
        <w:tab/>
        <w:t>(a)</w:t>
      </w:r>
      <w:r w:rsidRPr="0096566D">
        <w:tab/>
        <w:t>to the Department, or a person determined by the Minister for the purposes of this paragraph; and</w:t>
      </w:r>
    </w:p>
    <w:p w:rsidR="005517C5" w:rsidRPr="0096566D" w:rsidRDefault="005517C5" w:rsidP="005517C5">
      <w:pPr>
        <w:pStyle w:val="paragraph"/>
      </w:pPr>
      <w:r w:rsidRPr="0096566D">
        <w:tab/>
        <w:t>(b)</w:t>
      </w:r>
      <w:r w:rsidRPr="0096566D">
        <w:tab/>
        <w:t>by the day determined by the Minister; and</w:t>
      </w:r>
    </w:p>
    <w:p w:rsidR="005517C5" w:rsidRPr="0096566D" w:rsidRDefault="005517C5" w:rsidP="005517C5">
      <w:pPr>
        <w:pStyle w:val="paragraph"/>
      </w:pPr>
      <w:r w:rsidRPr="0096566D">
        <w:tab/>
        <w:t>(c)</w:t>
      </w:r>
      <w:r w:rsidRPr="0096566D">
        <w:tab/>
        <w:t>in the way determined by the Minister.</w:t>
      </w:r>
    </w:p>
    <w:p w:rsidR="005517C5" w:rsidRPr="0096566D" w:rsidRDefault="005517C5" w:rsidP="005517C5">
      <w:pPr>
        <w:pStyle w:val="subsection"/>
      </w:pPr>
      <w:r w:rsidRPr="0096566D">
        <w:tab/>
        <w:t>(3B)</w:t>
      </w:r>
      <w:r w:rsidRPr="0096566D">
        <w:tab/>
        <w:t xml:space="preserve">In determining a matter under </w:t>
      </w:r>
      <w:r w:rsidR="0096566D">
        <w:t>subsection (</w:t>
      </w:r>
      <w:r w:rsidRPr="0096566D">
        <w:t>3A), the Minister must have regard to the Ministerial Council disability guidelines for the year.</w:t>
      </w:r>
    </w:p>
    <w:p w:rsidR="005F2824" w:rsidRPr="0096566D" w:rsidRDefault="005F2824" w:rsidP="005F2824">
      <w:pPr>
        <w:pStyle w:val="subsection"/>
      </w:pPr>
      <w:r w:rsidRPr="0096566D">
        <w:tab/>
        <w:t>(3C)</w:t>
      </w:r>
      <w:r w:rsidRPr="0096566D">
        <w:tab/>
        <w:t>Information mentioned in section</w:t>
      </w:r>
      <w:r w:rsidR="0096566D">
        <w:t> </w:t>
      </w:r>
      <w:r w:rsidRPr="0096566D">
        <w:t>58B must be given:</w:t>
      </w:r>
    </w:p>
    <w:p w:rsidR="005F2824" w:rsidRPr="0096566D" w:rsidRDefault="005F2824" w:rsidP="005F2824">
      <w:pPr>
        <w:pStyle w:val="paragraph"/>
      </w:pPr>
      <w:r w:rsidRPr="0096566D">
        <w:tab/>
        <w:t>(a)</w:t>
      </w:r>
      <w:r w:rsidRPr="0096566D">
        <w:tab/>
        <w:t>to the Department; and</w:t>
      </w:r>
    </w:p>
    <w:p w:rsidR="005F2824" w:rsidRPr="0096566D" w:rsidRDefault="005F2824" w:rsidP="005F2824">
      <w:pPr>
        <w:pStyle w:val="paragraph"/>
      </w:pPr>
      <w:r w:rsidRPr="0096566D">
        <w:tab/>
        <w:t>(b)</w:t>
      </w:r>
      <w:r w:rsidRPr="0096566D">
        <w:tab/>
        <w:t>by the day determined by the Minister; and</w:t>
      </w:r>
    </w:p>
    <w:p w:rsidR="005F2824" w:rsidRPr="0096566D" w:rsidRDefault="005F2824" w:rsidP="005F2824">
      <w:pPr>
        <w:pStyle w:val="paragraph"/>
      </w:pPr>
      <w:r w:rsidRPr="0096566D">
        <w:tab/>
        <w:t>(c)</w:t>
      </w:r>
      <w:r w:rsidRPr="0096566D">
        <w:tab/>
        <w:t>in the way determined by the Minister.</w:t>
      </w:r>
    </w:p>
    <w:p w:rsidR="00C101D2" w:rsidRPr="0096566D" w:rsidRDefault="009A66A5" w:rsidP="002B0129">
      <w:pPr>
        <w:pStyle w:val="subsection"/>
      </w:pPr>
      <w:r w:rsidRPr="0096566D">
        <w:tab/>
        <w:t>(4</w:t>
      </w:r>
      <w:r w:rsidR="002B0129" w:rsidRPr="0096566D">
        <w:t>)</w:t>
      </w:r>
      <w:r w:rsidR="002B0129" w:rsidRPr="0096566D">
        <w:tab/>
        <w:t xml:space="preserve">The Minister may, in writing, determine a period (the </w:t>
      </w:r>
      <w:r w:rsidR="002B0129" w:rsidRPr="0096566D">
        <w:rPr>
          <w:b/>
          <w:i/>
        </w:rPr>
        <w:t>reporting period</w:t>
      </w:r>
      <w:r w:rsidR="002B0129" w:rsidRPr="0096566D">
        <w:t xml:space="preserve">) to which </w:t>
      </w:r>
      <w:r w:rsidR="00504B9B" w:rsidRPr="0096566D">
        <w:t xml:space="preserve">information, or a specified class of information, </w:t>
      </w:r>
      <w:r w:rsidR="002B0129" w:rsidRPr="0096566D">
        <w:t>must relate.</w:t>
      </w:r>
    </w:p>
    <w:p w:rsidR="002D6253" w:rsidRPr="0096566D" w:rsidRDefault="002D6253" w:rsidP="002D6253">
      <w:pPr>
        <w:pStyle w:val="SubsectionHead"/>
      </w:pPr>
      <w:r w:rsidRPr="0096566D">
        <w:t>Determination not legislative instrument</w:t>
      </w:r>
    </w:p>
    <w:p w:rsidR="002B0129" w:rsidRPr="0096566D" w:rsidRDefault="002B0129" w:rsidP="00C101D2">
      <w:pPr>
        <w:pStyle w:val="subsection"/>
      </w:pPr>
      <w:r w:rsidRPr="0096566D">
        <w:tab/>
        <w:t>(</w:t>
      </w:r>
      <w:r w:rsidR="009A66A5" w:rsidRPr="0096566D">
        <w:t>5</w:t>
      </w:r>
      <w:r w:rsidRPr="0096566D">
        <w:t>)</w:t>
      </w:r>
      <w:r w:rsidRPr="0096566D">
        <w:tab/>
        <w:t xml:space="preserve">A determination made under </w:t>
      </w:r>
      <w:r w:rsidR="0096566D">
        <w:t>subsection (</w:t>
      </w:r>
      <w:r w:rsidR="009A66A5" w:rsidRPr="0096566D">
        <w:t>4</w:t>
      </w:r>
      <w:r w:rsidRPr="0096566D">
        <w:t>) is not a legislative instrument.</w:t>
      </w:r>
    </w:p>
    <w:p w:rsidR="00720BEC" w:rsidRPr="0096566D" w:rsidRDefault="00644DF9" w:rsidP="00720BEC">
      <w:pPr>
        <w:pStyle w:val="ActHead5"/>
      </w:pPr>
      <w:bookmarkStart w:id="90" w:name="_Toc40079144"/>
      <w:r w:rsidRPr="0096566D">
        <w:rPr>
          <w:rStyle w:val="CharSectno"/>
        </w:rPr>
        <w:t>53</w:t>
      </w:r>
      <w:r w:rsidR="00504B9B" w:rsidRPr="0096566D">
        <w:t xml:space="preserve">  Required information—p</w:t>
      </w:r>
      <w:r w:rsidR="00720BEC" w:rsidRPr="0096566D">
        <w:t>erformance measures</w:t>
      </w:r>
      <w:bookmarkEnd w:id="90"/>
    </w:p>
    <w:p w:rsidR="002B0129" w:rsidRPr="0096566D" w:rsidRDefault="002B0129" w:rsidP="002B0129">
      <w:pPr>
        <w:pStyle w:val="subsection"/>
      </w:pPr>
      <w:r w:rsidRPr="0096566D">
        <w:tab/>
      </w:r>
      <w:r w:rsidRPr="0096566D">
        <w:tab/>
      </w:r>
      <w:r w:rsidR="00875595" w:rsidRPr="0096566D">
        <w:t>T</w:t>
      </w:r>
      <w:r w:rsidR="003F33BB" w:rsidRPr="0096566D">
        <w:t xml:space="preserve">he </w:t>
      </w:r>
      <w:r w:rsidR="00720BEC" w:rsidRPr="0096566D">
        <w:t xml:space="preserve">performance measures for students at a school </w:t>
      </w:r>
      <w:r w:rsidR="003F33BB" w:rsidRPr="0096566D">
        <w:t xml:space="preserve">must </w:t>
      </w:r>
      <w:r w:rsidR="00720BEC" w:rsidRPr="0096566D">
        <w:t xml:space="preserve">be </w:t>
      </w:r>
      <w:r w:rsidR="003F33BB" w:rsidRPr="0096566D">
        <w:t>provided</w:t>
      </w:r>
      <w:r w:rsidR="00875595" w:rsidRPr="0096566D">
        <w:t xml:space="preserve"> </w:t>
      </w:r>
      <w:r w:rsidR="0074221D" w:rsidRPr="0096566D">
        <w:t>as mentioned in</w:t>
      </w:r>
      <w:r w:rsidR="00875595" w:rsidRPr="0096566D">
        <w:t xml:space="preserve"> section</w:t>
      </w:r>
      <w:r w:rsidR="0096566D">
        <w:t> </w:t>
      </w:r>
      <w:r w:rsidR="00644DF9" w:rsidRPr="0096566D">
        <w:t>52</w:t>
      </w:r>
      <w:r w:rsidR="00720BEC" w:rsidRPr="0096566D">
        <w:t>.</w:t>
      </w:r>
    </w:p>
    <w:p w:rsidR="00552E8A" w:rsidRPr="0096566D" w:rsidRDefault="00552E8A" w:rsidP="002B0129">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3"/>
        <w:gridCol w:w="7676"/>
      </w:tblGrid>
      <w:tr w:rsidR="002B0129" w:rsidRPr="0096566D" w:rsidTr="002029A1">
        <w:trPr>
          <w:tblHeader/>
        </w:trPr>
        <w:tc>
          <w:tcPr>
            <w:tcW w:w="5000" w:type="pct"/>
            <w:gridSpan w:val="2"/>
            <w:tcBorders>
              <w:top w:val="single" w:sz="12" w:space="0" w:color="auto"/>
              <w:bottom w:val="single" w:sz="6" w:space="0" w:color="auto"/>
            </w:tcBorders>
            <w:shd w:val="clear" w:color="auto" w:fill="auto"/>
          </w:tcPr>
          <w:p w:rsidR="002B0129" w:rsidRPr="0096566D" w:rsidRDefault="002B0129" w:rsidP="001D4689">
            <w:pPr>
              <w:pStyle w:val="TableHeading"/>
            </w:pPr>
            <w:r w:rsidRPr="0096566D">
              <w:t>Performance measures</w:t>
            </w:r>
          </w:p>
        </w:tc>
      </w:tr>
      <w:tr w:rsidR="002B0129" w:rsidRPr="0096566D" w:rsidTr="002029A1">
        <w:trPr>
          <w:tblHeader/>
        </w:trPr>
        <w:tc>
          <w:tcPr>
            <w:tcW w:w="500" w:type="pct"/>
            <w:tcBorders>
              <w:top w:val="single" w:sz="6" w:space="0" w:color="auto"/>
              <w:bottom w:val="single" w:sz="12" w:space="0" w:color="auto"/>
            </w:tcBorders>
            <w:shd w:val="clear" w:color="auto" w:fill="auto"/>
          </w:tcPr>
          <w:p w:rsidR="002B0129" w:rsidRPr="0096566D" w:rsidRDefault="002B0129" w:rsidP="001D4689">
            <w:pPr>
              <w:pStyle w:val="TableHeading"/>
            </w:pPr>
            <w:r w:rsidRPr="0096566D">
              <w:t>Item</w:t>
            </w:r>
          </w:p>
        </w:tc>
        <w:tc>
          <w:tcPr>
            <w:tcW w:w="4500" w:type="pct"/>
            <w:tcBorders>
              <w:top w:val="single" w:sz="6" w:space="0" w:color="auto"/>
              <w:bottom w:val="single" w:sz="12" w:space="0" w:color="auto"/>
            </w:tcBorders>
            <w:shd w:val="clear" w:color="auto" w:fill="auto"/>
          </w:tcPr>
          <w:p w:rsidR="002B0129" w:rsidRPr="0096566D" w:rsidRDefault="002B0129" w:rsidP="001D4689">
            <w:pPr>
              <w:pStyle w:val="TableHeading"/>
            </w:pPr>
            <w:r w:rsidRPr="0096566D">
              <w:t>Performance measures</w:t>
            </w:r>
          </w:p>
        </w:tc>
      </w:tr>
      <w:tr w:rsidR="002B0129" w:rsidRPr="0096566D" w:rsidTr="002029A1">
        <w:tc>
          <w:tcPr>
            <w:tcW w:w="500" w:type="pct"/>
            <w:tcBorders>
              <w:top w:val="single" w:sz="12" w:space="0" w:color="auto"/>
            </w:tcBorders>
            <w:shd w:val="clear" w:color="auto" w:fill="auto"/>
          </w:tcPr>
          <w:p w:rsidR="002B0129" w:rsidRPr="0096566D" w:rsidRDefault="002B0129" w:rsidP="001D4689">
            <w:pPr>
              <w:pStyle w:val="Tabletext"/>
            </w:pPr>
            <w:r w:rsidRPr="0096566D">
              <w:t>1</w:t>
            </w:r>
          </w:p>
        </w:tc>
        <w:tc>
          <w:tcPr>
            <w:tcW w:w="4500" w:type="pct"/>
            <w:tcBorders>
              <w:top w:val="single" w:sz="12" w:space="0" w:color="auto"/>
            </w:tcBorders>
            <w:shd w:val="clear" w:color="auto" w:fill="auto"/>
          </w:tcPr>
          <w:p w:rsidR="002B0129" w:rsidRPr="0096566D" w:rsidRDefault="002B0129" w:rsidP="001D4689">
            <w:pPr>
              <w:pStyle w:val="Tabletext"/>
            </w:pPr>
            <w:r w:rsidRPr="0096566D">
              <w:t>The performance measures for English literacy are:</w:t>
            </w:r>
          </w:p>
          <w:p w:rsidR="004B034B" w:rsidRPr="0096566D" w:rsidRDefault="007B7AAB" w:rsidP="001D4689">
            <w:pPr>
              <w:pStyle w:val="Tablea"/>
            </w:pPr>
            <w:r w:rsidRPr="0096566D">
              <w:t>(a) the percentage of students at or above the national minimum standard in each of years 3, 5, 7 and 9 in the NAP annual assessment in each of reading, writing and language conventions for the reporting period; and</w:t>
            </w:r>
          </w:p>
          <w:p w:rsidR="00BE0A73" w:rsidRPr="0096566D" w:rsidRDefault="007E49D9" w:rsidP="001D4689">
            <w:pPr>
              <w:pStyle w:val="Tablea"/>
            </w:pPr>
            <w:r w:rsidRPr="0096566D">
              <w:t>(b) the percentage of students</w:t>
            </w:r>
            <w:r w:rsidR="0074221D" w:rsidRPr="0096566D">
              <w:t>, during the reporting period,</w:t>
            </w:r>
            <w:r w:rsidRPr="0096566D">
              <w:t xml:space="preserve"> in each of those years</w:t>
            </w:r>
            <w:r w:rsidR="00BE0A73" w:rsidRPr="0096566D">
              <w:t xml:space="preserve"> in each of the following categories:</w:t>
            </w:r>
          </w:p>
          <w:p w:rsidR="00BE0A73" w:rsidRPr="0096566D" w:rsidRDefault="00BE0A73" w:rsidP="001D4689">
            <w:pPr>
              <w:pStyle w:val="Tablei"/>
            </w:pPr>
            <w:r w:rsidRPr="0096566D">
              <w:t>(i)</w:t>
            </w:r>
            <w:r w:rsidR="001D4689" w:rsidRPr="0096566D">
              <w:t xml:space="preserve"> </w:t>
            </w:r>
            <w:r w:rsidRPr="0096566D">
              <w:t>students who participated in those assessments;</w:t>
            </w:r>
          </w:p>
          <w:p w:rsidR="00BE0A73" w:rsidRPr="0096566D" w:rsidRDefault="00CB4D2E" w:rsidP="001D4689">
            <w:pPr>
              <w:pStyle w:val="Tablei"/>
            </w:pPr>
            <w:r w:rsidRPr="0096566D">
              <w:t>(ii)</w:t>
            </w:r>
            <w:r w:rsidR="00657252" w:rsidRPr="0096566D">
              <w:t xml:space="preserve"> </w:t>
            </w:r>
            <w:r w:rsidR="00BE0A73" w:rsidRPr="0096566D">
              <w:t xml:space="preserve">students who </w:t>
            </w:r>
            <w:r w:rsidR="007E49D9" w:rsidRPr="0096566D">
              <w:t>were absent</w:t>
            </w:r>
            <w:r w:rsidR="00BE0A73" w:rsidRPr="0096566D">
              <w:t xml:space="preserve"> from those assessments;</w:t>
            </w:r>
          </w:p>
          <w:p w:rsidR="00BE0A73" w:rsidRPr="0096566D" w:rsidRDefault="00BE0A73" w:rsidP="001D4689">
            <w:pPr>
              <w:pStyle w:val="Tablei"/>
            </w:pPr>
            <w:r w:rsidRPr="0096566D">
              <w:t>(iii)</w:t>
            </w:r>
            <w:r w:rsidR="00CB4D2E" w:rsidRPr="0096566D">
              <w:t xml:space="preserve"> </w:t>
            </w:r>
            <w:r w:rsidRPr="0096566D">
              <w:t>students who were exempted from those assessments;</w:t>
            </w:r>
          </w:p>
          <w:p w:rsidR="007E49D9" w:rsidRPr="0096566D" w:rsidRDefault="00BE0A73" w:rsidP="001D4689">
            <w:pPr>
              <w:pStyle w:val="Tablei"/>
            </w:pPr>
            <w:r w:rsidRPr="0096566D">
              <w:t>(iv)</w:t>
            </w:r>
            <w:r w:rsidR="00A6185C" w:rsidRPr="0096566D">
              <w:t xml:space="preserve"> </w:t>
            </w:r>
            <w:r w:rsidR="001D4689" w:rsidRPr="0096566D">
              <w:t>s</w:t>
            </w:r>
            <w:r w:rsidRPr="0096566D">
              <w:t>tudents who were withdrawn from those assessments</w:t>
            </w:r>
            <w:r w:rsidR="007E49D9" w:rsidRPr="0096566D">
              <w:t>; and</w:t>
            </w:r>
          </w:p>
          <w:p w:rsidR="002B0129" w:rsidRPr="0096566D" w:rsidRDefault="002B0129" w:rsidP="00802D6B">
            <w:pPr>
              <w:pStyle w:val="Tablea"/>
            </w:pPr>
            <w:r w:rsidRPr="0096566D">
              <w:t>(</w:t>
            </w:r>
            <w:r w:rsidR="007E49D9" w:rsidRPr="0096566D">
              <w:t>c</w:t>
            </w:r>
            <w:r w:rsidR="00321310" w:rsidRPr="0096566D">
              <w:t xml:space="preserve">) </w:t>
            </w:r>
            <w:r w:rsidRPr="0096566D">
              <w:t>the NAP mean scale scores for reading</w:t>
            </w:r>
            <w:r w:rsidR="009743C8" w:rsidRPr="0096566D">
              <w:t>,</w:t>
            </w:r>
            <w:r w:rsidRPr="0096566D">
              <w:t xml:space="preserve"> writing </w:t>
            </w:r>
            <w:r w:rsidR="009743C8" w:rsidRPr="0096566D">
              <w:t xml:space="preserve">and language conventions </w:t>
            </w:r>
            <w:r w:rsidRPr="0096566D">
              <w:t>for the reporting period; and</w:t>
            </w:r>
          </w:p>
          <w:p w:rsidR="009E0F09" w:rsidRPr="0096566D" w:rsidRDefault="009E0F09" w:rsidP="009845E5">
            <w:pPr>
              <w:pStyle w:val="Tablea"/>
            </w:pPr>
            <w:r w:rsidRPr="0096566D">
              <w:t>(d) the percentage of selected students achieving at or above the proficient standard (level 3) on the PISA assessment combined reading literacy scale for the reporting period; and</w:t>
            </w:r>
          </w:p>
          <w:p w:rsidR="002B0129" w:rsidRPr="0096566D" w:rsidRDefault="009E0F09" w:rsidP="009E0F09">
            <w:pPr>
              <w:pStyle w:val="Tablea"/>
            </w:pPr>
            <w:r w:rsidRPr="0096566D">
              <w:t>(e) the percentage of selected students achieving at or above the proficient standard (intermediate international benchmark) on the PIRLS reading literacy scale for students in year 4 for the reporting period.</w:t>
            </w:r>
          </w:p>
        </w:tc>
      </w:tr>
      <w:tr w:rsidR="002B0129" w:rsidRPr="0096566D" w:rsidTr="002029A1">
        <w:tc>
          <w:tcPr>
            <w:tcW w:w="500" w:type="pct"/>
            <w:shd w:val="clear" w:color="auto" w:fill="auto"/>
          </w:tcPr>
          <w:p w:rsidR="002B0129" w:rsidRPr="0096566D" w:rsidRDefault="002B0129" w:rsidP="00802D6B">
            <w:pPr>
              <w:pStyle w:val="Tabletext"/>
            </w:pPr>
            <w:r w:rsidRPr="0096566D">
              <w:t>2</w:t>
            </w:r>
          </w:p>
        </w:tc>
        <w:tc>
          <w:tcPr>
            <w:tcW w:w="4500" w:type="pct"/>
            <w:shd w:val="clear" w:color="auto" w:fill="auto"/>
          </w:tcPr>
          <w:p w:rsidR="002B0129" w:rsidRPr="0096566D" w:rsidRDefault="002B0129" w:rsidP="00802D6B">
            <w:pPr>
              <w:pStyle w:val="Tabletext"/>
            </w:pPr>
            <w:r w:rsidRPr="0096566D">
              <w:t>The performance measures for numeracy and mathematics are:</w:t>
            </w:r>
          </w:p>
          <w:p w:rsidR="004B034B" w:rsidRPr="0096566D" w:rsidRDefault="009E0F09" w:rsidP="00FA40D0">
            <w:pPr>
              <w:pStyle w:val="Tablea"/>
            </w:pPr>
            <w:r w:rsidRPr="0096566D">
              <w:t>(a) the percentage of students at or above the national minimum standard in each of years 3, 5, 7 and 9 in the NAP annual assessment in numeracy for the reporting period; and</w:t>
            </w:r>
          </w:p>
          <w:p w:rsidR="00FA40D0" w:rsidRPr="0096566D" w:rsidRDefault="00FA40D0" w:rsidP="00FA40D0">
            <w:pPr>
              <w:pStyle w:val="Tablea"/>
            </w:pPr>
            <w:r w:rsidRPr="0096566D">
              <w:t>(b) the percentage of students</w:t>
            </w:r>
            <w:r w:rsidR="0074221D" w:rsidRPr="0096566D">
              <w:t>, during the reporting period,</w:t>
            </w:r>
            <w:r w:rsidRPr="0096566D">
              <w:t xml:space="preserve"> in each of those years in each of the following categories:</w:t>
            </w:r>
          </w:p>
          <w:p w:rsidR="00FA40D0" w:rsidRPr="0096566D" w:rsidRDefault="00521B57" w:rsidP="00FA40D0">
            <w:pPr>
              <w:pStyle w:val="Tablei"/>
            </w:pPr>
            <w:r w:rsidRPr="0096566D">
              <w:t>(i)</w:t>
            </w:r>
            <w:r w:rsidR="00CB4D2E" w:rsidRPr="0096566D">
              <w:t xml:space="preserve"> </w:t>
            </w:r>
            <w:r w:rsidR="00FA40D0" w:rsidRPr="0096566D">
              <w:t>students who participated in that assessment;</w:t>
            </w:r>
          </w:p>
          <w:p w:rsidR="00FA40D0" w:rsidRPr="0096566D" w:rsidRDefault="00FA40D0" w:rsidP="00FA40D0">
            <w:pPr>
              <w:pStyle w:val="Tablei"/>
            </w:pPr>
            <w:r w:rsidRPr="0096566D">
              <w:t>(ii)</w:t>
            </w:r>
            <w:r w:rsidR="00CB4D2E" w:rsidRPr="0096566D">
              <w:t xml:space="preserve"> </w:t>
            </w:r>
            <w:r w:rsidRPr="0096566D">
              <w:t>students who were absent from that assessment;</w:t>
            </w:r>
          </w:p>
          <w:p w:rsidR="00FA40D0" w:rsidRPr="0096566D" w:rsidRDefault="00521B57" w:rsidP="00FA40D0">
            <w:pPr>
              <w:pStyle w:val="Tablei"/>
            </w:pPr>
            <w:r w:rsidRPr="0096566D">
              <w:t>(iii)</w:t>
            </w:r>
            <w:r w:rsidR="00CB4D2E" w:rsidRPr="0096566D">
              <w:t xml:space="preserve"> s</w:t>
            </w:r>
            <w:r w:rsidR="00FA40D0" w:rsidRPr="0096566D">
              <w:t>tudents who were exempted from that assessment;</w:t>
            </w:r>
          </w:p>
          <w:p w:rsidR="00FA40D0" w:rsidRPr="0096566D" w:rsidRDefault="00FA40D0" w:rsidP="00FA40D0">
            <w:pPr>
              <w:pStyle w:val="Tablei"/>
            </w:pPr>
            <w:r w:rsidRPr="0096566D">
              <w:t>(iv)</w:t>
            </w:r>
            <w:r w:rsidR="00CB4D2E" w:rsidRPr="0096566D">
              <w:t xml:space="preserve"> </w:t>
            </w:r>
            <w:r w:rsidRPr="0096566D">
              <w:t>students who were withdrawn from that assessment; and</w:t>
            </w:r>
          </w:p>
          <w:p w:rsidR="002B0129" w:rsidRPr="0096566D" w:rsidRDefault="002B0129" w:rsidP="00802D6B">
            <w:pPr>
              <w:pStyle w:val="Tablea"/>
            </w:pPr>
            <w:r w:rsidRPr="0096566D">
              <w:t>(</w:t>
            </w:r>
            <w:r w:rsidR="007E49D9" w:rsidRPr="0096566D">
              <w:t>c</w:t>
            </w:r>
            <w:r w:rsidRPr="0096566D">
              <w:t>)</w:t>
            </w:r>
            <w:r w:rsidR="00321310" w:rsidRPr="0096566D">
              <w:t xml:space="preserve"> </w:t>
            </w:r>
            <w:r w:rsidRPr="0096566D">
              <w:t>the NAP mean scale scores for numeracy for the reporting period; and</w:t>
            </w:r>
          </w:p>
          <w:p w:rsidR="009E0F09" w:rsidRPr="0096566D" w:rsidRDefault="00E17688" w:rsidP="009E0F09">
            <w:pPr>
              <w:pStyle w:val="Tablea"/>
            </w:pPr>
            <w:r w:rsidRPr="0096566D">
              <w:t>(</w:t>
            </w:r>
            <w:r w:rsidR="009E0F09" w:rsidRPr="0096566D">
              <w:t>d) the percentage of selected students achieving at or above the proficient standard (level 3) on the PISA assessment combined mathematical literacy scale for the reporting period; and</w:t>
            </w:r>
          </w:p>
          <w:p w:rsidR="002B0129" w:rsidRPr="0096566D" w:rsidRDefault="009E0F09" w:rsidP="00321310">
            <w:pPr>
              <w:pStyle w:val="Tablea"/>
            </w:pPr>
            <w:r w:rsidRPr="0096566D">
              <w:t>(e) the percentage of selected students achieving at or above the proficient standard (intermediate international benchmark) on the TIMSS mathematics assessment scale for students in each of years 4 and 8 for the reporting period.</w:t>
            </w:r>
          </w:p>
        </w:tc>
      </w:tr>
      <w:tr w:rsidR="002B0129" w:rsidRPr="0096566D" w:rsidTr="002029A1">
        <w:tc>
          <w:tcPr>
            <w:tcW w:w="500" w:type="pct"/>
            <w:shd w:val="clear" w:color="auto" w:fill="auto"/>
          </w:tcPr>
          <w:p w:rsidR="002B0129" w:rsidRPr="0096566D" w:rsidRDefault="002B0129" w:rsidP="00802D6B">
            <w:pPr>
              <w:pStyle w:val="Tabletext"/>
            </w:pPr>
            <w:r w:rsidRPr="0096566D">
              <w:t>3</w:t>
            </w:r>
          </w:p>
        </w:tc>
        <w:tc>
          <w:tcPr>
            <w:tcW w:w="4500" w:type="pct"/>
            <w:shd w:val="clear" w:color="auto" w:fill="auto"/>
          </w:tcPr>
          <w:p w:rsidR="002B0129" w:rsidRPr="0096566D" w:rsidRDefault="002B0129" w:rsidP="00802D6B">
            <w:pPr>
              <w:pStyle w:val="Tabletext"/>
            </w:pPr>
            <w:r w:rsidRPr="0096566D">
              <w:t>The performance measures for science are:</w:t>
            </w:r>
          </w:p>
          <w:p w:rsidR="002B0129" w:rsidRPr="0096566D" w:rsidRDefault="009E0F09" w:rsidP="00802D6B">
            <w:pPr>
              <w:pStyle w:val="Tablea"/>
            </w:pPr>
            <w:r w:rsidRPr="0096566D">
              <w:t>(a) the percentage of selected students achieving at or above the proficient standard (level 3.2) for the NAP sample assessment in science literacy for students in year 6 for the reporting period; and</w:t>
            </w:r>
          </w:p>
          <w:p w:rsidR="007E49D9" w:rsidRPr="0096566D" w:rsidRDefault="005D7DB8" w:rsidP="007E49D9">
            <w:pPr>
              <w:pStyle w:val="Tablea"/>
            </w:pPr>
            <w:r w:rsidRPr="0096566D">
              <w:t>(b) for</w:t>
            </w:r>
            <w:r w:rsidR="00C103DA" w:rsidRPr="0096566D">
              <w:t xml:space="preserve"> the year determined by the Ministerial Council</w:t>
            </w:r>
            <w:r w:rsidRPr="0096566D">
              <w:t xml:space="preserve"> and for each later year</w:t>
            </w:r>
            <w:r w:rsidR="00BA6C0A" w:rsidRPr="0096566D">
              <w:t xml:space="preserve">, </w:t>
            </w:r>
            <w:r w:rsidR="007E49D9" w:rsidRPr="0096566D">
              <w:t xml:space="preserve">the percentage of students in each of </w:t>
            </w:r>
            <w:r w:rsidR="00010B03" w:rsidRPr="0096566D">
              <w:t xml:space="preserve">the </w:t>
            </w:r>
            <w:r w:rsidR="007E49D9" w:rsidRPr="0096566D">
              <w:t xml:space="preserve">years </w:t>
            </w:r>
            <w:r w:rsidR="00010B03" w:rsidRPr="0096566D">
              <w:t xml:space="preserve">determined by the Ministerial Council </w:t>
            </w:r>
            <w:r w:rsidR="007E49D9" w:rsidRPr="0096566D">
              <w:t xml:space="preserve">at each level of proficiency in the NAP </w:t>
            </w:r>
            <w:r w:rsidR="00F225F3" w:rsidRPr="0096566D">
              <w:t>annual assessment</w:t>
            </w:r>
            <w:r w:rsidR="007E49D9" w:rsidRPr="0096566D">
              <w:t xml:space="preserve"> in </w:t>
            </w:r>
            <w:r w:rsidR="00010B03" w:rsidRPr="0096566D">
              <w:t xml:space="preserve">science literacy </w:t>
            </w:r>
            <w:r w:rsidR="007E49D9" w:rsidRPr="0096566D">
              <w:t>for the reporting period</w:t>
            </w:r>
            <w:r w:rsidR="00BE0A73" w:rsidRPr="0096566D">
              <w:t>, including specific reference to the national minimum standards</w:t>
            </w:r>
            <w:r w:rsidR="007E49D9" w:rsidRPr="0096566D">
              <w:t>; and</w:t>
            </w:r>
          </w:p>
          <w:p w:rsidR="00FA40D0" w:rsidRPr="0096566D" w:rsidRDefault="00FA40D0" w:rsidP="00FA40D0">
            <w:pPr>
              <w:pStyle w:val="Tablea"/>
            </w:pPr>
            <w:r w:rsidRPr="0096566D">
              <w:t xml:space="preserve">(c) </w:t>
            </w:r>
            <w:r w:rsidR="006100DD" w:rsidRPr="0096566D">
              <w:t xml:space="preserve">for </w:t>
            </w:r>
            <w:r w:rsidR="0096566D">
              <w:t>paragraph (</w:t>
            </w:r>
            <w:r w:rsidR="006100DD" w:rsidRPr="0096566D">
              <w:t xml:space="preserve">b), </w:t>
            </w:r>
            <w:r w:rsidRPr="0096566D">
              <w:t>the percentage of students</w:t>
            </w:r>
            <w:r w:rsidR="0074221D" w:rsidRPr="0096566D">
              <w:t>, during the reporting period, in each of th</w:t>
            </w:r>
            <w:r w:rsidRPr="0096566D">
              <w:t xml:space="preserve">e years </w:t>
            </w:r>
            <w:r w:rsidR="0074221D" w:rsidRPr="0096566D">
              <w:t xml:space="preserve">determined </w:t>
            </w:r>
            <w:r w:rsidRPr="0096566D">
              <w:t>in each of the following categories:</w:t>
            </w:r>
          </w:p>
          <w:p w:rsidR="00FA40D0" w:rsidRPr="0096566D" w:rsidRDefault="00521B57" w:rsidP="00FA40D0">
            <w:pPr>
              <w:pStyle w:val="Tablei"/>
            </w:pPr>
            <w:r w:rsidRPr="0096566D">
              <w:t>(i)</w:t>
            </w:r>
            <w:r w:rsidR="00CB4D2E" w:rsidRPr="0096566D">
              <w:t xml:space="preserve"> </w:t>
            </w:r>
            <w:r w:rsidR="00FA40D0" w:rsidRPr="0096566D">
              <w:t>students who participated in that assessment;</w:t>
            </w:r>
          </w:p>
          <w:p w:rsidR="00FA40D0" w:rsidRPr="0096566D" w:rsidRDefault="00521B57" w:rsidP="00FA40D0">
            <w:pPr>
              <w:pStyle w:val="Tablei"/>
            </w:pPr>
            <w:r w:rsidRPr="0096566D">
              <w:t>(ii)</w:t>
            </w:r>
            <w:r w:rsidR="00CB4D2E" w:rsidRPr="0096566D">
              <w:t xml:space="preserve"> </w:t>
            </w:r>
            <w:r w:rsidR="00FA40D0" w:rsidRPr="0096566D">
              <w:t>students who were absent from that assessment;</w:t>
            </w:r>
          </w:p>
          <w:p w:rsidR="00FA40D0" w:rsidRPr="0096566D" w:rsidRDefault="00FA40D0" w:rsidP="00FA40D0">
            <w:pPr>
              <w:pStyle w:val="Tablei"/>
            </w:pPr>
            <w:r w:rsidRPr="0096566D">
              <w:t>(iii)</w:t>
            </w:r>
            <w:r w:rsidR="00CB4D2E" w:rsidRPr="0096566D">
              <w:t xml:space="preserve"> </w:t>
            </w:r>
            <w:r w:rsidRPr="0096566D">
              <w:t>students who were exempted from that assessment;</w:t>
            </w:r>
          </w:p>
          <w:p w:rsidR="00FA40D0" w:rsidRPr="0096566D" w:rsidRDefault="00FA40D0" w:rsidP="00FA40D0">
            <w:pPr>
              <w:pStyle w:val="Tablei"/>
            </w:pPr>
            <w:r w:rsidRPr="0096566D">
              <w:t>(iv)</w:t>
            </w:r>
            <w:r w:rsidR="00A6185C" w:rsidRPr="0096566D">
              <w:t xml:space="preserve"> </w:t>
            </w:r>
            <w:r w:rsidRPr="0096566D">
              <w:t>students who were withdrawn from that assessment; and</w:t>
            </w:r>
          </w:p>
          <w:p w:rsidR="00010B03" w:rsidRPr="0096566D" w:rsidRDefault="00010B03" w:rsidP="00010B03">
            <w:pPr>
              <w:pStyle w:val="Tablea"/>
            </w:pPr>
            <w:r w:rsidRPr="0096566D">
              <w:t>(</w:t>
            </w:r>
            <w:r w:rsidR="00FA40D0" w:rsidRPr="0096566D">
              <w:t>d</w:t>
            </w:r>
            <w:r w:rsidR="00321310" w:rsidRPr="0096566D">
              <w:t xml:space="preserve">) </w:t>
            </w:r>
            <w:r w:rsidR="006100DD" w:rsidRPr="0096566D">
              <w:t xml:space="preserve">for </w:t>
            </w:r>
            <w:r w:rsidR="0096566D">
              <w:t>paragraph (</w:t>
            </w:r>
            <w:r w:rsidR="006100DD" w:rsidRPr="0096566D">
              <w:t xml:space="preserve">b), </w:t>
            </w:r>
            <w:r w:rsidRPr="0096566D">
              <w:t>the NAP mean scale scores for science literacy for the reporting period; and</w:t>
            </w:r>
          </w:p>
          <w:p w:rsidR="009E0F09" w:rsidRPr="0096566D" w:rsidRDefault="009E0F09" w:rsidP="009E0F09">
            <w:pPr>
              <w:pStyle w:val="Tablea"/>
            </w:pPr>
            <w:r w:rsidRPr="0096566D">
              <w:t>(e) the percentage of selected students achieving at or above the proficient standard (level 3) on the PISA assessment combined scientific literacy scale for the reporting period; and</w:t>
            </w:r>
          </w:p>
          <w:p w:rsidR="002B0129" w:rsidRPr="0096566D" w:rsidRDefault="009E0F09" w:rsidP="00FA40D0">
            <w:pPr>
              <w:pStyle w:val="Tablea"/>
            </w:pPr>
            <w:r w:rsidRPr="0096566D">
              <w:t>(f) the percentage of selected students achieving at or above the proficient standard (intermediate international benchmark) on the TIMSS science assessment scale for students in each of years 4 and 8 for the reporting period.</w:t>
            </w:r>
          </w:p>
        </w:tc>
      </w:tr>
      <w:tr w:rsidR="002B0129" w:rsidRPr="0096566D" w:rsidTr="002029A1">
        <w:tc>
          <w:tcPr>
            <w:tcW w:w="500" w:type="pct"/>
            <w:shd w:val="clear" w:color="auto" w:fill="auto"/>
          </w:tcPr>
          <w:p w:rsidR="002B0129" w:rsidRPr="0096566D" w:rsidRDefault="002B0129" w:rsidP="00802D6B">
            <w:pPr>
              <w:pStyle w:val="Tabletext"/>
            </w:pPr>
            <w:r w:rsidRPr="0096566D">
              <w:t>4</w:t>
            </w:r>
          </w:p>
        </w:tc>
        <w:tc>
          <w:tcPr>
            <w:tcW w:w="4500" w:type="pct"/>
            <w:shd w:val="clear" w:color="auto" w:fill="auto"/>
          </w:tcPr>
          <w:p w:rsidR="002B0129" w:rsidRPr="0096566D" w:rsidRDefault="002B0129" w:rsidP="00F30973">
            <w:pPr>
              <w:pStyle w:val="Tabletext"/>
            </w:pPr>
            <w:r w:rsidRPr="0096566D">
              <w:t xml:space="preserve">The performance measures for civics and citizenship </w:t>
            </w:r>
            <w:r w:rsidR="005C290A" w:rsidRPr="0096566D">
              <w:t xml:space="preserve">are </w:t>
            </w:r>
            <w:r w:rsidRPr="0096566D">
              <w:t>the percentage</w:t>
            </w:r>
            <w:r w:rsidR="005C290A" w:rsidRPr="0096566D">
              <w:t>s</w:t>
            </w:r>
            <w:r w:rsidRPr="0096566D">
              <w:t xml:space="preserve"> of </w:t>
            </w:r>
            <w:r w:rsidR="008147F4" w:rsidRPr="0096566D">
              <w:t xml:space="preserve">selected </w:t>
            </w:r>
            <w:r w:rsidRPr="0096566D">
              <w:t xml:space="preserve">students achieving at or above </w:t>
            </w:r>
            <w:r w:rsidR="009E0F09" w:rsidRPr="0096566D">
              <w:t xml:space="preserve">the proficient standard for the NAP sample assessment in civics and citizenship, which is set at the following levels </w:t>
            </w:r>
            <w:r w:rsidRPr="0096566D">
              <w:t>for the reporting period</w:t>
            </w:r>
            <w:r w:rsidR="00F30973" w:rsidRPr="0096566D">
              <w:t>:</w:t>
            </w:r>
          </w:p>
          <w:p w:rsidR="00F30973" w:rsidRPr="0096566D" w:rsidRDefault="00F30973" w:rsidP="00F30973">
            <w:pPr>
              <w:pStyle w:val="Tablea"/>
            </w:pPr>
            <w:r w:rsidRPr="0096566D">
              <w:t>(a) for students in year 6—level 2;</w:t>
            </w:r>
          </w:p>
          <w:p w:rsidR="00F30973" w:rsidRPr="0096566D" w:rsidRDefault="00F30973" w:rsidP="00F30973">
            <w:pPr>
              <w:pStyle w:val="Tablea"/>
            </w:pPr>
            <w:r w:rsidRPr="0096566D">
              <w:t>(b) for students in year 10—level 3</w:t>
            </w:r>
            <w:r w:rsidR="00DF2843" w:rsidRPr="0096566D">
              <w:t>.</w:t>
            </w:r>
          </w:p>
        </w:tc>
      </w:tr>
      <w:tr w:rsidR="002B0129" w:rsidRPr="0096566D" w:rsidTr="002029A1">
        <w:tc>
          <w:tcPr>
            <w:tcW w:w="500" w:type="pct"/>
            <w:shd w:val="clear" w:color="auto" w:fill="auto"/>
          </w:tcPr>
          <w:p w:rsidR="002B0129" w:rsidRPr="0096566D" w:rsidRDefault="002B0129" w:rsidP="00802D6B">
            <w:pPr>
              <w:pStyle w:val="Tabletext"/>
            </w:pPr>
            <w:r w:rsidRPr="0096566D">
              <w:t>5</w:t>
            </w:r>
          </w:p>
        </w:tc>
        <w:tc>
          <w:tcPr>
            <w:tcW w:w="4500" w:type="pct"/>
            <w:shd w:val="clear" w:color="auto" w:fill="auto"/>
          </w:tcPr>
          <w:p w:rsidR="002B0129" w:rsidRPr="0096566D" w:rsidRDefault="002B0129" w:rsidP="008147F4">
            <w:pPr>
              <w:pStyle w:val="Tabletext"/>
            </w:pPr>
            <w:r w:rsidRPr="0096566D">
              <w:t>The performance measures for ICT literacy are</w:t>
            </w:r>
            <w:r w:rsidR="005C290A" w:rsidRPr="0096566D">
              <w:t xml:space="preserve"> </w:t>
            </w:r>
            <w:r w:rsidRPr="0096566D">
              <w:t>the percentage</w:t>
            </w:r>
            <w:r w:rsidR="005C290A" w:rsidRPr="0096566D">
              <w:t>s</w:t>
            </w:r>
            <w:r w:rsidRPr="0096566D">
              <w:t xml:space="preserve"> of </w:t>
            </w:r>
            <w:r w:rsidR="008147F4" w:rsidRPr="0096566D">
              <w:t xml:space="preserve">selected </w:t>
            </w:r>
            <w:r w:rsidRPr="0096566D">
              <w:t xml:space="preserve">students achieving at or above </w:t>
            </w:r>
            <w:r w:rsidR="009E0F09" w:rsidRPr="0096566D">
              <w:t>the proficient standard for the NAP sample assessment in ICT literacy, which is set at the following levels</w:t>
            </w:r>
            <w:r w:rsidR="005C290A" w:rsidRPr="0096566D">
              <w:t xml:space="preserve"> </w:t>
            </w:r>
            <w:r w:rsidRPr="0096566D">
              <w:t>for the reporting period</w:t>
            </w:r>
            <w:r w:rsidR="008147F4" w:rsidRPr="0096566D">
              <w:t>:</w:t>
            </w:r>
          </w:p>
          <w:p w:rsidR="008147F4" w:rsidRPr="0096566D" w:rsidRDefault="008147F4" w:rsidP="008147F4">
            <w:pPr>
              <w:pStyle w:val="Tablea"/>
            </w:pPr>
            <w:r w:rsidRPr="0096566D">
              <w:t xml:space="preserve">(a) for students in year 6—level </w:t>
            </w:r>
            <w:r w:rsidR="00632FC7" w:rsidRPr="0096566D">
              <w:t>3</w:t>
            </w:r>
            <w:r w:rsidRPr="0096566D">
              <w:t>;</w:t>
            </w:r>
          </w:p>
          <w:p w:rsidR="008147F4" w:rsidRPr="0096566D" w:rsidRDefault="008147F4" w:rsidP="00632FC7">
            <w:pPr>
              <w:pStyle w:val="Tabletext"/>
            </w:pPr>
            <w:r w:rsidRPr="0096566D">
              <w:t xml:space="preserve">(b) for students in year 10—level </w:t>
            </w:r>
            <w:r w:rsidR="00632FC7" w:rsidRPr="0096566D">
              <w:t>4</w:t>
            </w:r>
            <w:r w:rsidR="00DF2843" w:rsidRPr="0096566D">
              <w:t>.</w:t>
            </w:r>
          </w:p>
        </w:tc>
      </w:tr>
      <w:tr w:rsidR="002B0129" w:rsidRPr="0096566D" w:rsidTr="002029A1">
        <w:tc>
          <w:tcPr>
            <w:tcW w:w="500" w:type="pct"/>
            <w:tcBorders>
              <w:bottom w:val="single" w:sz="4" w:space="0" w:color="auto"/>
            </w:tcBorders>
            <w:shd w:val="clear" w:color="auto" w:fill="auto"/>
          </w:tcPr>
          <w:p w:rsidR="002B0129" w:rsidRPr="0096566D" w:rsidRDefault="002B0129" w:rsidP="00802D6B">
            <w:pPr>
              <w:pStyle w:val="Tabletext"/>
            </w:pPr>
            <w:r w:rsidRPr="0096566D">
              <w:t>6</w:t>
            </w:r>
          </w:p>
        </w:tc>
        <w:tc>
          <w:tcPr>
            <w:tcW w:w="4500" w:type="pct"/>
            <w:tcBorders>
              <w:bottom w:val="single" w:sz="4" w:space="0" w:color="auto"/>
            </w:tcBorders>
            <w:shd w:val="clear" w:color="auto" w:fill="auto"/>
          </w:tcPr>
          <w:p w:rsidR="002B0129" w:rsidRPr="0096566D" w:rsidRDefault="002B0129" w:rsidP="00802D6B">
            <w:pPr>
              <w:pStyle w:val="Tabletext"/>
            </w:pPr>
            <w:r w:rsidRPr="0096566D">
              <w:t xml:space="preserve">The performance measure for vocational education and training is the percentage of </w:t>
            </w:r>
            <w:r w:rsidR="003E2818" w:rsidRPr="0096566D">
              <w:t xml:space="preserve">selected </w:t>
            </w:r>
            <w:r w:rsidRPr="0096566D">
              <w:t>students aged 15 to 19 years who successfully completed at least one unit of competency as part of a vocational education and training qualification at the Australian Qualifications Framework Certificate II or above during the reporting period</w:t>
            </w:r>
            <w:r w:rsidR="00DF2843" w:rsidRPr="0096566D">
              <w:t>.</w:t>
            </w:r>
          </w:p>
        </w:tc>
      </w:tr>
      <w:tr w:rsidR="009A44AE" w:rsidRPr="0096566D" w:rsidTr="002029A1">
        <w:tblPrEx>
          <w:tblBorders>
            <w:top w:val="none" w:sz="0" w:space="0" w:color="auto"/>
            <w:bottom w:val="none" w:sz="0" w:space="0" w:color="auto"/>
            <w:insideH w:val="none" w:sz="0" w:space="0" w:color="auto"/>
          </w:tblBorders>
        </w:tblPrEx>
        <w:tc>
          <w:tcPr>
            <w:tcW w:w="500" w:type="pct"/>
            <w:tcBorders>
              <w:top w:val="single" w:sz="4" w:space="0" w:color="auto"/>
              <w:bottom w:val="single" w:sz="12" w:space="0" w:color="auto"/>
            </w:tcBorders>
            <w:shd w:val="clear" w:color="auto" w:fill="auto"/>
          </w:tcPr>
          <w:p w:rsidR="009A44AE" w:rsidRPr="0096566D" w:rsidRDefault="009A44AE" w:rsidP="005F6B8C">
            <w:pPr>
              <w:pStyle w:val="Tabletext"/>
            </w:pPr>
            <w:r w:rsidRPr="0096566D">
              <w:t>7</w:t>
            </w:r>
          </w:p>
        </w:tc>
        <w:tc>
          <w:tcPr>
            <w:tcW w:w="4500" w:type="pct"/>
            <w:tcBorders>
              <w:top w:val="single" w:sz="4" w:space="0" w:color="auto"/>
              <w:bottom w:val="single" w:sz="12" w:space="0" w:color="auto"/>
            </w:tcBorders>
            <w:shd w:val="clear" w:color="auto" w:fill="auto"/>
          </w:tcPr>
          <w:p w:rsidR="009A44AE" w:rsidRPr="0096566D" w:rsidRDefault="009A44AE" w:rsidP="005F6B8C">
            <w:pPr>
              <w:pStyle w:val="Tabletext"/>
            </w:pPr>
            <w:r w:rsidRPr="0096566D">
              <w:t>The performance measures for student participation are:</w:t>
            </w:r>
          </w:p>
          <w:p w:rsidR="009A44AE" w:rsidRPr="0096566D" w:rsidRDefault="009A44AE" w:rsidP="005F6B8C">
            <w:pPr>
              <w:pStyle w:val="Tablea"/>
            </w:pPr>
            <w:r w:rsidRPr="0096566D">
              <w:t>(a) the attendance rate for students in the reporting period; and</w:t>
            </w:r>
          </w:p>
          <w:p w:rsidR="009A44AE" w:rsidRPr="0096566D" w:rsidRDefault="009A44AE" w:rsidP="005F6B8C">
            <w:pPr>
              <w:pStyle w:val="Tablea"/>
            </w:pPr>
            <w:r w:rsidRPr="0096566D">
              <w:t>(b) the proportion of students who attended school 90% or more of the time during the reporting period; and</w:t>
            </w:r>
          </w:p>
          <w:p w:rsidR="009A44AE" w:rsidRPr="0096566D" w:rsidRDefault="009A44AE" w:rsidP="005F6B8C">
            <w:pPr>
              <w:pStyle w:val="Tablea"/>
            </w:pPr>
            <w:r w:rsidRPr="0096566D">
              <w:t>(c) the apparent retention rates from year 10 to year 12 for the reporting period.</w:t>
            </w:r>
          </w:p>
        </w:tc>
      </w:tr>
    </w:tbl>
    <w:p w:rsidR="005B4E8A" w:rsidRPr="0096566D" w:rsidRDefault="005B4E8A" w:rsidP="005B4E8A">
      <w:pPr>
        <w:pStyle w:val="notetext"/>
      </w:pPr>
      <w:r w:rsidRPr="0096566D">
        <w:t>Note</w:t>
      </w:r>
      <w:r w:rsidR="004C7930" w:rsidRPr="0096566D">
        <w:t xml:space="preserve"> 1</w:t>
      </w:r>
      <w:r w:rsidRPr="0096566D">
        <w:t>:</w:t>
      </w:r>
      <w:r w:rsidRPr="0096566D">
        <w:tab/>
        <w:t>See subsection</w:t>
      </w:r>
      <w:r w:rsidR="0096566D">
        <w:t> </w:t>
      </w:r>
      <w:r w:rsidR="00644DF9" w:rsidRPr="0096566D">
        <w:t>4</w:t>
      </w:r>
      <w:r w:rsidRPr="0096566D">
        <w:t>(2) for who may be taken into account for the purposes of determining the attendance rate at a school.</w:t>
      </w:r>
    </w:p>
    <w:p w:rsidR="0095623E" w:rsidRPr="0096566D" w:rsidRDefault="004C7930" w:rsidP="004C7930">
      <w:pPr>
        <w:pStyle w:val="notetext"/>
      </w:pPr>
      <w:r w:rsidRPr="0096566D">
        <w:t>Note 2:</w:t>
      </w:r>
      <w:r w:rsidR="003A6F84" w:rsidRPr="0096566D">
        <w:tab/>
      </w:r>
      <w:r w:rsidR="00DC514B" w:rsidRPr="0096566D">
        <w:t>An approved authority for a school is not required to provide t</w:t>
      </w:r>
      <w:r w:rsidR="0095623E" w:rsidRPr="0096566D">
        <w:t>he performance measures for a</w:t>
      </w:r>
      <w:r w:rsidR="003A6F84" w:rsidRPr="0096566D">
        <w:t xml:space="preserve">n assessment </w:t>
      </w:r>
      <w:r w:rsidR="00794D8E" w:rsidRPr="0096566D">
        <w:t>mentioned</w:t>
      </w:r>
      <w:r w:rsidR="003A6F84" w:rsidRPr="0096566D">
        <w:t xml:space="preserve"> </w:t>
      </w:r>
      <w:r w:rsidR="00456174" w:rsidRPr="0096566D">
        <w:t xml:space="preserve">in </w:t>
      </w:r>
      <w:r w:rsidR="003A6F84" w:rsidRPr="0096566D">
        <w:t>any of items</w:t>
      </w:r>
      <w:r w:rsidR="0096566D">
        <w:t> </w:t>
      </w:r>
      <w:r w:rsidR="003A6F84" w:rsidRPr="0096566D">
        <w:t xml:space="preserve">4 to 8 of </w:t>
      </w:r>
      <w:r w:rsidR="00456174" w:rsidRPr="0096566D">
        <w:t>the table in sub</w:t>
      </w:r>
      <w:r w:rsidR="003A6F84" w:rsidRPr="0096566D">
        <w:t>section</w:t>
      </w:r>
      <w:r w:rsidR="0096566D">
        <w:t> </w:t>
      </w:r>
      <w:r w:rsidR="003A6F84" w:rsidRPr="0096566D">
        <w:t>43</w:t>
      </w:r>
      <w:r w:rsidR="00456174" w:rsidRPr="0096566D">
        <w:t>(1)</w:t>
      </w:r>
      <w:r w:rsidR="003A6F84" w:rsidRPr="0096566D">
        <w:t xml:space="preserve"> </w:t>
      </w:r>
      <w:r w:rsidR="00DC514B" w:rsidRPr="0096566D">
        <w:t xml:space="preserve">unless the </w:t>
      </w:r>
      <w:r w:rsidR="0095623E" w:rsidRPr="0096566D">
        <w:t xml:space="preserve">school </w:t>
      </w:r>
      <w:r w:rsidR="00DC514B" w:rsidRPr="0096566D">
        <w:t>is selected in the sample</w:t>
      </w:r>
      <w:r w:rsidR="0026600C" w:rsidRPr="0096566D">
        <w:t xml:space="preserve"> for the assessment</w:t>
      </w:r>
      <w:r w:rsidR="0095623E" w:rsidRPr="0096566D">
        <w:t>.</w:t>
      </w:r>
    </w:p>
    <w:p w:rsidR="002B0129" w:rsidRPr="0096566D" w:rsidRDefault="00644DF9" w:rsidP="002B0129">
      <w:pPr>
        <w:pStyle w:val="ActHead5"/>
      </w:pPr>
      <w:bookmarkStart w:id="91" w:name="_Toc40079145"/>
      <w:r w:rsidRPr="0096566D">
        <w:rPr>
          <w:rStyle w:val="CharSectno"/>
        </w:rPr>
        <w:t>54</w:t>
      </w:r>
      <w:r w:rsidR="002B0129" w:rsidRPr="0096566D">
        <w:t xml:space="preserve">  Form of </w:t>
      </w:r>
      <w:r w:rsidR="00094ECE" w:rsidRPr="0096566D">
        <w:t>information—</w:t>
      </w:r>
      <w:r w:rsidR="00875595" w:rsidRPr="0096566D">
        <w:t>performance measures</w:t>
      </w:r>
      <w:bookmarkEnd w:id="91"/>
    </w:p>
    <w:p w:rsidR="002B0129" w:rsidRPr="0096566D" w:rsidRDefault="002B0129" w:rsidP="002B0129">
      <w:pPr>
        <w:pStyle w:val="subsection"/>
      </w:pPr>
      <w:r w:rsidRPr="0096566D">
        <w:tab/>
        <w:t>(1)</w:t>
      </w:r>
      <w:r w:rsidRPr="0096566D">
        <w:tab/>
        <w:t xml:space="preserve">The percentages mentioned in </w:t>
      </w:r>
      <w:r w:rsidR="0096566D">
        <w:t>paragraphs (</w:t>
      </w:r>
      <w:r w:rsidRPr="0096566D">
        <w:t xml:space="preserve">a) </w:t>
      </w:r>
      <w:r w:rsidR="002260BD" w:rsidRPr="0096566D">
        <w:t xml:space="preserve">and (b) </w:t>
      </w:r>
      <w:r w:rsidRPr="0096566D">
        <w:t>of items</w:t>
      </w:r>
      <w:r w:rsidR="0096566D">
        <w:t> </w:t>
      </w:r>
      <w:r w:rsidRPr="0096566D">
        <w:t>1</w:t>
      </w:r>
      <w:r w:rsidR="00010B03" w:rsidRPr="0096566D">
        <w:t xml:space="preserve"> and 2, </w:t>
      </w:r>
      <w:r w:rsidR="0096566D">
        <w:t>paragraphs (</w:t>
      </w:r>
      <w:r w:rsidR="00010B03" w:rsidRPr="0096566D">
        <w:t xml:space="preserve">a) </w:t>
      </w:r>
      <w:r w:rsidR="002260BD" w:rsidRPr="0096566D">
        <w:t>to (c</w:t>
      </w:r>
      <w:r w:rsidR="00010B03" w:rsidRPr="0096566D">
        <w:t>)</w:t>
      </w:r>
      <w:r w:rsidRPr="0096566D">
        <w:t xml:space="preserve"> </w:t>
      </w:r>
      <w:r w:rsidR="00010B03" w:rsidRPr="0096566D">
        <w:t>of item</w:t>
      </w:r>
      <w:r w:rsidR="0096566D">
        <w:t> </w:t>
      </w:r>
      <w:r w:rsidR="00010B03" w:rsidRPr="0096566D">
        <w:t>3</w:t>
      </w:r>
      <w:r w:rsidRPr="0096566D">
        <w:t>, and items</w:t>
      </w:r>
      <w:r w:rsidR="0096566D">
        <w:t> </w:t>
      </w:r>
      <w:r w:rsidR="00A7654D" w:rsidRPr="0096566D">
        <w:t xml:space="preserve">4 and 5, of the table in </w:t>
      </w:r>
      <w:r w:rsidRPr="0096566D">
        <w:t>section</w:t>
      </w:r>
      <w:r w:rsidR="0096566D">
        <w:t> </w:t>
      </w:r>
      <w:r w:rsidR="00644DF9" w:rsidRPr="0096566D">
        <w:t>53</w:t>
      </w:r>
      <w:r w:rsidRPr="0096566D">
        <w:t xml:space="preserve"> must be in a form that enables the publication of information </w:t>
      </w:r>
      <w:r w:rsidR="00D43385" w:rsidRPr="0096566D">
        <w:t xml:space="preserve">to be </w:t>
      </w:r>
      <w:r w:rsidRPr="0096566D">
        <w:t>broken down into the following categories:</w:t>
      </w:r>
    </w:p>
    <w:p w:rsidR="002B0129" w:rsidRPr="0096566D" w:rsidRDefault="002B0129" w:rsidP="002B0129">
      <w:pPr>
        <w:pStyle w:val="paragraph"/>
      </w:pPr>
      <w:r w:rsidRPr="0096566D">
        <w:tab/>
        <w:t>(a)</w:t>
      </w:r>
      <w:r w:rsidRPr="0096566D">
        <w:tab/>
        <w:t>sex;</w:t>
      </w:r>
    </w:p>
    <w:p w:rsidR="002B0129" w:rsidRPr="0096566D" w:rsidRDefault="002B0129" w:rsidP="002B0129">
      <w:pPr>
        <w:pStyle w:val="paragraph"/>
      </w:pPr>
      <w:r w:rsidRPr="0096566D">
        <w:tab/>
        <w:t>(b)</w:t>
      </w:r>
      <w:r w:rsidRPr="0096566D">
        <w:tab/>
        <w:t>Aboriginal and Torres Strait Islander students;</w:t>
      </w:r>
    </w:p>
    <w:p w:rsidR="002B0129" w:rsidRPr="0096566D" w:rsidRDefault="002B0129" w:rsidP="002B0129">
      <w:pPr>
        <w:pStyle w:val="paragraph"/>
      </w:pPr>
      <w:r w:rsidRPr="0096566D">
        <w:tab/>
        <w:t>(c)</w:t>
      </w:r>
      <w:r w:rsidRPr="0096566D">
        <w:tab/>
        <w:t>socioeconomic background;</w:t>
      </w:r>
    </w:p>
    <w:p w:rsidR="002B0129" w:rsidRPr="0096566D" w:rsidRDefault="002B0129" w:rsidP="002B0129">
      <w:pPr>
        <w:pStyle w:val="paragraph"/>
      </w:pPr>
      <w:r w:rsidRPr="0096566D">
        <w:tab/>
        <w:t>(d)</w:t>
      </w:r>
      <w:r w:rsidRPr="0096566D">
        <w:tab/>
        <w:t>language background;</w:t>
      </w:r>
    </w:p>
    <w:p w:rsidR="002B0129" w:rsidRPr="0096566D" w:rsidRDefault="002B0129" w:rsidP="002B0129">
      <w:pPr>
        <w:pStyle w:val="paragraph"/>
      </w:pPr>
      <w:r w:rsidRPr="0096566D">
        <w:tab/>
        <w:t>(e)</w:t>
      </w:r>
      <w:r w:rsidRPr="0096566D">
        <w:tab/>
        <w:t>disability;</w:t>
      </w:r>
    </w:p>
    <w:p w:rsidR="002B0129" w:rsidRPr="0096566D" w:rsidRDefault="002B0129" w:rsidP="002B0129">
      <w:pPr>
        <w:pStyle w:val="paragraph"/>
      </w:pPr>
      <w:r w:rsidRPr="0096566D">
        <w:tab/>
        <w:t>(f)</w:t>
      </w:r>
      <w:r w:rsidRPr="0096566D">
        <w:tab/>
        <w:t>geographic location.</w:t>
      </w:r>
    </w:p>
    <w:p w:rsidR="00646B49" w:rsidRPr="0096566D" w:rsidRDefault="00646B49" w:rsidP="00646B49">
      <w:pPr>
        <w:pStyle w:val="subsection"/>
      </w:pPr>
      <w:r w:rsidRPr="0096566D">
        <w:tab/>
        <w:t>(2)</w:t>
      </w:r>
      <w:r w:rsidRPr="0096566D">
        <w:tab/>
        <w:t xml:space="preserve">The percentages mentioned in </w:t>
      </w:r>
      <w:r w:rsidR="0096566D">
        <w:t>paragraph (</w:t>
      </w:r>
      <w:r w:rsidRPr="0096566D">
        <w:t>d) of item</w:t>
      </w:r>
      <w:r w:rsidR="0096566D">
        <w:t> </w:t>
      </w:r>
      <w:r w:rsidRPr="0096566D">
        <w:t xml:space="preserve">1, </w:t>
      </w:r>
      <w:r w:rsidR="0096566D">
        <w:t>paragraphs (</w:t>
      </w:r>
      <w:r w:rsidRPr="0096566D">
        <w:t>d) and (e) of item</w:t>
      </w:r>
      <w:r w:rsidR="0096566D">
        <w:t> </w:t>
      </w:r>
      <w:r w:rsidRPr="0096566D">
        <w:t xml:space="preserve">2, </w:t>
      </w:r>
      <w:r w:rsidR="0096566D">
        <w:t>paragraphs (</w:t>
      </w:r>
      <w:r w:rsidRPr="0096566D">
        <w:t>e) and (f) of item</w:t>
      </w:r>
      <w:r w:rsidR="0096566D">
        <w:t> </w:t>
      </w:r>
      <w:r w:rsidRPr="0096566D">
        <w:t>3, and the information mentioned in item</w:t>
      </w:r>
      <w:r w:rsidR="0096566D">
        <w:t> </w:t>
      </w:r>
      <w:r w:rsidRPr="0096566D">
        <w:t>7, of the table in section</w:t>
      </w:r>
      <w:r w:rsidR="0096566D">
        <w:t> </w:t>
      </w:r>
      <w:r w:rsidRPr="0096566D">
        <w:t>53 must be in a form that enables the publication of information to be broken down into the following categories:</w:t>
      </w:r>
    </w:p>
    <w:p w:rsidR="00646B49" w:rsidRPr="0096566D" w:rsidRDefault="00646B49" w:rsidP="00646B49">
      <w:pPr>
        <w:pStyle w:val="paragraph"/>
      </w:pPr>
      <w:r w:rsidRPr="0096566D">
        <w:tab/>
        <w:t>(a)</w:t>
      </w:r>
      <w:r w:rsidRPr="0096566D">
        <w:tab/>
        <w:t>sex;</w:t>
      </w:r>
    </w:p>
    <w:p w:rsidR="00646B49" w:rsidRPr="0096566D" w:rsidRDefault="00646B49" w:rsidP="00646B49">
      <w:pPr>
        <w:pStyle w:val="paragraph"/>
      </w:pPr>
      <w:r w:rsidRPr="0096566D">
        <w:tab/>
        <w:t>(b)</w:t>
      </w:r>
      <w:r w:rsidRPr="0096566D">
        <w:tab/>
        <w:t>Aboriginal and Torres Strait Islander students;</w:t>
      </w:r>
    </w:p>
    <w:p w:rsidR="00646B49" w:rsidRPr="0096566D" w:rsidRDefault="00646B49" w:rsidP="00646B49">
      <w:pPr>
        <w:pStyle w:val="paragraph"/>
      </w:pPr>
      <w:r w:rsidRPr="0096566D">
        <w:tab/>
        <w:t>(c)</w:t>
      </w:r>
      <w:r w:rsidRPr="0096566D">
        <w:tab/>
        <w:t>socioeconomic background;</w:t>
      </w:r>
    </w:p>
    <w:p w:rsidR="00646B49" w:rsidRPr="0096566D" w:rsidRDefault="00646B49" w:rsidP="00646B49">
      <w:pPr>
        <w:pStyle w:val="paragraph"/>
      </w:pPr>
      <w:r w:rsidRPr="0096566D">
        <w:tab/>
        <w:t>(d)</w:t>
      </w:r>
      <w:r w:rsidRPr="0096566D">
        <w:tab/>
        <w:t>geographic location;</w:t>
      </w:r>
    </w:p>
    <w:p w:rsidR="00646B49" w:rsidRPr="0096566D" w:rsidRDefault="00646B49" w:rsidP="00646B49">
      <w:pPr>
        <w:pStyle w:val="paragraph"/>
      </w:pPr>
      <w:r w:rsidRPr="0096566D">
        <w:tab/>
        <w:t>(e)</w:t>
      </w:r>
      <w:r w:rsidRPr="0096566D">
        <w:tab/>
        <w:t>either:</w:t>
      </w:r>
    </w:p>
    <w:p w:rsidR="00646B49" w:rsidRPr="0096566D" w:rsidRDefault="00646B49" w:rsidP="00646B49">
      <w:pPr>
        <w:pStyle w:val="paragraphsub"/>
      </w:pPr>
      <w:r w:rsidRPr="0096566D">
        <w:tab/>
        <w:t>(i)</w:t>
      </w:r>
      <w:r w:rsidRPr="0096566D">
        <w:tab/>
        <w:t>students in each of years 1 to 10; or</w:t>
      </w:r>
    </w:p>
    <w:p w:rsidR="00646B49" w:rsidRPr="0096566D" w:rsidRDefault="00646B49" w:rsidP="00646B49">
      <w:pPr>
        <w:pStyle w:val="paragraphsub"/>
      </w:pPr>
      <w:r w:rsidRPr="0096566D">
        <w:tab/>
        <w:t>(ii)</w:t>
      </w:r>
      <w:r w:rsidRPr="0096566D">
        <w:tab/>
        <w:t xml:space="preserve">ungraded primary </w:t>
      </w:r>
      <w:r w:rsidR="00DC01CF" w:rsidRPr="0096566D">
        <w:t xml:space="preserve">or </w:t>
      </w:r>
      <w:r w:rsidRPr="0096566D">
        <w:t>secondary students.</w:t>
      </w:r>
    </w:p>
    <w:p w:rsidR="002B0129" w:rsidRPr="0096566D" w:rsidRDefault="00646B49" w:rsidP="002B0129">
      <w:pPr>
        <w:pStyle w:val="subsection"/>
      </w:pPr>
      <w:r w:rsidRPr="0096566D">
        <w:tab/>
        <w:t>(3</w:t>
      </w:r>
      <w:r w:rsidR="002B0129" w:rsidRPr="0096566D">
        <w:t>)</w:t>
      </w:r>
      <w:r w:rsidR="002B0129" w:rsidRPr="0096566D">
        <w:tab/>
        <w:t xml:space="preserve">In </w:t>
      </w:r>
      <w:r w:rsidR="0096566D">
        <w:t>subsections (</w:t>
      </w:r>
      <w:r w:rsidR="002B0129" w:rsidRPr="0096566D">
        <w:t>1)</w:t>
      </w:r>
      <w:r w:rsidRPr="0096566D">
        <w:t xml:space="preserve"> and (2)</w:t>
      </w:r>
      <w:r w:rsidR="002B0129" w:rsidRPr="0096566D">
        <w:t>:</w:t>
      </w:r>
    </w:p>
    <w:p w:rsidR="002B0129" w:rsidRPr="0096566D" w:rsidRDefault="002B0129" w:rsidP="002B0129">
      <w:pPr>
        <w:pStyle w:val="paragraph"/>
      </w:pPr>
      <w:r w:rsidRPr="0096566D">
        <w:tab/>
        <w:t>(a)</w:t>
      </w:r>
      <w:r w:rsidRPr="0096566D">
        <w:tab/>
        <w:t xml:space="preserve">the </w:t>
      </w:r>
      <w:r w:rsidR="00B27D01" w:rsidRPr="0096566D">
        <w:t>categories</w:t>
      </w:r>
      <w:r w:rsidRPr="0096566D">
        <w:t xml:space="preserve"> </w:t>
      </w:r>
      <w:r w:rsidR="00794D8E" w:rsidRPr="0096566D">
        <w:t>mentioned</w:t>
      </w:r>
      <w:r w:rsidRPr="0096566D">
        <w:t xml:space="preserve"> in </w:t>
      </w:r>
      <w:r w:rsidR="0096566D">
        <w:t>paragraphs (</w:t>
      </w:r>
      <w:r w:rsidRPr="0096566D">
        <w:t xml:space="preserve">1)(a) to (e) </w:t>
      </w:r>
      <w:r w:rsidR="00646B49" w:rsidRPr="0096566D">
        <w:t xml:space="preserve">and (2)(a) to (c) </w:t>
      </w:r>
      <w:r w:rsidRPr="0096566D">
        <w:t>are as described in the Data Standards Manual: Student Background Characteristics; and</w:t>
      </w:r>
    </w:p>
    <w:p w:rsidR="002B0129" w:rsidRPr="0096566D" w:rsidRDefault="002B0129" w:rsidP="002B0129">
      <w:pPr>
        <w:pStyle w:val="paragraph"/>
      </w:pPr>
      <w:r w:rsidRPr="0096566D">
        <w:tab/>
        <w:t>(b)</w:t>
      </w:r>
      <w:r w:rsidRPr="0096566D">
        <w:tab/>
        <w:t xml:space="preserve">the </w:t>
      </w:r>
      <w:r w:rsidR="00B27D01" w:rsidRPr="0096566D">
        <w:t xml:space="preserve">category </w:t>
      </w:r>
      <w:r w:rsidR="00794D8E" w:rsidRPr="0096566D">
        <w:t>mentioned</w:t>
      </w:r>
      <w:r w:rsidRPr="0096566D">
        <w:t xml:space="preserve"> in </w:t>
      </w:r>
      <w:r w:rsidR="0096566D">
        <w:t>paragraphs (</w:t>
      </w:r>
      <w:r w:rsidRPr="0096566D">
        <w:t>1)(f)</w:t>
      </w:r>
      <w:r w:rsidR="00FC220B" w:rsidRPr="0096566D">
        <w:t xml:space="preserve"> and (2)(d</w:t>
      </w:r>
      <w:r w:rsidR="00646B49" w:rsidRPr="0096566D">
        <w:t>)</w:t>
      </w:r>
      <w:r w:rsidRPr="0096566D">
        <w:t xml:space="preserve"> is as approved by the Ministerial Council at its meeting in July 2001.</w:t>
      </w:r>
    </w:p>
    <w:p w:rsidR="00BE1E5C" w:rsidRPr="0096566D" w:rsidRDefault="00644DF9" w:rsidP="00BE1E5C">
      <w:pPr>
        <w:pStyle w:val="ActHead5"/>
      </w:pPr>
      <w:bookmarkStart w:id="92" w:name="_Toc40079146"/>
      <w:r w:rsidRPr="0096566D">
        <w:rPr>
          <w:rStyle w:val="CharSectno"/>
        </w:rPr>
        <w:t>55</w:t>
      </w:r>
      <w:r w:rsidR="00BE1E5C" w:rsidRPr="0096566D">
        <w:t xml:space="preserve">  </w:t>
      </w:r>
      <w:r w:rsidR="00504B9B" w:rsidRPr="0096566D">
        <w:t>Required information—g</w:t>
      </w:r>
      <w:r w:rsidR="00BE1E5C" w:rsidRPr="0096566D">
        <w:t>eneral information</w:t>
      </w:r>
      <w:bookmarkEnd w:id="92"/>
    </w:p>
    <w:p w:rsidR="00BE1E5C" w:rsidRPr="0096566D" w:rsidRDefault="00BE1E5C" w:rsidP="00BE1E5C">
      <w:pPr>
        <w:pStyle w:val="subsection"/>
      </w:pPr>
      <w:r w:rsidRPr="0096566D">
        <w:tab/>
      </w:r>
      <w:r w:rsidRPr="0096566D">
        <w:tab/>
        <w:t xml:space="preserve">The following information about a school must be </w:t>
      </w:r>
      <w:r w:rsidR="00875595" w:rsidRPr="0096566D">
        <w:t xml:space="preserve">provided </w:t>
      </w:r>
      <w:r w:rsidR="006100DD" w:rsidRPr="0096566D">
        <w:t>as mentioned in</w:t>
      </w:r>
      <w:r w:rsidR="00875595" w:rsidRPr="0096566D">
        <w:t xml:space="preserve"> section</w:t>
      </w:r>
      <w:r w:rsidR="0096566D">
        <w:t> </w:t>
      </w:r>
      <w:r w:rsidR="00644DF9" w:rsidRPr="0096566D">
        <w:t>52</w:t>
      </w:r>
      <w:r w:rsidRPr="0096566D">
        <w:t>:</w:t>
      </w:r>
    </w:p>
    <w:p w:rsidR="00BE1E5C" w:rsidRPr="0096566D" w:rsidRDefault="00BE1E5C" w:rsidP="00BE1E5C">
      <w:pPr>
        <w:pStyle w:val="paragraph"/>
      </w:pPr>
      <w:r w:rsidRPr="0096566D">
        <w:tab/>
        <w:t>(a)</w:t>
      </w:r>
      <w:r w:rsidRPr="0096566D">
        <w:tab/>
        <w:t>a short statement about the school that may include information about any of the following matters:</w:t>
      </w:r>
    </w:p>
    <w:p w:rsidR="00BE1E5C" w:rsidRPr="0096566D" w:rsidRDefault="00BE1E5C" w:rsidP="00BE1E5C">
      <w:pPr>
        <w:pStyle w:val="paragraphsub"/>
      </w:pPr>
      <w:r w:rsidRPr="0096566D">
        <w:tab/>
        <w:t>(i)</w:t>
      </w:r>
      <w:r w:rsidRPr="0096566D">
        <w:tab/>
        <w:t>the school’s mission;</w:t>
      </w:r>
    </w:p>
    <w:p w:rsidR="00BE1E5C" w:rsidRPr="0096566D" w:rsidRDefault="00BE1E5C" w:rsidP="00BE1E5C">
      <w:pPr>
        <w:pStyle w:val="paragraphsub"/>
      </w:pPr>
      <w:r w:rsidRPr="0096566D">
        <w:tab/>
        <w:t>(ii)</w:t>
      </w:r>
      <w:r w:rsidRPr="0096566D">
        <w:tab/>
        <w:t>the school’s values;</w:t>
      </w:r>
    </w:p>
    <w:p w:rsidR="00BE1E5C" w:rsidRPr="0096566D" w:rsidRDefault="00BE1E5C" w:rsidP="00BE1E5C">
      <w:pPr>
        <w:pStyle w:val="paragraphsub"/>
      </w:pPr>
      <w:r w:rsidRPr="0096566D">
        <w:tab/>
        <w:t>(iii)</w:t>
      </w:r>
      <w:r w:rsidRPr="0096566D">
        <w:tab/>
        <w:t>the school’s focus;</w:t>
      </w:r>
    </w:p>
    <w:p w:rsidR="00BE1E5C" w:rsidRPr="0096566D" w:rsidRDefault="00BE1E5C" w:rsidP="00BE1E5C">
      <w:pPr>
        <w:pStyle w:val="paragraphsub"/>
      </w:pPr>
      <w:r w:rsidRPr="0096566D">
        <w:tab/>
        <w:t>(iv)</w:t>
      </w:r>
      <w:r w:rsidRPr="0096566D">
        <w:tab/>
        <w:t>the school’s philosophy;</w:t>
      </w:r>
    </w:p>
    <w:p w:rsidR="00BE1E5C" w:rsidRPr="0096566D" w:rsidRDefault="00BE1E5C" w:rsidP="00BE1E5C">
      <w:pPr>
        <w:pStyle w:val="paragraphsub"/>
      </w:pPr>
      <w:r w:rsidRPr="0096566D">
        <w:tab/>
        <w:t>(v)</w:t>
      </w:r>
      <w:r w:rsidRPr="0096566D">
        <w:tab/>
        <w:t>the school’s achievements;</w:t>
      </w:r>
    </w:p>
    <w:p w:rsidR="00BE1E5C" w:rsidRPr="0096566D" w:rsidRDefault="00BE1E5C" w:rsidP="00BE1E5C">
      <w:pPr>
        <w:pStyle w:val="paragraphsub"/>
      </w:pPr>
      <w:r w:rsidRPr="0096566D">
        <w:tab/>
        <w:t>(vi)</w:t>
      </w:r>
      <w:r w:rsidRPr="0096566D">
        <w:tab/>
        <w:t>the school’s curriculum strengths;</w:t>
      </w:r>
    </w:p>
    <w:p w:rsidR="00BE1E5C" w:rsidRPr="0096566D" w:rsidRDefault="00BE1E5C" w:rsidP="00BE1E5C">
      <w:pPr>
        <w:pStyle w:val="paragraphsub"/>
      </w:pPr>
      <w:r w:rsidRPr="0096566D">
        <w:tab/>
        <w:t>(vii)</w:t>
      </w:r>
      <w:r w:rsidRPr="0096566D">
        <w:tab/>
        <w:t>any specialist programs offered by the school;</w:t>
      </w:r>
    </w:p>
    <w:p w:rsidR="00BE1E5C" w:rsidRPr="0096566D" w:rsidRDefault="00BE1E5C" w:rsidP="00BE1E5C">
      <w:pPr>
        <w:pStyle w:val="paragraphsub"/>
      </w:pPr>
      <w:r w:rsidRPr="0096566D">
        <w:tab/>
        <w:t>(viii)</w:t>
      </w:r>
      <w:r w:rsidRPr="0096566D">
        <w:tab/>
        <w:t>any student welfare programs offered by the school;</w:t>
      </w:r>
    </w:p>
    <w:p w:rsidR="00BE1E5C" w:rsidRPr="0096566D" w:rsidRDefault="00BE1E5C" w:rsidP="00BE1E5C">
      <w:pPr>
        <w:pStyle w:val="paragraphsub"/>
      </w:pPr>
      <w:r w:rsidRPr="0096566D">
        <w:tab/>
        <w:t>(ix)</w:t>
      </w:r>
      <w:r w:rsidRPr="0096566D">
        <w:tab/>
        <w:t>any extra curricular activities offered by the school;</w:t>
      </w:r>
    </w:p>
    <w:p w:rsidR="00BE1E5C" w:rsidRPr="0096566D" w:rsidRDefault="00BE1E5C" w:rsidP="00BE1E5C">
      <w:pPr>
        <w:pStyle w:val="paragraphsub"/>
      </w:pPr>
      <w:r w:rsidRPr="0096566D">
        <w:tab/>
        <w:t>(x)</w:t>
      </w:r>
      <w:r w:rsidRPr="0096566D">
        <w:tab/>
        <w:t>affiliations (if any) of the school;</w:t>
      </w:r>
    </w:p>
    <w:p w:rsidR="00BE1E5C" w:rsidRPr="0096566D" w:rsidRDefault="00875595" w:rsidP="00BE1E5C">
      <w:pPr>
        <w:pStyle w:val="paragraph"/>
      </w:pPr>
      <w:r w:rsidRPr="0096566D">
        <w:tab/>
      </w:r>
      <w:r w:rsidR="00BE1E5C" w:rsidRPr="0096566D">
        <w:t>(b)</w:t>
      </w:r>
      <w:r w:rsidR="00BE1E5C" w:rsidRPr="0096566D">
        <w:tab/>
        <w:t>whether the school is part of the Catholic school sector, the independent school sector or the government school sector;</w:t>
      </w:r>
    </w:p>
    <w:p w:rsidR="00BE1E5C" w:rsidRPr="0096566D" w:rsidRDefault="00A91D41" w:rsidP="00BE1E5C">
      <w:pPr>
        <w:pStyle w:val="paragraph"/>
      </w:pPr>
      <w:r w:rsidRPr="0096566D">
        <w:tab/>
      </w:r>
      <w:r w:rsidR="00BE1E5C" w:rsidRPr="0096566D">
        <w:t>(c)</w:t>
      </w:r>
      <w:r w:rsidR="00BE1E5C" w:rsidRPr="0096566D">
        <w:tab/>
        <w:t>the number of teaching staff at the school</w:t>
      </w:r>
      <w:r w:rsidR="00722BE5" w:rsidRPr="0096566D">
        <w:t xml:space="preserve"> during the reporting period</w:t>
      </w:r>
      <w:r w:rsidR="00BE1E5C" w:rsidRPr="0096566D">
        <w:t>, including:</w:t>
      </w:r>
    </w:p>
    <w:p w:rsidR="00BE1E5C" w:rsidRPr="0096566D" w:rsidRDefault="00BE1E5C" w:rsidP="00BE1E5C">
      <w:pPr>
        <w:pStyle w:val="paragraphsub"/>
      </w:pPr>
      <w:r w:rsidRPr="0096566D">
        <w:tab/>
        <w:t>(i)</w:t>
      </w:r>
      <w:r w:rsidRPr="0096566D">
        <w:tab/>
        <w:t>the number of teaching staff, and full</w:t>
      </w:r>
      <w:r w:rsidR="0096566D">
        <w:noBreakHyphen/>
      </w:r>
      <w:r w:rsidRPr="0096566D">
        <w:t>time equivalent teaching staff, at the school; and</w:t>
      </w:r>
    </w:p>
    <w:p w:rsidR="00B27D01" w:rsidRPr="0096566D" w:rsidRDefault="00B27D01" w:rsidP="00B27D01">
      <w:pPr>
        <w:pStyle w:val="paragraphsub"/>
      </w:pPr>
      <w:r w:rsidRPr="0096566D">
        <w:tab/>
        <w:t>(ii)</w:t>
      </w:r>
      <w:r w:rsidRPr="0096566D">
        <w:tab/>
        <w:t>the positions of teaching staff at the school; and</w:t>
      </w:r>
    </w:p>
    <w:p w:rsidR="00BE1E5C" w:rsidRPr="0096566D" w:rsidRDefault="00BE1E5C" w:rsidP="00BE1E5C">
      <w:pPr>
        <w:pStyle w:val="paragraphsub"/>
      </w:pPr>
      <w:r w:rsidRPr="0096566D">
        <w:tab/>
        <w:t>(</w:t>
      </w:r>
      <w:r w:rsidR="00B27D01" w:rsidRPr="0096566D">
        <w:t>i</w:t>
      </w:r>
      <w:r w:rsidRPr="0096566D">
        <w:t>ii)</w:t>
      </w:r>
      <w:r w:rsidRPr="0096566D">
        <w:tab/>
        <w:t>the number of teaching staff at the school at each level of the Australian Profe</w:t>
      </w:r>
      <w:r w:rsidR="00246114" w:rsidRPr="0096566D">
        <w:t>ssional Standards for Teachers;</w:t>
      </w:r>
    </w:p>
    <w:p w:rsidR="00BE1E5C" w:rsidRPr="0096566D" w:rsidRDefault="00BE1E5C" w:rsidP="00BE1E5C">
      <w:pPr>
        <w:pStyle w:val="paragraph"/>
      </w:pPr>
      <w:r w:rsidRPr="0096566D">
        <w:tab/>
        <w:t>(d)</w:t>
      </w:r>
      <w:r w:rsidRPr="0096566D">
        <w:tab/>
        <w:t>the number of staff who are not teaching staff at the school</w:t>
      </w:r>
      <w:r w:rsidR="00722BE5" w:rsidRPr="0096566D">
        <w:t xml:space="preserve"> during the reporting period</w:t>
      </w:r>
      <w:r w:rsidRPr="0096566D">
        <w:t>, including the number of full</w:t>
      </w:r>
      <w:r w:rsidR="0096566D">
        <w:noBreakHyphen/>
      </w:r>
      <w:r w:rsidRPr="0096566D">
        <w:t>time equivalent staff who are not teaching staff at the school;</w:t>
      </w:r>
    </w:p>
    <w:p w:rsidR="00BE1E5C" w:rsidRPr="0096566D" w:rsidRDefault="00BE1E5C" w:rsidP="00BE1E5C">
      <w:pPr>
        <w:pStyle w:val="paragraph"/>
      </w:pPr>
      <w:r w:rsidRPr="0096566D">
        <w:tab/>
        <w:t>(e)</w:t>
      </w:r>
      <w:r w:rsidRPr="0096566D">
        <w:tab/>
        <w:t xml:space="preserve">a statement about whether students, parents and teachers </w:t>
      </w:r>
      <w:r w:rsidR="00722BE5" w:rsidRPr="0096566D">
        <w:t>we</w:t>
      </w:r>
      <w:r w:rsidRPr="0096566D">
        <w:t>re satisfied with the school</w:t>
      </w:r>
      <w:r w:rsidR="00722BE5" w:rsidRPr="0096566D">
        <w:t xml:space="preserve"> during the reporting period</w:t>
      </w:r>
      <w:r w:rsidR="00DC514B" w:rsidRPr="0096566D">
        <w:t xml:space="preserve">, including </w:t>
      </w:r>
      <w:r w:rsidR="009616E1" w:rsidRPr="0096566D">
        <w:t xml:space="preserve">(if applicable) </w:t>
      </w:r>
      <w:r w:rsidR="0095623E" w:rsidRPr="0096566D">
        <w:t xml:space="preserve">data collected </w:t>
      </w:r>
      <w:r w:rsidR="00DC514B" w:rsidRPr="0096566D">
        <w:t xml:space="preserve">using </w:t>
      </w:r>
      <w:r w:rsidR="0095623E" w:rsidRPr="0096566D">
        <w:t xml:space="preserve">the </w:t>
      </w:r>
      <w:r w:rsidR="009616E1" w:rsidRPr="0096566D">
        <w:t xml:space="preserve">National </w:t>
      </w:r>
      <w:r w:rsidR="0095623E" w:rsidRPr="0096566D">
        <w:t xml:space="preserve">School </w:t>
      </w:r>
      <w:r w:rsidR="009616E1" w:rsidRPr="0096566D">
        <w:t xml:space="preserve">Opinion </w:t>
      </w:r>
      <w:r w:rsidR="0095623E" w:rsidRPr="0096566D">
        <w:t>Survey</w:t>
      </w:r>
      <w:r w:rsidRPr="0096566D">
        <w:t>;</w:t>
      </w:r>
    </w:p>
    <w:p w:rsidR="00BE1E5C" w:rsidRPr="0096566D" w:rsidRDefault="00BE1E5C" w:rsidP="00BE1E5C">
      <w:pPr>
        <w:pStyle w:val="paragraph"/>
      </w:pPr>
      <w:r w:rsidRPr="0096566D">
        <w:tab/>
        <w:t>(f)</w:t>
      </w:r>
      <w:r w:rsidRPr="0096566D">
        <w:tab/>
        <w:t xml:space="preserve">a statement of the financial </w:t>
      </w:r>
      <w:r w:rsidR="00A91D41" w:rsidRPr="0096566D">
        <w:t>information</w:t>
      </w:r>
      <w:r w:rsidR="00DF0672" w:rsidRPr="0096566D">
        <w:t xml:space="preserve"> for a school</w:t>
      </w:r>
      <w:r w:rsidR="00722BE5" w:rsidRPr="0096566D">
        <w:t xml:space="preserve"> during the reporting period</w:t>
      </w:r>
      <w:r w:rsidR="00A91D41" w:rsidRPr="0096566D">
        <w:t xml:space="preserve"> that complies with the </w:t>
      </w:r>
      <w:r w:rsidR="00A91D41" w:rsidRPr="0096566D">
        <w:rPr>
          <w:i/>
        </w:rPr>
        <w:t>My School ACARA FDWG 2011 Financial Data Reporting Methodology</w:t>
      </w:r>
      <w:r w:rsidR="00A91D41" w:rsidRPr="0096566D">
        <w:t>.</w:t>
      </w:r>
    </w:p>
    <w:p w:rsidR="00A91D41" w:rsidRPr="0096566D" w:rsidRDefault="00A91D41" w:rsidP="00A91D41">
      <w:pPr>
        <w:pStyle w:val="notetext"/>
      </w:pPr>
      <w:r w:rsidRPr="0096566D">
        <w:t>Note:</w:t>
      </w:r>
      <w:r w:rsidRPr="0096566D">
        <w:tab/>
        <w:t xml:space="preserve">In 2013, the </w:t>
      </w:r>
      <w:r w:rsidRPr="0096566D">
        <w:rPr>
          <w:i/>
        </w:rPr>
        <w:t>My School ACARA FDWG 2011 Financial Data Reporting Methodology</w:t>
      </w:r>
      <w:r w:rsidRPr="0096566D">
        <w:t xml:space="preserve"> was accessible at http://www.acara.edu.au.</w:t>
      </w:r>
    </w:p>
    <w:p w:rsidR="00BE1E5C" w:rsidRPr="0096566D" w:rsidRDefault="00644DF9" w:rsidP="00BE1E5C">
      <w:pPr>
        <w:pStyle w:val="ActHead5"/>
      </w:pPr>
      <w:bookmarkStart w:id="93" w:name="_Toc40079147"/>
      <w:r w:rsidRPr="0096566D">
        <w:rPr>
          <w:rStyle w:val="CharSectno"/>
        </w:rPr>
        <w:t>56</w:t>
      </w:r>
      <w:r w:rsidR="00BE1E5C" w:rsidRPr="0096566D">
        <w:t xml:space="preserve">  </w:t>
      </w:r>
      <w:r w:rsidR="00504B9B" w:rsidRPr="0096566D">
        <w:t>Required information—information about a</w:t>
      </w:r>
      <w:r w:rsidR="00BE1E5C" w:rsidRPr="0096566D">
        <w:t xml:space="preserve"> school’s students</w:t>
      </w:r>
      <w:bookmarkEnd w:id="93"/>
    </w:p>
    <w:p w:rsidR="00BE1E5C" w:rsidRPr="0096566D" w:rsidRDefault="00BE1E5C" w:rsidP="00BE1E5C">
      <w:pPr>
        <w:pStyle w:val="subsection"/>
      </w:pPr>
      <w:r w:rsidRPr="0096566D">
        <w:tab/>
      </w:r>
      <w:r w:rsidRPr="0096566D">
        <w:tab/>
        <w:t xml:space="preserve">The following information about a school’s students must be </w:t>
      </w:r>
      <w:r w:rsidR="00875595" w:rsidRPr="0096566D">
        <w:t xml:space="preserve">provided </w:t>
      </w:r>
      <w:r w:rsidR="006100DD" w:rsidRPr="0096566D">
        <w:t>as mentioned in</w:t>
      </w:r>
      <w:r w:rsidR="00875595" w:rsidRPr="0096566D">
        <w:t xml:space="preserve"> section</w:t>
      </w:r>
      <w:r w:rsidR="0096566D">
        <w:t> </w:t>
      </w:r>
      <w:r w:rsidR="00644DF9" w:rsidRPr="0096566D">
        <w:t>52</w:t>
      </w:r>
      <w:r w:rsidRPr="0096566D">
        <w:t>:</w:t>
      </w:r>
    </w:p>
    <w:p w:rsidR="00BE1E5C" w:rsidRPr="0096566D" w:rsidRDefault="00567DD3" w:rsidP="00BE1E5C">
      <w:pPr>
        <w:pStyle w:val="paragraph"/>
      </w:pPr>
      <w:r w:rsidRPr="0096566D">
        <w:tab/>
        <w:t>(a)</w:t>
      </w:r>
      <w:r w:rsidRPr="0096566D">
        <w:tab/>
      </w:r>
      <w:r w:rsidR="00BE1E5C" w:rsidRPr="0096566D">
        <w:t>the total number of full</w:t>
      </w:r>
      <w:r w:rsidR="0096566D">
        <w:noBreakHyphen/>
      </w:r>
      <w:r w:rsidR="00BE1E5C" w:rsidRPr="0096566D">
        <w:t>time equivalent students at the school</w:t>
      </w:r>
      <w:r w:rsidR="00722BE5" w:rsidRPr="0096566D">
        <w:t xml:space="preserve"> during the reporting period</w:t>
      </w:r>
      <w:r w:rsidR="00BE1E5C" w:rsidRPr="0096566D">
        <w:t>;</w:t>
      </w:r>
    </w:p>
    <w:p w:rsidR="00BE1E5C" w:rsidRPr="0096566D" w:rsidRDefault="00567DD3" w:rsidP="00BE1E5C">
      <w:pPr>
        <w:pStyle w:val="paragraph"/>
      </w:pPr>
      <w:r w:rsidRPr="0096566D">
        <w:tab/>
        <w:t>(b)</w:t>
      </w:r>
      <w:r w:rsidRPr="0096566D">
        <w:tab/>
      </w:r>
      <w:r w:rsidR="00BE1E5C" w:rsidRPr="0096566D">
        <w:t xml:space="preserve">the number of students at the school </w:t>
      </w:r>
      <w:r w:rsidR="00722BE5" w:rsidRPr="0096566D">
        <w:t xml:space="preserve">during the reporting period </w:t>
      </w:r>
      <w:r w:rsidR="00BE1E5C" w:rsidRPr="0096566D">
        <w:t>who have a langua</w:t>
      </w:r>
      <w:r w:rsidR="00722BE5" w:rsidRPr="0096566D">
        <w:t>ge background other than English</w:t>
      </w:r>
      <w:r w:rsidR="00BE1E5C" w:rsidRPr="0096566D">
        <w:t>;</w:t>
      </w:r>
    </w:p>
    <w:p w:rsidR="00BE1E5C" w:rsidRPr="0096566D" w:rsidRDefault="00567DD3" w:rsidP="00BE1E5C">
      <w:pPr>
        <w:pStyle w:val="paragraph"/>
      </w:pPr>
      <w:r w:rsidRPr="0096566D">
        <w:tab/>
        <w:t>(c)</w:t>
      </w:r>
      <w:r w:rsidRPr="0096566D">
        <w:tab/>
      </w:r>
      <w:r w:rsidR="00BE1E5C" w:rsidRPr="0096566D">
        <w:t xml:space="preserve">the attendance rate </w:t>
      </w:r>
      <w:r w:rsidR="003665E1" w:rsidRPr="0096566D">
        <w:t xml:space="preserve">at the school </w:t>
      </w:r>
      <w:r w:rsidR="00BE1E5C" w:rsidRPr="0096566D">
        <w:t>for students at the school</w:t>
      </w:r>
      <w:r w:rsidR="00722BE5" w:rsidRPr="0096566D">
        <w:t xml:space="preserve"> during the reporting period</w:t>
      </w:r>
      <w:r w:rsidR="00BE1E5C" w:rsidRPr="0096566D">
        <w:t>;</w:t>
      </w:r>
    </w:p>
    <w:p w:rsidR="00BE1E5C" w:rsidRPr="0096566D" w:rsidRDefault="00567DD3" w:rsidP="00BE1E5C">
      <w:pPr>
        <w:pStyle w:val="paragraph"/>
      </w:pPr>
      <w:r w:rsidRPr="0096566D">
        <w:tab/>
        <w:t>(d)</w:t>
      </w:r>
      <w:r w:rsidRPr="0096566D">
        <w:tab/>
      </w:r>
      <w:r w:rsidR="00BE1E5C" w:rsidRPr="0096566D">
        <w:t>the attendance rate for each of the following categories</w:t>
      </w:r>
      <w:r w:rsidR="00722BE5" w:rsidRPr="0096566D">
        <w:t xml:space="preserve"> during the reporting period</w:t>
      </w:r>
      <w:r w:rsidR="00BE1E5C" w:rsidRPr="0096566D">
        <w:t>:</w:t>
      </w:r>
    </w:p>
    <w:p w:rsidR="00BE1E5C" w:rsidRPr="0096566D" w:rsidRDefault="00BE1E5C" w:rsidP="00BE1E5C">
      <w:pPr>
        <w:pStyle w:val="paragraphsub"/>
      </w:pPr>
      <w:r w:rsidRPr="0096566D">
        <w:tab/>
        <w:t>(i)</w:t>
      </w:r>
      <w:r w:rsidRPr="0096566D">
        <w:tab/>
        <w:t>sex;</w:t>
      </w:r>
    </w:p>
    <w:p w:rsidR="00BE1E5C" w:rsidRPr="0096566D" w:rsidRDefault="00BE1E5C" w:rsidP="00BE1E5C">
      <w:pPr>
        <w:pStyle w:val="paragraphsub"/>
      </w:pPr>
      <w:r w:rsidRPr="0096566D">
        <w:tab/>
        <w:t>(ii)</w:t>
      </w:r>
      <w:r w:rsidRPr="0096566D">
        <w:tab/>
        <w:t>year of schooling;</w:t>
      </w:r>
    </w:p>
    <w:p w:rsidR="00BE1E5C" w:rsidRPr="0096566D" w:rsidRDefault="00BE1E5C" w:rsidP="00BE1E5C">
      <w:pPr>
        <w:pStyle w:val="paragraphsub"/>
      </w:pPr>
      <w:r w:rsidRPr="0096566D">
        <w:tab/>
        <w:t>(iii)</w:t>
      </w:r>
      <w:r w:rsidRPr="0096566D">
        <w:tab/>
        <w:t>Aboriginal and Torres Strait Islander students;</w:t>
      </w:r>
    </w:p>
    <w:p w:rsidR="00BE1E5C" w:rsidRPr="0096566D" w:rsidRDefault="00567DD3" w:rsidP="00BE1E5C">
      <w:pPr>
        <w:pStyle w:val="paragraph"/>
      </w:pPr>
      <w:r w:rsidRPr="0096566D">
        <w:tab/>
        <w:t>(e)</w:t>
      </w:r>
      <w:r w:rsidRPr="0096566D">
        <w:tab/>
      </w:r>
      <w:r w:rsidR="00BE1E5C" w:rsidRPr="0096566D">
        <w:t>student results</w:t>
      </w:r>
      <w:r w:rsidR="00A14CC8" w:rsidRPr="0096566D">
        <w:t>,</w:t>
      </w:r>
      <w:r w:rsidR="00BE1E5C" w:rsidRPr="0096566D">
        <w:t xml:space="preserve"> </w:t>
      </w:r>
      <w:r w:rsidR="006100DD" w:rsidRPr="0096566D">
        <w:t>which do not identify students</w:t>
      </w:r>
      <w:r w:rsidR="00A14CC8" w:rsidRPr="0096566D">
        <w:t>,</w:t>
      </w:r>
      <w:r w:rsidR="006100DD" w:rsidRPr="0096566D">
        <w:t xml:space="preserve"> </w:t>
      </w:r>
      <w:r w:rsidR="00BE1E5C" w:rsidRPr="0096566D">
        <w:t xml:space="preserve">from </w:t>
      </w:r>
      <w:r w:rsidR="008272D5" w:rsidRPr="0096566D">
        <w:t xml:space="preserve">each of the </w:t>
      </w:r>
      <w:r w:rsidR="00BE1E5C" w:rsidRPr="0096566D">
        <w:t xml:space="preserve">NAP </w:t>
      </w:r>
      <w:r w:rsidR="00636FD3" w:rsidRPr="0096566D">
        <w:t xml:space="preserve">annual </w:t>
      </w:r>
      <w:r w:rsidR="00BE1E5C" w:rsidRPr="0096566D">
        <w:t xml:space="preserve">assessments at the school </w:t>
      </w:r>
      <w:r w:rsidR="003665E1" w:rsidRPr="0096566D">
        <w:t>for</w:t>
      </w:r>
      <w:r w:rsidR="00BE1E5C" w:rsidRPr="0096566D">
        <w:t xml:space="preserve"> each of </w:t>
      </w:r>
      <w:r w:rsidR="004358A3" w:rsidRPr="0096566D">
        <w:t xml:space="preserve">the </w:t>
      </w:r>
      <w:r w:rsidR="00BE1E5C" w:rsidRPr="0096566D">
        <w:t xml:space="preserve">years </w:t>
      </w:r>
      <w:r w:rsidR="008272D5" w:rsidRPr="0096566D">
        <w:t>required to undertake the assessments</w:t>
      </w:r>
      <w:r w:rsidR="00BA1C84" w:rsidRPr="0096566D">
        <w:t>;</w:t>
      </w:r>
    </w:p>
    <w:p w:rsidR="00BA1C84" w:rsidRPr="0096566D" w:rsidRDefault="00BA1C84" w:rsidP="00BA1C84">
      <w:pPr>
        <w:pStyle w:val="paragraph"/>
      </w:pPr>
      <w:r w:rsidRPr="0096566D">
        <w:tab/>
        <w:t>(f)</w:t>
      </w:r>
      <w:r w:rsidRPr="0096566D">
        <w:tab/>
        <w:t>any other information that is specified in the Data Standards Manual: Student Background Characteristics, but not so as to explicitly identify any student.</w:t>
      </w:r>
    </w:p>
    <w:p w:rsidR="005B4E8A" w:rsidRPr="0096566D" w:rsidRDefault="005B4E8A" w:rsidP="005B4E8A">
      <w:pPr>
        <w:pStyle w:val="notetext"/>
      </w:pPr>
      <w:r w:rsidRPr="0096566D">
        <w:t>Note:</w:t>
      </w:r>
      <w:r w:rsidRPr="0096566D">
        <w:tab/>
        <w:t>See subsection</w:t>
      </w:r>
      <w:r w:rsidR="0096566D">
        <w:t> </w:t>
      </w:r>
      <w:r w:rsidR="00644DF9" w:rsidRPr="0096566D">
        <w:t>4</w:t>
      </w:r>
      <w:r w:rsidRPr="0096566D">
        <w:t>(2) for who may be taken into account for the purposes of determining the attendance rate at a school.</w:t>
      </w:r>
    </w:p>
    <w:p w:rsidR="00BE1E5C" w:rsidRPr="0096566D" w:rsidRDefault="00644DF9" w:rsidP="00BE1E5C">
      <w:pPr>
        <w:pStyle w:val="ActHead5"/>
      </w:pPr>
      <w:bookmarkStart w:id="94" w:name="_Toc40079148"/>
      <w:r w:rsidRPr="0096566D">
        <w:rPr>
          <w:rStyle w:val="CharSectno"/>
        </w:rPr>
        <w:t>57</w:t>
      </w:r>
      <w:r w:rsidR="00BE1E5C" w:rsidRPr="0096566D">
        <w:t xml:space="preserve">  </w:t>
      </w:r>
      <w:r w:rsidR="00504B9B" w:rsidRPr="0096566D">
        <w:t>Required infor</w:t>
      </w:r>
      <w:r w:rsidR="00722BE5" w:rsidRPr="0096566D">
        <w:t>m</w:t>
      </w:r>
      <w:r w:rsidR="00504B9B" w:rsidRPr="0096566D">
        <w:t>a</w:t>
      </w:r>
      <w:r w:rsidR="00722BE5" w:rsidRPr="0096566D">
        <w:t>t</w:t>
      </w:r>
      <w:r w:rsidR="00504B9B" w:rsidRPr="0096566D">
        <w:t>ion—s</w:t>
      </w:r>
      <w:r w:rsidR="00BE1E5C" w:rsidRPr="0096566D">
        <w:t>econdary schools and combined schools</w:t>
      </w:r>
      <w:bookmarkEnd w:id="94"/>
    </w:p>
    <w:p w:rsidR="00BE1E5C" w:rsidRPr="0096566D" w:rsidRDefault="00BE1E5C" w:rsidP="00BE1E5C">
      <w:pPr>
        <w:pStyle w:val="subsection"/>
      </w:pPr>
      <w:r w:rsidRPr="0096566D">
        <w:tab/>
      </w:r>
      <w:r w:rsidRPr="0096566D">
        <w:tab/>
        <w:t xml:space="preserve">For a secondary school or a combined school, the following information must be </w:t>
      </w:r>
      <w:r w:rsidR="00875595" w:rsidRPr="0096566D">
        <w:t xml:space="preserve">provided </w:t>
      </w:r>
      <w:r w:rsidR="006100DD" w:rsidRPr="0096566D">
        <w:t>as mentioned in</w:t>
      </w:r>
      <w:r w:rsidR="00875595" w:rsidRPr="0096566D">
        <w:t xml:space="preserve"> section</w:t>
      </w:r>
      <w:r w:rsidR="0096566D">
        <w:t> </w:t>
      </w:r>
      <w:r w:rsidR="00644DF9" w:rsidRPr="0096566D">
        <w:t>52</w:t>
      </w:r>
      <w:r w:rsidRPr="0096566D">
        <w:t>:</w:t>
      </w:r>
    </w:p>
    <w:p w:rsidR="00BE1E5C" w:rsidRPr="0096566D" w:rsidRDefault="00BE1E5C" w:rsidP="00BE1E5C">
      <w:pPr>
        <w:pStyle w:val="paragraph"/>
      </w:pPr>
      <w:r w:rsidRPr="0096566D">
        <w:tab/>
        <w:t>(a)</w:t>
      </w:r>
      <w:r w:rsidRPr="0096566D">
        <w:tab/>
        <w:t>the number of students at the school who participate</w:t>
      </w:r>
      <w:r w:rsidR="00722BE5" w:rsidRPr="0096566D">
        <w:t>d</w:t>
      </w:r>
      <w:r w:rsidRPr="0096566D">
        <w:t xml:space="preserve"> in vocational education and training</w:t>
      </w:r>
      <w:r w:rsidR="00722BE5" w:rsidRPr="0096566D">
        <w:t xml:space="preserve"> during the reporting period</w:t>
      </w:r>
      <w:r w:rsidRPr="0096566D">
        <w:t>, including for each of those students:</w:t>
      </w:r>
    </w:p>
    <w:p w:rsidR="00BE1E5C" w:rsidRPr="0096566D" w:rsidRDefault="00BE1E5C" w:rsidP="00BE1E5C">
      <w:pPr>
        <w:pStyle w:val="paragraphsub"/>
      </w:pPr>
      <w:r w:rsidRPr="0096566D">
        <w:tab/>
        <w:t>(i)</w:t>
      </w:r>
      <w:r w:rsidRPr="0096566D">
        <w:tab/>
        <w:t xml:space="preserve">the number </w:t>
      </w:r>
      <w:r w:rsidR="00722BE5" w:rsidRPr="0096566D">
        <w:t xml:space="preserve">who were </w:t>
      </w:r>
      <w:r w:rsidRPr="0096566D">
        <w:t>enrolled in a vocational education and training course (if any); and</w:t>
      </w:r>
    </w:p>
    <w:p w:rsidR="00BE1E5C" w:rsidRPr="0096566D" w:rsidRDefault="00BE1E5C" w:rsidP="00BE1E5C">
      <w:pPr>
        <w:pStyle w:val="paragraphsub"/>
      </w:pPr>
      <w:r w:rsidRPr="0096566D">
        <w:tab/>
        <w:t>(ii)</w:t>
      </w:r>
      <w:r w:rsidRPr="0096566D">
        <w:tab/>
        <w:t xml:space="preserve">the number of vocational education and training qualifications (if any) </w:t>
      </w:r>
      <w:r w:rsidR="00722BE5" w:rsidRPr="0096566D">
        <w:t xml:space="preserve">that were </w:t>
      </w:r>
      <w:r w:rsidRPr="0096566D">
        <w:t>completed; and</w:t>
      </w:r>
    </w:p>
    <w:p w:rsidR="00BE1E5C" w:rsidRPr="0096566D" w:rsidRDefault="00BE1E5C" w:rsidP="00BE1E5C">
      <w:pPr>
        <w:pStyle w:val="paragraphsub"/>
      </w:pPr>
      <w:r w:rsidRPr="0096566D">
        <w:tab/>
        <w:t>(iii)</w:t>
      </w:r>
      <w:r w:rsidRPr="0096566D">
        <w:tab/>
        <w:t xml:space="preserve">the level of vocational education and training qualifications (if any) </w:t>
      </w:r>
      <w:r w:rsidR="00722BE5" w:rsidRPr="0096566D">
        <w:t xml:space="preserve">that were </w:t>
      </w:r>
      <w:r w:rsidRPr="0096566D">
        <w:t>completed; and</w:t>
      </w:r>
    </w:p>
    <w:p w:rsidR="00BE1E5C" w:rsidRPr="0096566D" w:rsidRDefault="00BE1E5C" w:rsidP="00BE1E5C">
      <w:pPr>
        <w:pStyle w:val="paragraphsub"/>
      </w:pPr>
      <w:r w:rsidRPr="0096566D">
        <w:tab/>
        <w:t>(iv)</w:t>
      </w:r>
      <w:r w:rsidRPr="0096566D">
        <w:tab/>
        <w:t xml:space="preserve">the industry with which each vocational education and training course enrolled in </w:t>
      </w:r>
      <w:r w:rsidR="00722BE5" w:rsidRPr="0096566D">
        <w:t>was</w:t>
      </w:r>
      <w:r w:rsidRPr="0096566D">
        <w:t xml:space="preserve"> associated;</w:t>
      </w:r>
    </w:p>
    <w:p w:rsidR="00BE1E5C" w:rsidRPr="0096566D" w:rsidRDefault="00BE1E5C" w:rsidP="00BE1E5C">
      <w:pPr>
        <w:pStyle w:val="paragraph"/>
      </w:pPr>
      <w:r w:rsidRPr="0096566D">
        <w:tab/>
        <w:t>(b)</w:t>
      </w:r>
      <w:r w:rsidRPr="0096566D">
        <w:tab/>
        <w:t>the number of students at the school who undert</w:t>
      </w:r>
      <w:r w:rsidR="00722BE5" w:rsidRPr="0096566D">
        <w:t xml:space="preserve">ook </w:t>
      </w:r>
      <w:r w:rsidRPr="0096566D">
        <w:t xml:space="preserve">a </w:t>
      </w:r>
      <w:r w:rsidR="00722BE5" w:rsidRPr="0096566D">
        <w:t>s</w:t>
      </w:r>
      <w:r w:rsidRPr="0096566D">
        <w:t>chool</w:t>
      </w:r>
      <w:r w:rsidR="0096566D">
        <w:noBreakHyphen/>
      </w:r>
      <w:r w:rsidRPr="0096566D">
        <w:t>based apprenticeship</w:t>
      </w:r>
      <w:r w:rsidR="00722BE5" w:rsidRPr="0096566D">
        <w:t xml:space="preserve"> during the reporting period</w:t>
      </w:r>
      <w:r w:rsidRPr="0096566D">
        <w:t>;</w:t>
      </w:r>
    </w:p>
    <w:p w:rsidR="00BE1E5C" w:rsidRPr="0096566D" w:rsidRDefault="00BE1E5C" w:rsidP="00BE1E5C">
      <w:pPr>
        <w:pStyle w:val="paragraph"/>
      </w:pPr>
      <w:r w:rsidRPr="0096566D">
        <w:tab/>
        <w:t>(c)</w:t>
      </w:r>
      <w:r w:rsidRPr="0096566D">
        <w:tab/>
        <w:t xml:space="preserve">the number of students at the school who </w:t>
      </w:r>
      <w:r w:rsidR="00722BE5" w:rsidRPr="0096566D">
        <w:t xml:space="preserve">undertook </w:t>
      </w:r>
      <w:r w:rsidRPr="0096566D">
        <w:t>a school</w:t>
      </w:r>
      <w:r w:rsidR="0096566D">
        <w:noBreakHyphen/>
      </w:r>
      <w:r w:rsidRPr="0096566D">
        <w:t>based traineeship</w:t>
      </w:r>
      <w:r w:rsidR="00722BE5" w:rsidRPr="0096566D">
        <w:t xml:space="preserve"> during the reporting period</w:t>
      </w:r>
      <w:r w:rsidRPr="0096566D">
        <w:t>;</w:t>
      </w:r>
    </w:p>
    <w:p w:rsidR="00BE1E5C" w:rsidRPr="0096566D" w:rsidRDefault="00BE1E5C" w:rsidP="00BE1E5C">
      <w:pPr>
        <w:pStyle w:val="paragraph"/>
      </w:pPr>
      <w:r w:rsidRPr="0096566D">
        <w:tab/>
        <w:t>(d)</w:t>
      </w:r>
      <w:r w:rsidRPr="0096566D">
        <w:tab/>
        <w:t xml:space="preserve">the number of students at the school who </w:t>
      </w:r>
      <w:r w:rsidR="006100DD" w:rsidRPr="0096566D">
        <w:t xml:space="preserve">attained </w:t>
      </w:r>
      <w:r w:rsidRPr="0096566D">
        <w:t xml:space="preserve">year 12 </w:t>
      </w:r>
      <w:r w:rsidR="003665E1" w:rsidRPr="0096566D">
        <w:t>(</w:t>
      </w:r>
      <w:r w:rsidRPr="0096566D">
        <w:t xml:space="preserve">or an equivalent </w:t>
      </w:r>
      <w:r w:rsidR="003665E1" w:rsidRPr="0096566D">
        <w:t>level)</w:t>
      </w:r>
      <w:r w:rsidR="00722BE5" w:rsidRPr="0096566D">
        <w:t xml:space="preserve"> during the reporting period</w:t>
      </w:r>
      <w:r w:rsidRPr="0096566D">
        <w:t>;</w:t>
      </w:r>
    </w:p>
    <w:p w:rsidR="00BE1E5C" w:rsidRPr="0096566D" w:rsidRDefault="00BE1E5C" w:rsidP="00BE1E5C">
      <w:pPr>
        <w:pStyle w:val="paragraph"/>
      </w:pPr>
      <w:r w:rsidRPr="0096566D">
        <w:tab/>
        <w:t>(e)</w:t>
      </w:r>
      <w:r w:rsidRPr="0096566D">
        <w:tab/>
        <w:t xml:space="preserve">the number of students at the school who at the end of their schooling completed a qualification other than year 12 </w:t>
      </w:r>
      <w:r w:rsidR="003665E1" w:rsidRPr="0096566D">
        <w:t>(</w:t>
      </w:r>
      <w:r w:rsidRPr="0096566D">
        <w:t xml:space="preserve">or an equivalent </w:t>
      </w:r>
      <w:r w:rsidR="003665E1" w:rsidRPr="0096566D">
        <w:t>level)</w:t>
      </w:r>
      <w:r w:rsidR="00722BE5" w:rsidRPr="0096566D">
        <w:t xml:space="preserve"> during the reporting period</w:t>
      </w:r>
      <w:r w:rsidRPr="0096566D">
        <w:t>;</w:t>
      </w:r>
    </w:p>
    <w:p w:rsidR="00BE1E5C" w:rsidRPr="0096566D" w:rsidRDefault="00BE1E5C" w:rsidP="00BE1E5C">
      <w:pPr>
        <w:pStyle w:val="paragraph"/>
      </w:pPr>
      <w:r w:rsidRPr="0096566D">
        <w:tab/>
        <w:t>(f)</w:t>
      </w:r>
      <w:r w:rsidRPr="0096566D">
        <w:tab/>
        <w:t>a statement of the ter</w:t>
      </w:r>
      <w:r w:rsidR="00722BE5" w:rsidRPr="0096566D">
        <w:t>tiary entrance results (if any)</w:t>
      </w:r>
      <w:r w:rsidR="00A14CC8" w:rsidRPr="0096566D">
        <w:t xml:space="preserve"> </w:t>
      </w:r>
      <w:r w:rsidRPr="0096566D">
        <w:t>of student</w:t>
      </w:r>
      <w:r w:rsidR="00A91D41" w:rsidRPr="0096566D">
        <w:t>s</w:t>
      </w:r>
      <w:r w:rsidRPr="0096566D">
        <w:t xml:space="preserve"> </w:t>
      </w:r>
      <w:r w:rsidR="00A24CE0" w:rsidRPr="0096566D">
        <w:t>at</w:t>
      </w:r>
      <w:r w:rsidRPr="0096566D">
        <w:t xml:space="preserve"> the school </w:t>
      </w:r>
      <w:r w:rsidR="00A91D41" w:rsidRPr="0096566D">
        <w:t>after the end of the student</w:t>
      </w:r>
      <w:r w:rsidR="00C22BBA" w:rsidRPr="0096566D">
        <w:t>s</w:t>
      </w:r>
      <w:r w:rsidR="00DF0672" w:rsidRPr="0096566D">
        <w:t>’</w:t>
      </w:r>
      <w:r w:rsidR="00C22BBA" w:rsidRPr="0096566D">
        <w:t xml:space="preserve"> schooling</w:t>
      </w:r>
      <w:r w:rsidRPr="0096566D">
        <w:t>;</w:t>
      </w:r>
    </w:p>
    <w:p w:rsidR="00BE1E5C" w:rsidRPr="0096566D" w:rsidRDefault="00BE1E5C" w:rsidP="00BE1E5C">
      <w:pPr>
        <w:pStyle w:val="paragraph"/>
      </w:pPr>
      <w:r w:rsidRPr="0096566D">
        <w:tab/>
        <w:t>(g)</w:t>
      </w:r>
      <w:r w:rsidRPr="0096566D">
        <w:tab/>
        <w:t>a statement of the destination</w:t>
      </w:r>
      <w:r w:rsidR="00A14CC8" w:rsidRPr="0096566D">
        <w:t xml:space="preserve"> </w:t>
      </w:r>
      <w:r w:rsidRPr="0096566D">
        <w:t>of student</w:t>
      </w:r>
      <w:r w:rsidR="00A91D41" w:rsidRPr="0096566D">
        <w:t>s</w:t>
      </w:r>
      <w:r w:rsidRPr="0096566D">
        <w:t xml:space="preserve"> </w:t>
      </w:r>
      <w:r w:rsidR="00A91D41" w:rsidRPr="0096566D">
        <w:t>at</w:t>
      </w:r>
      <w:r w:rsidRPr="0096566D">
        <w:t xml:space="preserve"> the scho</w:t>
      </w:r>
      <w:r w:rsidR="00A91D41" w:rsidRPr="0096566D">
        <w:t>ol after the end of the student</w:t>
      </w:r>
      <w:r w:rsidRPr="0096566D">
        <w:t>s</w:t>
      </w:r>
      <w:r w:rsidR="00255157" w:rsidRPr="0096566D">
        <w:t>’</w:t>
      </w:r>
      <w:r w:rsidRPr="0096566D">
        <w:t xml:space="preserve"> schooling.</w:t>
      </w:r>
    </w:p>
    <w:p w:rsidR="00396836" w:rsidRPr="0096566D" w:rsidRDefault="00644DF9" w:rsidP="00396836">
      <w:pPr>
        <w:pStyle w:val="ActHead5"/>
      </w:pPr>
      <w:bookmarkStart w:id="95" w:name="_Toc40079149"/>
      <w:r w:rsidRPr="0096566D">
        <w:rPr>
          <w:rStyle w:val="CharSectno"/>
        </w:rPr>
        <w:t>58</w:t>
      </w:r>
      <w:r w:rsidR="00396836" w:rsidRPr="0096566D">
        <w:t xml:space="preserve">  Form of information</w:t>
      </w:r>
      <w:r w:rsidR="00094ECE" w:rsidRPr="0096566D">
        <w:t xml:space="preserve">—information </w:t>
      </w:r>
      <w:r w:rsidR="00396836" w:rsidRPr="0096566D">
        <w:t>required under sections</w:t>
      </w:r>
      <w:r w:rsidR="0096566D">
        <w:t> </w:t>
      </w:r>
      <w:r w:rsidRPr="0096566D">
        <w:t>55</w:t>
      </w:r>
      <w:r w:rsidR="00396836" w:rsidRPr="0096566D">
        <w:t xml:space="preserve"> to </w:t>
      </w:r>
      <w:r w:rsidRPr="0096566D">
        <w:t>57</w:t>
      </w:r>
      <w:bookmarkEnd w:id="95"/>
    </w:p>
    <w:p w:rsidR="00396836" w:rsidRPr="0096566D" w:rsidRDefault="007C11BF" w:rsidP="00396836">
      <w:pPr>
        <w:pStyle w:val="subsection"/>
      </w:pPr>
      <w:r w:rsidRPr="0096566D">
        <w:tab/>
      </w:r>
      <w:r w:rsidRPr="0096566D">
        <w:tab/>
        <w:t xml:space="preserve">The Minister may, by legislative instrument, determine </w:t>
      </w:r>
      <w:r w:rsidR="00FA66D5" w:rsidRPr="0096566D">
        <w:t xml:space="preserve">categories into which </w:t>
      </w:r>
      <w:r w:rsidRPr="0096566D">
        <w:t xml:space="preserve">information, or a class of information, </w:t>
      </w:r>
      <w:r w:rsidR="00A24CE0" w:rsidRPr="0096566D">
        <w:t>required under section</w:t>
      </w:r>
      <w:r w:rsidR="0096566D">
        <w:t> </w:t>
      </w:r>
      <w:r w:rsidR="00644DF9" w:rsidRPr="0096566D">
        <w:t>55</w:t>
      </w:r>
      <w:r w:rsidR="00A24CE0" w:rsidRPr="0096566D">
        <w:t xml:space="preserve"> to </w:t>
      </w:r>
      <w:r w:rsidR="00644DF9" w:rsidRPr="0096566D">
        <w:t>57</w:t>
      </w:r>
      <w:r w:rsidR="00A24CE0" w:rsidRPr="0096566D">
        <w:t xml:space="preserve"> </w:t>
      </w:r>
      <w:r w:rsidRPr="0096566D">
        <w:t>is to be broken down.</w:t>
      </w:r>
    </w:p>
    <w:p w:rsidR="00BA1C84" w:rsidRPr="0096566D" w:rsidRDefault="00BA1C84" w:rsidP="00BA1C84">
      <w:pPr>
        <w:pStyle w:val="ActHead5"/>
      </w:pPr>
      <w:bookmarkStart w:id="96" w:name="_Toc40079150"/>
      <w:r w:rsidRPr="0096566D">
        <w:rPr>
          <w:rStyle w:val="CharSectno"/>
        </w:rPr>
        <w:t>58A</w:t>
      </w:r>
      <w:r w:rsidRPr="0096566D">
        <w:t xml:space="preserve">  Required information—students with disability</w:t>
      </w:r>
      <w:bookmarkEnd w:id="96"/>
    </w:p>
    <w:p w:rsidR="005517C5" w:rsidRPr="0096566D" w:rsidRDefault="005517C5" w:rsidP="00C32426">
      <w:pPr>
        <w:pStyle w:val="subsection"/>
      </w:pPr>
      <w:r w:rsidRPr="0096566D">
        <w:tab/>
        <w:t>(1)</w:t>
      </w:r>
      <w:r w:rsidRPr="0096566D">
        <w:tab/>
        <w:t xml:space="preserve">The information in </w:t>
      </w:r>
      <w:r w:rsidR="0096566D">
        <w:t>subsection (</w:t>
      </w:r>
      <w:r w:rsidRPr="0096566D">
        <w:t>2) must be provided, as mentioned in section</w:t>
      </w:r>
      <w:r w:rsidR="0096566D">
        <w:t> </w:t>
      </w:r>
      <w:r w:rsidRPr="0096566D">
        <w:t>52, in relation to each student</w:t>
      </w:r>
      <w:r w:rsidR="00BA1C84" w:rsidRPr="0096566D">
        <w:t xml:space="preserve"> with disability at the school</w:t>
      </w:r>
      <w:r w:rsidRPr="0096566D">
        <w:t>.</w:t>
      </w:r>
    </w:p>
    <w:p w:rsidR="005517C5" w:rsidRPr="0096566D" w:rsidRDefault="005517C5" w:rsidP="005517C5">
      <w:pPr>
        <w:pStyle w:val="subsection"/>
      </w:pPr>
      <w:r w:rsidRPr="0096566D">
        <w:tab/>
        <w:t>(2)</w:t>
      </w:r>
      <w:r w:rsidRPr="0096566D">
        <w:tab/>
        <w:t>The information is:</w:t>
      </w:r>
    </w:p>
    <w:p w:rsidR="005517C5" w:rsidRPr="0096566D" w:rsidRDefault="005517C5" w:rsidP="005517C5">
      <w:pPr>
        <w:pStyle w:val="paragraph"/>
      </w:pPr>
      <w:r w:rsidRPr="0096566D">
        <w:tab/>
        <w:t>(b)</w:t>
      </w:r>
      <w:r w:rsidRPr="0096566D">
        <w:tab/>
        <w:t>the student’s category of disability; and</w:t>
      </w:r>
    </w:p>
    <w:p w:rsidR="005517C5" w:rsidRPr="0096566D" w:rsidRDefault="005517C5" w:rsidP="005517C5">
      <w:pPr>
        <w:pStyle w:val="paragraph"/>
      </w:pPr>
      <w:r w:rsidRPr="0096566D">
        <w:tab/>
        <w:t>(c)</w:t>
      </w:r>
      <w:r w:rsidRPr="0096566D">
        <w:tab/>
        <w:t>the student’s level of adjustment; and</w:t>
      </w:r>
    </w:p>
    <w:p w:rsidR="001611AC" w:rsidRPr="0096566D" w:rsidRDefault="001611AC" w:rsidP="001611AC">
      <w:pPr>
        <w:pStyle w:val="paragraph"/>
      </w:pPr>
      <w:r w:rsidRPr="0096566D">
        <w:tab/>
        <w:t>(ca)</w:t>
      </w:r>
      <w:r w:rsidRPr="0096566D">
        <w:tab/>
        <w:t>the student’s year of schooling; and</w:t>
      </w:r>
    </w:p>
    <w:p w:rsidR="001611AC" w:rsidRPr="0096566D" w:rsidRDefault="001611AC" w:rsidP="001611AC">
      <w:pPr>
        <w:pStyle w:val="paragraph"/>
      </w:pPr>
      <w:r w:rsidRPr="0096566D">
        <w:tab/>
        <w:t>(cb)</w:t>
      </w:r>
      <w:r w:rsidRPr="0096566D">
        <w:tab/>
        <w:t>if the student is not undertaking a full</w:t>
      </w:r>
      <w:r w:rsidR="0096566D">
        <w:noBreakHyphen/>
      </w:r>
      <w:r w:rsidRPr="0096566D">
        <w:t>time study load, the fraction of the full</w:t>
      </w:r>
      <w:r w:rsidR="0096566D">
        <w:noBreakHyphen/>
      </w:r>
      <w:r w:rsidRPr="0096566D">
        <w:t>time study load that the student is undertaking; and</w:t>
      </w:r>
    </w:p>
    <w:p w:rsidR="005517C5" w:rsidRPr="0096566D" w:rsidRDefault="005517C5" w:rsidP="005517C5">
      <w:pPr>
        <w:pStyle w:val="paragraph"/>
      </w:pPr>
      <w:r w:rsidRPr="0096566D">
        <w:tab/>
        <w:t>(d)</w:t>
      </w:r>
      <w:r w:rsidRPr="0096566D">
        <w:tab/>
        <w:t>any other information required, by the Ministerial Council disability guidelines for the year, to be reported; and</w:t>
      </w:r>
    </w:p>
    <w:p w:rsidR="005517C5" w:rsidRPr="0096566D" w:rsidRDefault="005517C5" w:rsidP="005517C5">
      <w:pPr>
        <w:pStyle w:val="paragraph"/>
      </w:pPr>
      <w:r w:rsidRPr="0096566D">
        <w:tab/>
        <w:t>(e)</w:t>
      </w:r>
      <w:r w:rsidRPr="0096566D">
        <w:tab/>
        <w:t>any other information determined by the Minister, by legislative instrument, for the purposes of this paragraph.</w:t>
      </w:r>
    </w:p>
    <w:p w:rsidR="001611AC" w:rsidRPr="0096566D" w:rsidRDefault="001611AC" w:rsidP="001611AC">
      <w:pPr>
        <w:pStyle w:val="subsection"/>
      </w:pPr>
      <w:r w:rsidRPr="0096566D">
        <w:tab/>
        <w:t>(2A)</w:t>
      </w:r>
      <w:r w:rsidRPr="0096566D">
        <w:tab/>
        <w:t>An overseas student is taken to be a student for the purposes of this section.</w:t>
      </w:r>
    </w:p>
    <w:p w:rsidR="005517C5" w:rsidRPr="0096566D" w:rsidRDefault="005517C5" w:rsidP="005517C5">
      <w:pPr>
        <w:pStyle w:val="subsection"/>
      </w:pPr>
      <w:r w:rsidRPr="0096566D">
        <w:tab/>
        <w:t>(3)</w:t>
      </w:r>
      <w:r w:rsidRPr="0096566D">
        <w:tab/>
        <w:t>The information must not explicitly identify a student.</w:t>
      </w:r>
    </w:p>
    <w:p w:rsidR="001611AC" w:rsidRPr="0096566D" w:rsidRDefault="001611AC" w:rsidP="001611AC">
      <w:pPr>
        <w:pStyle w:val="subsection"/>
      </w:pPr>
      <w:r w:rsidRPr="0096566D">
        <w:tab/>
        <w:t>(3A)</w:t>
      </w:r>
      <w:r w:rsidRPr="0096566D">
        <w:tab/>
        <w:t xml:space="preserve">If a school has more than one location, the information mentioned in </w:t>
      </w:r>
      <w:r w:rsidR="0096566D">
        <w:t>subsection (</w:t>
      </w:r>
      <w:r w:rsidRPr="0096566D">
        <w:t>1) or (2) must be provided for each location of the school.</w:t>
      </w:r>
    </w:p>
    <w:p w:rsidR="005517C5" w:rsidRPr="0096566D" w:rsidRDefault="005517C5" w:rsidP="005517C5">
      <w:pPr>
        <w:pStyle w:val="subsection"/>
      </w:pPr>
      <w:r w:rsidRPr="0096566D">
        <w:tab/>
        <w:t>(4)</w:t>
      </w:r>
      <w:r w:rsidRPr="0096566D">
        <w:tab/>
        <w:t>In this section:</w:t>
      </w:r>
    </w:p>
    <w:p w:rsidR="005517C5" w:rsidRPr="0096566D" w:rsidRDefault="005517C5" w:rsidP="005517C5">
      <w:pPr>
        <w:pStyle w:val="Definition"/>
      </w:pPr>
      <w:r w:rsidRPr="0096566D">
        <w:rPr>
          <w:b/>
          <w:i/>
        </w:rPr>
        <w:t>category of disability</w:t>
      </w:r>
      <w:r w:rsidRPr="0096566D">
        <w:t xml:space="preserve"> has the same meaning as in the Ministerial Council disability guidelines for the year.</w:t>
      </w:r>
    </w:p>
    <w:p w:rsidR="005517C5" w:rsidRPr="0096566D" w:rsidRDefault="005517C5" w:rsidP="005517C5">
      <w:pPr>
        <w:pStyle w:val="Definition"/>
      </w:pPr>
      <w:r w:rsidRPr="0096566D">
        <w:rPr>
          <w:b/>
          <w:i/>
        </w:rPr>
        <w:t>level of adjustment</w:t>
      </w:r>
      <w:r w:rsidRPr="0096566D">
        <w:t xml:space="preserve"> has the same meaning as in the Ministerial Council disability guidelines for the year.</w:t>
      </w:r>
    </w:p>
    <w:p w:rsidR="005F2824" w:rsidRPr="0096566D" w:rsidRDefault="005F2824" w:rsidP="005F2824">
      <w:pPr>
        <w:pStyle w:val="ActHead5"/>
      </w:pPr>
      <w:bookmarkStart w:id="97" w:name="_Toc40079151"/>
      <w:r w:rsidRPr="0096566D">
        <w:rPr>
          <w:rStyle w:val="CharSectno"/>
        </w:rPr>
        <w:t>58B</w:t>
      </w:r>
      <w:r w:rsidRPr="0096566D">
        <w:t xml:space="preserve">  Required information—information about students at certain schools</w:t>
      </w:r>
      <w:bookmarkEnd w:id="97"/>
    </w:p>
    <w:p w:rsidR="002F3873" w:rsidRPr="0096566D" w:rsidRDefault="002F3873" w:rsidP="002F3873">
      <w:pPr>
        <w:pStyle w:val="subsection"/>
      </w:pPr>
      <w:r w:rsidRPr="0096566D">
        <w:tab/>
        <w:t>(1)</w:t>
      </w:r>
      <w:r w:rsidRPr="0096566D">
        <w:tab/>
        <w:t xml:space="preserve">The information in </w:t>
      </w:r>
      <w:r w:rsidR="0096566D">
        <w:t>subsection (</w:t>
      </w:r>
      <w:r w:rsidRPr="0096566D">
        <w:t>2) must be provided, as mentioned in section</w:t>
      </w:r>
      <w:r w:rsidR="0096566D">
        <w:t> </w:t>
      </w:r>
      <w:r w:rsidRPr="0096566D">
        <w:t>52, in relation to each student at a school unless the school is:</w:t>
      </w:r>
    </w:p>
    <w:p w:rsidR="002F3873" w:rsidRPr="0096566D" w:rsidRDefault="002F3873" w:rsidP="002F3873">
      <w:pPr>
        <w:pStyle w:val="paragraph"/>
      </w:pPr>
      <w:r w:rsidRPr="0096566D">
        <w:tab/>
        <w:t>(a)</w:t>
      </w:r>
      <w:r w:rsidRPr="0096566D">
        <w:tab/>
        <w:t>a government school; or</w:t>
      </w:r>
    </w:p>
    <w:p w:rsidR="002F3873" w:rsidRPr="0096566D" w:rsidRDefault="002F3873" w:rsidP="002F3873">
      <w:pPr>
        <w:pStyle w:val="paragraph"/>
      </w:pPr>
      <w:r w:rsidRPr="0096566D">
        <w:tab/>
        <w:t>(b)</w:t>
      </w:r>
      <w:r w:rsidRPr="0096566D">
        <w:tab/>
        <w:t>a special school; or</w:t>
      </w:r>
    </w:p>
    <w:p w:rsidR="002F3873" w:rsidRPr="0096566D" w:rsidRDefault="002F3873" w:rsidP="002F3873">
      <w:pPr>
        <w:pStyle w:val="paragraph"/>
      </w:pPr>
      <w:r w:rsidRPr="0096566D">
        <w:tab/>
        <w:t>(c)</w:t>
      </w:r>
      <w:r w:rsidRPr="0096566D">
        <w:tab/>
        <w:t>a special assistance school; or</w:t>
      </w:r>
    </w:p>
    <w:p w:rsidR="002F3873" w:rsidRPr="0096566D" w:rsidRDefault="002F3873" w:rsidP="002F3873">
      <w:pPr>
        <w:pStyle w:val="paragraph"/>
      </w:pPr>
      <w:r w:rsidRPr="0096566D">
        <w:tab/>
        <w:t>(d)</w:t>
      </w:r>
      <w:r w:rsidRPr="0096566D">
        <w:tab/>
        <w:t>a school that is a majority Aboriginal and Torres Strait Islander school for a year; or</w:t>
      </w:r>
    </w:p>
    <w:p w:rsidR="002F3873" w:rsidRPr="0096566D" w:rsidRDefault="002F3873" w:rsidP="002F3873">
      <w:pPr>
        <w:pStyle w:val="paragraph"/>
      </w:pPr>
      <w:r w:rsidRPr="0096566D">
        <w:tab/>
        <w:t>(e)</w:t>
      </w:r>
      <w:r w:rsidRPr="0096566D">
        <w:tab/>
        <w:t>a sole provider school.</w:t>
      </w:r>
    </w:p>
    <w:p w:rsidR="005F2824" w:rsidRPr="0096566D" w:rsidRDefault="005F2824" w:rsidP="005F2824">
      <w:pPr>
        <w:pStyle w:val="subsection"/>
      </w:pPr>
      <w:r w:rsidRPr="0096566D">
        <w:tab/>
        <w:t>(2)</w:t>
      </w:r>
      <w:r w:rsidRPr="0096566D">
        <w:tab/>
        <w:t>The information is:</w:t>
      </w:r>
    </w:p>
    <w:p w:rsidR="005F2824" w:rsidRPr="0096566D" w:rsidRDefault="005F2824" w:rsidP="005F2824">
      <w:pPr>
        <w:pStyle w:val="paragraph"/>
      </w:pPr>
      <w:r w:rsidRPr="0096566D">
        <w:tab/>
        <w:t>(a)</w:t>
      </w:r>
      <w:r w:rsidRPr="0096566D">
        <w:tab/>
        <w:t>the name and residential address of each person responsible for the student; and</w:t>
      </w:r>
    </w:p>
    <w:p w:rsidR="002F3873" w:rsidRPr="0096566D" w:rsidRDefault="002F3873" w:rsidP="002F3873">
      <w:pPr>
        <w:pStyle w:val="paragraph"/>
      </w:pPr>
      <w:r w:rsidRPr="0096566D">
        <w:tab/>
        <w:t>(aa)</w:t>
      </w:r>
      <w:r w:rsidRPr="0096566D">
        <w:tab/>
        <w:t>the residential address of the student; and</w:t>
      </w:r>
    </w:p>
    <w:p w:rsidR="002F3873" w:rsidRPr="0096566D" w:rsidRDefault="002F3873" w:rsidP="002F3873">
      <w:pPr>
        <w:pStyle w:val="paragraph"/>
      </w:pPr>
      <w:r w:rsidRPr="0096566D">
        <w:tab/>
        <w:t>(ab)</w:t>
      </w:r>
      <w:r w:rsidRPr="0096566D">
        <w:tab/>
        <w:t>whether the student is a distance education student; and</w:t>
      </w:r>
    </w:p>
    <w:p w:rsidR="005F2824" w:rsidRPr="0096566D" w:rsidRDefault="005F2824" w:rsidP="005F2824">
      <w:pPr>
        <w:pStyle w:val="paragraph"/>
      </w:pPr>
      <w:r w:rsidRPr="0096566D">
        <w:tab/>
        <w:t>(b)</w:t>
      </w:r>
      <w:r w:rsidRPr="0096566D">
        <w:tab/>
        <w:t>whether the student is a primary student or secondary student; and</w:t>
      </w:r>
    </w:p>
    <w:p w:rsidR="005F2824" w:rsidRPr="0096566D" w:rsidRDefault="005F2824" w:rsidP="005F2824">
      <w:pPr>
        <w:pStyle w:val="paragraph"/>
      </w:pPr>
      <w:r w:rsidRPr="0096566D">
        <w:tab/>
        <w:t>(c)</w:t>
      </w:r>
      <w:r w:rsidRPr="0096566D">
        <w:tab/>
        <w:t>whether the student boards at the school; and</w:t>
      </w:r>
    </w:p>
    <w:p w:rsidR="005F2824" w:rsidRPr="0096566D" w:rsidRDefault="005F2824" w:rsidP="005F2824">
      <w:pPr>
        <w:pStyle w:val="paragraph"/>
      </w:pPr>
      <w:r w:rsidRPr="0096566D">
        <w:tab/>
        <w:t>(d)</w:t>
      </w:r>
      <w:r w:rsidRPr="0096566D">
        <w:tab/>
        <w:t>any other information determined by the Minister, by legislative instrument, for the purposes of this paragraph.</w:t>
      </w:r>
    </w:p>
    <w:p w:rsidR="005F2824" w:rsidRPr="0096566D" w:rsidRDefault="005F2824" w:rsidP="005F2824">
      <w:pPr>
        <w:pStyle w:val="subsection"/>
      </w:pPr>
      <w:r w:rsidRPr="0096566D">
        <w:tab/>
        <w:t>(3)</w:t>
      </w:r>
      <w:r w:rsidRPr="0096566D">
        <w:tab/>
        <w:t>If the school has more than one location, the information must be provided for each location of the school.</w:t>
      </w:r>
    </w:p>
    <w:p w:rsidR="00046784" w:rsidRPr="0096566D" w:rsidRDefault="00ED3C08" w:rsidP="008C39F9">
      <w:pPr>
        <w:pStyle w:val="ActHead4"/>
      </w:pPr>
      <w:bookmarkStart w:id="98" w:name="_Toc40079152"/>
      <w:r w:rsidRPr="0096566D">
        <w:rPr>
          <w:rStyle w:val="CharSubdNo"/>
        </w:rPr>
        <w:t>S</w:t>
      </w:r>
      <w:r w:rsidR="00046784" w:rsidRPr="0096566D">
        <w:rPr>
          <w:rStyle w:val="CharSubdNo"/>
        </w:rPr>
        <w:t xml:space="preserve">ubdivision </w:t>
      </w:r>
      <w:r w:rsidR="00A7654D" w:rsidRPr="0096566D">
        <w:rPr>
          <w:rStyle w:val="CharSubdNo"/>
        </w:rPr>
        <w:t>G</w:t>
      </w:r>
      <w:r w:rsidR="00046784" w:rsidRPr="0096566D">
        <w:t>—</w:t>
      </w:r>
      <w:r w:rsidR="00046784" w:rsidRPr="0096566D">
        <w:rPr>
          <w:rStyle w:val="CharSubdText"/>
        </w:rPr>
        <w:t>Reports to persons responsible for students at a school</w:t>
      </w:r>
      <w:bookmarkEnd w:id="98"/>
    </w:p>
    <w:p w:rsidR="00046784" w:rsidRPr="0096566D" w:rsidRDefault="00644DF9" w:rsidP="00046784">
      <w:pPr>
        <w:pStyle w:val="ActHead5"/>
      </w:pPr>
      <w:bookmarkStart w:id="99" w:name="_Toc40079153"/>
      <w:r w:rsidRPr="0096566D">
        <w:rPr>
          <w:rStyle w:val="CharSectno"/>
        </w:rPr>
        <w:t>59</w:t>
      </w:r>
      <w:r w:rsidR="00046784" w:rsidRPr="0096566D">
        <w:t xml:space="preserve">  Student reports</w:t>
      </w:r>
      <w:bookmarkEnd w:id="99"/>
    </w:p>
    <w:p w:rsidR="00046784" w:rsidRPr="0096566D" w:rsidRDefault="00046784" w:rsidP="00046784">
      <w:pPr>
        <w:pStyle w:val="subsection"/>
      </w:pPr>
      <w:r w:rsidRPr="0096566D">
        <w:tab/>
        <w:t>(1)</w:t>
      </w:r>
      <w:r w:rsidRPr="0096566D">
        <w:tab/>
        <w:t>For paragraph</w:t>
      </w:r>
      <w:r w:rsidR="0096566D">
        <w:t> </w:t>
      </w:r>
      <w:r w:rsidR="00C521F3" w:rsidRPr="0096566D">
        <w:t>7</w:t>
      </w:r>
      <w:r w:rsidR="007F10EA" w:rsidRPr="0096566D">
        <w:t>7</w:t>
      </w:r>
      <w:r w:rsidRPr="0096566D">
        <w:t>(2)(f) of the Act, an approved authority for a school must provide a report to each person responsible for each student at the school in accordance with this section</w:t>
      </w:r>
      <w:r w:rsidR="00C521F3" w:rsidRPr="0096566D">
        <w:t>.</w:t>
      </w:r>
    </w:p>
    <w:p w:rsidR="002F2C6A" w:rsidRPr="0096566D" w:rsidRDefault="0077554A" w:rsidP="00046784">
      <w:pPr>
        <w:pStyle w:val="subsection"/>
      </w:pPr>
      <w:r w:rsidRPr="0096566D">
        <w:tab/>
        <w:t>(2</w:t>
      </w:r>
      <w:r w:rsidR="00046784" w:rsidRPr="0096566D">
        <w:t>)</w:t>
      </w:r>
      <w:r w:rsidR="00046784" w:rsidRPr="0096566D">
        <w:tab/>
      </w:r>
      <w:r w:rsidR="00E07448" w:rsidRPr="0096566D">
        <w:t>A</w:t>
      </w:r>
      <w:r w:rsidR="00046784" w:rsidRPr="0096566D">
        <w:t xml:space="preserve"> report must</w:t>
      </w:r>
      <w:r w:rsidR="002F2C6A" w:rsidRPr="0096566D">
        <w:t xml:space="preserve"> be readily understandable to </w:t>
      </w:r>
      <w:r w:rsidR="00395724" w:rsidRPr="0096566D">
        <w:t>a person</w:t>
      </w:r>
      <w:r w:rsidR="002F2C6A" w:rsidRPr="0096566D">
        <w:t xml:space="preserve"> responsible for a student at the school.</w:t>
      </w:r>
    </w:p>
    <w:p w:rsidR="00046784" w:rsidRPr="0096566D" w:rsidRDefault="00046784" w:rsidP="00046784">
      <w:pPr>
        <w:pStyle w:val="subsection"/>
      </w:pPr>
      <w:r w:rsidRPr="0096566D">
        <w:tab/>
        <w:t>(</w:t>
      </w:r>
      <w:r w:rsidR="0077554A" w:rsidRPr="0096566D">
        <w:t>3</w:t>
      </w:r>
      <w:r w:rsidRPr="0096566D">
        <w:t>)</w:t>
      </w:r>
      <w:r w:rsidRPr="0096566D">
        <w:tab/>
      </w:r>
      <w:r w:rsidR="00E07448" w:rsidRPr="0096566D">
        <w:t>A</w:t>
      </w:r>
      <w:r w:rsidRPr="0096566D">
        <w:t xml:space="preserve"> report must be given to each person responsible for the student at least twice a year</w:t>
      </w:r>
      <w:r w:rsidR="00C521F3" w:rsidRPr="0096566D">
        <w:t>.</w:t>
      </w:r>
    </w:p>
    <w:p w:rsidR="0077554A" w:rsidRPr="0096566D" w:rsidRDefault="0077554A" w:rsidP="0077554A">
      <w:pPr>
        <w:pStyle w:val="subsection"/>
      </w:pPr>
      <w:r w:rsidRPr="0096566D">
        <w:tab/>
        <w:t>(4)</w:t>
      </w:r>
      <w:r w:rsidRPr="0096566D">
        <w:tab/>
        <w:t>For a student who is in any of years 1 to 10, the report must:</w:t>
      </w:r>
    </w:p>
    <w:p w:rsidR="0077554A" w:rsidRPr="0096566D" w:rsidRDefault="0077554A" w:rsidP="0077554A">
      <w:pPr>
        <w:pStyle w:val="paragraph"/>
      </w:pPr>
      <w:r w:rsidRPr="0096566D">
        <w:tab/>
        <w:t>(a)</w:t>
      </w:r>
      <w:r w:rsidRPr="0096566D">
        <w:tab/>
        <w:t>give an accurate and objective assessment of the student’s progress and achievement, including an assessment of the student’s achievement:</w:t>
      </w:r>
    </w:p>
    <w:p w:rsidR="0077554A" w:rsidRPr="0096566D" w:rsidRDefault="0077554A" w:rsidP="0077554A">
      <w:pPr>
        <w:pStyle w:val="paragraphsub"/>
      </w:pPr>
      <w:r w:rsidRPr="0096566D">
        <w:tab/>
        <w:t>(i)</w:t>
      </w:r>
      <w:r w:rsidRPr="0096566D">
        <w:tab/>
        <w:t>against any available national standards; and</w:t>
      </w:r>
    </w:p>
    <w:p w:rsidR="0077554A" w:rsidRPr="0096566D" w:rsidRDefault="0077554A" w:rsidP="0077554A">
      <w:pPr>
        <w:pStyle w:val="paragraphsub"/>
      </w:pPr>
      <w:r w:rsidRPr="0096566D">
        <w:tab/>
        <w:t>(ii)</w:t>
      </w:r>
      <w:r w:rsidRPr="0096566D">
        <w:tab/>
        <w:t>relative to the performance of the student’s peer group; and</w:t>
      </w:r>
    </w:p>
    <w:p w:rsidR="0077554A" w:rsidRPr="0096566D" w:rsidRDefault="0077554A" w:rsidP="0077554A">
      <w:pPr>
        <w:pStyle w:val="paragraphsub"/>
      </w:pPr>
      <w:r w:rsidRPr="0096566D">
        <w:tab/>
        <w:t>(iii)</w:t>
      </w:r>
      <w:r w:rsidRPr="0096566D">
        <w:tab/>
        <w:t>reported as A, B, C, D or E (or on an equivalent 5 point scale) for each subject studied, clearly defined against specific learning standards; or</w:t>
      </w:r>
    </w:p>
    <w:p w:rsidR="0077554A" w:rsidRPr="0096566D" w:rsidRDefault="0077554A" w:rsidP="0077554A">
      <w:pPr>
        <w:pStyle w:val="paragraph"/>
      </w:pPr>
      <w:r w:rsidRPr="0096566D">
        <w:tab/>
        <w:t>(b)</w:t>
      </w:r>
      <w:r w:rsidRPr="0096566D">
        <w:tab/>
        <w:t xml:space="preserve">contain the information that the Minister determines is equivalent to </w:t>
      </w:r>
      <w:r w:rsidR="00E94BB4" w:rsidRPr="0096566D">
        <w:t xml:space="preserve">the information in </w:t>
      </w:r>
      <w:r w:rsidR="0096566D">
        <w:t>paragraph (</w:t>
      </w:r>
      <w:r w:rsidRPr="0096566D">
        <w:t>a).</w:t>
      </w:r>
    </w:p>
    <w:p w:rsidR="002A2F29" w:rsidRPr="0096566D" w:rsidRDefault="002A2F29" w:rsidP="002A2F29">
      <w:pPr>
        <w:pStyle w:val="notetext"/>
      </w:pPr>
      <w:r w:rsidRPr="0096566D">
        <w:t>Note:</w:t>
      </w:r>
      <w:r w:rsidRPr="0096566D">
        <w:tab/>
        <w:t xml:space="preserve">An approved authority for a school may have obligations under the </w:t>
      </w:r>
      <w:r w:rsidRPr="0096566D">
        <w:rPr>
          <w:i/>
        </w:rPr>
        <w:t>Privacy Act 1988</w:t>
      </w:r>
      <w:r w:rsidRPr="0096566D">
        <w:t xml:space="preserve"> in providing information.</w:t>
      </w:r>
    </w:p>
    <w:p w:rsidR="002A2F29" w:rsidRPr="0096566D" w:rsidRDefault="002A2F29" w:rsidP="002A2F29">
      <w:pPr>
        <w:pStyle w:val="subsection"/>
      </w:pPr>
      <w:r w:rsidRPr="0096566D">
        <w:tab/>
        <w:t>(5)</w:t>
      </w:r>
      <w:r w:rsidRPr="0096566D">
        <w:tab/>
        <w:t xml:space="preserve">For </w:t>
      </w:r>
      <w:r w:rsidR="0096566D">
        <w:t>paragraph (</w:t>
      </w:r>
      <w:r w:rsidRPr="0096566D">
        <w:t xml:space="preserve">4)(b), the Minister may, in writing, determine information that the Minister </w:t>
      </w:r>
      <w:r w:rsidR="00394C0F" w:rsidRPr="0096566D">
        <w:t>considers</w:t>
      </w:r>
      <w:r w:rsidRPr="0096566D">
        <w:t xml:space="preserve"> is equivalent to </w:t>
      </w:r>
      <w:r w:rsidR="00E94BB4" w:rsidRPr="0096566D">
        <w:t xml:space="preserve">the information in </w:t>
      </w:r>
      <w:r w:rsidR="0096566D">
        <w:t>paragraph (</w:t>
      </w:r>
      <w:r w:rsidRPr="0096566D">
        <w:t>4)(a).</w:t>
      </w:r>
    </w:p>
    <w:p w:rsidR="002A2F29" w:rsidRPr="0096566D" w:rsidRDefault="002A2F29" w:rsidP="002A2F29">
      <w:pPr>
        <w:pStyle w:val="SubsectionHead"/>
      </w:pPr>
      <w:r w:rsidRPr="0096566D">
        <w:t>Determination not legislative instrument</w:t>
      </w:r>
    </w:p>
    <w:p w:rsidR="002A2F29" w:rsidRPr="0096566D" w:rsidRDefault="002A2F29" w:rsidP="002A2F29">
      <w:pPr>
        <w:pStyle w:val="subsection"/>
      </w:pPr>
      <w:r w:rsidRPr="0096566D">
        <w:tab/>
        <w:t>(6)</w:t>
      </w:r>
      <w:r w:rsidRPr="0096566D">
        <w:tab/>
        <w:t xml:space="preserve">A determination under </w:t>
      </w:r>
      <w:r w:rsidR="0096566D">
        <w:t>subsection (</w:t>
      </w:r>
      <w:r w:rsidRPr="0096566D">
        <w:t>5) is not a legislative instrument.</w:t>
      </w:r>
    </w:p>
    <w:p w:rsidR="00046784" w:rsidRPr="0096566D" w:rsidRDefault="00046784" w:rsidP="00046784">
      <w:pPr>
        <w:pStyle w:val="ActHead4"/>
      </w:pPr>
      <w:bookmarkStart w:id="100" w:name="_Toc40079154"/>
      <w:r w:rsidRPr="0096566D">
        <w:rPr>
          <w:rStyle w:val="CharSubdNo"/>
        </w:rPr>
        <w:t xml:space="preserve">Subdivision </w:t>
      </w:r>
      <w:r w:rsidR="00A7654D" w:rsidRPr="0096566D">
        <w:rPr>
          <w:rStyle w:val="CharSubdNo"/>
        </w:rPr>
        <w:t>H</w:t>
      </w:r>
      <w:r w:rsidRPr="0096566D">
        <w:t>—</w:t>
      </w:r>
      <w:r w:rsidR="005E655D" w:rsidRPr="0096566D">
        <w:rPr>
          <w:rStyle w:val="CharSubdText"/>
        </w:rPr>
        <w:t>Making information publicly available annually</w:t>
      </w:r>
      <w:bookmarkEnd w:id="100"/>
    </w:p>
    <w:p w:rsidR="00BE1E5C" w:rsidRPr="0096566D" w:rsidRDefault="00644DF9" w:rsidP="00BE1E5C">
      <w:pPr>
        <w:pStyle w:val="ActHead5"/>
      </w:pPr>
      <w:bookmarkStart w:id="101" w:name="_Toc40079155"/>
      <w:r w:rsidRPr="0096566D">
        <w:rPr>
          <w:rStyle w:val="CharSectno"/>
        </w:rPr>
        <w:t>60</w:t>
      </w:r>
      <w:r w:rsidR="00BE1E5C" w:rsidRPr="0096566D">
        <w:t xml:space="preserve">  </w:t>
      </w:r>
      <w:r w:rsidR="003D13F7" w:rsidRPr="0096566D">
        <w:t>Making information publicly available annually</w:t>
      </w:r>
      <w:bookmarkEnd w:id="101"/>
    </w:p>
    <w:p w:rsidR="00BE1E5C" w:rsidRPr="0096566D" w:rsidRDefault="00BE1E5C" w:rsidP="00BE1E5C">
      <w:pPr>
        <w:pStyle w:val="subsection"/>
      </w:pPr>
      <w:r w:rsidRPr="0096566D">
        <w:tab/>
        <w:t>(1)</w:t>
      </w:r>
      <w:r w:rsidRPr="0096566D">
        <w:tab/>
        <w:t>For paragraph</w:t>
      </w:r>
      <w:r w:rsidR="0096566D">
        <w:t> </w:t>
      </w:r>
      <w:r w:rsidR="00AA12B0" w:rsidRPr="0096566D">
        <w:t>77</w:t>
      </w:r>
      <w:r w:rsidRPr="0096566D">
        <w:t>(2)(f) of the Act, the following information for a school must be publicly available within 6 months after the end of a year:</w:t>
      </w:r>
    </w:p>
    <w:p w:rsidR="00B7234C" w:rsidRPr="0096566D" w:rsidRDefault="003665E1" w:rsidP="00B7234C">
      <w:pPr>
        <w:pStyle w:val="paragraph"/>
      </w:pPr>
      <w:r w:rsidRPr="0096566D">
        <w:tab/>
        <w:t>(a)</w:t>
      </w:r>
      <w:r w:rsidRPr="0096566D">
        <w:tab/>
      </w:r>
      <w:r w:rsidR="00B7234C" w:rsidRPr="0096566D">
        <w:t>contextual information about the school, including the characteristics of students at the school;</w:t>
      </w:r>
    </w:p>
    <w:p w:rsidR="00B7234C" w:rsidRPr="0096566D" w:rsidRDefault="003665E1" w:rsidP="00B7234C">
      <w:pPr>
        <w:pStyle w:val="paragraph"/>
      </w:pPr>
      <w:r w:rsidRPr="0096566D">
        <w:tab/>
        <w:t>(b)</w:t>
      </w:r>
      <w:r w:rsidRPr="0096566D">
        <w:tab/>
      </w:r>
      <w:r w:rsidR="00B7234C" w:rsidRPr="0096566D">
        <w:t>teacher standards and qualifications (as mandated in the State or Territory in which the school is located);</w:t>
      </w:r>
    </w:p>
    <w:p w:rsidR="00B7234C" w:rsidRPr="0096566D" w:rsidRDefault="003665E1" w:rsidP="00B7234C">
      <w:pPr>
        <w:pStyle w:val="paragraph"/>
      </w:pPr>
      <w:r w:rsidRPr="0096566D">
        <w:tab/>
        <w:t>(c)</w:t>
      </w:r>
      <w:r w:rsidRPr="0096566D">
        <w:tab/>
      </w:r>
      <w:r w:rsidR="00B7234C" w:rsidRPr="0096566D">
        <w:t>workforce composition, including Aboriginal and Torres Strait Islander composition;</w:t>
      </w:r>
    </w:p>
    <w:p w:rsidR="00B7234C" w:rsidRPr="0096566D" w:rsidRDefault="003665E1" w:rsidP="00B7234C">
      <w:pPr>
        <w:pStyle w:val="paragraph"/>
      </w:pPr>
      <w:r w:rsidRPr="0096566D">
        <w:tab/>
        <w:t>(d)</w:t>
      </w:r>
      <w:r w:rsidRPr="0096566D">
        <w:tab/>
      </w:r>
      <w:r w:rsidR="00B7234C" w:rsidRPr="0096566D">
        <w:rPr>
          <w:lang w:eastAsia="en-US"/>
        </w:rPr>
        <w:t>student attendance</w:t>
      </w:r>
      <w:r w:rsidR="00B7234C" w:rsidRPr="0096566D">
        <w:t xml:space="preserve"> at </w:t>
      </w:r>
      <w:r w:rsidR="004358A3" w:rsidRPr="0096566D">
        <w:t xml:space="preserve">the </w:t>
      </w:r>
      <w:r w:rsidR="00B7234C" w:rsidRPr="0096566D">
        <w:t>school, including:</w:t>
      </w:r>
    </w:p>
    <w:p w:rsidR="00B7234C" w:rsidRPr="0096566D" w:rsidRDefault="00B7234C" w:rsidP="00B7234C">
      <w:pPr>
        <w:pStyle w:val="paragraphsub"/>
      </w:pPr>
      <w:r w:rsidRPr="0096566D">
        <w:tab/>
        <w:t>(i)</w:t>
      </w:r>
      <w:r w:rsidRPr="0096566D">
        <w:tab/>
        <w:t xml:space="preserve">the attendance rates for </w:t>
      </w:r>
      <w:r w:rsidR="005B4E8A" w:rsidRPr="0096566D">
        <w:t>each</w:t>
      </w:r>
      <w:r w:rsidRPr="0096566D">
        <w:t xml:space="preserve"> year of schooling; and</w:t>
      </w:r>
    </w:p>
    <w:p w:rsidR="00B7234C" w:rsidRPr="0096566D" w:rsidRDefault="00B7234C" w:rsidP="00B7234C">
      <w:pPr>
        <w:pStyle w:val="paragraphsub"/>
      </w:pPr>
      <w:r w:rsidRPr="0096566D">
        <w:tab/>
        <w:t>(ii)</w:t>
      </w:r>
      <w:r w:rsidRPr="0096566D">
        <w:tab/>
        <w:t>a description of how non</w:t>
      </w:r>
      <w:r w:rsidR="0096566D">
        <w:noBreakHyphen/>
      </w:r>
      <w:r w:rsidRPr="0096566D">
        <w:t>attendance is managed by the school;</w:t>
      </w:r>
    </w:p>
    <w:p w:rsidR="00B7234C" w:rsidRPr="0096566D" w:rsidRDefault="003665E1" w:rsidP="00B7234C">
      <w:pPr>
        <w:pStyle w:val="paragraph"/>
      </w:pPr>
      <w:r w:rsidRPr="0096566D">
        <w:tab/>
        <w:t>(e)</w:t>
      </w:r>
      <w:r w:rsidRPr="0096566D">
        <w:tab/>
      </w:r>
      <w:r w:rsidR="00B7234C" w:rsidRPr="0096566D">
        <w:t xml:space="preserve">student </w:t>
      </w:r>
      <w:r w:rsidR="005B4E8A" w:rsidRPr="0096566D">
        <w:t>results</w:t>
      </w:r>
      <w:r w:rsidR="00B7234C" w:rsidRPr="0096566D">
        <w:t xml:space="preserve"> in </w:t>
      </w:r>
      <w:r w:rsidR="009E18B3" w:rsidRPr="0096566D">
        <w:t>NAP annual assessments</w:t>
      </w:r>
      <w:r w:rsidR="00B7234C" w:rsidRPr="0096566D">
        <w:t>;</w:t>
      </w:r>
    </w:p>
    <w:p w:rsidR="00B7234C" w:rsidRPr="0096566D" w:rsidRDefault="003665E1" w:rsidP="00B7234C">
      <w:pPr>
        <w:pStyle w:val="paragraph"/>
      </w:pPr>
      <w:r w:rsidRPr="0096566D">
        <w:tab/>
        <w:t>(f)</w:t>
      </w:r>
      <w:r w:rsidRPr="0096566D">
        <w:tab/>
      </w:r>
      <w:r w:rsidR="00B7234C" w:rsidRPr="0096566D">
        <w:t>parent, student and teacher satisfaction with the school</w:t>
      </w:r>
      <w:r w:rsidR="00F31333" w:rsidRPr="0096566D">
        <w:t>, including (if applicable) data collected using the National School Opinion Survey</w:t>
      </w:r>
      <w:r w:rsidR="00B7234C" w:rsidRPr="0096566D">
        <w:t>;</w:t>
      </w:r>
    </w:p>
    <w:p w:rsidR="00B7234C" w:rsidRPr="0096566D" w:rsidRDefault="003665E1" w:rsidP="00B7234C">
      <w:pPr>
        <w:pStyle w:val="paragraph"/>
      </w:pPr>
      <w:r w:rsidRPr="0096566D">
        <w:tab/>
        <w:t>(g)</w:t>
      </w:r>
      <w:r w:rsidRPr="0096566D">
        <w:tab/>
      </w:r>
      <w:r w:rsidR="00DF0672" w:rsidRPr="0096566D">
        <w:t>school income broken down by funding source</w:t>
      </w:r>
      <w:r w:rsidR="00B7234C" w:rsidRPr="0096566D">
        <w:t>;</w:t>
      </w:r>
    </w:p>
    <w:p w:rsidR="003665E1" w:rsidRPr="0096566D" w:rsidRDefault="003665E1" w:rsidP="003665E1">
      <w:pPr>
        <w:pStyle w:val="paragraph"/>
      </w:pPr>
      <w:r w:rsidRPr="0096566D">
        <w:tab/>
        <w:t>(h)</w:t>
      </w:r>
      <w:r w:rsidRPr="0096566D">
        <w:tab/>
        <w:t>for a school that provides secondary education:</w:t>
      </w:r>
    </w:p>
    <w:p w:rsidR="003665E1" w:rsidRPr="0096566D" w:rsidRDefault="003665E1" w:rsidP="003665E1">
      <w:pPr>
        <w:pStyle w:val="paragraphsub"/>
      </w:pPr>
      <w:r w:rsidRPr="0096566D">
        <w:tab/>
        <w:t>(i)</w:t>
      </w:r>
      <w:r w:rsidRPr="0096566D">
        <w:tab/>
        <w:t>senior secondary outcomes, including the percentage of year 12 students undertaking vocational training or training in a trade and the percentage of year 12 students attaining a year 12 certificate or equivalent vocational education and training qualification;</w:t>
      </w:r>
      <w:r w:rsidR="003F4772" w:rsidRPr="0096566D">
        <w:t xml:space="preserve"> and</w:t>
      </w:r>
    </w:p>
    <w:p w:rsidR="00B7234C" w:rsidRPr="0096566D" w:rsidRDefault="003F4772" w:rsidP="003F4772">
      <w:pPr>
        <w:pStyle w:val="paragraphsub"/>
      </w:pPr>
      <w:r w:rsidRPr="0096566D">
        <w:tab/>
        <w:t>(ii)</w:t>
      </w:r>
      <w:r w:rsidRPr="0096566D">
        <w:tab/>
        <w:t>post</w:t>
      </w:r>
      <w:r w:rsidR="0096566D">
        <w:noBreakHyphen/>
      </w:r>
      <w:r w:rsidRPr="0096566D">
        <w:t>school destinations.</w:t>
      </w:r>
    </w:p>
    <w:p w:rsidR="00923ED9" w:rsidRPr="0096566D" w:rsidRDefault="00923ED9" w:rsidP="00923ED9">
      <w:pPr>
        <w:pStyle w:val="notetext"/>
      </w:pPr>
      <w:r w:rsidRPr="0096566D">
        <w:t>Note 1:</w:t>
      </w:r>
      <w:r w:rsidRPr="0096566D">
        <w:tab/>
        <w:t xml:space="preserve">The information need not be made separately publicly available for the purposes of this section if it has been made publicly available for some other purpose, provided that </w:t>
      </w:r>
      <w:r w:rsidR="0096566D">
        <w:t>subsection (</w:t>
      </w:r>
      <w:r w:rsidRPr="0096566D">
        <w:t>3) is also complied with.</w:t>
      </w:r>
    </w:p>
    <w:p w:rsidR="005B4E8A" w:rsidRPr="0096566D" w:rsidRDefault="005B4E8A" w:rsidP="005B4E8A">
      <w:pPr>
        <w:pStyle w:val="notetext"/>
      </w:pPr>
      <w:r w:rsidRPr="0096566D">
        <w:t>Note</w:t>
      </w:r>
      <w:r w:rsidR="00B21EE9" w:rsidRPr="0096566D">
        <w:t xml:space="preserve"> 2</w:t>
      </w:r>
      <w:r w:rsidRPr="0096566D">
        <w:t>:</w:t>
      </w:r>
      <w:r w:rsidRPr="0096566D">
        <w:tab/>
        <w:t>See subsection</w:t>
      </w:r>
      <w:r w:rsidR="0096566D">
        <w:t> </w:t>
      </w:r>
      <w:r w:rsidR="00644DF9" w:rsidRPr="0096566D">
        <w:t>4</w:t>
      </w:r>
      <w:r w:rsidRPr="0096566D">
        <w:t>(2) for who may be taken into account for the purposes of determining the attendance rate at a school.</w:t>
      </w:r>
    </w:p>
    <w:p w:rsidR="00BE1E5C" w:rsidRPr="0096566D" w:rsidRDefault="00BE1E5C" w:rsidP="009E18B3">
      <w:pPr>
        <w:pStyle w:val="subsection"/>
      </w:pPr>
      <w:r w:rsidRPr="0096566D">
        <w:tab/>
        <w:t>(2)</w:t>
      </w:r>
      <w:r w:rsidRPr="0096566D">
        <w:tab/>
        <w:t xml:space="preserve">The information mentioned in </w:t>
      </w:r>
      <w:r w:rsidR="0096566D">
        <w:t>subsection (</w:t>
      </w:r>
      <w:r w:rsidRPr="0096566D">
        <w:t>1) is the minimum information required, and this section does not prevent an approved authority for a school from making other information publicly available.</w:t>
      </w:r>
    </w:p>
    <w:p w:rsidR="00BE1E5C" w:rsidRPr="0096566D" w:rsidRDefault="00BE1E5C" w:rsidP="00BE1E5C">
      <w:pPr>
        <w:pStyle w:val="subsection"/>
      </w:pPr>
      <w:r w:rsidRPr="0096566D">
        <w:tab/>
        <w:t>(3)</w:t>
      </w:r>
      <w:r w:rsidRPr="0096566D">
        <w:tab/>
        <w:t>The approved authority for a school must:</w:t>
      </w:r>
    </w:p>
    <w:p w:rsidR="00BE1E5C" w:rsidRPr="0096566D" w:rsidRDefault="003665E1" w:rsidP="00BE1E5C">
      <w:pPr>
        <w:pStyle w:val="paragraph"/>
      </w:pPr>
      <w:r w:rsidRPr="0096566D">
        <w:tab/>
        <w:t>(a)</w:t>
      </w:r>
      <w:r w:rsidRPr="0096566D">
        <w:tab/>
      </w:r>
      <w:r w:rsidR="00BE1E5C" w:rsidRPr="0096566D">
        <w:t>make the information publicly available on the internet; and</w:t>
      </w:r>
    </w:p>
    <w:p w:rsidR="00BE1E5C" w:rsidRPr="0096566D" w:rsidRDefault="003665E1" w:rsidP="00BE1E5C">
      <w:pPr>
        <w:pStyle w:val="paragraph"/>
      </w:pPr>
      <w:r w:rsidRPr="0096566D">
        <w:tab/>
        <w:t>(b)</w:t>
      </w:r>
      <w:r w:rsidRPr="0096566D">
        <w:tab/>
      </w:r>
      <w:r w:rsidR="00BE1E5C" w:rsidRPr="0096566D">
        <w:t>make arrangements to provide the information, on request, to a person who is responsible for a student and is unable to access the internet.</w:t>
      </w:r>
    </w:p>
    <w:p w:rsidR="00BE1E5C" w:rsidRPr="0096566D" w:rsidRDefault="00BE1E5C" w:rsidP="00BE1E5C">
      <w:pPr>
        <w:pStyle w:val="notetext"/>
      </w:pPr>
      <w:r w:rsidRPr="0096566D">
        <w:t>Note:</w:t>
      </w:r>
      <w:r w:rsidRPr="0096566D">
        <w:tab/>
        <w:t xml:space="preserve">An approved authority for a school may have obligations under the </w:t>
      </w:r>
      <w:r w:rsidRPr="0096566D">
        <w:rPr>
          <w:i/>
        </w:rPr>
        <w:t>Privacy Act 1988</w:t>
      </w:r>
      <w:r w:rsidRPr="0096566D">
        <w:t xml:space="preserve"> in providing information.</w:t>
      </w:r>
    </w:p>
    <w:p w:rsidR="00A76E08" w:rsidRPr="0096566D" w:rsidRDefault="00A76E08" w:rsidP="00A76E08">
      <w:pPr>
        <w:pStyle w:val="ActHead3"/>
        <w:pageBreakBefore/>
      </w:pPr>
      <w:bookmarkStart w:id="102" w:name="_Toc40079156"/>
      <w:r w:rsidRPr="0096566D">
        <w:rPr>
          <w:rStyle w:val="CharDivNo"/>
        </w:rPr>
        <w:t>Division</w:t>
      </w:r>
      <w:r w:rsidR="0096566D" w:rsidRPr="0096566D">
        <w:rPr>
          <w:rStyle w:val="CharDivNo"/>
        </w:rPr>
        <w:t> </w:t>
      </w:r>
      <w:r w:rsidRPr="0096566D">
        <w:rPr>
          <w:rStyle w:val="CharDivNo"/>
        </w:rPr>
        <w:t>4</w:t>
      </w:r>
      <w:r w:rsidRPr="0096566D">
        <w:t>—</w:t>
      </w:r>
      <w:r w:rsidRPr="0096566D">
        <w:rPr>
          <w:rStyle w:val="CharDivText"/>
        </w:rPr>
        <w:t xml:space="preserve">Ongoing policy requirements </w:t>
      </w:r>
      <w:r w:rsidR="00D952B0" w:rsidRPr="0096566D">
        <w:rPr>
          <w:rStyle w:val="CharDivText"/>
        </w:rPr>
        <w:t>for block grant authorities and non</w:t>
      </w:r>
      <w:r w:rsidR="0096566D" w:rsidRPr="0096566D">
        <w:rPr>
          <w:rStyle w:val="CharDivText"/>
        </w:rPr>
        <w:noBreakHyphen/>
      </w:r>
      <w:r w:rsidR="00D952B0" w:rsidRPr="0096566D">
        <w:rPr>
          <w:rStyle w:val="CharDivText"/>
        </w:rPr>
        <w:t>government representative bodies</w:t>
      </w:r>
      <w:bookmarkEnd w:id="102"/>
    </w:p>
    <w:p w:rsidR="00D952B0" w:rsidRPr="0096566D" w:rsidRDefault="00644DF9" w:rsidP="00D952B0">
      <w:pPr>
        <w:pStyle w:val="ActHead5"/>
      </w:pPr>
      <w:bookmarkStart w:id="103" w:name="_Toc40079157"/>
      <w:r w:rsidRPr="0096566D">
        <w:rPr>
          <w:rStyle w:val="CharSectno"/>
        </w:rPr>
        <w:t>62</w:t>
      </w:r>
      <w:r w:rsidR="00D952B0" w:rsidRPr="0096566D">
        <w:t xml:space="preserve">  Information to the public about </w:t>
      </w:r>
      <w:r w:rsidR="00E86B09" w:rsidRPr="0096566D">
        <w:t>financial assistance</w:t>
      </w:r>
      <w:bookmarkEnd w:id="103"/>
    </w:p>
    <w:p w:rsidR="00D952B0" w:rsidRPr="0096566D" w:rsidRDefault="00D952B0" w:rsidP="00D952B0">
      <w:pPr>
        <w:pStyle w:val="subsection"/>
      </w:pPr>
      <w:r w:rsidRPr="0096566D">
        <w:tab/>
      </w:r>
      <w:r w:rsidR="00B11F30" w:rsidRPr="0096566D">
        <w:t>(1)</w:t>
      </w:r>
      <w:r w:rsidRPr="0096566D">
        <w:tab/>
      </w:r>
      <w:r w:rsidR="00963403" w:rsidRPr="0096566D">
        <w:t>For paragraphs 85</w:t>
      </w:r>
      <w:r w:rsidR="00F15677" w:rsidRPr="0096566D">
        <w:t>(2)(</w:t>
      </w:r>
      <w:r w:rsidR="002C1B9E" w:rsidRPr="0096566D">
        <w:t>c</w:t>
      </w:r>
      <w:r w:rsidR="00963403" w:rsidRPr="0096566D">
        <w:t>) and 93</w:t>
      </w:r>
      <w:r w:rsidR="00F15677" w:rsidRPr="0096566D">
        <w:t>(2)(</w:t>
      </w:r>
      <w:r w:rsidR="00FE05CA" w:rsidRPr="0096566D">
        <w:t>d</w:t>
      </w:r>
      <w:r w:rsidR="00F15677" w:rsidRPr="0096566D">
        <w:t>) of the Act, a</w:t>
      </w:r>
      <w:r w:rsidRPr="0096566D">
        <w:t xml:space="preserve"> block grant authority</w:t>
      </w:r>
      <w:r w:rsidR="00E17F70" w:rsidRPr="0096566D">
        <w:t>,</w:t>
      </w:r>
      <w:r w:rsidRPr="0096566D">
        <w:t xml:space="preserve"> or non</w:t>
      </w:r>
      <w:r w:rsidR="0096566D">
        <w:noBreakHyphen/>
      </w:r>
      <w:r w:rsidRPr="0096566D">
        <w:t>government representative body</w:t>
      </w:r>
      <w:r w:rsidR="00B46D51" w:rsidRPr="0096566D">
        <w:t>,</w:t>
      </w:r>
      <w:r w:rsidRPr="0096566D">
        <w:t xml:space="preserve"> for a non</w:t>
      </w:r>
      <w:r w:rsidR="0096566D">
        <w:noBreakHyphen/>
      </w:r>
      <w:r w:rsidRPr="0096566D">
        <w:t>government school</w:t>
      </w:r>
      <w:r w:rsidR="00B46D51" w:rsidRPr="0096566D">
        <w:t xml:space="preserve"> </w:t>
      </w:r>
      <w:r w:rsidR="00F15677" w:rsidRPr="0096566D">
        <w:t>must publish</w:t>
      </w:r>
      <w:r w:rsidR="00380679" w:rsidRPr="0096566D">
        <w:t xml:space="preserve"> </w:t>
      </w:r>
      <w:r w:rsidR="00F15677" w:rsidRPr="0096566D">
        <w:t>the following information</w:t>
      </w:r>
      <w:r w:rsidR="00B46D51" w:rsidRPr="0096566D">
        <w:t xml:space="preserve"> each year</w:t>
      </w:r>
      <w:r w:rsidR="00F15677" w:rsidRPr="0096566D">
        <w:t>:</w:t>
      </w:r>
    </w:p>
    <w:p w:rsidR="000A0BBB" w:rsidRPr="0096566D" w:rsidRDefault="00881D0E" w:rsidP="000A0BBB">
      <w:pPr>
        <w:pStyle w:val="paragraph"/>
      </w:pPr>
      <w:r w:rsidRPr="0096566D">
        <w:tab/>
        <w:t>(a)</w:t>
      </w:r>
      <w:r w:rsidRPr="0096566D">
        <w:tab/>
        <w:t>for a block grant authority</w:t>
      </w:r>
      <w:r w:rsidR="000A0BBB" w:rsidRPr="0096566D">
        <w:t>:</w:t>
      </w:r>
    </w:p>
    <w:p w:rsidR="000A0BBB" w:rsidRPr="0096566D" w:rsidRDefault="000A0BBB" w:rsidP="000A0BBB">
      <w:pPr>
        <w:pStyle w:val="paragraphsub"/>
      </w:pPr>
      <w:r w:rsidRPr="0096566D">
        <w:tab/>
        <w:t>(i)</w:t>
      </w:r>
      <w:r w:rsidRPr="0096566D">
        <w:tab/>
        <w:t xml:space="preserve">the </w:t>
      </w:r>
      <w:r w:rsidR="006E615B" w:rsidRPr="0096566D">
        <w:t xml:space="preserve">amount of </w:t>
      </w:r>
      <w:r w:rsidRPr="0096566D">
        <w:t>financial assistance (if any) provided in the year under Division</w:t>
      </w:r>
      <w:r w:rsidR="0096566D">
        <w:t> </w:t>
      </w:r>
      <w:r w:rsidRPr="0096566D">
        <w:t>2 of Part</w:t>
      </w:r>
      <w:r w:rsidR="0096566D">
        <w:t> </w:t>
      </w:r>
      <w:r w:rsidRPr="0096566D">
        <w:t>5 (capital funding)</w:t>
      </w:r>
      <w:r w:rsidR="00B9658F" w:rsidRPr="0096566D">
        <w:t xml:space="preserve"> </w:t>
      </w:r>
      <w:r w:rsidR="00456174" w:rsidRPr="0096566D">
        <w:t xml:space="preserve">of the Act </w:t>
      </w:r>
      <w:r w:rsidR="00B9658F" w:rsidRPr="0096566D">
        <w:t>to the a</w:t>
      </w:r>
      <w:r w:rsidR="000A605F" w:rsidRPr="0096566D">
        <w:t>uthority</w:t>
      </w:r>
      <w:r w:rsidRPr="0096566D">
        <w:t>; and</w:t>
      </w:r>
    </w:p>
    <w:p w:rsidR="000A0BBB" w:rsidRPr="0096566D" w:rsidRDefault="000A0BBB" w:rsidP="000A0BBB">
      <w:pPr>
        <w:pStyle w:val="paragraphsub"/>
      </w:pPr>
      <w:r w:rsidRPr="0096566D">
        <w:tab/>
        <w:t>(ii)</w:t>
      </w:r>
      <w:r w:rsidRPr="0096566D">
        <w:tab/>
        <w:t>the application of that financial assistance;</w:t>
      </w:r>
    </w:p>
    <w:p w:rsidR="000A0BBB" w:rsidRPr="0096566D" w:rsidRDefault="00881D0E" w:rsidP="00F15677">
      <w:pPr>
        <w:pStyle w:val="paragraph"/>
      </w:pPr>
      <w:r w:rsidRPr="0096566D">
        <w:tab/>
        <w:t>(b)</w:t>
      </w:r>
      <w:r w:rsidRPr="0096566D">
        <w:tab/>
        <w:t>for a non</w:t>
      </w:r>
      <w:r w:rsidR="0096566D">
        <w:noBreakHyphen/>
      </w:r>
      <w:r w:rsidRPr="0096566D">
        <w:t>government representative body</w:t>
      </w:r>
      <w:r w:rsidR="000A0BBB" w:rsidRPr="0096566D">
        <w:t>:</w:t>
      </w:r>
    </w:p>
    <w:p w:rsidR="000A0BBB" w:rsidRPr="0096566D" w:rsidRDefault="000A0BBB" w:rsidP="000A0BBB">
      <w:pPr>
        <w:pStyle w:val="paragraphsub"/>
      </w:pPr>
      <w:r w:rsidRPr="0096566D">
        <w:tab/>
        <w:t>(i)</w:t>
      </w:r>
      <w:r w:rsidRPr="0096566D">
        <w:tab/>
        <w:t xml:space="preserve">the </w:t>
      </w:r>
      <w:r w:rsidR="006E615B" w:rsidRPr="0096566D">
        <w:t xml:space="preserve">amount of </w:t>
      </w:r>
      <w:r w:rsidRPr="0096566D">
        <w:t>financial assistance (if any) provided in the year under Division</w:t>
      </w:r>
      <w:r w:rsidR="0096566D">
        <w:t> </w:t>
      </w:r>
      <w:r w:rsidR="00E15291" w:rsidRPr="0096566D">
        <w:t>4</w:t>
      </w:r>
      <w:r w:rsidRPr="0096566D">
        <w:t xml:space="preserve"> of Part</w:t>
      </w:r>
      <w:r w:rsidR="0096566D">
        <w:t> </w:t>
      </w:r>
      <w:r w:rsidRPr="0096566D">
        <w:t>5 (funding for non</w:t>
      </w:r>
      <w:r w:rsidR="0096566D">
        <w:noBreakHyphen/>
      </w:r>
      <w:r w:rsidRPr="0096566D">
        <w:t>government representative bodies)</w:t>
      </w:r>
      <w:r w:rsidR="000A605F" w:rsidRPr="0096566D">
        <w:t xml:space="preserve"> </w:t>
      </w:r>
      <w:r w:rsidR="00456174" w:rsidRPr="0096566D">
        <w:t xml:space="preserve">of the Act </w:t>
      </w:r>
      <w:r w:rsidR="000A605F" w:rsidRPr="0096566D">
        <w:t>to the body</w:t>
      </w:r>
      <w:r w:rsidRPr="0096566D">
        <w:t>; and</w:t>
      </w:r>
    </w:p>
    <w:p w:rsidR="000A0BBB" w:rsidRPr="0096566D" w:rsidRDefault="000A0BBB" w:rsidP="000A0BBB">
      <w:pPr>
        <w:pStyle w:val="paragraphsub"/>
      </w:pPr>
      <w:r w:rsidRPr="0096566D">
        <w:tab/>
        <w:t>(ii)</w:t>
      </w:r>
      <w:r w:rsidRPr="0096566D">
        <w:tab/>
        <w:t>the application of that financial assistance;</w:t>
      </w:r>
    </w:p>
    <w:p w:rsidR="00D952B0" w:rsidRPr="0096566D" w:rsidRDefault="00F15677" w:rsidP="00F15677">
      <w:pPr>
        <w:pStyle w:val="paragraph"/>
      </w:pPr>
      <w:r w:rsidRPr="0096566D">
        <w:tab/>
        <w:t>(</w:t>
      </w:r>
      <w:r w:rsidR="00881D0E" w:rsidRPr="0096566D">
        <w:t>c</w:t>
      </w:r>
      <w:r w:rsidRPr="0096566D">
        <w:t>)</w:t>
      </w:r>
      <w:r w:rsidRPr="0096566D">
        <w:tab/>
      </w:r>
      <w:r w:rsidR="00881D0E" w:rsidRPr="0096566D">
        <w:t>in any case—</w:t>
      </w:r>
      <w:r w:rsidRPr="0096566D">
        <w:t xml:space="preserve">information </w:t>
      </w:r>
      <w:r w:rsidR="001723DA" w:rsidRPr="0096566D">
        <w:t xml:space="preserve">about the way </w:t>
      </w:r>
      <w:r w:rsidR="00DD580E" w:rsidRPr="0096566D">
        <w:t xml:space="preserve">or manner in which </w:t>
      </w:r>
      <w:r w:rsidR="001723DA" w:rsidRPr="0096566D">
        <w:t xml:space="preserve">a school applies </w:t>
      </w:r>
      <w:r w:rsidR="00DD580E" w:rsidRPr="0096566D">
        <w:t>for</w:t>
      </w:r>
      <w:r w:rsidR="00881D0E" w:rsidRPr="0096566D">
        <w:t xml:space="preserve"> </w:t>
      </w:r>
      <w:r w:rsidR="003C3608" w:rsidRPr="0096566D">
        <w:t>financial assistance</w:t>
      </w:r>
      <w:r w:rsidR="001723DA" w:rsidRPr="0096566D">
        <w:t>;</w:t>
      </w:r>
    </w:p>
    <w:p w:rsidR="00881D0E" w:rsidRPr="0096566D" w:rsidRDefault="00881D0E" w:rsidP="00881D0E">
      <w:pPr>
        <w:pStyle w:val="paragraph"/>
      </w:pPr>
      <w:r w:rsidRPr="0096566D">
        <w:tab/>
        <w:t>(</w:t>
      </w:r>
      <w:r w:rsidR="009B1FFD" w:rsidRPr="0096566D">
        <w:t>d</w:t>
      </w:r>
      <w:r w:rsidRPr="0096566D">
        <w:t>)</w:t>
      </w:r>
      <w:r w:rsidRPr="0096566D">
        <w:tab/>
        <w:t xml:space="preserve">how decisions of the authority or body </w:t>
      </w:r>
      <w:r w:rsidR="00E17F70" w:rsidRPr="0096566D">
        <w:t xml:space="preserve">to allocate financial assistance </w:t>
      </w:r>
      <w:r w:rsidRPr="0096566D">
        <w:t>are reviewed.</w:t>
      </w:r>
    </w:p>
    <w:p w:rsidR="007A7966" w:rsidRPr="0096566D" w:rsidRDefault="007A7966" w:rsidP="007A7966">
      <w:pPr>
        <w:pStyle w:val="notetext"/>
      </w:pPr>
      <w:r w:rsidRPr="0096566D">
        <w:t>Note:</w:t>
      </w:r>
      <w:r w:rsidRPr="0096566D">
        <w:tab/>
        <w:t xml:space="preserve">For example, information </w:t>
      </w:r>
      <w:r w:rsidR="007E00E5" w:rsidRPr="0096566D">
        <w:t xml:space="preserve">mentioned in this subsection </w:t>
      </w:r>
      <w:r w:rsidRPr="0096566D">
        <w:t>may be published on the internet.</w:t>
      </w:r>
    </w:p>
    <w:p w:rsidR="00B11F30" w:rsidRPr="0096566D" w:rsidRDefault="00B11F30" w:rsidP="00B11F30">
      <w:pPr>
        <w:pStyle w:val="subsection"/>
      </w:pPr>
      <w:r w:rsidRPr="0096566D">
        <w:tab/>
        <w:t>(2)</w:t>
      </w:r>
      <w:r w:rsidRPr="0096566D">
        <w:tab/>
        <w:t xml:space="preserve">The information mentioned in </w:t>
      </w:r>
      <w:r w:rsidR="0096566D">
        <w:t>subsection (</w:t>
      </w:r>
      <w:r w:rsidRPr="0096566D">
        <w:t>1) is the minimum information required, and this section does not prevent the authority or body from making other information publicly available.</w:t>
      </w:r>
    </w:p>
    <w:p w:rsidR="007D22EC" w:rsidRPr="0096566D" w:rsidRDefault="00B11F30" w:rsidP="007D22EC">
      <w:pPr>
        <w:pStyle w:val="notetext"/>
      </w:pPr>
      <w:r w:rsidRPr="0096566D">
        <w:t>Note:</w:t>
      </w:r>
      <w:r w:rsidRPr="0096566D">
        <w:tab/>
      </w:r>
      <w:r w:rsidR="00916E05" w:rsidRPr="0096566D">
        <w:t xml:space="preserve">The authority or body </w:t>
      </w:r>
      <w:r w:rsidRPr="0096566D">
        <w:t xml:space="preserve">may have obligations under the </w:t>
      </w:r>
      <w:r w:rsidRPr="0096566D">
        <w:rPr>
          <w:i/>
        </w:rPr>
        <w:t>Privacy Act 1988</w:t>
      </w:r>
      <w:r w:rsidRPr="0096566D">
        <w:t xml:space="preserve"> in providing information.</w:t>
      </w:r>
    </w:p>
    <w:p w:rsidR="001611AC" w:rsidRPr="0096566D" w:rsidRDefault="001611AC" w:rsidP="002C606E">
      <w:pPr>
        <w:pStyle w:val="ActHead3"/>
        <w:pageBreakBefore/>
      </w:pPr>
      <w:bookmarkStart w:id="104" w:name="_Toc40079158"/>
      <w:r w:rsidRPr="0096566D">
        <w:rPr>
          <w:rStyle w:val="CharDivNo"/>
        </w:rPr>
        <w:t>Division</w:t>
      </w:r>
      <w:r w:rsidR="0096566D" w:rsidRPr="0096566D">
        <w:rPr>
          <w:rStyle w:val="CharDivNo"/>
        </w:rPr>
        <w:t> </w:t>
      </w:r>
      <w:r w:rsidRPr="0096566D">
        <w:rPr>
          <w:rStyle w:val="CharDivNo"/>
        </w:rPr>
        <w:t>5</w:t>
      </w:r>
      <w:r w:rsidRPr="0096566D">
        <w:t>—</w:t>
      </w:r>
      <w:r w:rsidRPr="0096566D">
        <w:rPr>
          <w:rStyle w:val="CharDivText"/>
        </w:rPr>
        <w:t>Former approved authorities and bodies</w:t>
      </w:r>
      <w:bookmarkEnd w:id="104"/>
    </w:p>
    <w:p w:rsidR="001611AC" w:rsidRPr="0096566D" w:rsidRDefault="001611AC" w:rsidP="001611AC">
      <w:pPr>
        <w:pStyle w:val="ActHead5"/>
      </w:pPr>
      <w:bookmarkStart w:id="105" w:name="_Toc40079159"/>
      <w:r w:rsidRPr="0096566D">
        <w:rPr>
          <w:rStyle w:val="CharSectno"/>
        </w:rPr>
        <w:t>62A</w:t>
      </w:r>
      <w:r w:rsidRPr="0096566D">
        <w:t xml:space="preserve">  Continuing requirements</w:t>
      </w:r>
      <w:bookmarkEnd w:id="105"/>
    </w:p>
    <w:p w:rsidR="001611AC" w:rsidRPr="0096566D" w:rsidRDefault="001611AC" w:rsidP="001611AC">
      <w:pPr>
        <w:pStyle w:val="subsection"/>
      </w:pPr>
      <w:r w:rsidRPr="0096566D">
        <w:tab/>
        <w:t>(1)</w:t>
      </w:r>
      <w:r w:rsidRPr="0096566D">
        <w:tab/>
        <w:t>For the purposes of subsection</w:t>
      </w:r>
      <w:r w:rsidR="0096566D">
        <w:t> </w:t>
      </w:r>
      <w:r w:rsidRPr="0096566D">
        <w:t>96A(1) of the Act, this section prescribes requirements that must be met by a person who was:</w:t>
      </w:r>
    </w:p>
    <w:p w:rsidR="001611AC" w:rsidRPr="0096566D" w:rsidRDefault="001611AC" w:rsidP="001611AC">
      <w:pPr>
        <w:pStyle w:val="paragraph"/>
      </w:pPr>
      <w:r w:rsidRPr="0096566D">
        <w:tab/>
        <w:t>(a)</w:t>
      </w:r>
      <w:r w:rsidRPr="0096566D">
        <w:tab/>
        <w:t>an approved authority for a school; or</w:t>
      </w:r>
    </w:p>
    <w:p w:rsidR="001611AC" w:rsidRPr="0096566D" w:rsidRDefault="001611AC" w:rsidP="001611AC">
      <w:pPr>
        <w:pStyle w:val="paragraph"/>
      </w:pPr>
      <w:r w:rsidRPr="0096566D">
        <w:tab/>
        <w:t>(b)</w:t>
      </w:r>
      <w:r w:rsidRPr="0096566D">
        <w:tab/>
        <w:t>a block grant authority for a school; or</w:t>
      </w:r>
    </w:p>
    <w:p w:rsidR="001611AC" w:rsidRPr="0096566D" w:rsidRDefault="001611AC" w:rsidP="001611AC">
      <w:pPr>
        <w:pStyle w:val="paragraph"/>
      </w:pPr>
      <w:r w:rsidRPr="0096566D">
        <w:tab/>
        <w:t>(c)</w:t>
      </w:r>
      <w:r w:rsidRPr="0096566D">
        <w:tab/>
        <w:t>a non</w:t>
      </w:r>
      <w:r w:rsidR="0096566D">
        <w:noBreakHyphen/>
      </w:r>
      <w:r w:rsidRPr="0096566D">
        <w:t>government representative body for a school.</w:t>
      </w:r>
    </w:p>
    <w:p w:rsidR="001611AC" w:rsidRPr="0096566D" w:rsidRDefault="001611AC" w:rsidP="001611AC">
      <w:pPr>
        <w:pStyle w:val="subsection"/>
      </w:pPr>
      <w:r w:rsidRPr="0096566D">
        <w:tab/>
        <w:t>(2)</w:t>
      </w:r>
      <w:r w:rsidRPr="0096566D">
        <w:tab/>
        <w:t>The person must meet the requirements set out in Division</w:t>
      </w:r>
      <w:r w:rsidR="0096566D">
        <w:t> </w:t>
      </w:r>
      <w:r w:rsidRPr="0096566D">
        <w:t>2 as if:</w:t>
      </w:r>
    </w:p>
    <w:p w:rsidR="001611AC" w:rsidRPr="0096566D" w:rsidRDefault="001611AC" w:rsidP="001611AC">
      <w:pPr>
        <w:pStyle w:val="paragraph"/>
      </w:pPr>
      <w:r w:rsidRPr="0096566D">
        <w:tab/>
        <w:t>(a)</w:t>
      </w:r>
      <w:r w:rsidRPr="0096566D">
        <w:tab/>
        <w:t>section</w:t>
      </w:r>
      <w:r w:rsidR="0096566D">
        <w:t> </w:t>
      </w:r>
      <w:r w:rsidRPr="0096566D">
        <w:t>36, subsections</w:t>
      </w:r>
      <w:r w:rsidR="0096566D">
        <w:t> </w:t>
      </w:r>
      <w:r w:rsidRPr="0096566D">
        <w:t>37(1), (2) and (4) and section</w:t>
      </w:r>
      <w:r w:rsidR="0096566D">
        <w:t> </w:t>
      </w:r>
      <w:r w:rsidRPr="0096566D">
        <w:t>38 applied in relation only to a year in which the person spent, or committed to spend, financial assistance provided under the Act; and</w:t>
      </w:r>
    </w:p>
    <w:p w:rsidR="001611AC" w:rsidRPr="0096566D" w:rsidRDefault="001611AC" w:rsidP="001611AC">
      <w:pPr>
        <w:pStyle w:val="paragraph"/>
      </w:pPr>
      <w:r w:rsidRPr="0096566D">
        <w:tab/>
        <w:t>(b)</w:t>
      </w:r>
      <w:r w:rsidRPr="0096566D">
        <w:tab/>
        <w:t>section</w:t>
      </w:r>
      <w:r w:rsidR="0096566D">
        <w:t> </w:t>
      </w:r>
      <w:r w:rsidRPr="0096566D">
        <w:t>40 were omitted.</w:t>
      </w:r>
    </w:p>
    <w:p w:rsidR="00A33554" w:rsidRPr="0096566D" w:rsidRDefault="00A33554" w:rsidP="00B260A9">
      <w:pPr>
        <w:pStyle w:val="ActHead2"/>
        <w:pageBreakBefore/>
      </w:pPr>
      <w:bookmarkStart w:id="106" w:name="_Toc40079160"/>
      <w:r w:rsidRPr="0096566D">
        <w:rPr>
          <w:rStyle w:val="CharPartNo"/>
        </w:rPr>
        <w:t>Part</w:t>
      </w:r>
      <w:r w:rsidR="0096566D" w:rsidRPr="0096566D">
        <w:rPr>
          <w:rStyle w:val="CharPartNo"/>
        </w:rPr>
        <w:t> </w:t>
      </w:r>
      <w:r w:rsidR="009B1FFD" w:rsidRPr="0096566D">
        <w:rPr>
          <w:rStyle w:val="CharPartNo"/>
        </w:rPr>
        <w:t>6</w:t>
      </w:r>
      <w:r w:rsidRPr="0096566D">
        <w:t>—</w:t>
      </w:r>
      <w:r w:rsidRPr="0096566D">
        <w:rPr>
          <w:rStyle w:val="CharPartText"/>
        </w:rPr>
        <w:t>Actions Minister may take for failure to comply with th</w:t>
      </w:r>
      <w:r w:rsidR="003566E4" w:rsidRPr="0096566D">
        <w:rPr>
          <w:rStyle w:val="CharPartText"/>
        </w:rPr>
        <w:t>e</w:t>
      </w:r>
      <w:r w:rsidRPr="0096566D">
        <w:rPr>
          <w:rStyle w:val="CharPartText"/>
        </w:rPr>
        <w:t xml:space="preserve"> Act </w:t>
      </w:r>
      <w:r w:rsidR="003566E4" w:rsidRPr="0096566D">
        <w:rPr>
          <w:rStyle w:val="CharPartText"/>
        </w:rPr>
        <w:t>or th</w:t>
      </w:r>
      <w:r w:rsidR="007124C4" w:rsidRPr="0096566D">
        <w:rPr>
          <w:rStyle w:val="CharPartText"/>
        </w:rPr>
        <w:t>is</w:t>
      </w:r>
      <w:r w:rsidR="003566E4" w:rsidRPr="0096566D">
        <w:rPr>
          <w:rStyle w:val="CharPartText"/>
        </w:rPr>
        <w:t xml:space="preserve"> regulation, </w:t>
      </w:r>
      <w:r w:rsidRPr="0096566D">
        <w:rPr>
          <w:rStyle w:val="CharPartText"/>
        </w:rPr>
        <w:t>and to require amounts to be repaid</w:t>
      </w:r>
      <w:bookmarkEnd w:id="106"/>
    </w:p>
    <w:p w:rsidR="006E615B" w:rsidRPr="0096566D" w:rsidRDefault="006E615B" w:rsidP="006E615B">
      <w:pPr>
        <w:pStyle w:val="Header"/>
      </w:pPr>
      <w:r w:rsidRPr="0096566D">
        <w:rPr>
          <w:rStyle w:val="CharDivNo"/>
        </w:rPr>
        <w:t xml:space="preserve"> </w:t>
      </w:r>
      <w:r w:rsidRPr="0096566D">
        <w:rPr>
          <w:rStyle w:val="CharDivText"/>
        </w:rPr>
        <w:t xml:space="preserve"> </w:t>
      </w:r>
    </w:p>
    <w:p w:rsidR="00661DDF" w:rsidRPr="0096566D" w:rsidRDefault="00644DF9" w:rsidP="00321310">
      <w:pPr>
        <w:pStyle w:val="ActHead5"/>
      </w:pPr>
      <w:bookmarkStart w:id="107" w:name="_Toc40079161"/>
      <w:r w:rsidRPr="0096566D">
        <w:rPr>
          <w:rStyle w:val="CharSectno"/>
        </w:rPr>
        <w:t>63</w:t>
      </w:r>
      <w:r w:rsidR="00661DDF" w:rsidRPr="0096566D">
        <w:t xml:space="preserve">  </w:t>
      </w:r>
      <w:r w:rsidR="00F53F4C" w:rsidRPr="0096566D">
        <w:t xml:space="preserve">Limits on recovery of </w:t>
      </w:r>
      <w:r w:rsidR="00661DDF" w:rsidRPr="0096566D">
        <w:t>overpayments, recoverable payments and other unpaid amounts</w:t>
      </w:r>
      <w:bookmarkEnd w:id="107"/>
    </w:p>
    <w:p w:rsidR="002257F0" w:rsidRPr="0096566D" w:rsidRDefault="002257F0" w:rsidP="002257F0">
      <w:pPr>
        <w:pStyle w:val="subsection"/>
      </w:pPr>
      <w:r w:rsidRPr="0096566D">
        <w:tab/>
      </w:r>
      <w:r w:rsidRPr="0096566D">
        <w:tab/>
        <w:t xml:space="preserve">This section </w:t>
      </w:r>
      <w:r w:rsidR="004829E9" w:rsidRPr="0096566D">
        <w:t>prescribes</w:t>
      </w:r>
      <w:r w:rsidR="00D931BA" w:rsidRPr="0096566D">
        <w:t>, for subsection</w:t>
      </w:r>
      <w:r w:rsidR="0096566D">
        <w:t> </w:t>
      </w:r>
      <w:r w:rsidR="00D931BA" w:rsidRPr="0096566D">
        <w:t>110(3) of the Act,</w:t>
      </w:r>
      <w:r w:rsidRPr="0096566D">
        <w:t xml:space="preserve"> limits on amount</w:t>
      </w:r>
      <w:r w:rsidR="004829E9" w:rsidRPr="0096566D">
        <w:t>s that may be</w:t>
      </w:r>
      <w:r w:rsidRPr="0096566D">
        <w:t xml:space="preserve"> determined under paragraph</w:t>
      </w:r>
      <w:r w:rsidR="0096566D">
        <w:t> </w:t>
      </w:r>
      <w:r w:rsidRPr="0096566D">
        <w:t>110(1)(a) or (b) of the Act (</w:t>
      </w:r>
      <w:r w:rsidR="003904DD" w:rsidRPr="0096566D">
        <w:t>actions the Minister may take for failure to comply</w:t>
      </w:r>
      <w:r w:rsidR="00F758F6" w:rsidRPr="0096566D">
        <w:t xml:space="preserve"> with the Act</w:t>
      </w:r>
      <w:r w:rsidR="003904DD" w:rsidRPr="0096566D">
        <w:t>).</w:t>
      </w:r>
    </w:p>
    <w:p w:rsidR="00975490" w:rsidRPr="0096566D" w:rsidRDefault="00975490" w:rsidP="0097549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743"/>
        <w:gridCol w:w="3927"/>
      </w:tblGrid>
      <w:tr w:rsidR="00975490" w:rsidRPr="0096566D" w:rsidTr="002029A1">
        <w:trPr>
          <w:tblHeader/>
        </w:trPr>
        <w:tc>
          <w:tcPr>
            <w:tcW w:w="5000" w:type="pct"/>
            <w:gridSpan w:val="3"/>
            <w:tcBorders>
              <w:top w:val="single" w:sz="12" w:space="0" w:color="auto"/>
              <w:bottom w:val="single" w:sz="6" w:space="0" w:color="auto"/>
            </w:tcBorders>
            <w:shd w:val="clear" w:color="auto" w:fill="auto"/>
          </w:tcPr>
          <w:p w:rsidR="00975490" w:rsidRPr="0096566D" w:rsidRDefault="00975490" w:rsidP="00975490">
            <w:pPr>
              <w:pStyle w:val="TableHeading"/>
            </w:pPr>
            <w:r w:rsidRPr="0096566D">
              <w:t>Limits on recovery of overpayments, recoverable payments and other unpaid amounts</w:t>
            </w:r>
          </w:p>
        </w:tc>
      </w:tr>
      <w:tr w:rsidR="00975490" w:rsidRPr="0096566D" w:rsidTr="002029A1">
        <w:trPr>
          <w:tblHeader/>
        </w:trPr>
        <w:tc>
          <w:tcPr>
            <w:tcW w:w="504" w:type="pct"/>
            <w:tcBorders>
              <w:top w:val="single" w:sz="6" w:space="0" w:color="auto"/>
              <w:bottom w:val="single" w:sz="12" w:space="0" w:color="auto"/>
            </w:tcBorders>
            <w:shd w:val="clear" w:color="auto" w:fill="auto"/>
          </w:tcPr>
          <w:p w:rsidR="00975490" w:rsidRPr="0096566D" w:rsidRDefault="00975490" w:rsidP="00975490">
            <w:pPr>
              <w:pStyle w:val="TableHeading"/>
            </w:pPr>
            <w:r w:rsidRPr="0096566D">
              <w:t>Item</w:t>
            </w:r>
          </w:p>
        </w:tc>
        <w:tc>
          <w:tcPr>
            <w:tcW w:w="2194" w:type="pct"/>
            <w:tcBorders>
              <w:top w:val="single" w:sz="6" w:space="0" w:color="auto"/>
              <w:bottom w:val="single" w:sz="12" w:space="0" w:color="auto"/>
            </w:tcBorders>
            <w:shd w:val="clear" w:color="auto" w:fill="auto"/>
          </w:tcPr>
          <w:p w:rsidR="00975490" w:rsidRPr="0096566D" w:rsidRDefault="00975490" w:rsidP="00975490">
            <w:pPr>
              <w:pStyle w:val="TableHeading"/>
            </w:pPr>
            <w:r w:rsidRPr="0096566D">
              <w:t>If Division</w:t>
            </w:r>
            <w:r w:rsidR="0096566D">
              <w:t> </w:t>
            </w:r>
            <w:r w:rsidRPr="0096566D">
              <w:t>2 of Part</w:t>
            </w:r>
            <w:r w:rsidR="0096566D">
              <w:t> </w:t>
            </w:r>
            <w:r w:rsidRPr="0096566D">
              <w:t>8 of the Act applies to a State or Territory because ...</w:t>
            </w:r>
          </w:p>
        </w:tc>
        <w:tc>
          <w:tcPr>
            <w:tcW w:w="2302" w:type="pct"/>
            <w:tcBorders>
              <w:top w:val="single" w:sz="6" w:space="0" w:color="auto"/>
              <w:bottom w:val="single" w:sz="12" w:space="0" w:color="auto"/>
            </w:tcBorders>
            <w:shd w:val="clear" w:color="auto" w:fill="auto"/>
          </w:tcPr>
          <w:p w:rsidR="00975490" w:rsidRPr="0096566D" w:rsidRDefault="00975490" w:rsidP="00975490">
            <w:pPr>
              <w:pStyle w:val="TableHeading"/>
            </w:pPr>
            <w:r w:rsidRPr="0096566D">
              <w:t>the amount that may be determined by the Minister under paragraph</w:t>
            </w:r>
            <w:r w:rsidR="0096566D">
              <w:t> </w:t>
            </w:r>
            <w:r w:rsidRPr="0096566D">
              <w:t>110(1)(a) or (b) of the Act must not exceed ...</w:t>
            </w:r>
          </w:p>
        </w:tc>
      </w:tr>
      <w:tr w:rsidR="00975490" w:rsidRPr="0096566D" w:rsidTr="002029A1">
        <w:tc>
          <w:tcPr>
            <w:tcW w:w="504" w:type="pct"/>
            <w:tcBorders>
              <w:top w:val="single" w:sz="12" w:space="0" w:color="auto"/>
            </w:tcBorders>
            <w:shd w:val="clear" w:color="auto" w:fill="auto"/>
          </w:tcPr>
          <w:p w:rsidR="00975490" w:rsidRPr="0096566D" w:rsidRDefault="00975490" w:rsidP="00975490">
            <w:pPr>
              <w:pStyle w:val="Tabletext"/>
            </w:pPr>
            <w:r w:rsidRPr="0096566D">
              <w:t>1</w:t>
            </w:r>
          </w:p>
        </w:tc>
        <w:tc>
          <w:tcPr>
            <w:tcW w:w="2194" w:type="pct"/>
            <w:tcBorders>
              <w:top w:val="single" w:sz="12" w:space="0" w:color="auto"/>
            </w:tcBorders>
            <w:shd w:val="clear" w:color="auto" w:fill="auto"/>
          </w:tcPr>
          <w:p w:rsidR="00975490" w:rsidRPr="0096566D" w:rsidRDefault="00975490" w:rsidP="00794D8E">
            <w:pPr>
              <w:pStyle w:val="Tabletext"/>
            </w:pPr>
            <w:r w:rsidRPr="0096566D">
              <w:t xml:space="preserve">as </w:t>
            </w:r>
            <w:r w:rsidR="00794D8E" w:rsidRPr="0096566D">
              <w:t>mentioned</w:t>
            </w:r>
            <w:r w:rsidRPr="0096566D">
              <w:t xml:space="preserve"> in subsection</w:t>
            </w:r>
            <w:r w:rsidR="0096566D">
              <w:t> </w:t>
            </w:r>
            <w:r w:rsidRPr="0096566D">
              <w:t>109(1) of the Act, the Commonwealth makes an overpayment under the Act to the State or Territory</w:t>
            </w:r>
          </w:p>
        </w:tc>
        <w:tc>
          <w:tcPr>
            <w:tcW w:w="2302" w:type="pct"/>
            <w:tcBorders>
              <w:top w:val="single" w:sz="12" w:space="0" w:color="auto"/>
            </w:tcBorders>
            <w:shd w:val="clear" w:color="auto" w:fill="auto"/>
          </w:tcPr>
          <w:p w:rsidR="00975490" w:rsidRPr="0096566D" w:rsidRDefault="00975490" w:rsidP="00BD32D6">
            <w:pPr>
              <w:pStyle w:val="Tabletext"/>
            </w:pPr>
            <w:r w:rsidRPr="0096566D">
              <w:t xml:space="preserve">the amount of the excess </w:t>
            </w:r>
            <w:r w:rsidR="00BD32D6" w:rsidRPr="0096566D">
              <w:t>referred to in</w:t>
            </w:r>
            <w:r w:rsidRPr="0096566D">
              <w:t xml:space="preserve"> </w:t>
            </w:r>
            <w:r w:rsidR="0096566D">
              <w:t>paragraph (</w:t>
            </w:r>
            <w:r w:rsidRPr="0096566D">
              <w:t>b) of the relevant subsection in section</w:t>
            </w:r>
            <w:r w:rsidR="0096566D">
              <w:t> </w:t>
            </w:r>
            <w:r w:rsidRPr="0096566D">
              <w:t xml:space="preserve">9 of the Act (definition of </w:t>
            </w:r>
            <w:r w:rsidRPr="0096566D">
              <w:rPr>
                <w:b/>
                <w:i/>
              </w:rPr>
              <w:t>overpayment</w:t>
            </w:r>
            <w:r w:rsidRPr="0096566D">
              <w:t>).</w:t>
            </w:r>
          </w:p>
        </w:tc>
      </w:tr>
      <w:tr w:rsidR="00975490" w:rsidRPr="0096566D" w:rsidTr="002029A1">
        <w:tc>
          <w:tcPr>
            <w:tcW w:w="504" w:type="pct"/>
            <w:tcBorders>
              <w:bottom w:val="single" w:sz="4" w:space="0" w:color="auto"/>
            </w:tcBorders>
            <w:shd w:val="clear" w:color="auto" w:fill="auto"/>
          </w:tcPr>
          <w:p w:rsidR="00975490" w:rsidRPr="0096566D" w:rsidRDefault="00975490" w:rsidP="00975490">
            <w:pPr>
              <w:pStyle w:val="Tabletext"/>
            </w:pPr>
            <w:r w:rsidRPr="0096566D">
              <w:t>2</w:t>
            </w:r>
          </w:p>
        </w:tc>
        <w:tc>
          <w:tcPr>
            <w:tcW w:w="2194" w:type="pct"/>
            <w:tcBorders>
              <w:bottom w:val="single" w:sz="4" w:space="0" w:color="auto"/>
            </w:tcBorders>
            <w:shd w:val="clear" w:color="auto" w:fill="auto"/>
          </w:tcPr>
          <w:p w:rsidR="00975490" w:rsidRPr="0096566D" w:rsidRDefault="00975490" w:rsidP="00794D8E">
            <w:pPr>
              <w:pStyle w:val="Tabletext"/>
            </w:pPr>
            <w:r w:rsidRPr="0096566D">
              <w:t xml:space="preserve">as </w:t>
            </w:r>
            <w:r w:rsidR="00794D8E" w:rsidRPr="0096566D">
              <w:t>mentioned</w:t>
            </w:r>
            <w:r w:rsidRPr="0096566D">
              <w:t xml:space="preserve"> in subsection</w:t>
            </w:r>
            <w:r w:rsidR="0096566D">
              <w:t> </w:t>
            </w:r>
            <w:r w:rsidRPr="0096566D">
              <w:t>109(2) of the Act, the Commonwealth makes a recoverable payment under the Act to the State or Territory</w:t>
            </w:r>
          </w:p>
        </w:tc>
        <w:tc>
          <w:tcPr>
            <w:tcW w:w="2302" w:type="pct"/>
            <w:tcBorders>
              <w:bottom w:val="single" w:sz="4" w:space="0" w:color="auto"/>
            </w:tcBorders>
            <w:shd w:val="clear" w:color="auto" w:fill="auto"/>
          </w:tcPr>
          <w:p w:rsidR="00975490" w:rsidRPr="0096566D" w:rsidRDefault="00975490" w:rsidP="00975490">
            <w:pPr>
              <w:pStyle w:val="Tabletext"/>
            </w:pPr>
            <w:r w:rsidRPr="0096566D">
              <w:t>the amount of the recoverable payment.</w:t>
            </w:r>
          </w:p>
        </w:tc>
      </w:tr>
      <w:tr w:rsidR="00975490" w:rsidRPr="0096566D" w:rsidTr="002029A1">
        <w:tc>
          <w:tcPr>
            <w:tcW w:w="504" w:type="pct"/>
            <w:tcBorders>
              <w:bottom w:val="single" w:sz="12" w:space="0" w:color="auto"/>
            </w:tcBorders>
            <w:shd w:val="clear" w:color="auto" w:fill="auto"/>
          </w:tcPr>
          <w:p w:rsidR="00975490" w:rsidRPr="0096566D" w:rsidRDefault="00975490" w:rsidP="00975490">
            <w:pPr>
              <w:pStyle w:val="Tabletext"/>
            </w:pPr>
            <w:r w:rsidRPr="0096566D">
              <w:t>3</w:t>
            </w:r>
          </w:p>
        </w:tc>
        <w:tc>
          <w:tcPr>
            <w:tcW w:w="2194" w:type="pct"/>
            <w:tcBorders>
              <w:bottom w:val="single" w:sz="12" w:space="0" w:color="auto"/>
            </w:tcBorders>
            <w:shd w:val="clear" w:color="auto" w:fill="auto"/>
          </w:tcPr>
          <w:p w:rsidR="00975490" w:rsidRPr="0096566D" w:rsidRDefault="00975490" w:rsidP="009B4CDE">
            <w:pPr>
              <w:pStyle w:val="Tabletext"/>
            </w:pPr>
            <w:r w:rsidRPr="0096566D">
              <w:t xml:space="preserve">as </w:t>
            </w:r>
            <w:r w:rsidR="00794D8E" w:rsidRPr="0096566D">
              <w:t>mentioned</w:t>
            </w:r>
            <w:r w:rsidRPr="0096566D">
              <w:t xml:space="preserve"> in </w:t>
            </w:r>
            <w:r w:rsidR="009B4CDE" w:rsidRPr="0096566D">
              <w:t>paragraph</w:t>
            </w:r>
            <w:r w:rsidR="0096566D">
              <w:t> </w:t>
            </w:r>
            <w:r w:rsidRPr="0096566D">
              <w:t>109(3)</w:t>
            </w:r>
            <w:r w:rsidR="009B4CDE" w:rsidRPr="0096566D">
              <w:t>(b)</w:t>
            </w:r>
            <w:r w:rsidRPr="0096566D">
              <w:t xml:space="preserve"> of the Act, the whole or part of an amount has not been repaid</w:t>
            </w:r>
          </w:p>
        </w:tc>
        <w:tc>
          <w:tcPr>
            <w:tcW w:w="2302" w:type="pct"/>
            <w:tcBorders>
              <w:bottom w:val="single" w:sz="12" w:space="0" w:color="auto"/>
            </w:tcBorders>
            <w:shd w:val="clear" w:color="auto" w:fill="auto"/>
          </w:tcPr>
          <w:p w:rsidR="00975490" w:rsidRPr="0096566D" w:rsidRDefault="00975490" w:rsidP="009B4CDE">
            <w:pPr>
              <w:pStyle w:val="Tabletext"/>
            </w:pPr>
            <w:r w:rsidRPr="0096566D">
              <w:t xml:space="preserve">the </w:t>
            </w:r>
            <w:r w:rsidR="006D39CF" w:rsidRPr="0096566D">
              <w:t>amount that has not been repaid</w:t>
            </w:r>
            <w:r w:rsidR="00BD32D6" w:rsidRPr="0096566D">
              <w:t xml:space="preserve"> as mentioned in </w:t>
            </w:r>
            <w:r w:rsidR="00CE37BC" w:rsidRPr="0096566D">
              <w:t>paragraph</w:t>
            </w:r>
            <w:r w:rsidR="0096566D">
              <w:t> </w:t>
            </w:r>
            <w:r w:rsidR="00CE37BC" w:rsidRPr="0096566D">
              <w:t>109(3)(b) of the Act</w:t>
            </w:r>
            <w:r w:rsidRPr="0096566D">
              <w:t>.</w:t>
            </w:r>
          </w:p>
        </w:tc>
      </w:tr>
    </w:tbl>
    <w:p w:rsidR="00A33554" w:rsidRPr="0096566D" w:rsidRDefault="00644DF9" w:rsidP="00A33554">
      <w:pPr>
        <w:pStyle w:val="ActHead5"/>
      </w:pPr>
      <w:bookmarkStart w:id="108" w:name="_Toc40079162"/>
      <w:r w:rsidRPr="0096566D">
        <w:rPr>
          <w:rStyle w:val="CharSectno"/>
        </w:rPr>
        <w:t>64</w:t>
      </w:r>
      <w:r w:rsidR="00A33554" w:rsidRPr="0096566D">
        <w:t xml:space="preserve">  </w:t>
      </w:r>
      <w:r w:rsidR="00C46A96" w:rsidRPr="0096566D">
        <w:t xml:space="preserve">Recovering </w:t>
      </w:r>
      <w:r w:rsidR="00A33554" w:rsidRPr="0096566D">
        <w:t xml:space="preserve">capital funding when </w:t>
      </w:r>
      <w:r w:rsidR="0042295A" w:rsidRPr="0096566D">
        <w:t xml:space="preserve">a </w:t>
      </w:r>
      <w:r w:rsidR="00A33554" w:rsidRPr="0096566D">
        <w:t>school ceases to provide education</w:t>
      </w:r>
      <w:bookmarkEnd w:id="108"/>
    </w:p>
    <w:p w:rsidR="00421A40" w:rsidRPr="0096566D" w:rsidRDefault="00A33554" w:rsidP="00A33554">
      <w:pPr>
        <w:pStyle w:val="subsection"/>
      </w:pPr>
      <w:r w:rsidRPr="0096566D">
        <w:tab/>
        <w:t>(1)</w:t>
      </w:r>
      <w:r w:rsidRPr="0096566D">
        <w:tab/>
        <w:t>For subsection</w:t>
      </w:r>
      <w:r w:rsidR="0096566D">
        <w:t> </w:t>
      </w:r>
      <w:r w:rsidR="00421A40" w:rsidRPr="0096566D">
        <w:t>10</w:t>
      </w:r>
      <w:r w:rsidR="00963403" w:rsidRPr="0096566D">
        <w:t>9</w:t>
      </w:r>
      <w:r w:rsidR="00421A40" w:rsidRPr="0096566D">
        <w:t xml:space="preserve">(4) </w:t>
      </w:r>
      <w:r w:rsidRPr="0096566D">
        <w:t xml:space="preserve">of the Act, </w:t>
      </w:r>
      <w:r w:rsidR="00421A40" w:rsidRPr="0096566D">
        <w:t xml:space="preserve">an amount </w:t>
      </w:r>
      <w:r w:rsidR="00B9658F" w:rsidRPr="0096566D">
        <w:t xml:space="preserve">(the </w:t>
      </w:r>
      <w:r w:rsidR="00B9658F" w:rsidRPr="0096566D">
        <w:rPr>
          <w:b/>
          <w:i/>
        </w:rPr>
        <w:t>capital funding amount</w:t>
      </w:r>
      <w:r w:rsidR="00B9658F" w:rsidRPr="0096566D">
        <w:t xml:space="preserve">) of financial assistance, </w:t>
      </w:r>
      <w:r w:rsidR="006D39CF" w:rsidRPr="0096566D">
        <w:t>mentioned</w:t>
      </w:r>
      <w:r w:rsidR="00B9658F" w:rsidRPr="0096566D">
        <w:t xml:space="preserve"> in paragraph</w:t>
      </w:r>
      <w:r w:rsidR="0096566D">
        <w:t> </w:t>
      </w:r>
      <w:r w:rsidR="00B9658F" w:rsidRPr="0096566D">
        <w:t>109(4)(a) of the Act</w:t>
      </w:r>
      <w:r w:rsidR="007D22EC" w:rsidRPr="0096566D">
        <w:t>,</w:t>
      </w:r>
      <w:r w:rsidR="004E18AC" w:rsidRPr="0096566D">
        <w:t xml:space="preserve"> </w:t>
      </w:r>
      <w:r w:rsidR="007D22EC" w:rsidRPr="0096566D">
        <w:t>that is</w:t>
      </w:r>
      <w:r w:rsidR="00B9658F" w:rsidRPr="0096566D">
        <w:t xml:space="preserve"> provided for a school </w:t>
      </w:r>
      <w:r w:rsidR="00421A40" w:rsidRPr="0096566D">
        <w:t>is recoverable if:</w:t>
      </w:r>
    </w:p>
    <w:p w:rsidR="00421A40" w:rsidRPr="0096566D" w:rsidRDefault="00421A40" w:rsidP="00421A40">
      <w:pPr>
        <w:pStyle w:val="paragraph"/>
      </w:pPr>
      <w:r w:rsidRPr="0096566D">
        <w:tab/>
        <w:t>(a)</w:t>
      </w:r>
      <w:r w:rsidRPr="0096566D">
        <w:tab/>
        <w:t xml:space="preserve">the </w:t>
      </w:r>
      <w:r w:rsidR="00B9658F" w:rsidRPr="0096566D">
        <w:t xml:space="preserve">capital funding </w:t>
      </w:r>
      <w:r w:rsidRPr="0096566D">
        <w:t xml:space="preserve">amount is included in column 1 of </w:t>
      </w:r>
      <w:r w:rsidR="00C61AE0" w:rsidRPr="0096566D">
        <w:t xml:space="preserve">an item of </w:t>
      </w:r>
      <w:r w:rsidRPr="0096566D">
        <w:t xml:space="preserve">the table in </w:t>
      </w:r>
      <w:r w:rsidR="00C61AE0" w:rsidRPr="0096566D">
        <w:t xml:space="preserve">this </w:t>
      </w:r>
      <w:r w:rsidRPr="0096566D">
        <w:t>subsection; and</w:t>
      </w:r>
    </w:p>
    <w:p w:rsidR="00421A40" w:rsidRPr="0096566D" w:rsidRDefault="00421A40" w:rsidP="00421A40">
      <w:pPr>
        <w:pStyle w:val="paragraph"/>
      </w:pPr>
      <w:r w:rsidRPr="0096566D">
        <w:tab/>
        <w:t>(</w:t>
      </w:r>
      <w:r w:rsidR="00C61AE0" w:rsidRPr="0096566D">
        <w:t>b</w:t>
      </w:r>
      <w:r w:rsidRPr="0096566D">
        <w:t>)</w:t>
      </w:r>
      <w:r w:rsidRPr="0096566D">
        <w:tab/>
      </w:r>
      <w:r w:rsidR="00C61AE0" w:rsidRPr="0096566D">
        <w:t>th</w:t>
      </w:r>
      <w:r w:rsidR="00C7577C" w:rsidRPr="0096566D">
        <w:t xml:space="preserve">e </w:t>
      </w:r>
      <w:r w:rsidR="00C61AE0" w:rsidRPr="0096566D">
        <w:t>school</w:t>
      </w:r>
      <w:r w:rsidR="00C7577C" w:rsidRPr="0096566D">
        <w:t xml:space="preserve"> </w:t>
      </w:r>
      <w:r w:rsidR="00C61AE0" w:rsidRPr="0096566D">
        <w:t xml:space="preserve">ceases to provide </w:t>
      </w:r>
      <w:r w:rsidR="007124C4" w:rsidRPr="0096566D">
        <w:t xml:space="preserve">any </w:t>
      </w:r>
      <w:r w:rsidR="00C61AE0" w:rsidRPr="0096566D">
        <w:t xml:space="preserve">primary education or secondary education in the period </w:t>
      </w:r>
      <w:r w:rsidR="00794D8E" w:rsidRPr="0096566D">
        <w:t>mentioned</w:t>
      </w:r>
      <w:r w:rsidR="00C61AE0" w:rsidRPr="0096566D">
        <w:t xml:space="preserve"> </w:t>
      </w:r>
      <w:r w:rsidR="00E02C6F" w:rsidRPr="0096566D">
        <w:t xml:space="preserve">in </w:t>
      </w:r>
      <w:r w:rsidR="00C61AE0" w:rsidRPr="0096566D">
        <w:t>column 2 of that item.</w:t>
      </w:r>
    </w:p>
    <w:p w:rsidR="00C61AE0" w:rsidRPr="0096566D" w:rsidRDefault="00C61AE0" w:rsidP="00C61AE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3060"/>
        <w:gridCol w:w="4609"/>
      </w:tblGrid>
      <w:tr w:rsidR="00C61AE0" w:rsidRPr="0096566D" w:rsidTr="002029A1">
        <w:trPr>
          <w:tblHeader/>
        </w:trPr>
        <w:tc>
          <w:tcPr>
            <w:tcW w:w="5000" w:type="pct"/>
            <w:gridSpan w:val="3"/>
            <w:tcBorders>
              <w:top w:val="single" w:sz="12" w:space="0" w:color="auto"/>
              <w:bottom w:val="single" w:sz="6" w:space="0" w:color="auto"/>
            </w:tcBorders>
            <w:shd w:val="clear" w:color="auto" w:fill="auto"/>
          </w:tcPr>
          <w:p w:rsidR="00C61AE0" w:rsidRPr="0096566D" w:rsidRDefault="00C61AE0" w:rsidP="003C3608">
            <w:pPr>
              <w:pStyle w:val="TableHeading"/>
            </w:pPr>
            <w:r w:rsidRPr="0096566D">
              <w:t xml:space="preserve">When </w:t>
            </w:r>
            <w:r w:rsidR="007C238F" w:rsidRPr="0096566D">
              <w:t>a</w:t>
            </w:r>
            <w:r w:rsidR="003C3608" w:rsidRPr="0096566D">
              <w:t xml:space="preserve"> capital funding am</w:t>
            </w:r>
            <w:r w:rsidR="007C238F" w:rsidRPr="0096566D">
              <w:t>ount</w:t>
            </w:r>
            <w:r w:rsidR="003C3608" w:rsidRPr="0096566D">
              <w:t xml:space="preserve"> </w:t>
            </w:r>
            <w:r w:rsidRPr="0096566D">
              <w:t>may be recovered</w:t>
            </w:r>
          </w:p>
        </w:tc>
      </w:tr>
      <w:tr w:rsidR="00C61AE0" w:rsidRPr="0096566D" w:rsidTr="002029A1">
        <w:trPr>
          <w:tblHeader/>
        </w:trPr>
        <w:tc>
          <w:tcPr>
            <w:tcW w:w="504" w:type="pct"/>
            <w:tcBorders>
              <w:top w:val="single" w:sz="6" w:space="0" w:color="auto"/>
              <w:bottom w:val="single" w:sz="12" w:space="0" w:color="auto"/>
            </w:tcBorders>
            <w:shd w:val="clear" w:color="auto" w:fill="auto"/>
          </w:tcPr>
          <w:p w:rsidR="00C61AE0" w:rsidRPr="0096566D" w:rsidRDefault="00C61AE0" w:rsidP="0020565E">
            <w:pPr>
              <w:pStyle w:val="TableHeading"/>
            </w:pPr>
            <w:r w:rsidRPr="0096566D">
              <w:t>Item</w:t>
            </w:r>
          </w:p>
        </w:tc>
        <w:tc>
          <w:tcPr>
            <w:tcW w:w="1794" w:type="pct"/>
            <w:tcBorders>
              <w:top w:val="single" w:sz="6" w:space="0" w:color="auto"/>
              <w:bottom w:val="single" w:sz="12" w:space="0" w:color="auto"/>
            </w:tcBorders>
            <w:shd w:val="clear" w:color="auto" w:fill="auto"/>
          </w:tcPr>
          <w:p w:rsidR="00C61AE0" w:rsidRPr="0096566D" w:rsidRDefault="00C61AE0" w:rsidP="0020565E">
            <w:pPr>
              <w:pStyle w:val="TableHeading"/>
            </w:pPr>
            <w:r w:rsidRPr="0096566D">
              <w:t>Column 1</w:t>
            </w:r>
          </w:p>
          <w:p w:rsidR="00C61AE0" w:rsidRPr="0096566D" w:rsidRDefault="003C3608" w:rsidP="00D65F82">
            <w:pPr>
              <w:pStyle w:val="TableHeading"/>
            </w:pPr>
            <w:r w:rsidRPr="0096566D">
              <w:t>Capital funding amount</w:t>
            </w:r>
          </w:p>
        </w:tc>
        <w:tc>
          <w:tcPr>
            <w:tcW w:w="2702" w:type="pct"/>
            <w:tcBorders>
              <w:top w:val="single" w:sz="6" w:space="0" w:color="auto"/>
              <w:bottom w:val="single" w:sz="12" w:space="0" w:color="auto"/>
            </w:tcBorders>
            <w:shd w:val="clear" w:color="auto" w:fill="auto"/>
          </w:tcPr>
          <w:p w:rsidR="00C61AE0" w:rsidRPr="0096566D" w:rsidRDefault="00C61AE0" w:rsidP="0020565E">
            <w:pPr>
              <w:pStyle w:val="TableHeading"/>
            </w:pPr>
            <w:r w:rsidRPr="0096566D">
              <w:t>Column 2</w:t>
            </w:r>
          </w:p>
          <w:p w:rsidR="00C61AE0" w:rsidRPr="0096566D" w:rsidRDefault="007C238F" w:rsidP="007C238F">
            <w:pPr>
              <w:pStyle w:val="TableHeading"/>
            </w:pPr>
            <w:r w:rsidRPr="0096566D">
              <w:t>Designated use p</w:t>
            </w:r>
            <w:r w:rsidR="00C61AE0" w:rsidRPr="0096566D">
              <w:t>eriod</w:t>
            </w:r>
          </w:p>
        </w:tc>
      </w:tr>
      <w:tr w:rsidR="00C61AE0" w:rsidRPr="0096566D" w:rsidTr="002029A1">
        <w:tc>
          <w:tcPr>
            <w:tcW w:w="504" w:type="pct"/>
            <w:tcBorders>
              <w:top w:val="single" w:sz="12" w:space="0" w:color="auto"/>
            </w:tcBorders>
            <w:shd w:val="clear" w:color="auto" w:fill="auto"/>
          </w:tcPr>
          <w:p w:rsidR="00C61AE0" w:rsidRPr="0096566D" w:rsidRDefault="00C61AE0" w:rsidP="0020565E">
            <w:pPr>
              <w:pStyle w:val="Tabletext"/>
            </w:pPr>
            <w:r w:rsidRPr="0096566D">
              <w:t>1</w:t>
            </w:r>
          </w:p>
        </w:tc>
        <w:tc>
          <w:tcPr>
            <w:tcW w:w="1794" w:type="pct"/>
            <w:tcBorders>
              <w:top w:val="single" w:sz="12" w:space="0" w:color="auto"/>
            </w:tcBorders>
            <w:shd w:val="clear" w:color="auto" w:fill="auto"/>
          </w:tcPr>
          <w:p w:rsidR="00C61AE0" w:rsidRPr="0096566D" w:rsidRDefault="000C1DCA" w:rsidP="0020565E">
            <w:pPr>
              <w:pStyle w:val="Tabletext"/>
            </w:pPr>
            <w:r w:rsidRPr="0096566D">
              <w:t>$75</w:t>
            </w:r>
            <w:r w:rsidR="0096566D">
              <w:t> </w:t>
            </w:r>
            <w:r w:rsidR="00C61AE0" w:rsidRPr="0096566D">
              <w:t>001 to $500</w:t>
            </w:r>
            <w:r w:rsidR="0096566D">
              <w:t> </w:t>
            </w:r>
            <w:r w:rsidR="00C61AE0" w:rsidRPr="0096566D">
              <w:t>000</w:t>
            </w:r>
          </w:p>
        </w:tc>
        <w:tc>
          <w:tcPr>
            <w:tcW w:w="2702" w:type="pct"/>
            <w:tcBorders>
              <w:top w:val="single" w:sz="12" w:space="0" w:color="auto"/>
            </w:tcBorders>
            <w:shd w:val="clear" w:color="auto" w:fill="auto"/>
          </w:tcPr>
          <w:p w:rsidR="00C61AE0" w:rsidRPr="0096566D" w:rsidRDefault="00C61AE0" w:rsidP="000C1DCA">
            <w:pPr>
              <w:pStyle w:val="Tabletext"/>
            </w:pPr>
            <w:r w:rsidRPr="0096566D">
              <w:t>2 years plus one additional year for each $50</w:t>
            </w:r>
            <w:r w:rsidR="0096566D">
              <w:t> </w:t>
            </w:r>
            <w:r w:rsidRPr="0096566D">
              <w:t xml:space="preserve">000 </w:t>
            </w:r>
            <w:r w:rsidR="00D65F82" w:rsidRPr="0096566D">
              <w:t xml:space="preserve">of financial assistance </w:t>
            </w:r>
            <w:r w:rsidRPr="0096566D">
              <w:t>that is over $100</w:t>
            </w:r>
            <w:r w:rsidR="0096566D">
              <w:t> </w:t>
            </w:r>
            <w:r w:rsidRPr="0096566D">
              <w:t>000</w:t>
            </w:r>
          </w:p>
        </w:tc>
      </w:tr>
      <w:tr w:rsidR="00C61AE0" w:rsidRPr="0096566D" w:rsidTr="002029A1">
        <w:tc>
          <w:tcPr>
            <w:tcW w:w="504" w:type="pct"/>
            <w:tcBorders>
              <w:bottom w:val="single" w:sz="4" w:space="0" w:color="auto"/>
            </w:tcBorders>
            <w:shd w:val="clear" w:color="auto" w:fill="auto"/>
          </w:tcPr>
          <w:p w:rsidR="00C61AE0" w:rsidRPr="0096566D" w:rsidRDefault="00C61AE0" w:rsidP="0020565E">
            <w:pPr>
              <w:pStyle w:val="Tabletext"/>
            </w:pPr>
            <w:r w:rsidRPr="0096566D">
              <w:t>2</w:t>
            </w:r>
          </w:p>
        </w:tc>
        <w:tc>
          <w:tcPr>
            <w:tcW w:w="1794" w:type="pct"/>
            <w:tcBorders>
              <w:bottom w:val="single" w:sz="4" w:space="0" w:color="auto"/>
            </w:tcBorders>
            <w:shd w:val="clear" w:color="auto" w:fill="auto"/>
          </w:tcPr>
          <w:p w:rsidR="00C61AE0" w:rsidRPr="0096566D" w:rsidRDefault="000C1DCA" w:rsidP="000C1DCA">
            <w:pPr>
              <w:pStyle w:val="Tabletext"/>
            </w:pPr>
            <w:r w:rsidRPr="0096566D">
              <w:t>$500</w:t>
            </w:r>
            <w:r w:rsidR="0096566D">
              <w:t> </w:t>
            </w:r>
            <w:r w:rsidR="00C61AE0" w:rsidRPr="0096566D">
              <w:t>001 to $1</w:t>
            </w:r>
            <w:r w:rsidRPr="0096566D">
              <w:t>.</w:t>
            </w:r>
            <w:r w:rsidR="00C61AE0" w:rsidRPr="0096566D">
              <w:t>5 million</w:t>
            </w:r>
          </w:p>
        </w:tc>
        <w:tc>
          <w:tcPr>
            <w:tcW w:w="2702" w:type="pct"/>
            <w:tcBorders>
              <w:bottom w:val="single" w:sz="4" w:space="0" w:color="auto"/>
            </w:tcBorders>
            <w:shd w:val="clear" w:color="auto" w:fill="auto"/>
          </w:tcPr>
          <w:p w:rsidR="00C61AE0" w:rsidRPr="0096566D" w:rsidRDefault="00C61AE0" w:rsidP="000C1DCA">
            <w:pPr>
              <w:pStyle w:val="Tabletext"/>
            </w:pPr>
            <w:r w:rsidRPr="0096566D">
              <w:t>10 years plus</w:t>
            </w:r>
            <w:r w:rsidR="000C1DCA" w:rsidRPr="0096566D">
              <w:t xml:space="preserve"> </w:t>
            </w:r>
            <w:r w:rsidR="009B4CDE" w:rsidRPr="0096566D">
              <w:t xml:space="preserve">one </w:t>
            </w:r>
            <w:r w:rsidR="000C1DCA" w:rsidRPr="0096566D">
              <w:t>additional year for every $100</w:t>
            </w:r>
            <w:r w:rsidR="0096566D">
              <w:t> </w:t>
            </w:r>
            <w:r w:rsidRPr="0096566D">
              <w:t xml:space="preserve">000 </w:t>
            </w:r>
            <w:r w:rsidR="00D65F82" w:rsidRPr="0096566D">
              <w:t xml:space="preserve">of financial assistance that is </w:t>
            </w:r>
            <w:r w:rsidRPr="0096566D">
              <w:t>over $500</w:t>
            </w:r>
            <w:r w:rsidR="0096566D">
              <w:t> </w:t>
            </w:r>
            <w:r w:rsidRPr="0096566D">
              <w:t>000</w:t>
            </w:r>
          </w:p>
        </w:tc>
      </w:tr>
      <w:tr w:rsidR="00C61AE0" w:rsidRPr="0096566D" w:rsidTr="002029A1">
        <w:tc>
          <w:tcPr>
            <w:tcW w:w="504" w:type="pct"/>
            <w:tcBorders>
              <w:bottom w:val="single" w:sz="12" w:space="0" w:color="auto"/>
            </w:tcBorders>
            <w:shd w:val="clear" w:color="auto" w:fill="auto"/>
          </w:tcPr>
          <w:p w:rsidR="00C61AE0" w:rsidRPr="0096566D" w:rsidRDefault="00C61AE0" w:rsidP="0020565E">
            <w:pPr>
              <w:pStyle w:val="Tabletext"/>
            </w:pPr>
            <w:r w:rsidRPr="0096566D">
              <w:t>3</w:t>
            </w:r>
          </w:p>
        </w:tc>
        <w:tc>
          <w:tcPr>
            <w:tcW w:w="1794" w:type="pct"/>
            <w:tcBorders>
              <w:bottom w:val="single" w:sz="12" w:space="0" w:color="auto"/>
            </w:tcBorders>
            <w:shd w:val="clear" w:color="auto" w:fill="auto"/>
          </w:tcPr>
          <w:p w:rsidR="00C61AE0" w:rsidRPr="0096566D" w:rsidRDefault="000C1DCA" w:rsidP="0020565E">
            <w:pPr>
              <w:pStyle w:val="Tabletext"/>
            </w:pPr>
            <w:r w:rsidRPr="0096566D">
              <w:t>Over $1.</w:t>
            </w:r>
            <w:r w:rsidR="00C61AE0" w:rsidRPr="0096566D">
              <w:t>5 million</w:t>
            </w:r>
          </w:p>
        </w:tc>
        <w:tc>
          <w:tcPr>
            <w:tcW w:w="2702" w:type="pct"/>
            <w:tcBorders>
              <w:bottom w:val="single" w:sz="12" w:space="0" w:color="auto"/>
            </w:tcBorders>
            <w:shd w:val="clear" w:color="auto" w:fill="auto"/>
          </w:tcPr>
          <w:p w:rsidR="00C61AE0" w:rsidRPr="0096566D" w:rsidRDefault="00C61AE0" w:rsidP="0020565E">
            <w:pPr>
              <w:pStyle w:val="Tabletext"/>
            </w:pPr>
            <w:r w:rsidRPr="0096566D">
              <w:t>20 years</w:t>
            </w:r>
          </w:p>
        </w:tc>
      </w:tr>
    </w:tbl>
    <w:p w:rsidR="00A33554" w:rsidRPr="0096566D" w:rsidRDefault="00C61AE0" w:rsidP="00C61AE0">
      <w:pPr>
        <w:pStyle w:val="subsection"/>
      </w:pPr>
      <w:r w:rsidRPr="0096566D">
        <w:tab/>
        <w:t>(2)</w:t>
      </w:r>
      <w:r w:rsidRPr="0096566D">
        <w:tab/>
      </w:r>
      <w:r w:rsidR="00F90152" w:rsidRPr="0096566D">
        <w:t>I</w:t>
      </w:r>
      <w:r w:rsidRPr="0096566D">
        <w:t>f the school ceases to provide primary education or secondary education during the first half of the period specified in column 2 of an item in the table</w:t>
      </w:r>
      <w:r w:rsidR="0080423F" w:rsidRPr="0096566D">
        <w:t xml:space="preserve"> in </w:t>
      </w:r>
      <w:r w:rsidR="0096566D">
        <w:t>subsection (</w:t>
      </w:r>
      <w:r w:rsidR="0080423F" w:rsidRPr="0096566D">
        <w:t>1)</w:t>
      </w:r>
      <w:r w:rsidRPr="0096566D">
        <w:t xml:space="preserve">, the amount specified </w:t>
      </w:r>
      <w:r w:rsidR="001B3D4D" w:rsidRPr="0096566D">
        <w:t>under paragraph</w:t>
      </w:r>
      <w:r w:rsidR="0096566D">
        <w:t> </w:t>
      </w:r>
      <w:r w:rsidR="001B3D4D" w:rsidRPr="0096566D">
        <w:t>1</w:t>
      </w:r>
      <w:r w:rsidR="00963403" w:rsidRPr="0096566D">
        <w:t>1</w:t>
      </w:r>
      <w:r w:rsidR="001B3D4D" w:rsidRPr="0096566D">
        <w:t xml:space="preserve">0(1)(a) or (b) </w:t>
      </w:r>
      <w:r w:rsidR="00F90152" w:rsidRPr="0096566D">
        <w:t xml:space="preserve">of the Act </w:t>
      </w:r>
      <w:r w:rsidR="001B3D4D" w:rsidRPr="0096566D">
        <w:t xml:space="preserve">must not exceed the </w:t>
      </w:r>
      <w:r w:rsidR="00B9658F" w:rsidRPr="0096566D">
        <w:t xml:space="preserve">capital funding </w:t>
      </w:r>
      <w:r w:rsidR="00A33554" w:rsidRPr="0096566D">
        <w:t>amount.</w:t>
      </w:r>
    </w:p>
    <w:p w:rsidR="00CE2D17" w:rsidRPr="0096566D" w:rsidRDefault="00CE2D17" w:rsidP="00CE2D17">
      <w:pPr>
        <w:pStyle w:val="notetext"/>
      </w:pPr>
      <w:r w:rsidRPr="0096566D">
        <w:t>Note</w:t>
      </w:r>
      <w:r w:rsidR="00CA61B9" w:rsidRPr="0096566D">
        <w:t xml:space="preserve"> 1</w:t>
      </w:r>
      <w:r w:rsidRPr="0096566D">
        <w:t>:</w:t>
      </w:r>
      <w:r w:rsidRPr="0096566D">
        <w:tab/>
        <w:t>Paragraphs 1</w:t>
      </w:r>
      <w:r w:rsidR="00963403" w:rsidRPr="0096566D">
        <w:t>1</w:t>
      </w:r>
      <w:r w:rsidRPr="0096566D">
        <w:t>0(1)(a) and (b) of the Act allow the Minister to require a State or Territory to repay an amount and reduce the amount that is payable to a State or Territory.</w:t>
      </w:r>
    </w:p>
    <w:p w:rsidR="00CA61B9" w:rsidRPr="0096566D" w:rsidRDefault="00CA61B9" w:rsidP="00CE2D17">
      <w:pPr>
        <w:pStyle w:val="notetext"/>
      </w:pPr>
      <w:r w:rsidRPr="0096566D">
        <w:t>Note 2:</w:t>
      </w:r>
      <w:r w:rsidRPr="0096566D">
        <w:tab/>
      </w:r>
      <w:r w:rsidR="0096566D">
        <w:t>Subsections (</w:t>
      </w:r>
      <w:r w:rsidRPr="0096566D">
        <w:t xml:space="preserve">2) and (3) are prescribed for </w:t>
      </w:r>
      <w:r w:rsidR="00C160DE" w:rsidRPr="0096566D">
        <w:t>subsection</w:t>
      </w:r>
      <w:r w:rsidR="0096566D">
        <w:t> </w:t>
      </w:r>
      <w:r w:rsidRPr="0096566D">
        <w:t>110(3) of the Act.</w:t>
      </w:r>
    </w:p>
    <w:p w:rsidR="007C238F" w:rsidRPr="0096566D" w:rsidRDefault="00A33554" w:rsidP="00C61AE0">
      <w:pPr>
        <w:pStyle w:val="subsection"/>
      </w:pPr>
      <w:r w:rsidRPr="0096566D">
        <w:tab/>
        <w:t>(</w:t>
      </w:r>
      <w:r w:rsidR="00C61AE0" w:rsidRPr="0096566D">
        <w:t>3</w:t>
      </w:r>
      <w:r w:rsidRPr="0096566D">
        <w:t>)</w:t>
      </w:r>
      <w:r w:rsidRPr="0096566D">
        <w:tab/>
      </w:r>
      <w:r w:rsidR="00C61AE0" w:rsidRPr="0096566D">
        <w:t>If the school ceases to provide primary education or secondary education during the second half of the period specified in column 2 of an item of the table</w:t>
      </w:r>
      <w:r w:rsidR="0080423F" w:rsidRPr="0096566D">
        <w:t xml:space="preserve"> in </w:t>
      </w:r>
      <w:r w:rsidR="0096566D">
        <w:t>subsection (</w:t>
      </w:r>
      <w:r w:rsidR="0080423F" w:rsidRPr="0096566D">
        <w:t>1)</w:t>
      </w:r>
      <w:r w:rsidR="00C61AE0" w:rsidRPr="0096566D">
        <w:t xml:space="preserve">, the amount specified </w:t>
      </w:r>
      <w:r w:rsidR="00F90152" w:rsidRPr="0096566D">
        <w:t>under paragraph</w:t>
      </w:r>
      <w:r w:rsidR="0096566D">
        <w:t> </w:t>
      </w:r>
      <w:r w:rsidR="00F90152" w:rsidRPr="0096566D">
        <w:t>1</w:t>
      </w:r>
      <w:r w:rsidR="00963403" w:rsidRPr="0096566D">
        <w:t>1</w:t>
      </w:r>
      <w:r w:rsidR="00F90152" w:rsidRPr="0096566D">
        <w:t xml:space="preserve">0(1)(a) or (b) </w:t>
      </w:r>
      <w:r w:rsidR="00966779" w:rsidRPr="0096566D">
        <w:t xml:space="preserve">of the Act </w:t>
      </w:r>
      <w:r w:rsidR="00F90152" w:rsidRPr="0096566D">
        <w:t xml:space="preserve">must not exceed </w:t>
      </w:r>
      <w:r w:rsidRPr="0096566D">
        <w:t xml:space="preserve">the </w:t>
      </w:r>
      <w:r w:rsidR="003C3608" w:rsidRPr="0096566D">
        <w:t xml:space="preserve">amount that remains if, each year in the second half of the period, the capital funding amount were </w:t>
      </w:r>
      <w:r w:rsidR="00B9658F" w:rsidRPr="0096566D">
        <w:t>r</w:t>
      </w:r>
      <w:r w:rsidRPr="0096566D">
        <w:t>educed by equal proportions</w:t>
      </w:r>
      <w:r w:rsidR="007C238F" w:rsidRPr="0096566D">
        <w:t>.</w:t>
      </w:r>
    </w:p>
    <w:p w:rsidR="00F90152" w:rsidRPr="0096566D" w:rsidRDefault="00F90152" w:rsidP="00F90152">
      <w:pPr>
        <w:pStyle w:val="notetext"/>
      </w:pPr>
      <w:r w:rsidRPr="0096566D">
        <w:t>Example:</w:t>
      </w:r>
      <w:r w:rsidRPr="0096566D">
        <w:tab/>
        <w:t xml:space="preserve">Financial assistance of $2 million is provided to a block grant authority to build a school building for a primary school. If the school ceases to provide primary education during the 10 year period after the </w:t>
      </w:r>
      <w:r w:rsidR="00BF3085" w:rsidRPr="0096566D">
        <w:t>financial assistance</w:t>
      </w:r>
      <w:r w:rsidRPr="0096566D">
        <w:t xml:space="preserve"> is provided, the entire amount may be recovered by the Commonwealth. For each year following that 10 year period, the amount that may be recovered by the Commonwealth reduces by 10%.</w:t>
      </w:r>
    </w:p>
    <w:p w:rsidR="00D61E61" w:rsidRPr="0096566D" w:rsidRDefault="007C238F" w:rsidP="00C61AE0">
      <w:pPr>
        <w:pStyle w:val="subsection"/>
      </w:pPr>
      <w:r w:rsidRPr="0096566D">
        <w:tab/>
        <w:t>(4)</w:t>
      </w:r>
      <w:r w:rsidRPr="0096566D">
        <w:tab/>
        <w:t xml:space="preserve">In determining a period for the purposes of </w:t>
      </w:r>
      <w:r w:rsidR="0096566D">
        <w:t>subsection (</w:t>
      </w:r>
      <w:r w:rsidRPr="0096566D">
        <w:t>2) or (3),</w:t>
      </w:r>
      <w:r w:rsidR="00C61AE0" w:rsidRPr="0096566D">
        <w:t xml:space="preserve"> round</w:t>
      </w:r>
      <w:r w:rsidR="004F21F8" w:rsidRPr="0096566D">
        <w:t xml:space="preserve"> </w:t>
      </w:r>
      <w:r w:rsidR="00BF3085" w:rsidRPr="0096566D">
        <w:t xml:space="preserve">the period </w:t>
      </w:r>
      <w:r w:rsidR="00C61AE0" w:rsidRPr="0096566D">
        <w:t>to the nearest full year</w:t>
      </w:r>
      <w:r w:rsidR="00A33554" w:rsidRPr="0096566D">
        <w:t>.</w:t>
      </w:r>
    </w:p>
    <w:p w:rsidR="002449EA" w:rsidRPr="0096566D" w:rsidRDefault="002449EA" w:rsidP="002449EA">
      <w:pPr>
        <w:pStyle w:val="ActHead2"/>
        <w:pageBreakBefore/>
      </w:pPr>
      <w:bookmarkStart w:id="109" w:name="_Toc40079163"/>
      <w:r w:rsidRPr="0096566D">
        <w:rPr>
          <w:rStyle w:val="CharPartNo"/>
        </w:rPr>
        <w:t>Part</w:t>
      </w:r>
      <w:r w:rsidR="0096566D" w:rsidRPr="0096566D">
        <w:rPr>
          <w:rStyle w:val="CharPartNo"/>
        </w:rPr>
        <w:t> </w:t>
      </w:r>
      <w:r w:rsidRPr="0096566D">
        <w:rPr>
          <w:rStyle w:val="CharPartNo"/>
        </w:rPr>
        <w:t>7</w:t>
      </w:r>
      <w:r w:rsidRPr="0096566D">
        <w:t>—</w:t>
      </w:r>
      <w:r w:rsidRPr="0096566D">
        <w:rPr>
          <w:rStyle w:val="CharPartText"/>
        </w:rPr>
        <w:t>Miscellaneous</w:t>
      </w:r>
      <w:bookmarkEnd w:id="109"/>
    </w:p>
    <w:p w:rsidR="002449EA" w:rsidRPr="0096566D" w:rsidRDefault="002449EA" w:rsidP="002449EA">
      <w:pPr>
        <w:pStyle w:val="Header"/>
      </w:pPr>
      <w:r w:rsidRPr="0096566D">
        <w:rPr>
          <w:rStyle w:val="CharDivNo"/>
        </w:rPr>
        <w:t xml:space="preserve"> </w:t>
      </w:r>
      <w:r w:rsidRPr="0096566D">
        <w:rPr>
          <w:rStyle w:val="CharDivText"/>
        </w:rPr>
        <w:t xml:space="preserve"> </w:t>
      </w:r>
    </w:p>
    <w:p w:rsidR="001611AC" w:rsidRPr="0096566D" w:rsidRDefault="001611AC" w:rsidP="001611AC">
      <w:pPr>
        <w:pStyle w:val="ActHead5"/>
      </w:pPr>
      <w:bookmarkStart w:id="110" w:name="_Toc40079164"/>
      <w:r w:rsidRPr="0096566D">
        <w:rPr>
          <w:rStyle w:val="CharSectno"/>
        </w:rPr>
        <w:t>65</w:t>
      </w:r>
      <w:r w:rsidRPr="0096566D">
        <w:t xml:space="preserve">  Using or disclosing school education information</w:t>
      </w:r>
      <w:bookmarkEnd w:id="110"/>
    </w:p>
    <w:p w:rsidR="002449EA" w:rsidRPr="0096566D" w:rsidRDefault="002449EA" w:rsidP="002449EA">
      <w:pPr>
        <w:pStyle w:val="subsection"/>
      </w:pPr>
      <w:r w:rsidRPr="0096566D">
        <w:tab/>
      </w:r>
      <w:r w:rsidR="002C0D23" w:rsidRPr="0096566D">
        <w:t>(1)</w:t>
      </w:r>
      <w:r w:rsidRPr="0096566D">
        <w:tab/>
        <w:t>For paragraph</w:t>
      </w:r>
      <w:r w:rsidR="0096566D">
        <w:t> </w:t>
      </w:r>
      <w:r w:rsidRPr="0096566D">
        <w:t xml:space="preserve">125(1)(a) of the Act, the Minister may </w:t>
      </w:r>
      <w:r w:rsidR="001611AC" w:rsidRPr="0096566D">
        <w:t>use or disclose school education</w:t>
      </w:r>
      <w:r w:rsidRPr="0096566D">
        <w:t xml:space="preserve"> information for the following purposes:</w:t>
      </w:r>
    </w:p>
    <w:p w:rsidR="002449EA" w:rsidRPr="0096566D" w:rsidRDefault="002449EA" w:rsidP="002449EA">
      <w:pPr>
        <w:pStyle w:val="paragraph"/>
      </w:pPr>
      <w:r w:rsidRPr="0096566D">
        <w:tab/>
        <w:t>(a)</w:t>
      </w:r>
      <w:r w:rsidRPr="0096566D">
        <w:tab/>
        <w:t>the purposes of the Act or this regulation;</w:t>
      </w:r>
    </w:p>
    <w:p w:rsidR="001611AC" w:rsidRPr="0096566D" w:rsidRDefault="001611AC" w:rsidP="001611AC">
      <w:pPr>
        <w:pStyle w:val="paragraph"/>
      </w:pPr>
      <w:r w:rsidRPr="0096566D">
        <w:tab/>
        <w:t>(aa)</w:t>
      </w:r>
      <w:r w:rsidRPr="0096566D">
        <w:tab/>
        <w:t>the National School Resourcing Board;</w:t>
      </w:r>
    </w:p>
    <w:p w:rsidR="002449EA" w:rsidRPr="0096566D" w:rsidRDefault="002449EA" w:rsidP="002449EA">
      <w:pPr>
        <w:pStyle w:val="paragraph"/>
      </w:pPr>
      <w:r w:rsidRPr="0096566D">
        <w:tab/>
        <w:t>(b)</w:t>
      </w:r>
      <w:r w:rsidRPr="0096566D">
        <w:tab/>
        <w:t>programs administered by the Minister;</w:t>
      </w:r>
    </w:p>
    <w:p w:rsidR="002449EA" w:rsidRPr="0096566D" w:rsidRDefault="002449EA" w:rsidP="002449EA">
      <w:pPr>
        <w:pStyle w:val="paragraph"/>
      </w:pPr>
      <w:r w:rsidRPr="0096566D">
        <w:tab/>
        <w:t>(c)</w:t>
      </w:r>
      <w:r w:rsidRPr="0096566D">
        <w:tab/>
        <w:t>research into matters of relevance to the Department;</w:t>
      </w:r>
    </w:p>
    <w:p w:rsidR="002449EA" w:rsidRPr="0096566D" w:rsidRDefault="002449EA" w:rsidP="002449EA">
      <w:pPr>
        <w:pStyle w:val="paragraph"/>
      </w:pPr>
      <w:r w:rsidRPr="0096566D">
        <w:tab/>
        <w:t>(</w:t>
      </w:r>
      <w:r w:rsidR="00227D03" w:rsidRPr="0096566D">
        <w:t>d</w:t>
      </w:r>
      <w:r w:rsidRPr="0096566D">
        <w:t>)</w:t>
      </w:r>
      <w:r w:rsidRPr="0096566D">
        <w:tab/>
        <w:t>statistical analysis of matters of relevance to the Department;</w:t>
      </w:r>
    </w:p>
    <w:p w:rsidR="002C0D23" w:rsidRPr="0096566D" w:rsidRDefault="002449EA" w:rsidP="002449EA">
      <w:pPr>
        <w:pStyle w:val="paragraph"/>
      </w:pPr>
      <w:r w:rsidRPr="0096566D">
        <w:tab/>
        <w:t>(</w:t>
      </w:r>
      <w:r w:rsidR="00227D03" w:rsidRPr="0096566D">
        <w:t>e</w:t>
      </w:r>
      <w:r w:rsidRPr="0096566D">
        <w:t>)</w:t>
      </w:r>
      <w:r w:rsidRPr="0096566D">
        <w:tab/>
        <w:t>policy development</w:t>
      </w:r>
      <w:r w:rsidR="002C0D23" w:rsidRPr="0096566D">
        <w:t>;</w:t>
      </w:r>
    </w:p>
    <w:p w:rsidR="002449EA" w:rsidRPr="0096566D" w:rsidRDefault="002C0D23" w:rsidP="002449EA">
      <w:pPr>
        <w:pStyle w:val="paragraph"/>
      </w:pPr>
      <w:r w:rsidRPr="0096566D">
        <w:tab/>
        <w:t>(f)</w:t>
      </w:r>
      <w:r w:rsidRPr="0096566D">
        <w:tab/>
        <w:t xml:space="preserve">any other purpose determined by the Minister under </w:t>
      </w:r>
      <w:r w:rsidR="0096566D">
        <w:t>subsection (</w:t>
      </w:r>
      <w:r w:rsidRPr="0096566D">
        <w:t>3)</w:t>
      </w:r>
      <w:r w:rsidR="002449EA" w:rsidRPr="0096566D">
        <w:t>.</w:t>
      </w:r>
    </w:p>
    <w:p w:rsidR="001611AC" w:rsidRPr="0096566D" w:rsidRDefault="001611AC" w:rsidP="001611AC">
      <w:pPr>
        <w:pStyle w:val="notetext"/>
      </w:pPr>
      <w:r w:rsidRPr="0096566D">
        <w:t>Note:</w:t>
      </w:r>
      <w:r w:rsidRPr="0096566D">
        <w:tab/>
        <w:t xml:space="preserve">For </w:t>
      </w:r>
      <w:r w:rsidRPr="0096566D">
        <w:rPr>
          <w:b/>
          <w:i/>
        </w:rPr>
        <w:t>National School Resourcing Board</w:t>
      </w:r>
      <w:r w:rsidRPr="0096566D">
        <w:t>, see section</w:t>
      </w:r>
      <w:r w:rsidR="0096566D">
        <w:t> </w:t>
      </w:r>
      <w:r w:rsidRPr="0096566D">
        <w:t>128 of the Act.</w:t>
      </w:r>
    </w:p>
    <w:p w:rsidR="002C0D23" w:rsidRPr="0096566D" w:rsidRDefault="002C0D23" w:rsidP="002C0D23">
      <w:pPr>
        <w:pStyle w:val="subsection"/>
      </w:pPr>
      <w:r w:rsidRPr="0096566D">
        <w:tab/>
        <w:t>(2)</w:t>
      </w:r>
      <w:r w:rsidRPr="0096566D">
        <w:tab/>
        <w:t xml:space="preserve">The Minister may </w:t>
      </w:r>
      <w:r w:rsidR="0067449B" w:rsidRPr="0096566D">
        <w:t xml:space="preserve">also </w:t>
      </w:r>
      <w:r w:rsidRPr="0096566D">
        <w:t xml:space="preserve">disclose </w:t>
      </w:r>
      <w:r w:rsidR="001611AC" w:rsidRPr="0096566D">
        <w:t>school education</w:t>
      </w:r>
      <w:r w:rsidRPr="0096566D">
        <w:t xml:space="preserve"> information to the following persons for the following purposes:</w:t>
      </w:r>
    </w:p>
    <w:p w:rsidR="002C0D23" w:rsidRPr="0096566D" w:rsidRDefault="002C0D23" w:rsidP="002C0D23">
      <w:pPr>
        <w:pStyle w:val="paragraph"/>
      </w:pPr>
      <w:r w:rsidRPr="0096566D">
        <w:tab/>
        <w:t>(a)</w:t>
      </w:r>
      <w:r w:rsidRPr="0096566D">
        <w:tab/>
        <w:t>ACARA for the purposes of its functions;</w:t>
      </w:r>
    </w:p>
    <w:p w:rsidR="002C0D23" w:rsidRPr="0096566D" w:rsidRDefault="002C0D23" w:rsidP="002C0D23">
      <w:pPr>
        <w:pStyle w:val="paragraph"/>
      </w:pPr>
      <w:r w:rsidRPr="0096566D">
        <w:tab/>
        <w:t>(b)</w:t>
      </w:r>
      <w:r w:rsidRPr="0096566D">
        <w:tab/>
        <w:t>Australian Bureau of Statistics for the purposes of its functions;</w:t>
      </w:r>
    </w:p>
    <w:p w:rsidR="009E11DE" w:rsidRPr="0096566D" w:rsidRDefault="009E11DE" w:rsidP="002C0D23">
      <w:pPr>
        <w:pStyle w:val="paragraph"/>
      </w:pPr>
      <w:r w:rsidRPr="0096566D">
        <w:tab/>
        <w:t>(c)</w:t>
      </w:r>
      <w:r w:rsidRPr="0096566D">
        <w:tab/>
        <w:t>the Productivity Commission for the purposes of its functions;</w:t>
      </w:r>
    </w:p>
    <w:p w:rsidR="0067449B" w:rsidRPr="0096566D" w:rsidRDefault="0067449B" w:rsidP="0067449B">
      <w:pPr>
        <w:pStyle w:val="paragraph"/>
      </w:pPr>
      <w:r w:rsidRPr="0096566D">
        <w:tab/>
        <w:t>(ca)</w:t>
      </w:r>
      <w:r w:rsidRPr="0096566D">
        <w:tab/>
        <w:t>a State or Territory body responsible for school education in the State or Territory, for the purposes of its functions;</w:t>
      </w:r>
    </w:p>
    <w:p w:rsidR="002C0D23" w:rsidRPr="0096566D" w:rsidRDefault="002C0D23" w:rsidP="002C0D23">
      <w:pPr>
        <w:pStyle w:val="paragraph"/>
      </w:pPr>
      <w:r w:rsidRPr="0096566D">
        <w:tab/>
        <w:t>(</w:t>
      </w:r>
      <w:r w:rsidR="009E11DE" w:rsidRPr="0096566D">
        <w:t>d</w:t>
      </w:r>
      <w:r w:rsidRPr="0096566D">
        <w:t>)</w:t>
      </w:r>
      <w:r w:rsidRPr="0096566D">
        <w:tab/>
        <w:t xml:space="preserve">any other person determined by the Minister under </w:t>
      </w:r>
      <w:r w:rsidR="0096566D">
        <w:t>subsection (</w:t>
      </w:r>
      <w:r w:rsidRPr="0096566D">
        <w:t>3) for the purposes determined by the Minister.</w:t>
      </w:r>
    </w:p>
    <w:p w:rsidR="007559CE" w:rsidRPr="0096566D" w:rsidRDefault="007559CE" w:rsidP="007559CE">
      <w:pPr>
        <w:pStyle w:val="subsection"/>
      </w:pPr>
      <w:r w:rsidRPr="0096566D">
        <w:tab/>
        <w:t>(2A)</w:t>
      </w:r>
      <w:r w:rsidRPr="0096566D">
        <w:tab/>
        <w:t xml:space="preserve">Without limiting </w:t>
      </w:r>
      <w:r w:rsidR="0096566D">
        <w:t>subsection (</w:t>
      </w:r>
      <w:r w:rsidRPr="0096566D">
        <w:t>1) or (2), the Minister may disclose school education information to the Australian Bureau of Statistics for the purposes of its assistance in determining a CTC score for a school.</w:t>
      </w:r>
    </w:p>
    <w:p w:rsidR="007559CE" w:rsidRPr="0096566D" w:rsidRDefault="007559CE" w:rsidP="007559CE">
      <w:pPr>
        <w:pStyle w:val="notetext"/>
      </w:pPr>
      <w:r w:rsidRPr="0096566D">
        <w:t>Note:</w:t>
      </w:r>
      <w:r w:rsidRPr="0096566D">
        <w:tab/>
        <w:t xml:space="preserve">For requirements in relation to information disclosed by the Australian Bureau of Statistics: see the </w:t>
      </w:r>
      <w:r w:rsidRPr="0096566D">
        <w:rPr>
          <w:i/>
        </w:rPr>
        <w:t>Census and Statistics Act 1905</w:t>
      </w:r>
      <w:r w:rsidRPr="0096566D">
        <w:t>.</w:t>
      </w:r>
    </w:p>
    <w:p w:rsidR="002C0D23" w:rsidRPr="0096566D" w:rsidRDefault="002C0D23" w:rsidP="002C0D23">
      <w:pPr>
        <w:pStyle w:val="subsection"/>
      </w:pPr>
      <w:r w:rsidRPr="0096566D">
        <w:tab/>
        <w:t>(3)</w:t>
      </w:r>
      <w:r w:rsidRPr="0096566D">
        <w:tab/>
        <w:t>The Minister may, by legislative instrument, determine any one or more of the following:</w:t>
      </w:r>
    </w:p>
    <w:p w:rsidR="002C0D23" w:rsidRPr="0096566D" w:rsidRDefault="002C0D23" w:rsidP="002C0D23">
      <w:pPr>
        <w:pStyle w:val="paragraph"/>
      </w:pPr>
      <w:r w:rsidRPr="0096566D">
        <w:tab/>
        <w:t>(a)</w:t>
      </w:r>
      <w:r w:rsidRPr="0096566D">
        <w:tab/>
        <w:t xml:space="preserve">a purpose for the purposes of </w:t>
      </w:r>
      <w:r w:rsidR="0096566D">
        <w:t>paragraph (</w:t>
      </w:r>
      <w:r w:rsidRPr="0096566D">
        <w:t>1)(f);</w:t>
      </w:r>
    </w:p>
    <w:p w:rsidR="002C0D23" w:rsidRPr="0096566D" w:rsidRDefault="002C0D23" w:rsidP="002C0D23">
      <w:pPr>
        <w:pStyle w:val="paragraph"/>
      </w:pPr>
      <w:r w:rsidRPr="0096566D">
        <w:tab/>
        <w:t>(b)</w:t>
      </w:r>
      <w:r w:rsidRPr="0096566D">
        <w:tab/>
        <w:t xml:space="preserve">a person or purpose for the purposes of </w:t>
      </w:r>
      <w:r w:rsidR="0096566D">
        <w:t>paragraph (</w:t>
      </w:r>
      <w:r w:rsidRPr="0096566D">
        <w:t>2)(</w:t>
      </w:r>
      <w:r w:rsidR="004358A3" w:rsidRPr="0096566D">
        <w:t>d</w:t>
      </w:r>
      <w:r w:rsidRPr="0096566D">
        <w:t>).</w:t>
      </w:r>
    </w:p>
    <w:p w:rsidR="0067449B" w:rsidRPr="0096566D" w:rsidRDefault="0067449B" w:rsidP="0067449B">
      <w:pPr>
        <w:pStyle w:val="subsection"/>
      </w:pPr>
      <w:r w:rsidRPr="0096566D">
        <w:tab/>
        <w:t>(4)</w:t>
      </w:r>
      <w:r w:rsidRPr="0096566D">
        <w:tab/>
        <w:t xml:space="preserve">To avoid doubt, this section does not limit any other lawful use or disclosure of </w:t>
      </w:r>
      <w:r w:rsidR="001611AC" w:rsidRPr="0096566D">
        <w:t>school education</w:t>
      </w:r>
      <w:r w:rsidRPr="0096566D">
        <w:t xml:space="preserve"> information.</w:t>
      </w:r>
    </w:p>
    <w:p w:rsidR="00513899" w:rsidRPr="0096566D" w:rsidRDefault="00644DF9" w:rsidP="00513899">
      <w:pPr>
        <w:pStyle w:val="ActHead5"/>
      </w:pPr>
      <w:bookmarkStart w:id="111" w:name="_Toc40079165"/>
      <w:r w:rsidRPr="0096566D">
        <w:rPr>
          <w:rStyle w:val="CharSectno"/>
        </w:rPr>
        <w:t>66</w:t>
      </w:r>
      <w:r w:rsidR="00513899" w:rsidRPr="0096566D">
        <w:t xml:space="preserve">  Giving notice to persons of proposed decisions</w:t>
      </w:r>
      <w:bookmarkEnd w:id="111"/>
    </w:p>
    <w:p w:rsidR="00513899" w:rsidRPr="0096566D" w:rsidRDefault="00513899" w:rsidP="00513899">
      <w:pPr>
        <w:pStyle w:val="subsection"/>
      </w:pPr>
      <w:r w:rsidRPr="0096566D">
        <w:tab/>
        <w:t>(1)</w:t>
      </w:r>
      <w:r w:rsidRPr="0096566D">
        <w:tab/>
        <w:t>This section applies if the Minister proposes to make any of the following decisions:</w:t>
      </w:r>
    </w:p>
    <w:p w:rsidR="00513899" w:rsidRPr="0096566D" w:rsidRDefault="00513899" w:rsidP="00513899">
      <w:pPr>
        <w:pStyle w:val="paragraph"/>
      </w:pPr>
      <w:r w:rsidRPr="0096566D">
        <w:tab/>
        <w:t>(a)</w:t>
      </w:r>
      <w:r w:rsidRPr="0096566D">
        <w:tab/>
        <w:t>a decision to make a determination under subsection</w:t>
      </w:r>
      <w:r w:rsidR="0096566D">
        <w:t> </w:t>
      </w:r>
      <w:r w:rsidRPr="0096566D">
        <w:t>76(2) of the Act (approved authorities for government schools not taken to satisfy basic requirements);</w:t>
      </w:r>
    </w:p>
    <w:p w:rsidR="00513899" w:rsidRPr="0096566D" w:rsidRDefault="00513899" w:rsidP="00513899">
      <w:pPr>
        <w:pStyle w:val="paragraph"/>
      </w:pPr>
      <w:r w:rsidRPr="0096566D">
        <w:tab/>
        <w:t>(c)</w:t>
      </w:r>
      <w:r w:rsidRPr="0096566D">
        <w:tab/>
        <w:t xml:space="preserve">a decision to take action under </w:t>
      </w:r>
      <w:r w:rsidR="00DF2FFD" w:rsidRPr="0096566D">
        <w:t>paragraph</w:t>
      </w:r>
      <w:r w:rsidR="0096566D">
        <w:t> </w:t>
      </w:r>
      <w:r w:rsidR="00DF2FFD" w:rsidRPr="0096566D">
        <w:t>110(1)(a) or (b)</w:t>
      </w:r>
      <w:r w:rsidRPr="0096566D">
        <w:t xml:space="preserve"> of the Act in relation to a State or Territory because of a matter mentioned in section</w:t>
      </w:r>
      <w:r w:rsidR="0096566D">
        <w:t> </w:t>
      </w:r>
      <w:r w:rsidRPr="0096566D">
        <w:t>108 of the Act (actions the Minister may take for failure to comply with the Act).</w:t>
      </w:r>
    </w:p>
    <w:p w:rsidR="00513899" w:rsidRPr="0096566D" w:rsidRDefault="00513899" w:rsidP="00513899">
      <w:pPr>
        <w:pStyle w:val="subsection"/>
      </w:pPr>
      <w:r w:rsidRPr="0096566D">
        <w:tab/>
        <w:t>(2)</w:t>
      </w:r>
      <w:r w:rsidRPr="0096566D">
        <w:tab/>
        <w:t xml:space="preserve">The Minister must, in writing, give the person mentioned in </w:t>
      </w:r>
      <w:r w:rsidR="0096566D">
        <w:t>subsection (</w:t>
      </w:r>
      <w:r w:rsidRPr="0096566D">
        <w:t>3) a notice that:</w:t>
      </w:r>
    </w:p>
    <w:p w:rsidR="00513899" w:rsidRPr="0096566D" w:rsidRDefault="00513899" w:rsidP="00513899">
      <w:pPr>
        <w:pStyle w:val="paragraph"/>
      </w:pPr>
      <w:r w:rsidRPr="0096566D">
        <w:tab/>
        <w:t>(a)</w:t>
      </w:r>
      <w:r w:rsidRPr="0096566D">
        <w:tab/>
        <w:t>contains:</w:t>
      </w:r>
    </w:p>
    <w:p w:rsidR="00513899" w:rsidRPr="0096566D" w:rsidRDefault="00513899" w:rsidP="00513899">
      <w:pPr>
        <w:pStyle w:val="paragraphsub"/>
      </w:pPr>
      <w:r w:rsidRPr="0096566D">
        <w:tab/>
        <w:t>(i)</w:t>
      </w:r>
      <w:r w:rsidRPr="0096566D">
        <w:tab/>
        <w:t>the terms of the proposed decision; and</w:t>
      </w:r>
    </w:p>
    <w:p w:rsidR="00513899" w:rsidRPr="0096566D" w:rsidRDefault="00513899" w:rsidP="00513899">
      <w:pPr>
        <w:pStyle w:val="paragraphsub"/>
      </w:pPr>
      <w:r w:rsidRPr="0096566D">
        <w:tab/>
        <w:t>(ii)</w:t>
      </w:r>
      <w:r w:rsidRPr="0096566D">
        <w:tab/>
        <w:t>the reasons for the proposed decision; and</w:t>
      </w:r>
    </w:p>
    <w:p w:rsidR="00513899" w:rsidRPr="0096566D" w:rsidRDefault="00513899" w:rsidP="00513899">
      <w:pPr>
        <w:pStyle w:val="paragraph"/>
      </w:pPr>
      <w:r w:rsidRPr="0096566D">
        <w:tab/>
        <w:t>(b)</w:t>
      </w:r>
      <w:r w:rsidRPr="0096566D">
        <w:tab/>
        <w:t>invites the person to make a submission about the proposed decision within the period specified in the notice (which must be at least 28 days).</w:t>
      </w:r>
    </w:p>
    <w:p w:rsidR="00513899" w:rsidRPr="0096566D" w:rsidRDefault="00513899" w:rsidP="00513899">
      <w:pPr>
        <w:pStyle w:val="subsection"/>
      </w:pPr>
      <w:r w:rsidRPr="0096566D">
        <w:tab/>
        <w:t>(3)</w:t>
      </w:r>
      <w:r w:rsidRPr="0096566D">
        <w:tab/>
        <w:t xml:space="preserve">The person who must be given a notice under </w:t>
      </w:r>
      <w:r w:rsidR="0096566D">
        <w:t>subsection (</w:t>
      </w:r>
      <w:r w:rsidRPr="0096566D">
        <w:t>2) is:</w:t>
      </w:r>
    </w:p>
    <w:p w:rsidR="00513899" w:rsidRPr="0096566D" w:rsidRDefault="00513899" w:rsidP="00513899">
      <w:pPr>
        <w:pStyle w:val="paragraph"/>
      </w:pPr>
      <w:r w:rsidRPr="0096566D">
        <w:tab/>
        <w:t>(a)</w:t>
      </w:r>
      <w:r w:rsidRPr="0096566D">
        <w:tab/>
        <w:t>the relevant person for the decision; or</w:t>
      </w:r>
    </w:p>
    <w:p w:rsidR="00513899" w:rsidRPr="0096566D" w:rsidRDefault="00513899" w:rsidP="00513899">
      <w:pPr>
        <w:pStyle w:val="paragraph"/>
      </w:pPr>
      <w:r w:rsidRPr="0096566D">
        <w:tab/>
        <w:t>(b)</w:t>
      </w:r>
      <w:r w:rsidRPr="0096566D">
        <w:tab/>
        <w:t>for a decision under subsection</w:t>
      </w:r>
      <w:r w:rsidR="0096566D">
        <w:t> </w:t>
      </w:r>
      <w:r w:rsidR="00166CFE" w:rsidRPr="0096566D">
        <w:t>76</w:t>
      </w:r>
      <w:r w:rsidRPr="0096566D">
        <w:t>(</w:t>
      </w:r>
      <w:r w:rsidR="00715F52" w:rsidRPr="0096566D">
        <w:t>2</w:t>
      </w:r>
      <w:r w:rsidRPr="0096566D">
        <w:t>) of the Act—the approved authority.</w:t>
      </w:r>
    </w:p>
    <w:p w:rsidR="00C132D1" w:rsidRPr="0096566D" w:rsidRDefault="00C132D1" w:rsidP="00C132D1">
      <w:pPr>
        <w:pStyle w:val="notetext"/>
      </w:pPr>
      <w:r w:rsidRPr="0096566D">
        <w:t>Note:</w:t>
      </w:r>
      <w:r w:rsidRPr="0096566D">
        <w:tab/>
        <w:t xml:space="preserve">For the definition of </w:t>
      </w:r>
      <w:r w:rsidRPr="0096566D">
        <w:rPr>
          <w:b/>
          <w:i/>
        </w:rPr>
        <w:t>relevant person</w:t>
      </w:r>
      <w:r w:rsidRPr="0096566D">
        <w:t>, see section</w:t>
      </w:r>
      <w:r w:rsidR="0096566D">
        <w:t> </w:t>
      </w:r>
      <w:r w:rsidRPr="0096566D">
        <w:t>6 of the Act.</w:t>
      </w:r>
    </w:p>
    <w:p w:rsidR="00513899" w:rsidRPr="0096566D" w:rsidRDefault="00513899" w:rsidP="00513899">
      <w:pPr>
        <w:pStyle w:val="subsection"/>
      </w:pPr>
      <w:r w:rsidRPr="0096566D">
        <w:tab/>
        <w:t>(4)</w:t>
      </w:r>
      <w:r w:rsidRPr="0096566D">
        <w:tab/>
        <w:t>For paragraph</w:t>
      </w:r>
      <w:r w:rsidR="0096566D">
        <w:t> </w:t>
      </w:r>
      <w:r w:rsidRPr="0096566D">
        <w:t>130(2)(b) of the Act, in making the final decision, the Minister must have regard to any submission made in accordance with this section in relation to the decision.</w:t>
      </w:r>
    </w:p>
    <w:p w:rsidR="005517C5" w:rsidRPr="0096566D" w:rsidRDefault="005517C5" w:rsidP="00474916">
      <w:pPr>
        <w:pStyle w:val="ActHead2"/>
        <w:pageBreakBefore/>
      </w:pPr>
      <w:bookmarkStart w:id="112" w:name="_Toc40079166"/>
      <w:r w:rsidRPr="0096566D">
        <w:rPr>
          <w:rStyle w:val="CharPartNo"/>
        </w:rPr>
        <w:t>Part</w:t>
      </w:r>
      <w:r w:rsidR="0096566D" w:rsidRPr="0096566D">
        <w:rPr>
          <w:rStyle w:val="CharPartNo"/>
        </w:rPr>
        <w:t> </w:t>
      </w:r>
      <w:r w:rsidRPr="0096566D">
        <w:rPr>
          <w:rStyle w:val="CharPartNo"/>
        </w:rPr>
        <w:t>8</w:t>
      </w:r>
      <w:r w:rsidRPr="0096566D">
        <w:t>—</w:t>
      </w:r>
      <w:r w:rsidRPr="0096566D">
        <w:rPr>
          <w:rStyle w:val="CharPartText"/>
        </w:rPr>
        <w:t>Application and transitional provisions</w:t>
      </w:r>
      <w:bookmarkEnd w:id="112"/>
    </w:p>
    <w:p w:rsidR="005517C5" w:rsidRPr="0096566D" w:rsidRDefault="005517C5" w:rsidP="005517C5">
      <w:pPr>
        <w:pStyle w:val="Header"/>
      </w:pPr>
      <w:r w:rsidRPr="0096566D">
        <w:rPr>
          <w:rStyle w:val="CharDivNo"/>
        </w:rPr>
        <w:t xml:space="preserve"> </w:t>
      </w:r>
      <w:r w:rsidRPr="0096566D">
        <w:rPr>
          <w:rStyle w:val="CharDivText"/>
        </w:rPr>
        <w:t xml:space="preserve"> </w:t>
      </w:r>
    </w:p>
    <w:p w:rsidR="005517C5" w:rsidRPr="0096566D" w:rsidRDefault="005517C5" w:rsidP="005517C5">
      <w:pPr>
        <w:pStyle w:val="ActHead5"/>
      </w:pPr>
      <w:bookmarkStart w:id="113" w:name="_Toc40079167"/>
      <w:r w:rsidRPr="0096566D">
        <w:rPr>
          <w:rStyle w:val="CharSectno"/>
        </w:rPr>
        <w:t>67</w:t>
      </w:r>
      <w:r w:rsidRPr="0096566D">
        <w:t xml:space="preserve">  Application provisions for the </w:t>
      </w:r>
      <w:r w:rsidRPr="0096566D">
        <w:rPr>
          <w:i/>
        </w:rPr>
        <w:t>Australian Education Amendment (2014 Measures No.</w:t>
      </w:r>
      <w:r w:rsidR="0096566D">
        <w:rPr>
          <w:i/>
        </w:rPr>
        <w:t> </w:t>
      </w:r>
      <w:r w:rsidRPr="0096566D">
        <w:rPr>
          <w:i/>
        </w:rPr>
        <w:t>1) Regulation</w:t>
      </w:r>
      <w:r w:rsidR="0096566D">
        <w:rPr>
          <w:i/>
        </w:rPr>
        <w:t> </w:t>
      </w:r>
      <w:r w:rsidRPr="0096566D">
        <w:rPr>
          <w:i/>
        </w:rPr>
        <w:t>2014</w:t>
      </w:r>
      <w:bookmarkEnd w:id="113"/>
    </w:p>
    <w:p w:rsidR="005517C5" w:rsidRPr="0096566D" w:rsidRDefault="005517C5" w:rsidP="005517C5">
      <w:pPr>
        <w:pStyle w:val="subsection"/>
      </w:pPr>
      <w:r w:rsidRPr="0096566D">
        <w:tab/>
        <w:t>(1)</w:t>
      </w:r>
      <w:r w:rsidRPr="0096566D">
        <w:tab/>
        <w:t>The amendments made by items</w:t>
      </w:r>
      <w:r w:rsidR="0096566D">
        <w:t> </w:t>
      </w:r>
      <w:r w:rsidRPr="0096566D">
        <w:t>5, 6, 7 and 8 of Schedule</w:t>
      </w:r>
      <w:r w:rsidR="0096566D">
        <w:t> </w:t>
      </w:r>
      <w:r w:rsidRPr="0096566D">
        <w:t xml:space="preserve">1 to the </w:t>
      </w:r>
      <w:r w:rsidRPr="0096566D">
        <w:rPr>
          <w:i/>
        </w:rPr>
        <w:t>Australian Education Amendment (2014 Measures No.</w:t>
      </w:r>
      <w:r w:rsidR="0096566D">
        <w:rPr>
          <w:i/>
        </w:rPr>
        <w:t> </w:t>
      </w:r>
      <w:r w:rsidRPr="0096566D">
        <w:rPr>
          <w:i/>
        </w:rPr>
        <w:t>1) Regulation</w:t>
      </w:r>
      <w:r w:rsidR="0096566D">
        <w:rPr>
          <w:i/>
        </w:rPr>
        <w:t> </w:t>
      </w:r>
      <w:r w:rsidRPr="0096566D">
        <w:rPr>
          <w:i/>
        </w:rPr>
        <w:t>2014</w:t>
      </w:r>
      <w:r w:rsidRPr="0096566D">
        <w:t xml:space="preserve"> apply in relation to financial assistance that has not been spent, or committed to be spent, at the commencement time.</w:t>
      </w:r>
    </w:p>
    <w:p w:rsidR="005517C5" w:rsidRPr="0096566D" w:rsidRDefault="005517C5" w:rsidP="005517C5">
      <w:pPr>
        <w:pStyle w:val="subsection"/>
      </w:pPr>
      <w:r w:rsidRPr="0096566D">
        <w:tab/>
        <w:t>(2)</w:t>
      </w:r>
      <w:r w:rsidRPr="0096566D">
        <w:tab/>
        <w:t>The following apply in relation to interest (earned on financial assistance) that has not been spent, or committed to be spent, at the commencement time:</w:t>
      </w:r>
    </w:p>
    <w:p w:rsidR="005517C5" w:rsidRPr="0096566D" w:rsidRDefault="005517C5" w:rsidP="005517C5">
      <w:pPr>
        <w:pStyle w:val="paragraph"/>
      </w:pPr>
      <w:r w:rsidRPr="0096566D">
        <w:tab/>
        <w:t>(a)</w:t>
      </w:r>
      <w:r w:rsidRPr="0096566D">
        <w:tab/>
        <w:t>item</w:t>
      </w:r>
      <w:r w:rsidR="0096566D">
        <w:t> </w:t>
      </w:r>
      <w:r w:rsidRPr="0096566D">
        <w:t>4 of Schedule</w:t>
      </w:r>
      <w:r w:rsidR="0096566D">
        <w:t> </w:t>
      </w:r>
      <w:r w:rsidRPr="0096566D">
        <w:t xml:space="preserve">1 to the </w:t>
      </w:r>
      <w:r w:rsidRPr="0096566D">
        <w:rPr>
          <w:i/>
        </w:rPr>
        <w:t>Australian Education Amendment (2014 Measures No.</w:t>
      </w:r>
      <w:r w:rsidR="0096566D">
        <w:rPr>
          <w:i/>
        </w:rPr>
        <w:t> </w:t>
      </w:r>
      <w:r w:rsidRPr="0096566D">
        <w:rPr>
          <w:i/>
        </w:rPr>
        <w:t>1) Regulation</w:t>
      </w:r>
      <w:r w:rsidR="0096566D">
        <w:rPr>
          <w:i/>
        </w:rPr>
        <w:t> </w:t>
      </w:r>
      <w:r w:rsidRPr="0096566D">
        <w:rPr>
          <w:i/>
        </w:rPr>
        <w:t>2014</w:t>
      </w:r>
      <w:r w:rsidRPr="0096566D">
        <w:t>;</w:t>
      </w:r>
    </w:p>
    <w:p w:rsidR="005517C5" w:rsidRPr="0096566D" w:rsidRDefault="005517C5" w:rsidP="005517C5">
      <w:pPr>
        <w:pStyle w:val="paragraph"/>
      </w:pPr>
      <w:r w:rsidRPr="0096566D">
        <w:tab/>
        <w:t>(b)</w:t>
      </w:r>
      <w:r w:rsidRPr="0096566D">
        <w:tab/>
        <w:t>subsection</w:t>
      </w:r>
      <w:r w:rsidR="0096566D">
        <w:t> </w:t>
      </w:r>
      <w:r w:rsidRPr="0096566D">
        <w:t>31(4) as inserted by item</w:t>
      </w:r>
      <w:r w:rsidR="0096566D">
        <w:t> </w:t>
      </w:r>
      <w:r w:rsidRPr="0096566D">
        <w:t>9 of that Schedule.</w:t>
      </w:r>
    </w:p>
    <w:p w:rsidR="005517C5" w:rsidRPr="0096566D" w:rsidRDefault="005517C5" w:rsidP="005517C5">
      <w:pPr>
        <w:pStyle w:val="subsection"/>
      </w:pPr>
      <w:r w:rsidRPr="0096566D">
        <w:tab/>
        <w:t>(3)</w:t>
      </w:r>
      <w:r w:rsidRPr="0096566D">
        <w:tab/>
        <w:t>The amendment made by item</w:t>
      </w:r>
      <w:r w:rsidR="0096566D">
        <w:t> </w:t>
      </w:r>
      <w:r w:rsidRPr="0096566D">
        <w:t>12 of Schedule</w:t>
      </w:r>
      <w:r w:rsidR="0096566D">
        <w:t> </w:t>
      </w:r>
      <w:r w:rsidRPr="0096566D">
        <w:t xml:space="preserve">1 to the </w:t>
      </w:r>
      <w:r w:rsidRPr="0096566D">
        <w:rPr>
          <w:i/>
        </w:rPr>
        <w:t>Australian Education Amendment (2014 Measures No.</w:t>
      </w:r>
      <w:r w:rsidR="0096566D">
        <w:rPr>
          <w:i/>
        </w:rPr>
        <w:t> </w:t>
      </w:r>
      <w:r w:rsidRPr="0096566D">
        <w:rPr>
          <w:i/>
        </w:rPr>
        <w:t>1) Regulation</w:t>
      </w:r>
      <w:r w:rsidR="0096566D">
        <w:rPr>
          <w:i/>
        </w:rPr>
        <w:t> </w:t>
      </w:r>
      <w:r w:rsidRPr="0096566D">
        <w:rPr>
          <w:i/>
        </w:rPr>
        <w:t>2014</w:t>
      </w:r>
      <w:r w:rsidRPr="0096566D">
        <w:t xml:space="preserve"> applies in relation to capital expenditure that occurs after the commencement time.</w:t>
      </w:r>
    </w:p>
    <w:p w:rsidR="005517C5" w:rsidRPr="0096566D" w:rsidRDefault="005517C5" w:rsidP="005517C5">
      <w:pPr>
        <w:pStyle w:val="subsection"/>
      </w:pPr>
      <w:r w:rsidRPr="0096566D">
        <w:tab/>
        <w:t>(4)</w:t>
      </w:r>
      <w:r w:rsidRPr="0096566D">
        <w:tab/>
        <w:t>In this section:</w:t>
      </w:r>
    </w:p>
    <w:p w:rsidR="005517C5" w:rsidRPr="0096566D" w:rsidRDefault="005517C5" w:rsidP="005517C5">
      <w:pPr>
        <w:pStyle w:val="Definition"/>
      </w:pPr>
      <w:r w:rsidRPr="0096566D">
        <w:rPr>
          <w:b/>
          <w:i/>
        </w:rPr>
        <w:t>commencement time</w:t>
      </w:r>
      <w:r w:rsidRPr="0096566D">
        <w:t xml:space="preserve"> means the time when Schedule</w:t>
      </w:r>
      <w:r w:rsidR="0096566D">
        <w:t> </w:t>
      </w:r>
      <w:r w:rsidRPr="0096566D">
        <w:t xml:space="preserve">1 to the </w:t>
      </w:r>
      <w:r w:rsidRPr="0096566D">
        <w:rPr>
          <w:i/>
        </w:rPr>
        <w:t>Australian Education Amendment (2014 Measures No.</w:t>
      </w:r>
      <w:r w:rsidR="0096566D">
        <w:rPr>
          <w:i/>
        </w:rPr>
        <w:t> </w:t>
      </w:r>
      <w:r w:rsidRPr="0096566D">
        <w:rPr>
          <w:i/>
        </w:rPr>
        <w:t>1) Regulation</w:t>
      </w:r>
      <w:r w:rsidR="0096566D">
        <w:rPr>
          <w:i/>
        </w:rPr>
        <w:t> </w:t>
      </w:r>
      <w:r w:rsidRPr="0096566D">
        <w:rPr>
          <w:i/>
        </w:rPr>
        <w:t>2014</w:t>
      </w:r>
      <w:r w:rsidRPr="0096566D">
        <w:t xml:space="preserve"> commences.</w:t>
      </w:r>
    </w:p>
    <w:p w:rsidR="00DF2FFD" w:rsidRPr="0096566D" w:rsidRDefault="00DF2FFD" w:rsidP="00DF2FFD">
      <w:pPr>
        <w:pStyle w:val="ActHead5"/>
        <w:rPr>
          <w:i/>
        </w:rPr>
      </w:pPr>
      <w:bookmarkStart w:id="114" w:name="_Toc40079168"/>
      <w:r w:rsidRPr="0096566D">
        <w:rPr>
          <w:rStyle w:val="CharSectno"/>
        </w:rPr>
        <w:t>68</w:t>
      </w:r>
      <w:r w:rsidRPr="0096566D">
        <w:t xml:space="preserve">  Application provisions for the </w:t>
      </w:r>
      <w:r w:rsidRPr="0096566D">
        <w:rPr>
          <w:i/>
        </w:rPr>
        <w:t>Australian Education Amendment (2015 Measures No.</w:t>
      </w:r>
      <w:r w:rsidR="0096566D">
        <w:rPr>
          <w:i/>
        </w:rPr>
        <w:t> </w:t>
      </w:r>
      <w:r w:rsidRPr="0096566D">
        <w:rPr>
          <w:i/>
        </w:rPr>
        <w:t>1) Regulation</w:t>
      </w:r>
      <w:r w:rsidR="0096566D">
        <w:rPr>
          <w:i/>
        </w:rPr>
        <w:t> </w:t>
      </w:r>
      <w:r w:rsidRPr="0096566D">
        <w:rPr>
          <w:i/>
        </w:rPr>
        <w:t>2015</w:t>
      </w:r>
      <w:bookmarkEnd w:id="114"/>
    </w:p>
    <w:p w:rsidR="00DF2FFD" w:rsidRPr="0096566D" w:rsidRDefault="00DF2FFD" w:rsidP="00DF2FFD">
      <w:pPr>
        <w:pStyle w:val="SubsectionHead"/>
      </w:pPr>
      <w:r w:rsidRPr="0096566D">
        <w:t>Attendance rate</w:t>
      </w:r>
    </w:p>
    <w:p w:rsidR="00DF2FFD" w:rsidRPr="0096566D" w:rsidRDefault="00DF2FFD" w:rsidP="00DF2FFD">
      <w:pPr>
        <w:pStyle w:val="subsection"/>
      </w:pPr>
      <w:r w:rsidRPr="0096566D">
        <w:tab/>
        <w:t>(1)</w:t>
      </w:r>
      <w:r w:rsidRPr="0096566D">
        <w:tab/>
        <w:t>Paragraph 4(2)(b), as in force at the commencement time, applies in relation to reporting periods that start at or after that time.</w:t>
      </w:r>
    </w:p>
    <w:p w:rsidR="00DF2FFD" w:rsidRPr="0096566D" w:rsidRDefault="00DF2FFD" w:rsidP="00DF2FFD">
      <w:pPr>
        <w:pStyle w:val="SubsectionHead"/>
      </w:pPr>
      <w:r w:rsidRPr="0096566D">
        <w:t>Agreements about debt recovery</w:t>
      </w:r>
    </w:p>
    <w:p w:rsidR="00DF2FFD" w:rsidRPr="0096566D" w:rsidRDefault="00DF2FFD" w:rsidP="00DF2FFD">
      <w:pPr>
        <w:pStyle w:val="subsection"/>
      </w:pPr>
      <w:r w:rsidRPr="0096566D">
        <w:tab/>
        <w:t>(2)</w:t>
      </w:r>
      <w:r w:rsidRPr="0096566D">
        <w:tab/>
        <w:t>Subsections</w:t>
      </w:r>
      <w:r w:rsidR="0096566D">
        <w:t> </w:t>
      </w:r>
      <w:r w:rsidRPr="0096566D">
        <w:t>11(2) and (3), as in force at the commencement time, apply in relation to financial assistance that is paid to a State or Territory under the Act at or after that time.</w:t>
      </w:r>
    </w:p>
    <w:p w:rsidR="00DF2FFD" w:rsidRPr="0096566D" w:rsidRDefault="00DF2FFD" w:rsidP="00DF2FFD">
      <w:pPr>
        <w:pStyle w:val="SubsectionHead"/>
      </w:pPr>
      <w:r w:rsidRPr="0096566D">
        <w:t>Pro</w:t>
      </w:r>
      <w:r w:rsidR="0096566D">
        <w:noBreakHyphen/>
      </w:r>
      <w:r w:rsidRPr="0096566D">
        <w:t>rating of recurrent funding</w:t>
      </w:r>
    </w:p>
    <w:p w:rsidR="00DF2FFD" w:rsidRPr="0096566D" w:rsidRDefault="00DF2FFD" w:rsidP="00DF2FFD">
      <w:pPr>
        <w:pStyle w:val="subsection"/>
      </w:pPr>
      <w:r w:rsidRPr="0096566D">
        <w:tab/>
        <w:t>(3)</w:t>
      </w:r>
      <w:r w:rsidRPr="0096566D">
        <w:tab/>
        <w:t>Sections</w:t>
      </w:r>
      <w:r w:rsidR="0096566D">
        <w:t> </w:t>
      </w:r>
      <w:r w:rsidRPr="0096566D">
        <w:t>12, 13 and 13A, as in force at the commencement time, apply in relation to the 2015 year and later years.</w:t>
      </w:r>
    </w:p>
    <w:p w:rsidR="00DF2FFD" w:rsidRPr="0096566D" w:rsidRDefault="00DF2FFD" w:rsidP="00DF2FFD">
      <w:pPr>
        <w:pStyle w:val="SubsectionHead"/>
      </w:pPr>
      <w:r w:rsidRPr="0096566D">
        <w:t>Loadings</w:t>
      </w:r>
    </w:p>
    <w:p w:rsidR="00DF2FFD" w:rsidRPr="0096566D" w:rsidRDefault="00DF2FFD" w:rsidP="00DF2FFD">
      <w:pPr>
        <w:pStyle w:val="subsection"/>
      </w:pPr>
      <w:r w:rsidRPr="0096566D">
        <w:tab/>
        <w:t>(4)</w:t>
      </w:r>
      <w:r w:rsidRPr="0096566D">
        <w:tab/>
        <w:t>Section</w:t>
      </w:r>
      <w:r w:rsidR="0096566D">
        <w:t> </w:t>
      </w:r>
      <w:r w:rsidRPr="0096566D">
        <w:t>18, as in force at the commencement time, applies in relation to the 2015 year and later years.</w:t>
      </w:r>
    </w:p>
    <w:p w:rsidR="00DF2FFD" w:rsidRPr="0096566D" w:rsidRDefault="00DF2FFD" w:rsidP="00DF2FFD">
      <w:pPr>
        <w:pStyle w:val="SubsectionHead"/>
      </w:pPr>
      <w:r w:rsidRPr="0096566D">
        <w:t>Spending financial assistance—administrative costs for approved authorities associated with compliance</w:t>
      </w:r>
    </w:p>
    <w:p w:rsidR="00DF2FFD" w:rsidRPr="0096566D" w:rsidRDefault="00DF2FFD" w:rsidP="00DF2FFD">
      <w:pPr>
        <w:pStyle w:val="subsection"/>
      </w:pPr>
      <w:r w:rsidRPr="0096566D">
        <w:tab/>
        <w:t>(5)</w:t>
      </w:r>
      <w:r w:rsidRPr="0096566D">
        <w:tab/>
        <w:t>Paragraph 29(2)(g), as in force at the commencement time, applies in relation to financial assistance whether it is paid to an approved authority before, at or after that time.</w:t>
      </w:r>
    </w:p>
    <w:p w:rsidR="00DF2FFD" w:rsidRPr="0096566D" w:rsidRDefault="00DF2FFD" w:rsidP="00DF2FFD">
      <w:pPr>
        <w:pStyle w:val="SubsectionHead"/>
      </w:pPr>
      <w:r w:rsidRPr="0096566D">
        <w:t>Spending financial assistance—time within which block grant authorities are to spend assistance</w:t>
      </w:r>
    </w:p>
    <w:p w:rsidR="00DF2FFD" w:rsidRPr="0096566D" w:rsidRDefault="00DF2FFD" w:rsidP="00DF2FFD">
      <w:pPr>
        <w:pStyle w:val="subsection"/>
      </w:pPr>
      <w:r w:rsidRPr="0096566D">
        <w:tab/>
        <w:t>(6)</w:t>
      </w:r>
      <w:r w:rsidRPr="0096566D">
        <w:tab/>
        <w:t>Subsections</w:t>
      </w:r>
      <w:r w:rsidR="0096566D">
        <w:t> </w:t>
      </w:r>
      <w:r w:rsidRPr="0096566D">
        <w:t>30(2) and (3A), as in force at the commencement time, apply in relation to financial assistance whether it is paid to a block grant authority before, at or after that time.</w:t>
      </w:r>
    </w:p>
    <w:p w:rsidR="00DF2FFD" w:rsidRPr="0096566D" w:rsidRDefault="00DF2FFD" w:rsidP="00DF2FFD">
      <w:pPr>
        <w:pStyle w:val="SubsectionHead"/>
      </w:pPr>
      <w:r w:rsidRPr="0096566D">
        <w:t>Reports relating to financial assistance and financial operations</w:t>
      </w:r>
    </w:p>
    <w:p w:rsidR="00DF2FFD" w:rsidRPr="0096566D" w:rsidRDefault="00DF2FFD" w:rsidP="00DF2FFD">
      <w:pPr>
        <w:pStyle w:val="subsection"/>
      </w:pPr>
      <w:r w:rsidRPr="0096566D">
        <w:tab/>
        <w:t>(7)</w:t>
      </w:r>
      <w:r w:rsidRPr="0096566D">
        <w:tab/>
        <w:t>Sections</w:t>
      </w:r>
      <w:r w:rsidR="0096566D">
        <w:t> </w:t>
      </w:r>
      <w:r w:rsidRPr="0096566D">
        <w:t>35 and 36, as in force at the commencement time, apply in relation to the 2015 year and later years.</w:t>
      </w:r>
    </w:p>
    <w:p w:rsidR="00DF2FFD" w:rsidRPr="0096566D" w:rsidRDefault="00DF2FFD" w:rsidP="00DF2FFD">
      <w:pPr>
        <w:pStyle w:val="SubsectionHead"/>
      </w:pPr>
      <w:r w:rsidRPr="0096566D">
        <w:t>Information relating to a school’s census</w:t>
      </w:r>
    </w:p>
    <w:p w:rsidR="00DF2FFD" w:rsidRPr="0096566D" w:rsidRDefault="00DF2FFD" w:rsidP="00DF2FFD">
      <w:pPr>
        <w:pStyle w:val="subsection"/>
      </w:pPr>
      <w:r w:rsidRPr="0096566D">
        <w:tab/>
        <w:t>(8)</w:t>
      </w:r>
      <w:r w:rsidRPr="0096566D">
        <w:tab/>
        <w:t>Subdivision E of Division</w:t>
      </w:r>
      <w:r w:rsidR="0096566D">
        <w:t> </w:t>
      </w:r>
      <w:r w:rsidRPr="0096566D">
        <w:t>3 of Part</w:t>
      </w:r>
      <w:r w:rsidR="0096566D">
        <w:t> </w:t>
      </w:r>
      <w:r w:rsidRPr="0096566D">
        <w:t>5, as in force at the commencement time, applies in relation to the 2015 year and later years.</w:t>
      </w:r>
    </w:p>
    <w:p w:rsidR="00DF2FFD" w:rsidRPr="0096566D" w:rsidRDefault="00DF2FFD" w:rsidP="00DF2FFD">
      <w:pPr>
        <w:pStyle w:val="SubsectionHead"/>
      </w:pPr>
      <w:r w:rsidRPr="0096566D">
        <w:t>Information for the purposes of a national program to collect data on schools and school education</w:t>
      </w:r>
    </w:p>
    <w:p w:rsidR="00DF2FFD" w:rsidRPr="0096566D" w:rsidRDefault="00DF2FFD" w:rsidP="00DF2FFD">
      <w:pPr>
        <w:pStyle w:val="subsection"/>
      </w:pPr>
      <w:r w:rsidRPr="0096566D">
        <w:tab/>
        <w:t>(9)</w:t>
      </w:r>
      <w:r w:rsidRPr="0096566D">
        <w:tab/>
        <w:t>Subdivision F of Division</w:t>
      </w:r>
      <w:r w:rsidR="0096566D">
        <w:t> </w:t>
      </w:r>
      <w:r w:rsidRPr="0096566D">
        <w:t>3 of Part</w:t>
      </w:r>
      <w:r w:rsidR="0096566D">
        <w:t> </w:t>
      </w:r>
      <w:r w:rsidRPr="0096566D">
        <w:t>5, as in force at the commencement time, applies in relation to a reporting period that starts at or after that time.</w:t>
      </w:r>
    </w:p>
    <w:p w:rsidR="001611AC" w:rsidRPr="0096566D" w:rsidRDefault="001611AC" w:rsidP="001611AC">
      <w:pPr>
        <w:pStyle w:val="SubsectionHead"/>
      </w:pPr>
      <w:r w:rsidRPr="0096566D">
        <w:t>School education information</w:t>
      </w:r>
    </w:p>
    <w:p w:rsidR="00DF2FFD" w:rsidRPr="0096566D" w:rsidRDefault="00DF2FFD" w:rsidP="00DF2FFD">
      <w:pPr>
        <w:pStyle w:val="subsection"/>
      </w:pPr>
      <w:r w:rsidRPr="0096566D">
        <w:tab/>
        <w:t>(10)</w:t>
      </w:r>
      <w:r w:rsidRPr="0096566D">
        <w:tab/>
        <w:t>Section</w:t>
      </w:r>
      <w:r w:rsidR="0096566D">
        <w:t> </w:t>
      </w:r>
      <w:r w:rsidRPr="0096566D">
        <w:t xml:space="preserve">65, as in force at the commencement time, applies in relation to </w:t>
      </w:r>
      <w:r w:rsidR="001611AC" w:rsidRPr="0096566D">
        <w:t>school education</w:t>
      </w:r>
      <w:r w:rsidRPr="0096566D">
        <w:t xml:space="preserve"> information whether the information is obtained before, at or after that time.</w:t>
      </w:r>
    </w:p>
    <w:p w:rsidR="00DF2FFD" w:rsidRPr="0096566D" w:rsidRDefault="00DF2FFD" w:rsidP="00DF2FFD">
      <w:pPr>
        <w:pStyle w:val="SubsectionHead"/>
      </w:pPr>
      <w:r w:rsidRPr="0096566D">
        <w:t>Definitions</w:t>
      </w:r>
    </w:p>
    <w:p w:rsidR="00DF2FFD" w:rsidRPr="0096566D" w:rsidRDefault="00DF2FFD" w:rsidP="00DF2FFD">
      <w:pPr>
        <w:pStyle w:val="subsection"/>
      </w:pPr>
      <w:r w:rsidRPr="0096566D">
        <w:tab/>
        <w:t>(11)</w:t>
      </w:r>
      <w:r w:rsidRPr="0096566D">
        <w:tab/>
        <w:t>In this section:</w:t>
      </w:r>
    </w:p>
    <w:p w:rsidR="00DF2FFD" w:rsidRPr="0096566D" w:rsidRDefault="00DF2FFD" w:rsidP="005517C5">
      <w:pPr>
        <w:pStyle w:val="Definition"/>
      </w:pPr>
      <w:r w:rsidRPr="0096566D">
        <w:rPr>
          <w:b/>
          <w:i/>
        </w:rPr>
        <w:t>commencement time</w:t>
      </w:r>
      <w:r w:rsidRPr="0096566D">
        <w:t xml:space="preserve"> means the time when the </w:t>
      </w:r>
      <w:r w:rsidRPr="0096566D">
        <w:rPr>
          <w:i/>
        </w:rPr>
        <w:t>Australian Education Amendment (2015 Measures No.</w:t>
      </w:r>
      <w:r w:rsidR="0096566D">
        <w:rPr>
          <w:i/>
        </w:rPr>
        <w:t> </w:t>
      </w:r>
      <w:r w:rsidRPr="0096566D">
        <w:rPr>
          <w:i/>
        </w:rPr>
        <w:t>1) Regulation</w:t>
      </w:r>
      <w:r w:rsidR="0096566D">
        <w:rPr>
          <w:i/>
        </w:rPr>
        <w:t> </w:t>
      </w:r>
      <w:r w:rsidRPr="0096566D">
        <w:rPr>
          <w:i/>
        </w:rPr>
        <w:t>2015</w:t>
      </w:r>
      <w:r w:rsidRPr="0096566D">
        <w:t xml:space="preserve"> commences.</w:t>
      </w:r>
    </w:p>
    <w:p w:rsidR="007F56FA" w:rsidRPr="0096566D" w:rsidRDefault="007F56FA" w:rsidP="007F56FA">
      <w:pPr>
        <w:pStyle w:val="ActHead5"/>
      </w:pPr>
      <w:bookmarkStart w:id="115" w:name="_Toc40079169"/>
      <w:r w:rsidRPr="0096566D">
        <w:rPr>
          <w:rStyle w:val="CharSectno"/>
        </w:rPr>
        <w:t>69</w:t>
      </w:r>
      <w:r w:rsidRPr="0096566D">
        <w:t xml:space="preserve">  Application provision for the </w:t>
      </w:r>
      <w:r w:rsidRPr="0096566D">
        <w:rPr>
          <w:i/>
        </w:rPr>
        <w:t>Australian Education Amendment (2016 Measures No.</w:t>
      </w:r>
      <w:r w:rsidR="0096566D">
        <w:rPr>
          <w:i/>
        </w:rPr>
        <w:t> </w:t>
      </w:r>
      <w:r w:rsidRPr="0096566D">
        <w:rPr>
          <w:i/>
        </w:rPr>
        <w:t>2) Regulation</w:t>
      </w:r>
      <w:r w:rsidR="0096566D">
        <w:rPr>
          <w:i/>
        </w:rPr>
        <w:t> </w:t>
      </w:r>
      <w:r w:rsidRPr="0096566D">
        <w:rPr>
          <w:i/>
        </w:rPr>
        <w:t>2016</w:t>
      </w:r>
      <w:bookmarkEnd w:id="115"/>
    </w:p>
    <w:p w:rsidR="007F56FA" w:rsidRPr="0096566D" w:rsidRDefault="007F56FA" w:rsidP="007F56FA">
      <w:pPr>
        <w:pStyle w:val="subsection"/>
      </w:pPr>
      <w:r w:rsidRPr="0096566D">
        <w:tab/>
        <w:t>(1)</w:t>
      </w:r>
      <w:r w:rsidRPr="0096566D">
        <w:tab/>
        <w:t>Subdivision C of Division</w:t>
      </w:r>
      <w:r w:rsidR="0096566D">
        <w:t> </w:t>
      </w:r>
      <w:r w:rsidRPr="0096566D">
        <w:t>3 of Part</w:t>
      </w:r>
      <w:r w:rsidR="0096566D">
        <w:t> </w:t>
      </w:r>
      <w:r w:rsidRPr="0096566D">
        <w:t>4, subparagraphs</w:t>
      </w:r>
      <w:r w:rsidR="0096566D">
        <w:t> </w:t>
      </w:r>
      <w:r w:rsidRPr="0096566D">
        <w:t>34(3)(a)(i) and (iii), and paragraphs 35(1)(ba) and 36(1)(fa), as in force at the commencement time, apply in relation to 2016 and later years.</w:t>
      </w:r>
    </w:p>
    <w:p w:rsidR="007F56FA" w:rsidRPr="0096566D" w:rsidRDefault="007F56FA" w:rsidP="007F56FA">
      <w:pPr>
        <w:pStyle w:val="subsection"/>
      </w:pPr>
      <w:r w:rsidRPr="0096566D">
        <w:tab/>
        <w:t>(2)</w:t>
      </w:r>
      <w:r w:rsidRPr="0096566D">
        <w:tab/>
        <w:t>In this section:</w:t>
      </w:r>
    </w:p>
    <w:p w:rsidR="007F56FA" w:rsidRPr="0096566D" w:rsidRDefault="007F56FA" w:rsidP="005517C5">
      <w:pPr>
        <w:pStyle w:val="Definition"/>
      </w:pPr>
      <w:r w:rsidRPr="0096566D">
        <w:rPr>
          <w:b/>
          <w:i/>
        </w:rPr>
        <w:t>commencement time</w:t>
      </w:r>
      <w:r w:rsidRPr="0096566D">
        <w:t xml:space="preserve"> means the start of the day that the </w:t>
      </w:r>
      <w:r w:rsidRPr="0096566D">
        <w:rPr>
          <w:i/>
        </w:rPr>
        <w:t>Australian Education Amendment (2016 Measures No.</w:t>
      </w:r>
      <w:r w:rsidR="0096566D">
        <w:rPr>
          <w:i/>
        </w:rPr>
        <w:t> </w:t>
      </w:r>
      <w:r w:rsidRPr="0096566D">
        <w:rPr>
          <w:i/>
        </w:rPr>
        <w:t>2) Regulation</w:t>
      </w:r>
      <w:r w:rsidR="0096566D">
        <w:rPr>
          <w:i/>
        </w:rPr>
        <w:t> </w:t>
      </w:r>
      <w:r w:rsidRPr="0096566D">
        <w:rPr>
          <w:i/>
        </w:rPr>
        <w:t>2016</w:t>
      </w:r>
      <w:r w:rsidRPr="0096566D">
        <w:t xml:space="preserve"> commences.</w:t>
      </w:r>
    </w:p>
    <w:p w:rsidR="009E0F09" w:rsidRPr="0096566D" w:rsidRDefault="009E0F09" w:rsidP="009E0F09">
      <w:pPr>
        <w:pStyle w:val="ActHead5"/>
      </w:pPr>
      <w:bookmarkStart w:id="116" w:name="_Toc40079170"/>
      <w:r w:rsidRPr="0096566D">
        <w:rPr>
          <w:rStyle w:val="CharSectno"/>
        </w:rPr>
        <w:t>70</w:t>
      </w:r>
      <w:r w:rsidRPr="0096566D">
        <w:t xml:space="preserve">  Application provisions for the </w:t>
      </w:r>
      <w:r w:rsidRPr="0096566D">
        <w:rPr>
          <w:i/>
        </w:rPr>
        <w:t>Australian Education Amendment (2016 Measures No.</w:t>
      </w:r>
      <w:r w:rsidR="0096566D">
        <w:rPr>
          <w:i/>
        </w:rPr>
        <w:t> </w:t>
      </w:r>
      <w:r w:rsidRPr="0096566D">
        <w:rPr>
          <w:i/>
        </w:rPr>
        <w:t>3) Regulation</w:t>
      </w:r>
      <w:r w:rsidR="0096566D">
        <w:rPr>
          <w:i/>
        </w:rPr>
        <w:t> </w:t>
      </w:r>
      <w:r w:rsidRPr="0096566D">
        <w:rPr>
          <w:i/>
        </w:rPr>
        <w:t>2016</w:t>
      </w:r>
      <w:bookmarkEnd w:id="116"/>
    </w:p>
    <w:p w:rsidR="009E0F09" w:rsidRPr="0096566D" w:rsidRDefault="009E0F09" w:rsidP="009E0F09">
      <w:pPr>
        <w:pStyle w:val="SubsectionHead"/>
      </w:pPr>
      <w:r w:rsidRPr="0096566D">
        <w:t>Approved authorities—spending, or committing to spend, financial assistance</w:t>
      </w:r>
    </w:p>
    <w:p w:rsidR="009E0F09" w:rsidRPr="0096566D" w:rsidRDefault="009E0F09" w:rsidP="009E0F09">
      <w:pPr>
        <w:pStyle w:val="subsection"/>
      </w:pPr>
      <w:r w:rsidRPr="0096566D">
        <w:tab/>
        <w:t>(1)</w:t>
      </w:r>
      <w:r w:rsidRPr="0096566D">
        <w:tab/>
        <w:t>Subsections</w:t>
      </w:r>
      <w:r w:rsidR="0096566D">
        <w:t> </w:t>
      </w:r>
      <w:r w:rsidRPr="0096566D">
        <w:t xml:space="preserve">29(7) and (7A), as in force at the commencement time, </w:t>
      </w:r>
      <w:r w:rsidR="00154AD7" w:rsidRPr="0096566D">
        <w:t xml:space="preserve">apply </w:t>
      </w:r>
      <w:r w:rsidRPr="0096566D">
        <w:t>in relation to financial assistance that is paid to an approved authority for the 2016 year or a later year.</w:t>
      </w:r>
    </w:p>
    <w:p w:rsidR="009E0F09" w:rsidRPr="0096566D" w:rsidRDefault="009E0F09" w:rsidP="009E0F09">
      <w:pPr>
        <w:pStyle w:val="SubsectionHead"/>
      </w:pPr>
      <w:r w:rsidRPr="0096566D">
        <w:t>Student assessments under the National Assessment Program</w:t>
      </w:r>
    </w:p>
    <w:p w:rsidR="009E0F09" w:rsidRPr="0096566D" w:rsidRDefault="009E0F09" w:rsidP="009E0F09">
      <w:pPr>
        <w:pStyle w:val="subsection"/>
      </w:pPr>
      <w:r w:rsidRPr="0096566D">
        <w:tab/>
        <w:t>(2)</w:t>
      </w:r>
      <w:r w:rsidRPr="0096566D">
        <w:tab/>
        <w:t>Section</w:t>
      </w:r>
      <w:r w:rsidR="0096566D">
        <w:t> </w:t>
      </w:r>
      <w:r w:rsidRPr="0096566D">
        <w:t>43, as in force at the commencement time, applies in relation to the 2016 year and later years.</w:t>
      </w:r>
    </w:p>
    <w:p w:rsidR="009E0F09" w:rsidRPr="0096566D" w:rsidRDefault="009E0F09" w:rsidP="009E0F09">
      <w:pPr>
        <w:pStyle w:val="SubsectionHead"/>
      </w:pPr>
      <w:r w:rsidRPr="0096566D">
        <w:t>Information about performance measures</w:t>
      </w:r>
    </w:p>
    <w:p w:rsidR="009E0F09" w:rsidRPr="0096566D" w:rsidRDefault="009E0F09" w:rsidP="009E0F09">
      <w:pPr>
        <w:pStyle w:val="subsection"/>
      </w:pPr>
      <w:r w:rsidRPr="0096566D">
        <w:tab/>
        <w:t>(3)</w:t>
      </w:r>
      <w:r w:rsidRPr="0096566D">
        <w:tab/>
        <w:t>Section</w:t>
      </w:r>
      <w:r w:rsidR="0096566D">
        <w:t> </w:t>
      </w:r>
      <w:r w:rsidRPr="0096566D">
        <w:t>53, as in force at the commencement time, applies in relation to the 2016 year and later years.</w:t>
      </w:r>
    </w:p>
    <w:p w:rsidR="009E0F09" w:rsidRPr="0096566D" w:rsidRDefault="009E0F09" w:rsidP="009E0F09">
      <w:pPr>
        <w:pStyle w:val="SubsectionHead"/>
      </w:pPr>
      <w:r w:rsidRPr="0096566D">
        <w:t>Needs</w:t>
      </w:r>
      <w:r w:rsidR="0096566D">
        <w:noBreakHyphen/>
      </w:r>
      <w:r w:rsidRPr="0096566D">
        <w:t>based funding arrangements</w:t>
      </w:r>
    </w:p>
    <w:p w:rsidR="009E0F09" w:rsidRPr="0096566D" w:rsidRDefault="009E0F09" w:rsidP="009E0F09">
      <w:pPr>
        <w:pStyle w:val="subsection"/>
      </w:pPr>
      <w:r w:rsidRPr="0096566D">
        <w:tab/>
        <w:t>(4)</w:t>
      </w:r>
      <w:r w:rsidRPr="0096566D">
        <w:tab/>
        <w:t>Paragraph 61(3)(a) and subsection</w:t>
      </w:r>
      <w:r w:rsidR="0096566D">
        <w:t> </w:t>
      </w:r>
      <w:r w:rsidRPr="0096566D">
        <w:t>61(3A), as in force at the commencement time, apply in relation to financial assistance received for a school and paid to the approved authority for the school for the 2016 year or a later year.</w:t>
      </w:r>
    </w:p>
    <w:p w:rsidR="009E0F09" w:rsidRPr="0096566D" w:rsidRDefault="009E0F09" w:rsidP="009E0F09">
      <w:pPr>
        <w:pStyle w:val="SubsectionHead"/>
      </w:pPr>
      <w:r w:rsidRPr="0096566D">
        <w:t>Definitions</w:t>
      </w:r>
    </w:p>
    <w:p w:rsidR="009E0F09" w:rsidRPr="0096566D" w:rsidRDefault="009E0F09" w:rsidP="009E0F09">
      <w:pPr>
        <w:pStyle w:val="subsection"/>
      </w:pPr>
      <w:r w:rsidRPr="0096566D">
        <w:tab/>
        <w:t>(5)</w:t>
      </w:r>
      <w:r w:rsidRPr="0096566D">
        <w:tab/>
        <w:t>In this section:</w:t>
      </w:r>
    </w:p>
    <w:p w:rsidR="009E0F09" w:rsidRPr="0096566D" w:rsidRDefault="009E0F09" w:rsidP="005517C5">
      <w:pPr>
        <w:pStyle w:val="Definition"/>
      </w:pPr>
      <w:r w:rsidRPr="0096566D">
        <w:rPr>
          <w:b/>
          <w:i/>
        </w:rPr>
        <w:t>commencement time</w:t>
      </w:r>
      <w:r w:rsidRPr="0096566D">
        <w:t xml:space="preserve"> means the time when the </w:t>
      </w:r>
      <w:r w:rsidRPr="0096566D">
        <w:rPr>
          <w:i/>
        </w:rPr>
        <w:t>Australian Education Amendment (2016 Measures No.</w:t>
      </w:r>
      <w:r w:rsidR="0096566D">
        <w:rPr>
          <w:i/>
        </w:rPr>
        <w:t> </w:t>
      </w:r>
      <w:r w:rsidRPr="0096566D">
        <w:rPr>
          <w:i/>
        </w:rPr>
        <w:t>3) Regulation</w:t>
      </w:r>
      <w:r w:rsidR="0096566D">
        <w:rPr>
          <w:i/>
        </w:rPr>
        <w:t> </w:t>
      </w:r>
      <w:r w:rsidRPr="0096566D">
        <w:rPr>
          <w:i/>
        </w:rPr>
        <w:t>2016</w:t>
      </w:r>
      <w:r w:rsidRPr="0096566D">
        <w:t xml:space="preserve"> commences.</w:t>
      </w:r>
    </w:p>
    <w:p w:rsidR="001611AC" w:rsidRPr="0096566D" w:rsidRDefault="001611AC" w:rsidP="001611AC">
      <w:pPr>
        <w:pStyle w:val="ActHead5"/>
      </w:pPr>
      <w:bookmarkStart w:id="117" w:name="_Toc40079171"/>
      <w:r w:rsidRPr="0096566D">
        <w:rPr>
          <w:rStyle w:val="CharSectno"/>
        </w:rPr>
        <w:t>71</w:t>
      </w:r>
      <w:r w:rsidRPr="0096566D">
        <w:t xml:space="preserve">  Application provisions for the </w:t>
      </w:r>
      <w:r w:rsidRPr="0096566D">
        <w:rPr>
          <w:i/>
        </w:rPr>
        <w:t>Australian Education Amendment (2017 Measures No.</w:t>
      </w:r>
      <w:r w:rsidR="0096566D">
        <w:rPr>
          <w:i/>
        </w:rPr>
        <w:t> </w:t>
      </w:r>
      <w:r w:rsidRPr="0096566D">
        <w:rPr>
          <w:i/>
        </w:rPr>
        <w:t>2) Regulations</w:t>
      </w:r>
      <w:r w:rsidR="0096566D">
        <w:rPr>
          <w:i/>
        </w:rPr>
        <w:t> </w:t>
      </w:r>
      <w:r w:rsidRPr="0096566D">
        <w:rPr>
          <w:i/>
        </w:rPr>
        <w:t>2017</w:t>
      </w:r>
      <w:bookmarkEnd w:id="117"/>
    </w:p>
    <w:p w:rsidR="001611AC" w:rsidRPr="0096566D" w:rsidRDefault="001611AC" w:rsidP="001611AC">
      <w:pPr>
        <w:pStyle w:val="SubsectionHead"/>
      </w:pPr>
      <w:r w:rsidRPr="0096566D">
        <w:t>Funding in prescribed circumstances—students with disability</w:t>
      </w:r>
    </w:p>
    <w:p w:rsidR="001611AC" w:rsidRPr="0096566D" w:rsidRDefault="001611AC" w:rsidP="001611AC">
      <w:pPr>
        <w:pStyle w:val="subsection"/>
      </w:pPr>
      <w:r w:rsidRPr="0096566D">
        <w:tab/>
        <w:t>(1)</w:t>
      </w:r>
      <w:r w:rsidRPr="0096566D">
        <w:tab/>
        <w:t>Despite the repeal of Subdivision C of Division</w:t>
      </w:r>
      <w:r w:rsidR="0096566D">
        <w:t> </w:t>
      </w:r>
      <w:r w:rsidRPr="0096566D">
        <w:t>3 of Part</w:t>
      </w:r>
      <w:r w:rsidR="0096566D">
        <w:t> </w:t>
      </w:r>
      <w:r w:rsidRPr="0096566D">
        <w:t>4 of this regulation as in force immediately before the commencement of this section, that Subdivision continues to have effect for the purposes of determinations by the Minister under section</w:t>
      </w:r>
      <w:r w:rsidR="0096566D">
        <w:t> </w:t>
      </w:r>
      <w:r w:rsidRPr="0096566D">
        <w:t>69A of the Act in relation to 2016 or 2017.</w:t>
      </w:r>
    </w:p>
    <w:p w:rsidR="001611AC" w:rsidRPr="0096566D" w:rsidRDefault="001611AC" w:rsidP="001611AC">
      <w:pPr>
        <w:pStyle w:val="SubsectionHead"/>
      </w:pPr>
      <w:r w:rsidRPr="0096566D">
        <w:t>Funding for previous years</w:t>
      </w:r>
    </w:p>
    <w:p w:rsidR="001611AC" w:rsidRPr="0096566D" w:rsidRDefault="001611AC" w:rsidP="001611AC">
      <w:pPr>
        <w:pStyle w:val="subsection"/>
      </w:pPr>
      <w:r w:rsidRPr="0096566D">
        <w:tab/>
        <w:t>(2)</w:t>
      </w:r>
      <w:r w:rsidRPr="0096566D">
        <w:tab/>
        <w:t xml:space="preserve">Despite the amendments made by the </w:t>
      </w:r>
      <w:r w:rsidRPr="0096566D">
        <w:rPr>
          <w:i/>
        </w:rPr>
        <w:t>Australian Education Amendment (2017 Measures No.</w:t>
      </w:r>
      <w:r w:rsidR="0096566D">
        <w:rPr>
          <w:i/>
        </w:rPr>
        <w:t> </w:t>
      </w:r>
      <w:r w:rsidRPr="0096566D">
        <w:rPr>
          <w:i/>
        </w:rPr>
        <w:t>2) Regulations</w:t>
      </w:r>
      <w:r w:rsidR="0096566D">
        <w:rPr>
          <w:i/>
        </w:rPr>
        <w:t> </w:t>
      </w:r>
      <w:r w:rsidRPr="0096566D">
        <w:rPr>
          <w:i/>
        </w:rPr>
        <w:t>2017</w:t>
      </w:r>
      <w:r w:rsidRPr="0096566D">
        <w:t>, this regulation, as in force immediately before the commencement of this section, continues to apply in relation to financial assistance for years before 2018.</w:t>
      </w:r>
    </w:p>
    <w:p w:rsidR="00E57370" w:rsidRPr="0096566D" w:rsidRDefault="00E57370" w:rsidP="00E57370">
      <w:pPr>
        <w:pStyle w:val="ActHead5"/>
      </w:pPr>
      <w:bookmarkStart w:id="118" w:name="_Toc40079172"/>
      <w:r w:rsidRPr="0096566D">
        <w:rPr>
          <w:rStyle w:val="CharSectno"/>
        </w:rPr>
        <w:t>72</w:t>
      </w:r>
      <w:r w:rsidRPr="0096566D">
        <w:t xml:space="preserve">  Application provision for the </w:t>
      </w:r>
      <w:r w:rsidRPr="0096566D">
        <w:rPr>
          <w:i/>
        </w:rPr>
        <w:t>Australian Education Amendment (2017 Measures No.</w:t>
      </w:r>
      <w:r w:rsidR="0096566D">
        <w:rPr>
          <w:i/>
        </w:rPr>
        <w:t> </w:t>
      </w:r>
      <w:r w:rsidRPr="0096566D">
        <w:rPr>
          <w:i/>
        </w:rPr>
        <w:t>3) Regulations</w:t>
      </w:r>
      <w:r w:rsidR="0096566D">
        <w:rPr>
          <w:i/>
        </w:rPr>
        <w:t> </w:t>
      </w:r>
      <w:r w:rsidRPr="0096566D">
        <w:rPr>
          <w:i/>
        </w:rPr>
        <w:t>2017</w:t>
      </w:r>
      <w:bookmarkEnd w:id="118"/>
    </w:p>
    <w:p w:rsidR="00E57370" w:rsidRPr="0096566D" w:rsidRDefault="00E57370" w:rsidP="00E57370">
      <w:pPr>
        <w:pStyle w:val="subsection"/>
      </w:pPr>
      <w:r w:rsidRPr="0096566D">
        <w:tab/>
        <w:t>(1)</w:t>
      </w:r>
      <w:r w:rsidRPr="0096566D">
        <w:tab/>
        <w:t xml:space="preserve">Despite the amendments made by the </w:t>
      </w:r>
      <w:r w:rsidRPr="0096566D">
        <w:rPr>
          <w:i/>
        </w:rPr>
        <w:t>Australian Education Amendment (2017 Measures No.</w:t>
      </w:r>
      <w:r w:rsidR="0096566D">
        <w:rPr>
          <w:i/>
        </w:rPr>
        <w:t> </w:t>
      </w:r>
      <w:r w:rsidRPr="0096566D">
        <w:rPr>
          <w:i/>
        </w:rPr>
        <w:t>3) Regulations</w:t>
      </w:r>
      <w:r w:rsidR="0096566D">
        <w:rPr>
          <w:i/>
        </w:rPr>
        <w:t> </w:t>
      </w:r>
      <w:r w:rsidRPr="0096566D">
        <w:rPr>
          <w:i/>
        </w:rPr>
        <w:t>2017</w:t>
      </w:r>
      <w:r w:rsidRPr="0096566D">
        <w:t>, this regulation, as in force immediately before the commencement of this section, continues to apply in relation to financial assistance for years before 2018.</w:t>
      </w:r>
    </w:p>
    <w:p w:rsidR="00E57370" w:rsidRPr="0096566D" w:rsidRDefault="00E57370" w:rsidP="00E57370">
      <w:pPr>
        <w:pStyle w:val="subsection"/>
      </w:pPr>
      <w:r w:rsidRPr="0096566D">
        <w:tab/>
        <w:t>(2)</w:t>
      </w:r>
      <w:r w:rsidRPr="0096566D">
        <w:tab/>
        <w:t>However, the amendments made by items</w:t>
      </w:r>
      <w:r w:rsidR="0096566D">
        <w:t> </w:t>
      </w:r>
      <w:r w:rsidRPr="0096566D">
        <w:t>16 and 27 of that instrument apply in relation to 2017 and each later year.</w:t>
      </w:r>
    </w:p>
    <w:p w:rsidR="00D032A7" w:rsidRPr="0096566D" w:rsidRDefault="00D032A7" w:rsidP="00D032A7">
      <w:pPr>
        <w:pStyle w:val="ActHead5"/>
      </w:pPr>
      <w:bookmarkStart w:id="119" w:name="_Toc40079173"/>
      <w:r w:rsidRPr="0096566D">
        <w:rPr>
          <w:rStyle w:val="CharSectno"/>
        </w:rPr>
        <w:t>73</w:t>
      </w:r>
      <w:r w:rsidRPr="0096566D">
        <w:t xml:space="preserve">  Application provisions for the </w:t>
      </w:r>
      <w:r w:rsidRPr="0096566D">
        <w:rPr>
          <w:i/>
        </w:rPr>
        <w:t>Australian Education Amendment (2018 Measures No.</w:t>
      </w:r>
      <w:r w:rsidR="0096566D">
        <w:rPr>
          <w:i/>
        </w:rPr>
        <w:t> </w:t>
      </w:r>
      <w:r w:rsidRPr="0096566D">
        <w:rPr>
          <w:i/>
        </w:rPr>
        <w:t>3) Regulations</w:t>
      </w:r>
      <w:r w:rsidR="0096566D">
        <w:rPr>
          <w:i/>
        </w:rPr>
        <w:t> </w:t>
      </w:r>
      <w:r w:rsidRPr="0096566D">
        <w:rPr>
          <w:i/>
        </w:rPr>
        <w:t>2018</w:t>
      </w:r>
      <w:bookmarkEnd w:id="119"/>
    </w:p>
    <w:p w:rsidR="00D032A7" w:rsidRPr="0096566D" w:rsidRDefault="00D032A7" w:rsidP="00D032A7">
      <w:pPr>
        <w:pStyle w:val="subsection"/>
      </w:pPr>
      <w:r w:rsidRPr="0096566D">
        <w:tab/>
        <w:t>(1)</w:t>
      </w:r>
      <w:r w:rsidRPr="0096566D">
        <w:tab/>
        <w:t>The amendments made by items</w:t>
      </w:r>
      <w:r w:rsidR="0096566D">
        <w:t> </w:t>
      </w:r>
      <w:r w:rsidRPr="0096566D">
        <w:t>8 to 10 and 13 to 20 of Schedule</w:t>
      </w:r>
      <w:r w:rsidR="0096566D">
        <w:t> </w:t>
      </w:r>
      <w:r w:rsidRPr="0096566D">
        <w:t xml:space="preserve">1 to the </w:t>
      </w:r>
      <w:r w:rsidRPr="0096566D">
        <w:rPr>
          <w:i/>
        </w:rPr>
        <w:t>Australian Education Amendment (2018 Measures No.</w:t>
      </w:r>
      <w:r w:rsidR="0096566D">
        <w:rPr>
          <w:i/>
        </w:rPr>
        <w:t> </w:t>
      </w:r>
      <w:r w:rsidRPr="0096566D">
        <w:rPr>
          <w:i/>
        </w:rPr>
        <w:t>3) Regulations</w:t>
      </w:r>
      <w:r w:rsidR="0096566D">
        <w:rPr>
          <w:i/>
        </w:rPr>
        <w:t> </w:t>
      </w:r>
      <w:r w:rsidRPr="0096566D">
        <w:rPr>
          <w:i/>
        </w:rPr>
        <w:t>2018</w:t>
      </w:r>
      <w:r w:rsidRPr="0096566D">
        <w:t xml:space="preserve"> apply in relation to 2018 and each later year.</w:t>
      </w:r>
    </w:p>
    <w:p w:rsidR="00D032A7" w:rsidRPr="0096566D" w:rsidRDefault="00D032A7" w:rsidP="00D032A7">
      <w:pPr>
        <w:pStyle w:val="subsection"/>
      </w:pPr>
      <w:r w:rsidRPr="0096566D">
        <w:tab/>
        <w:t>(2)</w:t>
      </w:r>
      <w:r w:rsidRPr="0096566D">
        <w:tab/>
        <w:t>The amendments made by items</w:t>
      </w:r>
      <w:r w:rsidR="0096566D">
        <w:t> </w:t>
      </w:r>
      <w:r w:rsidRPr="0096566D">
        <w:t>11 and 12 of Schedule</w:t>
      </w:r>
      <w:r w:rsidR="0096566D">
        <w:t> </w:t>
      </w:r>
      <w:r w:rsidRPr="0096566D">
        <w:t xml:space="preserve">1 to the </w:t>
      </w:r>
      <w:r w:rsidRPr="0096566D">
        <w:rPr>
          <w:i/>
        </w:rPr>
        <w:t>Australian Education Amendment (2018 Measures No.</w:t>
      </w:r>
      <w:r w:rsidR="0096566D">
        <w:rPr>
          <w:i/>
        </w:rPr>
        <w:t> </w:t>
      </w:r>
      <w:r w:rsidRPr="0096566D">
        <w:rPr>
          <w:i/>
        </w:rPr>
        <w:t>3) Regulations</w:t>
      </w:r>
      <w:r w:rsidR="0096566D">
        <w:rPr>
          <w:i/>
        </w:rPr>
        <w:t> </w:t>
      </w:r>
      <w:r w:rsidRPr="0096566D">
        <w:rPr>
          <w:i/>
        </w:rPr>
        <w:t>2018</w:t>
      </w:r>
      <w:r w:rsidRPr="0096566D">
        <w:t xml:space="preserve"> apply in relation to 2018.</w:t>
      </w:r>
    </w:p>
    <w:p w:rsidR="00D032A7" w:rsidRPr="0096566D" w:rsidRDefault="00D032A7" w:rsidP="00D032A7">
      <w:pPr>
        <w:pStyle w:val="subsection"/>
      </w:pPr>
      <w:r w:rsidRPr="0096566D">
        <w:tab/>
        <w:t>(3)</w:t>
      </w:r>
      <w:r w:rsidRPr="0096566D">
        <w:tab/>
        <w:t>The amendments made by items</w:t>
      </w:r>
      <w:r w:rsidR="0096566D">
        <w:t> </w:t>
      </w:r>
      <w:r w:rsidRPr="0096566D">
        <w:t>23 and 27 of Schedule</w:t>
      </w:r>
      <w:r w:rsidR="0096566D">
        <w:t> </w:t>
      </w:r>
      <w:r w:rsidRPr="0096566D">
        <w:t xml:space="preserve">1 to the </w:t>
      </w:r>
      <w:r w:rsidRPr="0096566D">
        <w:rPr>
          <w:i/>
        </w:rPr>
        <w:t>Australian Education Amendment (2018 Measures No.</w:t>
      </w:r>
      <w:r w:rsidR="0096566D">
        <w:rPr>
          <w:i/>
        </w:rPr>
        <w:t> </w:t>
      </w:r>
      <w:r w:rsidRPr="0096566D">
        <w:rPr>
          <w:i/>
        </w:rPr>
        <w:t>3) Regulations</w:t>
      </w:r>
      <w:r w:rsidR="0096566D">
        <w:rPr>
          <w:i/>
        </w:rPr>
        <w:t> </w:t>
      </w:r>
      <w:r w:rsidRPr="0096566D">
        <w:rPr>
          <w:i/>
        </w:rPr>
        <w:t>2018</w:t>
      </w:r>
      <w:r w:rsidRPr="0096566D">
        <w:t xml:space="preserve"> apply in relation to financial assistance paid to an approved authority before, at or after the commencement of that Schedule.</w:t>
      </w:r>
    </w:p>
    <w:p w:rsidR="00C0675C" w:rsidRPr="0096566D" w:rsidRDefault="00C0675C" w:rsidP="00C0675C">
      <w:pPr>
        <w:pStyle w:val="subsection"/>
      </w:pPr>
      <w:r w:rsidRPr="0096566D">
        <w:tab/>
        <w:t>(4)</w:t>
      </w:r>
      <w:r w:rsidRPr="0096566D">
        <w:tab/>
        <w:t>The amendment made by item</w:t>
      </w:r>
      <w:r w:rsidR="0096566D">
        <w:t> </w:t>
      </w:r>
      <w:r w:rsidRPr="0096566D">
        <w:t>2 of Schedule</w:t>
      </w:r>
      <w:r w:rsidR="0096566D">
        <w:t> </w:t>
      </w:r>
      <w:r w:rsidRPr="0096566D">
        <w:t xml:space="preserve">2 to the </w:t>
      </w:r>
      <w:r w:rsidRPr="0096566D">
        <w:rPr>
          <w:i/>
        </w:rPr>
        <w:t>Australian Education Amendment (2018 Measures No.</w:t>
      </w:r>
      <w:r w:rsidR="0096566D">
        <w:rPr>
          <w:i/>
        </w:rPr>
        <w:t> </w:t>
      </w:r>
      <w:r w:rsidRPr="0096566D">
        <w:rPr>
          <w:i/>
        </w:rPr>
        <w:t>3) Regulations</w:t>
      </w:r>
      <w:r w:rsidR="0096566D">
        <w:rPr>
          <w:i/>
        </w:rPr>
        <w:t> </w:t>
      </w:r>
      <w:r w:rsidRPr="0096566D">
        <w:rPr>
          <w:i/>
        </w:rPr>
        <w:t>2018</w:t>
      </w:r>
      <w:r w:rsidRPr="0096566D">
        <w:t xml:space="preserve"> applies in relation to 2019 and each later year.</w:t>
      </w:r>
    </w:p>
    <w:p w:rsidR="00CB0BB7" w:rsidRPr="0096566D" w:rsidRDefault="00CB0BB7" w:rsidP="00CB0BB7">
      <w:pPr>
        <w:pStyle w:val="ActHead5"/>
        <w:rPr>
          <w:i/>
        </w:rPr>
      </w:pPr>
      <w:bookmarkStart w:id="120" w:name="_Toc40079174"/>
      <w:r w:rsidRPr="0096566D">
        <w:rPr>
          <w:rStyle w:val="CharSectno"/>
        </w:rPr>
        <w:t>74</w:t>
      </w:r>
      <w:r w:rsidRPr="0096566D">
        <w:t xml:space="preserve">  Application provisions for the </w:t>
      </w:r>
      <w:r w:rsidRPr="0096566D">
        <w:rPr>
          <w:i/>
        </w:rPr>
        <w:t>Australian Education Amendment (2019 Measures No.</w:t>
      </w:r>
      <w:r w:rsidR="0096566D">
        <w:rPr>
          <w:i/>
        </w:rPr>
        <w:t> </w:t>
      </w:r>
      <w:r w:rsidRPr="0096566D">
        <w:rPr>
          <w:i/>
        </w:rPr>
        <w:t>1) Regulations</w:t>
      </w:r>
      <w:r w:rsidR="0096566D">
        <w:rPr>
          <w:i/>
        </w:rPr>
        <w:t> </w:t>
      </w:r>
      <w:r w:rsidRPr="0096566D">
        <w:rPr>
          <w:i/>
        </w:rPr>
        <w:t>2019</w:t>
      </w:r>
      <w:bookmarkEnd w:id="120"/>
    </w:p>
    <w:p w:rsidR="00CB0BB7" w:rsidRPr="0096566D" w:rsidRDefault="00CB0BB7" w:rsidP="00CB0BB7">
      <w:pPr>
        <w:pStyle w:val="subsection"/>
      </w:pPr>
      <w:r w:rsidRPr="0096566D">
        <w:tab/>
        <w:t>(1)</w:t>
      </w:r>
      <w:r w:rsidRPr="0096566D">
        <w:tab/>
        <w:t>Despite the amendments made by items</w:t>
      </w:r>
      <w:r w:rsidR="0096566D">
        <w:t> </w:t>
      </w:r>
      <w:r w:rsidRPr="0096566D">
        <w:t>3 and 4 of Schedule</w:t>
      </w:r>
      <w:r w:rsidR="0096566D">
        <w:t> </w:t>
      </w:r>
      <w:r w:rsidRPr="0096566D">
        <w:t xml:space="preserve">1 to the </w:t>
      </w:r>
      <w:r w:rsidRPr="0096566D">
        <w:rPr>
          <w:i/>
        </w:rPr>
        <w:t>Australian Education Amendment (2019 Measures No.</w:t>
      </w:r>
      <w:r w:rsidR="0096566D">
        <w:rPr>
          <w:i/>
        </w:rPr>
        <w:t> </w:t>
      </w:r>
      <w:r w:rsidRPr="0096566D">
        <w:rPr>
          <w:i/>
        </w:rPr>
        <w:t>1) Regulations</w:t>
      </w:r>
      <w:r w:rsidR="0096566D">
        <w:rPr>
          <w:i/>
        </w:rPr>
        <w:t> </w:t>
      </w:r>
      <w:r w:rsidRPr="0096566D">
        <w:rPr>
          <w:i/>
        </w:rPr>
        <w:t>2019</w:t>
      </w:r>
      <w:r w:rsidRPr="0096566D">
        <w:t>, section</w:t>
      </w:r>
      <w:r w:rsidR="0096566D">
        <w:t> </w:t>
      </w:r>
      <w:r w:rsidRPr="0096566D">
        <w:t>31 of this regulation, as in force immediately before the commencement of that Schedule, continues to apply in relation to financial assistance that is payable for 2019 and each earlier year.</w:t>
      </w:r>
    </w:p>
    <w:p w:rsidR="00CB0BB7" w:rsidRPr="0096566D" w:rsidRDefault="00CB0BB7" w:rsidP="00C0675C">
      <w:pPr>
        <w:pStyle w:val="subsection"/>
      </w:pPr>
      <w:r w:rsidRPr="0096566D">
        <w:tab/>
        <w:t>(2)</w:t>
      </w:r>
      <w:r w:rsidRPr="0096566D">
        <w:tab/>
        <w:t>The amendments made by items</w:t>
      </w:r>
      <w:r w:rsidR="0096566D">
        <w:t> </w:t>
      </w:r>
      <w:r w:rsidRPr="0096566D">
        <w:t>5 to 19 of Schedule</w:t>
      </w:r>
      <w:r w:rsidR="0096566D">
        <w:t> </w:t>
      </w:r>
      <w:r w:rsidRPr="0096566D">
        <w:t xml:space="preserve">1 to the </w:t>
      </w:r>
      <w:r w:rsidRPr="0096566D">
        <w:rPr>
          <w:i/>
        </w:rPr>
        <w:t>Australian Education Amendment (2019 Measures No.</w:t>
      </w:r>
      <w:r w:rsidR="0096566D">
        <w:rPr>
          <w:i/>
        </w:rPr>
        <w:t> </w:t>
      </w:r>
      <w:r w:rsidRPr="0096566D">
        <w:rPr>
          <w:i/>
        </w:rPr>
        <w:t>1) Regulations</w:t>
      </w:r>
      <w:r w:rsidR="0096566D">
        <w:rPr>
          <w:i/>
        </w:rPr>
        <w:t> </w:t>
      </w:r>
      <w:r w:rsidRPr="0096566D">
        <w:rPr>
          <w:i/>
        </w:rPr>
        <w:t>2019</w:t>
      </w:r>
      <w:r w:rsidRPr="0096566D">
        <w:t xml:space="preserve"> apply in relation to 2020 and each later year.</w:t>
      </w:r>
    </w:p>
    <w:p w:rsidR="007559CE" w:rsidRPr="0096566D" w:rsidRDefault="007559CE" w:rsidP="007559CE">
      <w:pPr>
        <w:pStyle w:val="ActHead5"/>
      </w:pPr>
      <w:bookmarkStart w:id="121" w:name="_Toc40079175"/>
      <w:r w:rsidRPr="0096566D">
        <w:rPr>
          <w:rStyle w:val="CharSectno"/>
        </w:rPr>
        <w:t>75</w:t>
      </w:r>
      <w:r w:rsidRPr="0096566D">
        <w:t xml:space="preserve">  Application provision for the </w:t>
      </w:r>
      <w:r w:rsidRPr="0096566D">
        <w:rPr>
          <w:i/>
        </w:rPr>
        <w:t xml:space="preserve">Australian Education Amendment </w:t>
      </w:r>
      <w:r w:rsidRPr="0096566D">
        <w:rPr>
          <w:i/>
          <w:noProof/>
        </w:rPr>
        <w:t>(2020 Measures No.</w:t>
      </w:r>
      <w:r w:rsidR="0096566D">
        <w:rPr>
          <w:i/>
          <w:noProof/>
        </w:rPr>
        <w:t> </w:t>
      </w:r>
      <w:r w:rsidRPr="0096566D">
        <w:rPr>
          <w:i/>
          <w:noProof/>
        </w:rPr>
        <w:t>1</w:t>
      </w:r>
      <w:r w:rsidRPr="0096566D">
        <w:rPr>
          <w:i/>
        </w:rPr>
        <w:t>) Regulations</w:t>
      </w:r>
      <w:r w:rsidR="0096566D">
        <w:rPr>
          <w:i/>
        </w:rPr>
        <w:t> </w:t>
      </w:r>
      <w:r w:rsidRPr="0096566D">
        <w:rPr>
          <w:i/>
        </w:rPr>
        <w:t>2020</w:t>
      </w:r>
      <w:bookmarkEnd w:id="121"/>
    </w:p>
    <w:p w:rsidR="007559CE" w:rsidRPr="0096566D" w:rsidRDefault="007559CE" w:rsidP="007559CE">
      <w:pPr>
        <w:pStyle w:val="subsection"/>
      </w:pPr>
      <w:r w:rsidRPr="0096566D">
        <w:tab/>
      </w:r>
      <w:r w:rsidRPr="0096566D">
        <w:tab/>
        <w:t>The amendments made by items</w:t>
      </w:r>
      <w:r w:rsidR="0096566D">
        <w:t> </w:t>
      </w:r>
      <w:r w:rsidRPr="0096566D">
        <w:t>1, 4 and 7 of Schedule</w:t>
      </w:r>
      <w:r w:rsidR="0096566D">
        <w:t> </w:t>
      </w:r>
      <w:r w:rsidRPr="0096566D">
        <w:t xml:space="preserve">2 to the </w:t>
      </w:r>
      <w:r w:rsidRPr="0096566D">
        <w:rPr>
          <w:i/>
        </w:rPr>
        <w:t xml:space="preserve">Australian Education Amendment </w:t>
      </w:r>
      <w:r w:rsidRPr="0096566D">
        <w:rPr>
          <w:i/>
          <w:noProof/>
        </w:rPr>
        <w:t>(2020 Measures No.</w:t>
      </w:r>
      <w:r w:rsidR="0096566D">
        <w:rPr>
          <w:i/>
          <w:noProof/>
        </w:rPr>
        <w:t> </w:t>
      </w:r>
      <w:r w:rsidRPr="0096566D">
        <w:rPr>
          <w:i/>
          <w:noProof/>
        </w:rPr>
        <w:t>1</w:t>
      </w:r>
      <w:r w:rsidRPr="0096566D">
        <w:rPr>
          <w:i/>
        </w:rPr>
        <w:t>) Regulations</w:t>
      </w:r>
      <w:r w:rsidR="0096566D">
        <w:rPr>
          <w:i/>
        </w:rPr>
        <w:t> </w:t>
      </w:r>
      <w:r w:rsidRPr="0096566D">
        <w:rPr>
          <w:i/>
        </w:rPr>
        <w:t>2020</w:t>
      </w:r>
      <w:r w:rsidRPr="0096566D">
        <w:t xml:space="preserve"> apply in relation to financial assistance for 2020 and each later year.</w:t>
      </w:r>
    </w:p>
    <w:p w:rsidR="00201DA9" w:rsidRPr="0096566D" w:rsidRDefault="00201DA9" w:rsidP="005F6B8C">
      <w:pPr>
        <w:sectPr w:rsidR="00201DA9" w:rsidRPr="0096566D" w:rsidSect="007F0E96">
          <w:headerReference w:type="even" r:id="rId44"/>
          <w:headerReference w:type="default" r:id="rId45"/>
          <w:footerReference w:type="even" r:id="rId46"/>
          <w:footerReference w:type="default" r:id="rId47"/>
          <w:headerReference w:type="first" r:id="rId48"/>
          <w:footerReference w:type="first" r:id="rId49"/>
          <w:pgSz w:w="11907" w:h="16839"/>
          <w:pgMar w:top="2325" w:right="1797" w:bottom="1440" w:left="1797" w:header="720" w:footer="709" w:gutter="0"/>
          <w:pgNumType w:start="1"/>
          <w:cols w:space="708"/>
          <w:docGrid w:linePitch="360"/>
        </w:sectPr>
      </w:pPr>
    </w:p>
    <w:p w:rsidR="00EB7219" w:rsidRPr="0096566D" w:rsidRDefault="00EB7219" w:rsidP="00EB7219">
      <w:pPr>
        <w:pStyle w:val="ActHead1"/>
        <w:pageBreakBefore/>
      </w:pPr>
      <w:bookmarkStart w:id="122" w:name="_Toc40079176"/>
      <w:r w:rsidRPr="0096566D">
        <w:rPr>
          <w:rStyle w:val="CharChapNo"/>
        </w:rPr>
        <w:t>Schedule</w:t>
      </w:r>
      <w:r w:rsidR="0096566D" w:rsidRPr="0096566D">
        <w:rPr>
          <w:rStyle w:val="CharChapNo"/>
        </w:rPr>
        <w:t> </w:t>
      </w:r>
      <w:r w:rsidRPr="0096566D">
        <w:rPr>
          <w:rStyle w:val="CharChapNo"/>
        </w:rPr>
        <w:t>1</w:t>
      </w:r>
      <w:r w:rsidRPr="0096566D">
        <w:t>—</w:t>
      </w:r>
      <w:r w:rsidRPr="0096566D">
        <w:rPr>
          <w:rStyle w:val="CharChapText"/>
        </w:rPr>
        <w:t>Funding in prescribed circumstances</w:t>
      </w:r>
      <w:bookmarkEnd w:id="122"/>
    </w:p>
    <w:p w:rsidR="00EB7219" w:rsidRPr="0096566D" w:rsidRDefault="00EB7219" w:rsidP="00EB7219">
      <w:pPr>
        <w:pStyle w:val="notemargin"/>
      </w:pPr>
      <w:r w:rsidRPr="0096566D">
        <w:t>Note:</w:t>
      </w:r>
      <w:r w:rsidRPr="0096566D">
        <w:tab/>
        <w:t>See section</w:t>
      </w:r>
      <w:r w:rsidR="0096566D">
        <w:t> </w:t>
      </w:r>
      <w:r w:rsidRPr="0096566D">
        <w:t>25A.</w:t>
      </w:r>
    </w:p>
    <w:p w:rsidR="00EB7219" w:rsidRPr="0096566D" w:rsidRDefault="00EB7219" w:rsidP="00EB7219">
      <w:pPr>
        <w:pStyle w:val="ActHead2"/>
      </w:pPr>
      <w:bookmarkStart w:id="123" w:name="_Toc40079177"/>
      <w:r w:rsidRPr="0096566D">
        <w:rPr>
          <w:rStyle w:val="CharPartNo"/>
        </w:rPr>
        <w:t>Part</w:t>
      </w:r>
      <w:r w:rsidR="0096566D" w:rsidRPr="0096566D">
        <w:rPr>
          <w:rStyle w:val="CharPartNo"/>
        </w:rPr>
        <w:t> </w:t>
      </w:r>
      <w:r w:rsidRPr="0096566D">
        <w:rPr>
          <w:rStyle w:val="CharPartNo"/>
        </w:rPr>
        <w:t>1</w:t>
      </w:r>
      <w:r w:rsidRPr="0096566D">
        <w:t>—</w:t>
      </w:r>
      <w:r w:rsidRPr="0096566D">
        <w:rPr>
          <w:rStyle w:val="CharPartText"/>
        </w:rPr>
        <w:t>Additional support for Northern Territory government schools</w:t>
      </w:r>
      <w:bookmarkEnd w:id="123"/>
    </w:p>
    <w:p w:rsidR="00EB7219" w:rsidRPr="0096566D" w:rsidRDefault="00EB7219" w:rsidP="00EB7219">
      <w:pPr>
        <w:pStyle w:val="Header"/>
      </w:pPr>
      <w:r w:rsidRPr="0096566D">
        <w:rPr>
          <w:rStyle w:val="CharDivNo"/>
        </w:rPr>
        <w:t xml:space="preserve"> </w:t>
      </w:r>
      <w:r w:rsidRPr="0096566D">
        <w:rPr>
          <w:rStyle w:val="CharDivText"/>
        </w:rPr>
        <w:t xml:space="preserve"> </w:t>
      </w:r>
    </w:p>
    <w:p w:rsidR="00EB7219" w:rsidRPr="0096566D" w:rsidRDefault="00EB7219" w:rsidP="00EB7219">
      <w:pPr>
        <w:pStyle w:val="ActHead5"/>
      </w:pPr>
      <w:bookmarkStart w:id="124" w:name="_Toc40079178"/>
      <w:r w:rsidRPr="0096566D">
        <w:rPr>
          <w:rStyle w:val="CharSectno"/>
        </w:rPr>
        <w:t>1</w:t>
      </w:r>
      <w:r w:rsidRPr="0096566D">
        <w:t xml:space="preserve">  Circumstances</w:t>
      </w:r>
      <w:bookmarkEnd w:id="124"/>
    </w:p>
    <w:p w:rsidR="00EB7219" w:rsidRPr="0096566D" w:rsidRDefault="00EB7219" w:rsidP="00EB7219">
      <w:pPr>
        <w:pStyle w:val="subsection"/>
      </w:pPr>
      <w:r w:rsidRPr="0096566D">
        <w:tab/>
        <w:t>(1)</w:t>
      </w:r>
      <w:r w:rsidRPr="0096566D">
        <w:tab/>
        <w:t>For the purposes of subsection</w:t>
      </w:r>
      <w:r w:rsidR="0096566D">
        <w:t> </w:t>
      </w:r>
      <w:r w:rsidRPr="0096566D">
        <w:t>69B(1) of the Act, the circumstances for a school for a relevant transition year are:</w:t>
      </w:r>
    </w:p>
    <w:p w:rsidR="00EB7219" w:rsidRPr="0096566D" w:rsidRDefault="00EB7219" w:rsidP="00EB7219">
      <w:pPr>
        <w:pStyle w:val="paragraph"/>
      </w:pPr>
      <w:r w:rsidRPr="0096566D">
        <w:tab/>
        <w:t>(a)</w:t>
      </w:r>
      <w:r w:rsidRPr="0096566D">
        <w:tab/>
        <w:t>the school is a government school located in the Northern Territory; and</w:t>
      </w:r>
    </w:p>
    <w:p w:rsidR="00EB7219" w:rsidRPr="0096566D" w:rsidRDefault="00EB7219" w:rsidP="00EB7219">
      <w:pPr>
        <w:pStyle w:val="paragraph"/>
      </w:pPr>
      <w:r w:rsidRPr="0096566D">
        <w:tab/>
        <w:t>(b)</w:t>
      </w:r>
      <w:r w:rsidRPr="0096566D">
        <w:tab/>
        <w:t>the approved authority for the school has entered into an arrangement with the Minister relating to the use of financial assistance payable under subsection</w:t>
      </w:r>
      <w:r w:rsidR="0096566D">
        <w:t> </w:t>
      </w:r>
      <w:r w:rsidRPr="0096566D">
        <w:t>69B(1) of the Act.</w:t>
      </w:r>
    </w:p>
    <w:p w:rsidR="00EB7219" w:rsidRPr="0096566D" w:rsidRDefault="00EB7219" w:rsidP="00EB7219">
      <w:pPr>
        <w:pStyle w:val="subsection"/>
      </w:pPr>
      <w:r w:rsidRPr="0096566D">
        <w:tab/>
        <w:t>(2)</w:t>
      </w:r>
      <w:r w:rsidRPr="0096566D">
        <w:tab/>
        <w:t>In this Part:</w:t>
      </w:r>
    </w:p>
    <w:p w:rsidR="00EB7219" w:rsidRPr="0096566D" w:rsidRDefault="00EB7219" w:rsidP="00EB7219">
      <w:pPr>
        <w:pStyle w:val="Definition"/>
      </w:pPr>
      <w:r w:rsidRPr="0096566D">
        <w:rPr>
          <w:b/>
          <w:i/>
        </w:rPr>
        <w:t>relevant transition year</w:t>
      </w:r>
      <w:r w:rsidRPr="0096566D">
        <w:t xml:space="preserve"> means any of the years from 2018 to 2027 (inclusive).</w:t>
      </w:r>
    </w:p>
    <w:p w:rsidR="00EB7219" w:rsidRPr="0096566D" w:rsidRDefault="00EB7219" w:rsidP="00EB7219">
      <w:pPr>
        <w:pStyle w:val="ActHead5"/>
      </w:pPr>
      <w:bookmarkStart w:id="125" w:name="_Toc40079179"/>
      <w:r w:rsidRPr="0096566D">
        <w:rPr>
          <w:rStyle w:val="CharSectno"/>
        </w:rPr>
        <w:t>2</w:t>
      </w:r>
      <w:r w:rsidRPr="0096566D">
        <w:t xml:space="preserve">  Amounts payable</w:t>
      </w:r>
      <w:bookmarkEnd w:id="125"/>
    </w:p>
    <w:p w:rsidR="00EB7219" w:rsidRPr="0096566D" w:rsidRDefault="00EB7219" w:rsidP="00EB7219">
      <w:pPr>
        <w:pStyle w:val="SubsectionHead"/>
      </w:pPr>
      <w:r w:rsidRPr="0096566D">
        <w:t>Total amount of funding for relevant transition years</w:t>
      </w:r>
    </w:p>
    <w:p w:rsidR="00EB7219" w:rsidRPr="0096566D" w:rsidRDefault="00EB7219" w:rsidP="00EB7219">
      <w:pPr>
        <w:pStyle w:val="subsection"/>
      </w:pPr>
      <w:r w:rsidRPr="0096566D">
        <w:tab/>
      </w:r>
      <w:r w:rsidRPr="0096566D">
        <w:tab/>
        <w:t>For the purposes of paragraph</w:t>
      </w:r>
      <w:r w:rsidR="0096566D">
        <w:t> </w:t>
      </w:r>
      <w:r w:rsidRPr="0096566D">
        <w:t>69B(4)(a) of the Act, the total of the amounts determined by the Minister for relevant transition years, taken together, in relation to the circumstances mentioned in clause</w:t>
      </w:r>
      <w:r w:rsidR="0096566D">
        <w:t> </w:t>
      </w:r>
      <w:r w:rsidRPr="0096566D">
        <w:t>1, is $78.453 million.</w:t>
      </w:r>
    </w:p>
    <w:p w:rsidR="00EB7219" w:rsidRPr="0096566D" w:rsidRDefault="00EB7219" w:rsidP="00EB7219">
      <w:pPr>
        <w:pStyle w:val="ActHead5"/>
      </w:pPr>
      <w:bookmarkStart w:id="126" w:name="_Toc40079180"/>
      <w:r w:rsidRPr="0096566D">
        <w:rPr>
          <w:rStyle w:val="CharSectno"/>
        </w:rPr>
        <w:t>3</w:t>
      </w:r>
      <w:r w:rsidRPr="0096566D">
        <w:t xml:space="preserve">  Purpose for which funding is spent or committed to be spent</w:t>
      </w:r>
      <w:bookmarkEnd w:id="126"/>
    </w:p>
    <w:p w:rsidR="00EB7219" w:rsidRPr="0096566D" w:rsidRDefault="00EB7219" w:rsidP="00EB7219">
      <w:pPr>
        <w:pStyle w:val="subsection"/>
      </w:pPr>
      <w:r w:rsidRPr="0096566D">
        <w:tab/>
        <w:t>(1)</w:t>
      </w:r>
      <w:r w:rsidRPr="0096566D">
        <w:tab/>
        <w:t>For the purposes of paragraph</w:t>
      </w:r>
      <w:r w:rsidR="0096566D">
        <w:t> </w:t>
      </w:r>
      <w:r w:rsidRPr="0096566D">
        <w:t>78(2)(a) of the Act, an approved authority for a school must spend, or commit to spend, financial assistance that is payable for the school under subsection</w:t>
      </w:r>
      <w:r w:rsidR="0096566D">
        <w:t> </w:t>
      </w:r>
      <w:r w:rsidRPr="0096566D">
        <w:t>69B(1) of the Act in the circumstances mentioned in clause</w:t>
      </w:r>
      <w:r w:rsidR="0096566D">
        <w:t> </w:t>
      </w:r>
      <w:r w:rsidRPr="0096566D">
        <w:t>1:</w:t>
      </w:r>
    </w:p>
    <w:p w:rsidR="00EB7219" w:rsidRPr="0096566D" w:rsidRDefault="00EB7219" w:rsidP="00EB7219">
      <w:pPr>
        <w:pStyle w:val="paragraph"/>
      </w:pPr>
      <w:r w:rsidRPr="0096566D">
        <w:tab/>
        <w:t>(a)</w:t>
      </w:r>
      <w:r w:rsidRPr="0096566D">
        <w:tab/>
        <w:t>for the purpose of supporting school education; and</w:t>
      </w:r>
    </w:p>
    <w:p w:rsidR="00EB7219" w:rsidRPr="0096566D" w:rsidRDefault="00EB7219" w:rsidP="00EB7219">
      <w:pPr>
        <w:pStyle w:val="paragraph"/>
      </w:pPr>
      <w:r w:rsidRPr="0096566D">
        <w:tab/>
        <w:t>(b)</w:t>
      </w:r>
      <w:r w:rsidRPr="0096566D">
        <w:tab/>
        <w:t>in accordance with the arrangement mentioned in paragraph</w:t>
      </w:r>
      <w:r w:rsidR="0096566D">
        <w:t> </w:t>
      </w:r>
      <w:r w:rsidRPr="0096566D">
        <w:t>1(1)(b).</w:t>
      </w:r>
    </w:p>
    <w:p w:rsidR="00EB7219" w:rsidRPr="0096566D" w:rsidRDefault="00EB7219" w:rsidP="00EB7219">
      <w:pPr>
        <w:pStyle w:val="subsection"/>
      </w:pPr>
      <w:r w:rsidRPr="0096566D">
        <w:tab/>
        <w:t>(2)</w:t>
      </w:r>
      <w:r w:rsidRPr="0096566D">
        <w:tab/>
        <w:t xml:space="preserve">Financial assistance mentioned in </w:t>
      </w:r>
      <w:r w:rsidR="0096566D">
        <w:t>subclause (</w:t>
      </w:r>
      <w:r w:rsidRPr="0096566D">
        <w:t>1) must be spent, or committed to be spent:</w:t>
      </w:r>
    </w:p>
    <w:p w:rsidR="00EB7219" w:rsidRPr="0096566D" w:rsidRDefault="00EB7219" w:rsidP="00EB7219">
      <w:pPr>
        <w:pStyle w:val="paragraph"/>
      </w:pPr>
      <w:r w:rsidRPr="0096566D">
        <w:tab/>
        <w:t>(a)</w:t>
      </w:r>
      <w:r w:rsidRPr="0096566D">
        <w:tab/>
        <w:t>in the year in which the financial assistance is paid to the approved authority; or</w:t>
      </w:r>
    </w:p>
    <w:p w:rsidR="00EB7219" w:rsidRPr="0096566D" w:rsidRDefault="00EB7219" w:rsidP="00EB7219">
      <w:pPr>
        <w:pStyle w:val="paragraph"/>
      </w:pPr>
      <w:r w:rsidRPr="0096566D">
        <w:tab/>
        <w:t>(b)</w:t>
      </w:r>
      <w:r w:rsidRPr="0096566D">
        <w:tab/>
        <w:t>as otherwise directed in writing by the Minister.</w:t>
      </w:r>
    </w:p>
    <w:p w:rsidR="00EB7219" w:rsidRPr="0096566D" w:rsidRDefault="00EB7219" w:rsidP="00EB7219">
      <w:pPr>
        <w:pStyle w:val="subsection"/>
      </w:pPr>
      <w:r w:rsidRPr="0096566D">
        <w:tab/>
        <w:t>(3)</w:t>
      </w:r>
      <w:r w:rsidRPr="0096566D">
        <w:tab/>
        <w:t xml:space="preserve">For the purposes of </w:t>
      </w:r>
      <w:r w:rsidR="0096566D">
        <w:t>paragraph (</w:t>
      </w:r>
      <w:r w:rsidRPr="0096566D">
        <w:t>2)(b) of this clause, the Minister may give written directions to an approved authority.</w:t>
      </w:r>
    </w:p>
    <w:p w:rsidR="00EB7219" w:rsidRPr="0096566D" w:rsidRDefault="00EB7219" w:rsidP="00EB7219">
      <w:pPr>
        <w:pStyle w:val="subsection"/>
      </w:pPr>
      <w:r w:rsidRPr="0096566D">
        <w:tab/>
        <w:t>(4)</w:t>
      </w:r>
      <w:r w:rsidRPr="0096566D">
        <w:tab/>
        <w:t xml:space="preserve">Any interest earned on financial assistance mentioned in </w:t>
      </w:r>
      <w:r w:rsidR="0096566D">
        <w:t>subclause (</w:t>
      </w:r>
      <w:r w:rsidRPr="0096566D">
        <w:t>1) must be spent, or committed to be spent, in the same way as the financial assistance.</w:t>
      </w:r>
    </w:p>
    <w:p w:rsidR="00EB7219" w:rsidRPr="0096566D" w:rsidRDefault="00EB7219" w:rsidP="00EB7219">
      <w:pPr>
        <w:pStyle w:val="ActHead2"/>
        <w:pageBreakBefore/>
      </w:pPr>
      <w:bookmarkStart w:id="127" w:name="_Toc40079181"/>
      <w:r w:rsidRPr="0096566D">
        <w:rPr>
          <w:rStyle w:val="CharPartNo"/>
        </w:rPr>
        <w:t>Part</w:t>
      </w:r>
      <w:r w:rsidR="0096566D" w:rsidRPr="0096566D">
        <w:rPr>
          <w:rStyle w:val="CharPartNo"/>
        </w:rPr>
        <w:t> </w:t>
      </w:r>
      <w:r w:rsidRPr="0096566D">
        <w:rPr>
          <w:rStyle w:val="CharPartNo"/>
        </w:rPr>
        <w:t>2</w:t>
      </w:r>
      <w:r w:rsidRPr="0096566D">
        <w:t>—</w:t>
      </w:r>
      <w:r w:rsidRPr="0096566D">
        <w:rPr>
          <w:rStyle w:val="CharPartText"/>
        </w:rPr>
        <w:t>Additional financial assistance and adjustment funding for non</w:t>
      </w:r>
      <w:r w:rsidR="0096566D" w:rsidRPr="0096566D">
        <w:rPr>
          <w:rStyle w:val="CharPartText"/>
        </w:rPr>
        <w:noBreakHyphen/>
      </w:r>
      <w:r w:rsidRPr="0096566D">
        <w:rPr>
          <w:rStyle w:val="CharPartText"/>
        </w:rPr>
        <w:t>government schools</w:t>
      </w:r>
      <w:bookmarkEnd w:id="127"/>
    </w:p>
    <w:p w:rsidR="00EB7219" w:rsidRPr="0096566D" w:rsidRDefault="00EB7219" w:rsidP="00EB7219">
      <w:pPr>
        <w:pStyle w:val="ActHead3"/>
      </w:pPr>
      <w:bookmarkStart w:id="128" w:name="_Toc40079182"/>
      <w:r w:rsidRPr="0096566D">
        <w:rPr>
          <w:rStyle w:val="CharDivNo"/>
        </w:rPr>
        <w:t>Division</w:t>
      </w:r>
      <w:r w:rsidR="0096566D" w:rsidRPr="0096566D">
        <w:rPr>
          <w:rStyle w:val="CharDivNo"/>
        </w:rPr>
        <w:t> </w:t>
      </w:r>
      <w:r w:rsidRPr="0096566D">
        <w:rPr>
          <w:rStyle w:val="CharDivNo"/>
        </w:rPr>
        <w:t>1</w:t>
      </w:r>
      <w:r w:rsidRPr="0096566D">
        <w:t>—</w:t>
      </w:r>
      <w:r w:rsidRPr="0096566D">
        <w:rPr>
          <w:rStyle w:val="CharDivText"/>
        </w:rPr>
        <w:t>Additional financial assistance for low</w:t>
      </w:r>
      <w:r w:rsidR="0096566D" w:rsidRPr="0096566D">
        <w:rPr>
          <w:rStyle w:val="CharDivText"/>
        </w:rPr>
        <w:noBreakHyphen/>
      </w:r>
      <w:r w:rsidRPr="0096566D">
        <w:rPr>
          <w:rStyle w:val="CharDivText"/>
        </w:rPr>
        <w:t>growth non</w:t>
      </w:r>
      <w:r w:rsidR="0096566D" w:rsidRPr="0096566D">
        <w:rPr>
          <w:rStyle w:val="CharDivText"/>
        </w:rPr>
        <w:noBreakHyphen/>
      </w:r>
      <w:r w:rsidRPr="0096566D">
        <w:rPr>
          <w:rStyle w:val="CharDivText"/>
        </w:rPr>
        <w:t>government schools for 2018</w:t>
      </w:r>
      <w:bookmarkEnd w:id="128"/>
    </w:p>
    <w:p w:rsidR="00EB7219" w:rsidRPr="0096566D" w:rsidRDefault="00EB7219" w:rsidP="00EB7219">
      <w:pPr>
        <w:pStyle w:val="ActHead5"/>
      </w:pPr>
      <w:bookmarkStart w:id="129" w:name="_Toc40079183"/>
      <w:r w:rsidRPr="0096566D">
        <w:rPr>
          <w:rStyle w:val="CharSectno"/>
        </w:rPr>
        <w:t>4</w:t>
      </w:r>
      <w:r w:rsidRPr="0096566D">
        <w:t xml:space="preserve">  Circumstances</w:t>
      </w:r>
      <w:bookmarkEnd w:id="129"/>
    </w:p>
    <w:p w:rsidR="00EB7219" w:rsidRPr="0096566D" w:rsidRDefault="00EB7219" w:rsidP="00EB7219">
      <w:pPr>
        <w:pStyle w:val="subsection"/>
      </w:pPr>
      <w:r w:rsidRPr="0096566D">
        <w:tab/>
      </w:r>
      <w:r w:rsidRPr="0096566D">
        <w:tab/>
        <w:t>For the purposes of subsection</w:t>
      </w:r>
      <w:r w:rsidR="0096566D">
        <w:t> </w:t>
      </w:r>
      <w:r w:rsidRPr="0096566D">
        <w:t>69A(1) of the Act, the circumstances for a school for 2018 are:</w:t>
      </w:r>
    </w:p>
    <w:p w:rsidR="00EB7219" w:rsidRPr="0096566D" w:rsidRDefault="00EB7219" w:rsidP="00EB7219">
      <w:pPr>
        <w:pStyle w:val="paragraph"/>
      </w:pPr>
      <w:r w:rsidRPr="0096566D">
        <w:tab/>
        <w:t>(a)</w:t>
      </w:r>
      <w:r w:rsidRPr="0096566D">
        <w:tab/>
        <w:t>the school is a non</w:t>
      </w:r>
      <w:r w:rsidR="0096566D">
        <w:noBreakHyphen/>
      </w:r>
      <w:r w:rsidRPr="0096566D">
        <w:t>government school; and</w:t>
      </w:r>
    </w:p>
    <w:p w:rsidR="00EB7219" w:rsidRPr="0096566D" w:rsidRDefault="00EB7219" w:rsidP="00EB7219">
      <w:pPr>
        <w:pStyle w:val="paragraph"/>
      </w:pPr>
      <w:r w:rsidRPr="0096566D">
        <w:tab/>
        <w:t>(b)</w:t>
      </w:r>
      <w:r w:rsidRPr="0096566D">
        <w:tab/>
        <w:t>subsection</w:t>
      </w:r>
      <w:r w:rsidR="0096566D">
        <w:t> </w:t>
      </w:r>
      <w:r w:rsidRPr="0096566D">
        <w:t>78(6) of the Act does not apply to the approved authority for the school for that year; and</w:t>
      </w:r>
    </w:p>
    <w:p w:rsidR="00EB7219" w:rsidRPr="0096566D" w:rsidRDefault="00EB7219" w:rsidP="00EB7219">
      <w:pPr>
        <w:pStyle w:val="paragraph"/>
      </w:pPr>
      <w:r w:rsidRPr="0096566D">
        <w:tab/>
        <w:t>(c)</w:t>
      </w:r>
      <w:r w:rsidRPr="0096566D">
        <w:tab/>
        <w:t>the school’s Commonwealth share for that year is greater than 80%.</w:t>
      </w:r>
    </w:p>
    <w:p w:rsidR="00EB7219" w:rsidRPr="0096566D" w:rsidRDefault="00EB7219" w:rsidP="00EB7219">
      <w:pPr>
        <w:pStyle w:val="ActHead5"/>
      </w:pPr>
      <w:bookmarkStart w:id="130" w:name="_Toc40079184"/>
      <w:r w:rsidRPr="0096566D">
        <w:rPr>
          <w:rStyle w:val="CharSectno"/>
        </w:rPr>
        <w:t>5</w:t>
      </w:r>
      <w:r w:rsidRPr="0096566D">
        <w:t xml:space="preserve">  Amounts payable</w:t>
      </w:r>
      <w:bookmarkEnd w:id="130"/>
    </w:p>
    <w:p w:rsidR="00EB7219" w:rsidRPr="0096566D" w:rsidRDefault="00EB7219" w:rsidP="00EB7219">
      <w:pPr>
        <w:pStyle w:val="SubsectionHead"/>
      </w:pPr>
      <w:r w:rsidRPr="0096566D">
        <w:t>Total amount of funding for 2018</w:t>
      </w:r>
    </w:p>
    <w:p w:rsidR="00EB7219" w:rsidRPr="0096566D" w:rsidRDefault="00EB7219" w:rsidP="00EB7219">
      <w:pPr>
        <w:pStyle w:val="subsection"/>
      </w:pPr>
      <w:r w:rsidRPr="0096566D">
        <w:tab/>
        <w:t>(1)</w:t>
      </w:r>
      <w:r w:rsidRPr="0096566D">
        <w:tab/>
        <w:t>For the purposes of paragraph</w:t>
      </w:r>
      <w:r w:rsidR="0096566D">
        <w:t> </w:t>
      </w:r>
      <w:r w:rsidRPr="0096566D">
        <w:t>69A(4)(a) of the Act, the total of the amounts determined by the Minister for 2018 in relation to the circumstances mentioned in clause</w:t>
      </w:r>
      <w:r w:rsidR="0096566D">
        <w:t> </w:t>
      </w:r>
      <w:r w:rsidRPr="0096566D">
        <w:t xml:space="preserve">4 is the sum of the total amounts determined by the Minister under </w:t>
      </w:r>
      <w:r w:rsidR="0096566D">
        <w:t>subclause (</w:t>
      </w:r>
      <w:r w:rsidRPr="0096566D">
        <w:t>2).</w:t>
      </w:r>
    </w:p>
    <w:p w:rsidR="00EB7219" w:rsidRPr="0096566D" w:rsidRDefault="00EB7219" w:rsidP="00EB7219">
      <w:pPr>
        <w:pStyle w:val="SubsectionHead"/>
      </w:pPr>
      <w:r w:rsidRPr="0096566D">
        <w:t>Maximum amount of funding for a particular school for 2018</w:t>
      </w:r>
    </w:p>
    <w:p w:rsidR="00EB7219" w:rsidRPr="0096566D" w:rsidRDefault="00EB7219" w:rsidP="00EB7219">
      <w:pPr>
        <w:pStyle w:val="subsection"/>
      </w:pPr>
      <w:r w:rsidRPr="0096566D">
        <w:tab/>
        <w:t>(2)</w:t>
      </w:r>
      <w:r w:rsidRPr="0096566D">
        <w:tab/>
        <w:t>For the purposes of paragraph</w:t>
      </w:r>
      <w:r w:rsidR="0096566D">
        <w:t> </w:t>
      </w:r>
      <w:r w:rsidRPr="0096566D">
        <w:t>69A(2)(b) of the Act, the total of the amounts determined by the Minister for a school for 2018, in relation to the circumstances mentioned in clause</w:t>
      </w:r>
      <w:r w:rsidR="0096566D">
        <w:t> </w:t>
      </w:r>
      <w:r w:rsidRPr="0096566D">
        <w:t>4, must not exceed the difference between:</w:t>
      </w:r>
    </w:p>
    <w:p w:rsidR="00EB7219" w:rsidRPr="0096566D" w:rsidRDefault="00EB7219" w:rsidP="00EB7219">
      <w:pPr>
        <w:pStyle w:val="paragraph"/>
      </w:pPr>
      <w:r w:rsidRPr="0096566D">
        <w:tab/>
        <w:t>(a)</w:t>
      </w:r>
      <w:r w:rsidRPr="0096566D">
        <w:tab/>
        <w:t>the amount payable under section</w:t>
      </w:r>
      <w:r w:rsidR="0096566D">
        <w:t> </w:t>
      </w:r>
      <w:r w:rsidRPr="0096566D">
        <w:t>32 of the Act for the school for that year; and</w:t>
      </w:r>
    </w:p>
    <w:p w:rsidR="00EB7219" w:rsidRPr="0096566D" w:rsidRDefault="00EB7219" w:rsidP="00EB7219">
      <w:pPr>
        <w:pStyle w:val="paragraph"/>
      </w:pPr>
      <w:r w:rsidRPr="0096566D">
        <w:tab/>
        <w:t>(b)</w:t>
      </w:r>
      <w:r w:rsidRPr="0096566D">
        <w:tab/>
        <w:t>the amount worked out using the following formula:</w:t>
      </w:r>
    </w:p>
    <w:p w:rsidR="00EB7219" w:rsidRPr="0096566D" w:rsidRDefault="00EB7219" w:rsidP="00EB7219">
      <w:pPr>
        <w:pStyle w:val="paragraph"/>
      </w:pPr>
      <w:r w:rsidRPr="0096566D">
        <w:rPr>
          <w:noProof/>
          <w:position w:val="-10"/>
        </w:rPr>
        <w:drawing>
          <wp:inline distT="0" distB="0" distL="0" distR="0" wp14:anchorId="48384EFC" wp14:editId="333AE23A">
            <wp:extent cx="5067300" cy="27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067300" cy="276225"/>
                    </a:xfrm>
                    <a:prstGeom prst="rect">
                      <a:avLst/>
                    </a:prstGeom>
                    <a:noFill/>
                    <a:ln>
                      <a:noFill/>
                    </a:ln>
                  </pic:spPr>
                </pic:pic>
              </a:graphicData>
            </a:graphic>
          </wp:inline>
        </w:drawing>
      </w:r>
    </w:p>
    <w:p w:rsidR="00EB7219" w:rsidRPr="0096566D" w:rsidRDefault="00EB7219" w:rsidP="00EB7219">
      <w:pPr>
        <w:pStyle w:val="subsection"/>
      </w:pPr>
      <w:r w:rsidRPr="0096566D">
        <w:tab/>
        <w:t>(3)</w:t>
      </w:r>
      <w:r w:rsidRPr="0096566D">
        <w:tab/>
        <w:t>In this Division:</w:t>
      </w:r>
    </w:p>
    <w:p w:rsidR="00EB7219" w:rsidRPr="0096566D" w:rsidRDefault="00EB7219" w:rsidP="00EB7219">
      <w:pPr>
        <w:pStyle w:val="Definition"/>
      </w:pPr>
      <w:r w:rsidRPr="0096566D">
        <w:rPr>
          <w:b/>
          <w:i/>
        </w:rPr>
        <w:t>2017 recurrent funding</w:t>
      </w:r>
      <w:r w:rsidRPr="0096566D">
        <w:t xml:space="preserve"> for an approved authority means the amount worked out under subsection</w:t>
      </w:r>
      <w:r w:rsidR="0096566D">
        <w:t> </w:t>
      </w:r>
      <w:r w:rsidRPr="0096566D">
        <w:t>35B(3) of the Act for the approved authority.</w:t>
      </w:r>
    </w:p>
    <w:p w:rsidR="00EB7219" w:rsidRPr="0096566D" w:rsidRDefault="00EB7219" w:rsidP="00EB7219">
      <w:pPr>
        <w:pStyle w:val="Definition"/>
      </w:pPr>
      <w:r w:rsidRPr="0096566D">
        <w:rPr>
          <w:b/>
          <w:i/>
        </w:rPr>
        <w:t>per</w:t>
      </w:r>
      <w:r w:rsidR="0096566D">
        <w:rPr>
          <w:b/>
          <w:i/>
        </w:rPr>
        <w:noBreakHyphen/>
      </w:r>
      <w:r w:rsidRPr="0096566D">
        <w:rPr>
          <w:b/>
          <w:i/>
        </w:rPr>
        <w:t>student amount</w:t>
      </w:r>
      <w:r w:rsidRPr="0096566D">
        <w:t xml:space="preserve"> for a school for 2017 means:</w:t>
      </w:r>
    </w:p>
    <w:p w:rsidR="00EB7219" w:rsidRPr="0096566D" w:rsidRDefault="00EB7219" w:rsidP="00EB7219">
      <w:pPr>
        <w:pStyle w:val="paragraph"/>
      </w:pPr>
      <w:r w:rsidRPr="0096566D">
        <w:tab/>
        <w:t>(a)</w:t>
      </w:r>
      <w:r w:rsidRPr="0096566D">
        <w:tab/>
        <w:t>if the school is specified in column 1 of an item in the table in clause</w:t>
      </w:r>
      <w:r w:rsidR="0096566D">
        <w:t> </w:t>
      </w:r>
      <w:r w:rsidRPr="0096566D">
        <w:t>1 of Schedule</w:t>
      </w:r>
      <w:r w:rsidR="0096566D">
        <w:t> </w:t>
      </w:r>
      <w:r w:rsidRPr="0096566D">
        <w:t>2—the amount specified in column 2 of the item; or</w:t>
      </w:r>
    </w:p>
    <w:p w:rsidR="00EB7219" w:rsidRPr="0096566D" w:rsidRDefault="00EB7219" w:rsidP="00EB7219">
      <w:pPr>
        <w:pStyle w:val="paragraph"/>
      </w:pPr>
      <w:r w:rsidRPr="0096566D">
        <w:tab/>
        <w:t>(b)</w:t>
      </w:r>
      <w:r w:rsidRPr="0096566D">
        <w:tab/>
        <w:t>otherwise—the 2017 recurrent funding for the school’s approved authority divided by the number of students at the schools of the approved authority for 2017.</w:t>
      </w:r>
    </w:p>
    <w:p w:rsidR="00EB7219" w:rsidRPr="0096566D" w:rsidRDefault="00EB7219" w:rsidP="00EB7219">
      <w:pPr>
        <w:pStyle w:val="ActHead5"/>
      </w:pPr>
      <w:bookmarkStart w:id="131" w:name="_Toc40079185"/>
      <w:r w:rsidRPr="0096566D">
        <w:rPr>
          <w:rStyle w:val="CharSectno"/>
        </w:rPr>
        <w:t>6</w:t>
      </w:r>
      <w:r w:rsidRPr="0096566D">
        <w:t xml:space="preserve">  Purpose for which funding is spent or committed to be spent</w:t>
      </w:r>
      <w:bookmarkEnd w:id="131"/>
    </w:p>
    <w:p w:rsidR="00EB7219" w:rsidRPr="0096566D" w:rsidRDefault="00EB7219" w:rsidP="00EB7219">
      <w:pPr>
        <w:pStyle w:val="subsection"/>
      </w:pPr>
      <w:r w:rsidRPr="0096566D">
        <w:tab/>
        <w:t>(1)</w:t>
      </w:r>
      <w:r w:rsidRPr="0096566D">
        <w:tab/>
        <w:t>For the purposes of paragraph</w:t>
      </w:r>
      <w:r w:rsidR="0096566D">
        <w:t> </w:t>
      </w:r>
      <w:r w:rsidRPr="0096566D">
        <w:t>78(2)(a) of the Act, an approved authority for a school must spend, or commit to spend, financial assistance that is payable for the school under subsection</w:t>
      </w:r>
      <w:r w:rsidR="0096566D">
        <w:t> </w:t>
      </w:r>
      <w:r w:rsidRPr="0096566D">
        <w:t>69A(1) of the Act in the circumstances mentioned in clause</w:t>
      </w:r>
      <w:r w:rsidR="0096566D">
        <w:t> </w:t>
      </w:r>
      <w:r w:rsidRPr="0096566D">
        <w:t>4:</w:t>
      </w:r>
    </w:p>
    <w:p w:rsidR="00EB7219" w:rsidRPr="0096566D" w:rsidRDefault="00EB7219" w:rsidP="00EB7219">
      <w:pPr>
        <w:pStyle w:val="paragraph"/>
      </w:pPr>
      <w:r w:rsidRPr="0096566D">
        <w:tab/>
        <w:t>(a)</w:t>
      </w:r>
      <w:r w:rsidRPr="0096566D">
        <w:tab/>
        <w:t>for the purpose of providing school education at a school for which the authority is approved; and</w:t>
      </w:r>
    </w:p>
    <w:p w:rsidR="00EB7219" w:rsidRPr="0096566D" w:rsidRDefault="00EB7219" w:rsidP="00EB7219">
      <w:pPr>
        <w:pStyle w:val="paragraph"/>
      </w:pPr>
      <w:r w:rsidRPr="0096566D">
        <w:tab/>
        <w:t>(b)</w:t>
      </w:r>
      <w:r w:rsidRPr="0096566D">
        <w:tab/>
        <w:t>in accordance with any written directions given by the Minister.</w:t>
      </w:r>
    </w:p>
    <w:p w:rsidR="00EB7219" w:rsidRPr="0096566D" w:rsidRDefault="00EB7219" w:rsidP="00EB7219">
      <w:pPr>
        <w:pStyle w:val="subsection"/>
      </w:pPr>
      <w:r w:rsidRPr="0096566D">
        <w:tab/>
        <w:t>(2)</w:t>
      </w:r>
      <w:r w:rsidRPr="0096566D">
        <w:tab/>
        <w:t>Subsections</w:t>
      </w:r>
      <w:r w:rsidR="0096566D">
        <w:t> </w:t>
      </w:r>
      <w:r w:rsidRPr="0096566D">
        <w:t xml:space="preserve">29(2) and (3) of this regulation have effect as if a reference in those subsections to </w:t>
      </w:r>
      <w:r w:rsidR="0096566D">
        <w:t>subsection (</w:t>
      </w:r>
      <w:r w:rsidRPr="0096566D">
        <w:t xml:space="preserve">1) included a reference to </w:t>
      </w:r>
      <w:r w:rsidR="0096566D">
        <w:t>subclause (</w:t>
      </w:r>
      <w:r w:rsidRPr="0096566D">
        <w:t>1).</w:t>
      </w:r>
    </w:p>
    <w:p w:rsidR="00EB7219" w:rsidRPr="0096566D" w:rsidRDefault="00EB7219" w:rsidP="00EB7219">
      <w:pPr>
        <w:pStyle w:val="subsection"/>
      </w:pPr>
      <w:r w:rsidRPr="0096566D">
        <w:tab/>
        <w:t>(3)</w:t>
      </w:r>
      <w:r w:rsidRPr="0096566D">
        <w:tab/>
        <w:t xml:space="preserve">Financial assistance mentioned in </w:t>
      </w:r>
      <w:r w:rsidR="0096566D">
        <w:t>subclause (</w:t>
      </w:r>
      <w:r w:rsidRPr="0096566D">
        <w:t>1) must be spent, or committed to be spent:</w:t>
      </w:r>
    </w:p>
    <w:p w:rsidR="00EB7219" w:rsidRPr="0096566D" w:rsidRDefault="00EB7219" w:rsidP="00EB7219">
      <w:pPr>
        <w:pStyle w:val="paragraph"/>
      </w:pPr>
      <w:r w:rsidRPr="0096566D">
        <w:tab/>
        <w:t>(a)</w:t>
      </w:r>
      <w:r w:rsidRPr="0096566D">
        <w:tab/>
        <w:t xml:space="preserve">before </w:t>
      </w:r>
      <w:r w:rsidR="00D032A7" w:rsidRPr="0096566D">
        <w:t>31</w:t>
      </w:r>
      <w:r w:rsidR="0096566D">
        <w:t> </w:t>
      </w:r>
      <w:r w:rsidR="00D032A7" w:rsidRPr="0096566D">
        <w:t>December 2022</w:t>
      </w:r>
      <w:r w:rsidRPr="0096566D">
        <w:t>; or</w:t>
      </w:r>
    </w:p>
    <w:p w:rsidR="00EB7219" w:rsidRPr="0096566D" w:rsidRDefault="00EB7219" w:rsidP="00EB7219">
      <w:pPr>
        <w:pStyle w:val="paragraph"/>
      </w:pPr>
      <w:r w:rsidRPr="0096566D">
        <w:tab/>
        <w:t>(b)</w:t>
      </w:r>
      <w:r w:rsidRPr="0096566D">
        <w:tab/>
        <w:t>as otherwise directed in writing by the Minister.</w:t>
      </w:r>
    </w:p>
    <w:p w:rsidR="00EB7219" w:rsidRPr="0096566D" w:rsidRDefault="00EB7219" w:rsidP="00EB7219">
      <w:pPr>
        <w:pStyle w:val="subsection"/>
      </w:pPr>
      <w:r w:rsidRPr="0096566D">
        <w:tab/>
        <w:t>(4)</w:t>
      </w:r>
      <w:r w:rsidRPr="0096566D">
        <w:tab/>
        <w:t xml:space="preserve">For the purposes of </w:t>
      </w:r>
      <w:r w:rsidR="0096566D">
        <w:t>paragraphs (</w:t>
      </w:r>
      <w:r w:rsidRPr="0096566D">
        <w:t>1)(b) and (3)(b) of this clause, the Minister may give written directions to an approved authority.</w:t>
      </w:r>
    </w:p>
    <w:p w:rsidR="00EB7219" w:rsidRPr="0096566D" w:rsidRDefault="00EB7219" w:rsidP="00EB7219">
      <w:pPr>
        <w:pStyle w:val="subsection"/>
      </w:pPr>
      <w:r w:rsidRPr="0096566D">
        <w:tab/>
        <w:t>(5)</w:t>
      </w:r>
      <w:r w:rsidRPr="0096566D">
        <w:tab/>
        <w:t xml:space="preserve">Any interest earned on financial assistance mentioned in </w:t>
      </w:r>
      <w:r w:rsidR="0096566D">
        <w:t>subclause (</w:t>
      </w:r>
      <w:r w:rsidRPr="0096566D">
        <w:t>1) must be spent, or committed to be spent, in the same way as the financial assistance.</w:t>
      </w:r>
    </w:p>
    <w:p w:rsidR="00721A12" w:rsidRPr="0096566D" w:rsidRDefault="00721A12" w:rsidP="00FA7C7C">
      <w:pPr>
        <w:pStyle w:val="ActHead3"/>
        <w:pageBreakBefore/>
      </w:pPr>
      <w:bookmarkStart w:id="132" w:name="_Toc40079186"/>
      <w:r w:rsidRPr="0096566D">
        <w:rPr>
          <w:rStyle w:val="CharDivNo"/>
        </w:rPr>
        <w:t>Division</w:t>
      </w:r>
      <w:r w:rsidR="0096566D" w:rsidRPr="0096566D">
        <w:rPr>
          <w:rStyle w:val="CharDivNo"/>
        </w:rPr>
        <w:t> </w:t>
      </w:r>
      <w:r w:rsidRPr="0096566D">
        <w:rPr>
          <w:rStyle w:val="CharDivNo"/>
        </w:rPr>
        <w:t>2</w:t>
      </w:r>
      <w:r w:rsidRPr="0096566D">
        <w:t>—</w:t>
      </w:r>
      <w:r w:rsidRPr="0096566D">
        <w:rPr>
          <w:rStyle w:val="CharDivText"/>
        </w:rPr>
        <w:t>Adjustment funding for low</w:t>
      </w:r>
      <w:r w:rsidR="0096566D" w:rsidRPr="0096566D">
        <w:rPr>
          <w:rStyle w:val="CharDivText"/>
        </w:rPr>
        <w:noBreakHyphen/>
      </w:r>
      <w:r w:rsidRPr="0096566D">
        <w:rPr>
          <w:rStyle w:val="CharDivText"/>
        </w:rPr>
        <w:t>growth non</w:t>
      </w:r>
      <w:r w:rsidR="0096566D" w:rsidRPr="0096566D">
        <w:rPr>
          <w:rStyle w:val="CharDivText"/>
        </w:rPr>
        <w:noBreakHyphen/>
      </w:r>
      <w:r w:rsidRPr="0096566D">
        <w:rPr>
          <w:rStyle w:val="CharDivText"/>
        </w:rPr>
        <w:t>government schools for 2019</w:t>
      </w:r>
      <w:bookmarkEnd w:id="132"/>
    </w:p>
    <w:p w:rsidR="00721A12" w:rsidRPr="0096566D" w:rsidRDefault="00721A12" w:rsidP="00721A12">
      <w:pPr>
        <w:pStyle w:val="ActHead5"/>
      </w:pPr>
      <w:bookmarkStart w:id="133" w:name="_Toc40079187"/>
      <w:r w:rsidRPr="0096566D">
        <w:rPr>
          <w:rStyle w:val="CharSectno"/>
        </w:rPr>
        <w:t>7</w:t>
      </w:r>
      <w:r w:rsidRPr="0096566D">
        <w:t xml:space="preserve">  Circumstances</w:t>
      </w:r>
      <w:bookmarkEnd w:id="133"/>
    </w:p>
    <w:p w:rsidR="00721A12" w:rsidRPr="0096566D" w:rsidRDefault="00721A12" w:rsidP="00721A12">
      <w:pPr>
        <w:pStyle w:val="subsection"/>
      </w:pPr>
      <w:r w:rsidRPr="0096566D">
        <w:tab/>
      </w:r>
      <w:r w:rsidRPr="0096566D">
        <w:tab/>
        <w:t>For the purposes of subsection</w:t>
      </w:r>
      <w:r w:rsidR="0096566D">
        <w:t> </w:t>
      </w:r>
      <w:r w:rsidRPr="0096566D">
        <w:t>69A(1) of the Act, the circumstances for a school for 2019 are:</w:t>
      </w:r>
    </w:p>
    <w:p w:rsidR="00721A12" w:rsidRPr="0096566D" w:rsidRDefault="00721A12" w:rsidP="00721A12">
      <w:pPr>
        <w:pStyle w:val="paragraph"/>
      </w:pPr>
      <w:r w:rsidRPr="0096566D">
        <w:tab/>
        <w:t>(a)</w:t>
      </w:r>
      <w:r w:rsidRPr="0096566D">
        <w:tab/>
        <w:t>the school is a non</w:t>
      </w:r>
      <w:r w:rsidR="0096566D">
        <w:noBreakHyphen/>
      </w:r>
      <w:r w:rsidRPr="0096566D">
        <w:t>government school; and</w:t>
      </w:r>
    </w:p>
    <w:p w:rsidR="00721A12" w:rsidRPr="0096566D" w:rsidRDefault="00721A12" w:rsidP="00721A12">
      <w:pPr>
        <w:pStyle w:val="paragraph"/>
      </w:pPr>
      <w:r w:rsidRPr="0096566D">
        <w:tab/>
        <w:t>(b)</w:t>
      </w:r>
      <w:r w:rsidRPr="0096566D">
        <w:tab/>
        <w:t>subsection</w:t>
      </w:r>
      <w:r w:rsidR="0096566D">
        <w:t> </w:t>
      </w:r>
      <w:r w:rsidRPr="0096566D">
        <w:t>78(6) of the Act does not apply to the approved authority for the school for that year.</w:t>
      </w:r>
    </w:p>
    <w:p w:rsidR="00721A12" w:rsidRPr="0096566D" w:rsidRDefault="00721A12" w:rsidP="00721A12">
      <w:pPr>
        <w:pStyle w:val="ActHead5"/>
      </w:pPr>
      <w:bookmarkStart w:id="134" w:name="_Toc40079188"/>
      <w:r w:rsidRPr="0096566D">
        <w:rPr>
          <w:rStyle w:val="CharSectno"/>
        </w:rPr>
        <w:t>8</w:t>
      </w:r>
      <w:r w:rsidRPr="0096566D">
        <w:t xml:space="preserve">  Total amount payable</w:t>
      </w:r>
      <w:bookmarkEnd w:id="134"/>
    </w:p>
    <w:p w:rsidR="00721A12" w:rsidRPr="0096566D" w:rsidRDefault="00721A12" w:rsidP="00721A12">
      <w:pPr>
        <w:pStyle w:val="subsection"/>
      </w:pPr>
      <w:r w:rsidRPr="0096566D">
        <w:tab/>
      </w:r>
      <w:r w:rsidRPr="0096566D">
        <w:tab/>
        <w:t>For the purposes of paragraph</w:t>
      </w:r>
      <w:r w:rsidR="0096566D">
        <w:t> </w:t>
      </w:r>
      <w:r w:rsidRPr="0096566D">
        <w:t>69A(4)(a) of the Act, the total of the amounts determined by the Minister for 2019, taken together, in relation to the circumstances mentioned in clause</w:t>
      </w:r>
      <w:r w:rsidR="0096566D">
        <w:t> </w:t>
      </w:r>
      <w:r w:rsidRPr="0096566D">
        <w:t xml:space="preserve">7 of this Schedule, is </w:t>
      </w:r>
      <w:r w:rsidR="006D377A" w:rsidRPr="0096566D">
        <w:t>$36.49 million</w:t>
      </w:r>
      <w:r w:rsidRPr="0096566D">
        <w:t>.</w:t>
      </w:r>
    </w:p>
    <w:p w:rsidR="00721A12" w:rsidRPr="0096566D" w:rsidRDefault="00721A12" w:rsidP="00721A12">
      <w:pPr>
        <w:pStyle w:val="ActHead5"/>
      </w:pPr>
      <w:bookmarkStart w:id="135" w:name="_Toc40079189"/>
      <w:r w:rsidRPr="0096566D">
        <w:rPr>
          <w:rStyle w:val="CharSectno"/>
        </w:rPr>
        <w:t>9</w:t>
      </w:r>
      <w:r w:rsidRPr="0096566D">
        <w:t xml:space="preserve">  Matters that Minister may have regard to</w:t>
      </w:r>
      <w:bookmarkEnd w:id="135"/>
    </w:p>
    <w:p w:rsidR="00721A12" w:rsidRPr="0096566D" w:rsidRDefault="00721A12" w:rsidP="00721A12">
      <w:pPr>
        <w:pStyle w:val="subsection"/>
      </w:pPr>
      <w:r w:rsidRPr="0096566D">
        <w:tab/>
      </w:r>
      <w:r w:rsidRPr="0096566D">
        <w:tab/>
        <w:t>For the purposes of paragraph</w:t>
      </w:r>
      <w:r w:rsidR="0096566D">
        <w:t> </w:t>
      </w:r>
      <w:r w:rsidRPr="0096566D">
        <w:t>130(2)(b) of the Act, in making a decision under subsection</w:t>
      </w:r>
      <w:r w:rsidR="0096566D">
        <w:t> </w:t>
      </w:r>
      <w:r w:rsidRPr="0096566D">
        <w:t>69A(1) of the Act about the amount of financial assistance that is payable for a school in the circumstances mentioned in clause</w:t>
      </w:r>
      <w:r w:rsidR="0096566D">
        <w:t> </w:t>
      </w:r>
      <w:r w:rsidRPr="0096566D">
        <w:t>7 of this Schedule, the Minister may have regard to the total amount, if any, of financial assistance payable for the school in the circumstances mentioned in clause</w:t>
      </w:r>
      <w:r w:rsidR="0096566D">
        <w:t> </w:t>
      </w:r>
      <w:r w:rsidRPr="0096566D">
        <w:t>20 of this Schedule.</w:t>
      </w:r>
    </w:p>
    <w:p w:rsidR="00721A12" w:rsidRPr="0096566D" w:rsidRDefault="00721A12" w:rsidP="00721A12">
      <w:pPr>
        <w:pStyle w:val="ActHead5"/>
      </w:pPr>
      <w:bookmarkStart w:id="136" w:name="_Toc40079190"/>
      <w:r w:rsidRPr="0096566D">
        <w:rPr>
          <w:rStyle w:val="CharSectno"/>
        </w:rPr>
        <w:t>10</w:t>
      </w:r>
      <w:r w:rsidRPr="0096566D">
        <w:t xml:space="preserve">  Purpose for which funding is spent or committed to be spent</w:t>
      </w:r>
      <w:bookmarkEnd w:id="136"/>
    </w:p>
    <w:p w:rsidR="00721A12" w:rsidRPr="0096566D" w:rsidRDefault="00721A12" w:rsidP="00721A12">
      <w:pPr>
        <w:pStyle w:val="subsection"/>
      </w:pPr>
      <w:r w:rsidRPr="0096566D">
        <w:tab/>
        <w:t>(1)</w:t>
      </w:r>
      <w:r w:rsidRPr="0096566D">
        <w:tab/>
        <w:t>For the purposes of paragraph</w:t>
      </w:r>
      <w:r w:rsidR="0096566D">
        <w:t> </w:t>
      </w:r>
      <w:r w:rsidRPr="0096566D">
        <w:t>78(2)(a) of the Act, an approved authority for a school must spend, or commit to spend, financial assistance that is payable for the school under subsection</w:t>
      </w:r>
      <w:r w:rsidR="0096566D">
        <w:t> </w:t>
      </w:r>
      <w:r w:rsidRPr="0096566D">
        <w:t>69A(1) of the Act in the circumstances mentioned in clause</w:t>
      </w:r>
      <w:r w:rsidR="0096566D">
        <w:t> </w:t>
      </w:r>
      <w:r w:rsidRPr="0096566D">
        <w:t>7 of this Schedule:</w:t>
      </w:r>
    </w:p>
    <w:p w:rsidR="00721A12" w:rsidRPr="0096566D" w:rsidRDefault="00721A12" w:rsidP="00721A12">
      <w:pPr>
        <w:pStyle w:val="paragraph"/>
      </w:pPr>
      <w:r w:rsidRPr="0096566D">
        <w:tab/>
        <w:t>(a)</w:t>
      </w:r>
      <w:r w:rsidRPr="0096566D">
        <w:tab/>
        <w:t>for the purpose of providing school education at a school for which the authority is approved; and</w:t>
      </w:r>
    </w:p>
    <w:p w:rsidR="00721A12" w:rsidRPr="0096566D" w:rsidRDefault="00721A12" w:rsidP="00721A12">
      <w:pPr>
        <w:pStyle w:val="paragraph"/>
      </w:pPr>
      <w:r w:rsidRPr="0096566D">
        <w:tab/>
        <w:t>(b)</w:t>
      </w:r>
      <w:r w:rsidRPr="0096566D">
        <w:tab/>
        <w:t>in accordance with any written directions given by the Minister.</w:t>
      </w:r>
    </w:p>
    <w:p w:rsidR="00721A12" w:rsidRPr="0096566D" w:rsidRDefault="00721A12" w:rsidP="00721A12">
      <w:pPr>
        <w:pStyle w:val="subsection"/>
      </w:pPr>
      <w:r w:rsidRPr="0096566D">
        <w:tab/>
        <w:t>(2)</w:t>
      </w:r>
      <w:r w:rsidRPr="0096566D">
        <w:tab/>
        <w:t>Subsections</w:t>
      </w:r>
      <w:r w:rsidR="0096566D">
        <w:t> </w:t>
      </w:r>
      <w:r w:rsidRPr="0096566D">
        <w:t xml:space="preserve">29(2) and (3) of this regulation have effect as if a reference in those subsections to </w:t>
      </w:r>
      <w:r w:rsidR="0096566D">
        <w:t>subsection (</w:t>
      </w:r>
      <w:r w:rsidRPr="0096566D">
        <w:t xml:space="preserve">1) included a reference to </w:t>
      </w:r>
      <w:r w:rsidR="0096566D">
        <w:t>subclause (</w:t>
      </w:r>
      <w:r w:rsidRPr="0096566D">
        <w:t>1) of this clause.</w:t>
      </w:r>
    </w:p>
    <w:p w:rsidR="00721A12" w:rsidRPr="0096566D" w:rsidRDefault="00721A12" w:rsidP="00721A12">
      <w:pPr>
        <w:pStyle w:val="subsection"/>
      </w:pPr>
      <w:r w:rsidRPr="0096566D">
        <w:tab/>
        <w:t>(3)</w:t>
      </w:r>
      <w:r w:rsidRPr="0096566D">
        <w:tab/>
        <w:t xml:space="preserve">Financial assistance mentioned in </w:t>
      </w:r>
      <w:r w:rsidR="0096566D">
        <w:t>subclause (</w:t>
      </w:r>
      <w:r w:rsidRPr="0096566D">
        <w:t>1) must be spent, or committed to be spent:</w:t>
      </w:r>
    </w:p>
    <w:p w:rsidR="00721A12" w:rsidRPr="0096566D" w:rsidRDefault="00721A12" w:rsidP="00721A12">
      <w:pPr>
        <w:pStyle w:val="paragraph"/>
      </w:pPr>
      <w:r w:rsidRPr="0096566D">
        <w:tab/>
        <w:t>(a)</w:t>
      </w:r>
      <w:r w:rsidRPr="0096566D">
        <w:tab/>
        <w:t>before 31</w:t>
      </w:r>
      <w:r w:rsidR="0096566D">
        <w:t> </w:t>
      </w:r>
      <w:r w:rsidRPr="0096566D">
        <w:t>December 2022; or</w:t>
      </w:r>
    </w:p>
    <w:p w:rsidR="00721A12" w:rsidRPr="0096566D" w:rsidRDefault="00721A12" w:rsidP="00721A12">
      <w:pPr>
        <w:pStyle w:val="paragraph"/>
      </w:pPr>
      <w:r w:rsidRPr="0096566D">
        <w:tab/>
        <w:t>(b)</w:t>
      </w:r>
      <w:r w:rsidRPr="0096566D">
        <w:tab/>
        <w:t>as otherwise directed in writing by the Minister.</w:t>
      </w:r>
    </w:p>
    <w:p w:rsidR="00721A12" w:rsidRPr="0096566D" w:rsidRDefault="00721A12" w:rsidP="00721A12">
      <w:pPr>
        <w:pStyle w:val="subsection"/>
      </w:pPr>
      <w:r w:rsidRPr="0096566D">
        <w:tab/>
        <w:t>(4)</w:t>
      </w:r>
      <w:r w:rsidRPr="0096566D">
        <w:tab/>
        <w:t xml:space="preserve">For the purposes of </w:t>
      </w:r>
      <w:r w:rsidR="0096566D">
        <w:t>paragraphs (</w:t>
      </w:r>
      <w:r w:rsidRPr="0096566D">
        <w:t>1)(b) and (3)(b) of this clause, the Minister may give written directions to an approved authority.</w:t>
      </w:r>
    </w:p>
    <w:p w:rsidR="00721A12" w:rsidRPr="0096566D" w:rsidRDefault="00721A12" w:rsidP="00721A12">
      <w:pPr>
        <w:pStyle w:val="subsection"/>
      </w:pPr>
      <w:r w:rsidRPr="0096566D">
        <w:tab/>
        <w:t>(5)</w:t>
      </w:r>
      <w:r w:rsidRPr="0096566D">
        <w:tab/>
        <w:t xml:space="preserve">Any interest earned on financial assistance mentioned in </w:t>
      </w:r>
      <w:r w:rsidR="0096566D">
        <w:t>subclause (</w:t>
      </w:r>
      <w:r w:rsidRPr="0096566D">
        <w:t>1) must be spent, or committed to be spent, in the same way as the financial assistance.</w:t>
      </w:r>
    </w:p>
    <w:p w:rsidR="00EB7219" w:rsidRPr="0096566D" w:rsidRDefault="00EB7219" w:rsidP="00EB7219">
      <w:pPr>
        <w:pStyle w:val="ActHead2"/>
        <w:pageBreakBefore/>
      </w:pPr>
      <w:bookmarkStart w:id="137" w:name="_Toc40079191"/>
      <w:r w:rsidRPr="0096566D">
        <w:rPr>
          <w:rStyle w:val="CharPartNo"/>
        </w:rPr>
        <w:t>Part</w:t>
      </w:r>
      <w:r w:rsidR="0096566D" w:rsidRPr="0096566D">
        <w:rPr>
          <w:rStyle w:val="CharPartNo"/>
        </w:rPr>
        <w:t> </w:t>
      </w:r>
      <w:r w:rsidRPr="0096566D">
        <w:rPr>
          <w:rStyle w:val="CharPartNo"/>
        </w:rPr>
        <w:t>3</w:t>
      </w:r>
      <w:r w:rsidRPr="0096566D">
        <w:t>—</w:t>
      </w:r>
      <w:r w:rsidRPr="0096566D">
        <w:rPr>
          <w:rStyle w:val="CharPartText"/>
        </w:rPr>
        <w:t>Adjustment assistance for ACT non</w:t>
      </w:r>
      <w:r w:rsidR="0096566D" w:rsidRPr="0096566D">
        <w:rPr>
          <w:rStyle w:val="CharPartText"/>
        </w:rPr>
        <w:noBreakHyphen/>
      </w:r>
      <w:r w:rsidRPr="0096566D">
        <w:rPr>
          <w:rStyle w:val="CharPartText"/>
        </w:rPr>
        <w:t>government schools</w:t>
      </w:r>
      <w:bookmarkEnd w:id="137"/>
    </w:p>
    <w:p w:rsidR="00EB7219" w:rsidRPr="0096566D" w:rsidRDefault="00EB7219" w:rsidP="00EB7219">
      <w:pPr>
        <w:pStyle w:val="Header"/>
      </w:pPr>
      <w:r w:rsidRPr="0096566D">
        <w:rPr>
          <w:rStyle w:val="CharDivNo"/>
        </w:rPr>
        <w:t xml:space="preserve"> </w:t>
      </w:r>
      <w:r w:rsidRPr="0096566D">
        <w:rPr>
          <w:rStyle w:val="CharDivText"/>
        </w:rPr>
        <w:t xml:space="preserve"> </w:t>
      </w:r>
    </w:p>
    <w:p w:rsidR="00EB7219" w:rsidRPr="0096566D" w:rsidRDefault="00EB7219" w:rsidP="00EB7219">
      <w:pPr>
        <w:pStyle w:val="ActHead5"/>
      </w:pPr>
      <w:bookmarkStart w:id="138" w:name="_Toc40079192"/>
      <w:r w:rsidRPr="0096566D">
        <w:rPr>
          <w:rStyle w:val="CharSectno"/>
        </w:rPr>
        <w:t>11</w:t>
      </w:r>
      <w:r w:rsidRPr="0096566D">
        <w:t xml:space="preserve">  Circumstances</w:t>
      </w:r>
      <w:bookmarkEnd w:id="138"/>
    </w:p>
    <w:p w:rsidR="00EB7219" w:rsidRPr="0096566D" w:rsidRDefault="00EB7219" w:rsidP="00EB7219">
      <w:pPr>
        <w:pStyle w:val="subsection"/>
      </w:pPr>
      <w:r w:rsidRPr="0096566D">
        <w:tab/>
        <w:t>(1)</w:t>
      </w:r>
      <w:r w:rsidRPr="0096566D">
        <w:tab/>
        <w:t>For the purposes of subsection</w:t>
      </w:r>
      <w:r w:rsidR="0096566D">
        <w:t> </w:t>
      </w:r>
      <w:r w:rsidRPr="0096566D">
        <w:t>69B(1) of the Act, the circumstance for a school for a relevant transition year is that the school is a non</w:t>
      </w:r>
      <w:r w:rsidR="0096566D">
        <w:noBreakHyphen/>
      </w:r>
      <w:r w:rsidRPr="0096566D">
        <w:t>government school located in the Australian Capital Territory.</w:t>
      </w:r>
    </w:p>
    <w:p w:rsidR="00EB7219" w:rsidRPr="0096566D" w:rsidRDefault="00EB7219" w:rsidP="00EB7219">
      <w:pPr>
        <w:pStyle w:val="subsection"/>
      </w:pPr>
      <w:r w:rsidRPr="0096566D">
        <w:tab/>
        <w:t>(2)</w:t>
      </w:r>
      <w:r w:rsidRPr="0096566D">
        <w:tab/>
        <w:t>In this Part:</w:t>
      </w:r>
    </w:p>
    <w:p w:rsidR="00EB7219" w:rsidRPr="0096566D" w:rsidRDefault="00EB7219" w:rsidP="00EB7219">
      <w:pPr>
        <w:pStyle w:val="Definition"/>
      </w:pPr>
      <w:r w:rsidRPr="0096566D">
        <w:rPr>
          <w:b/>
          <w:i/>
        </w:rPr>
        <w:t>relevant transition year</w:t>
      </w:r>
      <w:r w:rsidRPr="0096566D">
        <w:t xml:space="preserve"> means any of the years from 2018 to 2027 (inclusive).</w:t>
      </w:r>
    </w:p>
    <w:p w:rsidR="00EB7219" w:rsidRPr="0096566D" w:rsidRDefault="00EB7219" w:rsidP="00EB7219">
      <w:pPr>
        <w:pStyle w:val="ActHead5"/>
      </w:pPr>
      <w:bookmarkStart w:id="139" w:name="_Toc40079193"/>
      <w:r w:rsidRPr="0096566D">
        <w:rPr>
          <w:rStyle w:val="CharSectno"/>
        </w:rPr>
        <w:t>12</w:t>
      </w:r>
      <w:r w:rsidRPr="0096566D">
        <w:t xml:space="preserve">  Amounts payable</w:t>
      </w:r>
      <w:bookmarkEnd w:id="139"/>
    </w:p>
    <w:p w:rsidR="00EB7219" w:rsidRPr="0096566D" w:rsidRDefault="00EB7219" w:rsidP="00EB7219">
      <w:pPr>
        <w:pStyle w:val="SubsectionHead"/>
      </w:pPr>
      <w:r w:rsidRPr="0096566D">
        <w:t>Total amount of funding for relevant transition years</w:t>
      </w:r>
    </w:p>
    <w:p w:rsidR="00EB7219" w:rsidRPr="0096566D" w:rsidRDefault="00EB7219" w:rsidP="00EB7219">
      <w:pPr>
        <w:pStyle w:val="subsection"/>
      </w:pPr>
      <w:r w:rsidRPr="0096566D">
        <w:tab/>
      </w:r>
      <w:r w:rsidRPr="0096566D">
        <w:tab/>
        <w:t>For the purposes of paragraph</w:t>
      </w:r>
      <w:r w:rsidR="0096566D">
        <w:t> </w:t>
      </w:r>
      <w:r w:rsidRPr="0096566D">
        <w:t>69B(4)(a) of the Act, the total of the amounts determined by the Minister for relevant transition years, taken together, in relation to the circumstances mentioned in clause</w:t>
      </w:r>
      <w:r w:rsidR="0096566D">
        <w:t> </w:t>
      </w:r>
      <w:r w:rsidRPr="0096566D">
        <w:t xml:space="preserve">11, is </w:t>
      </w:r>
      <w:r w:rsidR="00BE5CCD" w:rsidRPr="0096566D">
        <w:t>$46.073</w:t>
      </w:r>
      <w:r w:rsidRPr="0096566D">
        <w:t xml:space="preserve"> million.</w:t>
      </w:r>
    </w:p>
    <w:p w:rsidR="00EB7219" w:rsidRPr="0096566D" w:rsidRDefault="00EB7219" w:rsidP="00EB7219">
      <w:pPr>
        <w:pStyle w:val="ActHead5"/>
      </w:pPr>
      <w:bookmarkStart w:id="140" w:name="_Toc40079194"/>
      <w:r w:rsidRPr="0096566D">
        <w:rPr>
          <w:rStyle w:val="CharSectno"/>
        </w:rPr>
        <w:t>13</w:t>
      </w:r>
      <w:r w:rsidRPr="0096566D">
        <w:t xml:space="preserve">  Purpose for which funding is spent or committed to be spent</w:t>
      </w:r>
      <w:bookmarkEnd w:id="140"/>
    </w:p>
    <w:p w:rsidR="00EB7219" w:rsidRPr="0096566D" w:rsidRDefault="00EB7219" w:rsidP="00EB7219">
      <w:pPr>
        <w:pStyle w:val="subsection"/>
      </w:pPr>
      <w:r w:rsidRPr="0096566D">
        <w:tab/>
        <w:t>(1)</w:t>
      </w:r>
      <w:r w:rsidRPr="0096566D">
        <w:tab/>
        <w:t>For the purposes of paragraph</w:t>
      </w:r>
      <w:r w:rsidR="0096566D">
        <w:t> </w:t>
      </w:r>
      <w:r w:rsidRPr="0096566D">
        <w:t>78(2)(a) of the Act, an approved authority for a school must spend, or commit to spend, financial assistance that is payable for the school under subsection</w:t>
      </w:r>
      <w:r w:rsidR="0096566D">
        <w:t> </w:t>
      </w:r>
      <w:r w:rsidRPr="0096566D">
        <w:t>69B(1) of the Act in the circumstances mentioned in clause</w:t>
      </w:r>
      <w:r w:rsidR="0096566D">
        <w:t> </w:t>
      </w:r>
      <w:r w:rsidRPr="0096566D">
        <w:t>11:</w:t>
      </w:r>
    </w:p>
    <w:p w:rsidR="00EB7219" w:rsidRPr="0096566D" w:rsidRDefault="00EB7219" w:rsidP="00EB7219">
      <w:pPr>
        <w:pStyle w:val="paragraph"/>
      </w:pPr>
      <w:r w:rsidRPr="0096566D">
        <w:tab/>
        <w:t>(a)</w:t>
      </w:r>
      <w:r w:rsidRPr="0096566D">
        <w:tab/>
        <w:t>for the purpose of providing school education at a school for which the authority is approved; and</w:t>
      </w:r>
    </w:p>
    <w:p w:rsidR="00EB7219" w:rsidRPr="0096566D" w:rsidRDefault="00EB7219" w:rsidP="00EB7219">
      <w:pPr>
        <w:pStyle w:val="paragraph"/>
      </w:pPr>
      <w:r w:rsidRPr="0096566D">
        <w:tab/>
        <w:t>(b)</w:t>
      </w:r>
      <w:r w:rsidRPr="0096566D">
        <w:tab/>
        <w:t>in accordance with any written directions given by the Minister.</w:t>
      </w:r>
    </w:p>
    <w:p w:rsidR="00EB7219" w:rsidRPr="0096566D" w:rsidRDefault="00EB7219" w:rsidP="00EB7219">
      <w:pPr>
        <w:pStyle w:val="subsection"/>
      </w:pPr>
      <w:r w:rsidRPr="0096566D">
        <w:tab/>
        <w:t>(2)</w:t>
      </w:r>
      <w:r w:rsidRPr="0096566D">
        <w:tab/>
        <w:t>Subsections</w:t>
      </w:r>
      <w:r w:rsidR="0096566D">
        <w:t> </w:t>
      </w:r>
      <w:r w:rsidRPr="0096566D">
        <w:t xml:space="preserve">29(2) and (3) of this regulation have effect as if a reference in those subsections to </w:t>
      </w:r>
      <w:r w:rsidR="0096566D">
        <w:t>subsection (</w:t>
      </w:r>
      <w:r w:rsidRPr="0096566D">
        <w:t xml:space="preserve">1) included a reference to </w:t>
      </w:r>
      <w:r w:rsidR="0096566D">
        <w:t>subclause (</w:t>
      </w:r>
      <w:r w:rsidRPr="0096566D">
        <w:t>1).</w:t>
      </w:r>
    </w:p>
    <w:p w:rsidR="00EB7219" w:rsidRPr="0096566D" w:rsidRDefault="00EB7219" w:rsidP="00EB7219">
      <w:pPr>
        <w:pStyle w:val="subsection"/>
      </w:pPr>
      <w:r w:rsidRPr="0096566D">
        <w:tab/>
        <w:t>(3)</w:t>
      </w:r>
      <w:r w:rsidRPr="0096566D">
        <w:tab/>
        <w:t xml:space="preserve">Financial assistance mentioned in </w:t>
      </w:r>
      <w:r w:rsidR="0096566D">
        <w:t>subclause (</w:t>
      </w:r>
      <w:r w:rsidRPr="0096566D">
        <w:t>1) must be spent, or committed to be spent:</w:t>
      </w:r>
    </w:p>
    <w:p w:rsidR="00EB7219" w:rsidRPr="0096566D" w:rsidRDefault="00EB7219" w:rsidP="00EB7219">
      <w:pPr>
        <w:pStyle w:val="paragraph"/>
      </w:pPr>
      <w:r w:rsidRPr="0096566D">
        <w:tab/>
        <w:t>(a)</w:t>
      </w:r>
      <w:r w:rsidRPr="0096566D">
        <w:tab/>
        <w:t>before 2028; or</w:t>
      </w:r>
    </w:p>
    <w:p w:rsidR="00EB7219" w:rsidRPr="0096566D" w:rsidRDefault="00EB7219" w:rsidP="00EB7219">
      <w:pPr>
        <w:pStyle w:val="paragraph"/>
      </w:pPr>
      <w:r w:rsidRPr="0096566D">
        <w:tab/>
        <w:t>(b)</w:t>
      </w:r>
      <w:r w:rsidRPr="0096566D">
        <w:tab/>
        <w:t>as otherwise directed in writing by the Minister.</w:t>
      </w:r>
    </w:p>
    <w:p w:rsidR="00EB7219" w:rsidRPr="0096566D" w:rsidRDefault="00EB7219" w:rsidP="00EB7219">
      <w:pPr>
        <w:pStyle w:val="subsection"/>
      </w:pPr>
      <w:r w:rsidRPr="0096566D">
        <w:tab/>
        <w:t>(4)</w:t>
      </w:r>
      <w:r w:rsidRPr="0096566D">
        <w:tab/>
        <w:t xml:space="preserve">For the purposes of </w:t>
      </w:r>
      <w:r w:rsidR="0096566D">
        <w:t>paragraphs (</w:t>
      </w:r>
      <w:r w:rsidRPr="0096566D">
        <w:t>1)(b) and (3)(b) of this clause, the Minister may give written directions to an approved authority.</w:t>
      </w:r>
    </w:p>
    <w:p w:rsidR="00EB7219" w:rsidRPr="0096566D" w:rsidRDefault="00EB7219" w:rsidP="00EB7219">
      <w:pPr>
        <w:pStyle w:val="subsection"/>
      </w:pPr>
      <w:r w:rsidRPr="0096566D">
        <w:tab/>
        <w:t>(5)</w:t>
      </w:r>
      <w:r w:rsidRPr="0096566D">
        <w:tab/>
        <w:t xml:space="preserve">Any interest earned on financial assistance mentioned in </w:t>
      </w:r>
      <w:r w:rsidR="0096566D">
        <w:t>subclause (</w:t>
      </w:r>
      <w:r w:rsidRPr="0096566D">
        <w:t>1) must be spent, or committed to be spent, in the same way as the financial assistance.</w:t>
      </w:r>
    </w:p>
    <w:p w:rsidR="00EB7219" w:rsidRPr="0096566D" w:rsidRDefault="00EB7219" w:rsidP="00EB7219">
      <w:pPr>
        <w:pStyle w:val="ActHead2"/>
        <w:pageBreakBefore/>
      </w:pPr>
      <w:bookmarkStart w:id="141" w:name="_Toc40079195"/>
      <w:r w:rsidRPr="0096566D">
        <w:rPr>
          <w:rStyle w:val="CharPartNo"/>
        </w:rPr>
        <w:t>Part</w:t>
      </w:r>
      <w:r w:rsidR="0096566D" w:rsidRPr="0096566D">
        <w:rPr>
          <w:rStyle w:val="CharPartNo"/>
        </w:rPr>
        <w:t> </w:t>
      </w:r>
      <w:r w:rsidRPr="0096566D">
        <w:rPr>
          <w:rStyle w:val="CharPartNo"/>
        </w:rPr>
        <w:t>4</w:t>
      </w:r>
      <w:r w:rsidRPr="0096566D">
        <w:t>—</w:t>
      </w:r>
      <w:r w:rsidRPr="0096566D">
        <w:rPr>
          <w:rStyle w:val="CharPartText"/>
        </w:rPr>
        <w:t>Additional financial assistance for system weighted average SES schools for 2018</w:t>
      </w:r>
      <w:bookmarkEnd w:id="141"/>
    </w:p>
    <w:p w:rsidR="00EB7219" w:rsidRPr="0096566D" w:rsidRDefault="00EB7219" w:rsidP="00EB7219">
      <w:pPr>
        <w:pStyle w:val="Header"/>
      </w:pPr>
      <w:r w:rsidRPr="0096566D">
        <w:rPr>
          <w:rStyle w:val="CharDivNo"/>
        </w:rPr>
        <w:t xml:space="preserve"> </w:t>
      </w:r>
      <w:r w:rsidRPr="0096566D">
        <w:rPr>
          <w:rStyle w:val="CharDivText"/>
        </w:rPr>
        <w:t xml:space="preserve"> </w:t>
      </w:r>
    </w:p>
    <w:p w:rsidR="00EB7219" w:rsidRPr="0096566D" w:rsidRDefault="00EB7219" w:rsidP="00EB7219">
      <w:pPr>
        <w:pStyle w:val="ActHead5"/>
      </w:pPr>
      <w:bookmarkStart w:id="142" w:name="_Toc40079196"/>
      <w:r w:rsidRPr="0096566D">
        <w:rPr>
          <w:rStyle w:val="CharSectno"/>
        </w:rPr>
        <w:t>14</w:t>
      </w:r>
      <w:r w:rsidRPr="0096566D">
        <w:t xml:space="preserve">  Circumstances</w:t>
      </w:r>
      <w:bookmarkEnd w:id="142"/>
    </w:p>
    <w:p w:rsidR="00EB7219" w:rsidRPr="0096566D" w:rsidRDefault="00EB7219" w:rsidP="00EB7219">
      <w:pPr>
        <w:pStyle w:val="subsection"/>
      </w:pPr>
      <w:r w:rsidRPr="0096566D">
        <w:tab/>
      </w:r>
      <w:r w:rsidRPr="0096566D">
        <w:tab/>
        <w:t>For the purposes of subsection</w:t>
      </w:r>
      <w:r w:rsidR="0096566D">
        <w:t> </w:t>
      </w:r>
      <w:r w:rsidRPr="0096566D">
        <w:t>69A(1) of the Act, the circumstances for a school for 2018 are:</w:t>
      </w:r>
    </w:p>
    <w:p w:rsidR="00EB7219" w:rsidRPr="0096566D" w:rsidRDefault="00EB7219" w:rsidP="00EB7219">
      <w:pPr>
        <w:pStyle w:val="paragraph"/>
      </w:pPr>
      <w:r w:rsidRPr="0096566D">
        <w:tab/>
        <w:t>(a)</w:t>
      </w:r>
      <w:r w:rsidRPr="0096566D">
        <w:tab/>
        <w:t>in 2017 the approved authority for the school was an approved system authority; and</w:t>
      </w:r>
    </w:p>
    <w:p w:rsidR="00EB7219" w:rsidRPr="0096566D" w:rsidRDefault="00EB7219" w:rsidP="00EB7219">
      <w:pPr>
        <w:pStyle w:val="paragraph"/>
      </w:pPr>
      <w:r w:rsidRPr="0096566D">
        <w:tab/>
        <w:t>(b)</w:t>
      </w:r>
      <w:r w:rsidRPr="0096566D">
        <w:tab/>
        <w:t xml:space="preserve">the SES score for the school for 2017 was specified in the </w:t>
      </w:r>
      <w:r w:rsidRPr="0096566D">
        <w:rPr>
          <w:i/>
        </w:rPr>
        <w:t>Australian Education (SES Scores) Determination</w:t>
      </w:r>
      <w:r w:rsidR="0096566D">
        <w:rPr>
          <w:i/>
        </w:rPr>
        <w:t> </w:t>
      </w:r>
      <w:r w:rsidRPr="0096566D">
        <w:rPr>
          <w:i/>
        </w:rPr>
        <w:t>2013</w:t>
      </w:r>
      <w:r w:rsidRPr="0096566D">
        <w:t>.</w:t>
      </w:r>
    </w:p>
    <w:p w:rsidR="007559CE" w:rsidRPr="0096566D" w:rsidRDefault="007559CE" w:rsidP="007559CE">
      <w:pPr>
        <w:pStyle w:val="notetext"/>
        <w:rPr>
          <w:i/>
        </w:rPr>
      </w:pPr>
      <w:r w:rsidRPr="0096566D">
        <w:t>Note:</w:t>
      </w:r>
      <w:r w:rsidRPr="0096566D">
        <w:tab/>
      </w:r>
      <w:r w:rsidRPr="0096566D">
        <w:rPr>
          <w:b/>
          <w:i/>
        </w:rPr>
        <w:t>SES score</w:t>
      </w:r>
      <w:r w:rsidRPr="0096566D">
        <w:t xml:space="preserve"> was defined in the Act as previously in force in relation to 2017</w:t>
      </w:r>
      <w:r w:rsidRPr="0096566D">
        <w:rPr>
          <w:i/>
        </w:rPr>
        <w:t>.</w:t>
      </w:r>
    </w:p>
    <w:p w:rsidR="00EB7219" w:rsidRPr="0096566D" w:rsidRDefault="00EB7219" w:rsidP="00EB7219">
      <w:pPr>
        <w:pStyle w:val="ActHead5"/>
      </w:pPr>
      <w:bookmarkStart w:id="143" w:name="_Toc40079197"/>
      <w:r w:rsidRPr="0096566D">
        <w:rPr>
          <w:rStyle w:val="CharSectno"/>
        </w:rPr>
        <w:t>15</w:t>
      </w:r>
      <w:r w:rsidRPr="0096566D">
        <w:t xml:space="preserve">  Amounts payable</w:t>
      </w:r>
      <w:bookmarkEnd w:id="143"/>
    </w:p>
    <w:p w:rsidR="00EB7219" w:rsidRPr="0096566D" w:rsidRDefault="00EB7219" w:rsidP="00EB7219">
      <w:pPr>
        <w:pStyle w:val="SubsectionHead"/>
      </w:pPr>
      <w:r w:rsidRPr="0096566D">
        <w:t>Total amount of funding for 2018</w:t>
      </w:r>
    </w:p>
    <w:p w:rsidR="00EB7219" w:rsidRPr="0096566D" w:rsidRDefault="00EB7219" w:rsidP="00EB7219">
      <w:pPr>
        <w:pStyle w:val="subsection"/>
      </w:pPr>
      <w:r w:rsidRPr="0096566D">
        <w:tab/>
        <w:t>(1)</w:t>
      </w:r>
      <w:r w:rsidRPr="0096566D">
        <w:tab/>
        <w:t>For the purposes of paragraph</w:t>
      </w:r>
      <w:r w:rsidR="0096566D">
        <w:t> </w:t>
      </w:r>
      <w:r w:rsidRPr="0096566D">
        <w:t>69A(4)(a) of the Act, the total of the amounts determined by the Minister for 2018 in relation to the circumstances mentioned in clause</w:t>
      </w:r>
      <w:r w:rsidR="0096566D">
        <w:t> </w:t>
      </w:r>
      <w:r w:rsidRPr="0096566D">
        <w:t xml:space="preserve">14 is the sum of the total amounts determined by the Minister under </w:t>
      </w:r>
      <w:r w:rsidR="0096566D">
        <w:t>subclause (</w:t>
      </w:r>
      <w:r w:rsidRPr="0096566D">
        <w:t>2).</w:t>
      </w:r>
    </w:p>
    <w:p w:rsidR="00EB7219" w:rsidRPr="0096566D" w:rsidRDefault="00EB7219" w:rsidP="00EB7219">
      <w:pPr>
        <w:pStyle w:val="SubsectionHead"/>
      </w:pPr>
      <w:r w:rsidRPr="0096566D">
        <w:t>Maximum amount of funding for a particular school for 2018</w:t>
      </w:r>
    </w:p>
    <w:p w:rsidR="00EB7219" w:rsidRPr="0096566D" w:rsidRDefault="00EB7219" w:rsidP="00EB7219">
      <w:pPr>
        <w:pStyle w:val="subsection"/>
      </w:pPr>
      <w:r w:rsidRPr="0096566D">
        <w:tab/>
        <w:t>(2)</w:t>
      </w:r>
      <w:r w:rsidRPr="0096566D">
        <w:tab/>
        <w:t>For the purposes of paragraph</w:t>
      </w:r>
      <w:r w:rsidR="0096566D">
        <w:t> </w:t>
      </w:r>
      <w:r w:rsidRPr="0096566D">
        <w:t>69A(2)(b) of the Act, the total of the amounts determined by the Minister for a school for 2018, in relation to the circumstances mentioned in clause</w:t>
      </w:r>
      <w:r w:rsidR="0096566D">
        <w:t> </w:t>
      </w:r>
      <w:r w:rsidRPr="0096566D">
        <w:t>14, must not exceed the difference between:</w:t>
      </w:r>
    </w:p>
    <w:p w:rsidR="00EB7219" w:rsidRPr="0096566D" w:rsidRDefault="00EB7219" w:rsidP="00EB7219">
      <w:pPr>
        <w:pStyle w:val="paragraph"/>
      </w:pPr>
      <w:r w:rsidRPr="0096566D">
        <w:tab/>
        <w:t>(a)</w:t>
      </w:r>
      <w:r w:rsidRPr="0096566D">
        <w:tab/>
        <w:t>the amount payable under section</w:t>
      </w:r>
      <w:r w:rsidR="0096566D">
        <w:t> </w:t>
      </w:r>
      <w:r w:rsidRPr="0096566D">
        <w:t>32 of the Act for the school for 2018; and</w:t>
      </w:r>
    </w:p>
    <w:p w:rsidR="00EB7219" w:rsidRPr="0096566D" w:rsidRDefault="00EB7219" w:rsidP="00EB7219">
      <w:pPr>
        <w:pStyle w:val="paragraph"/>
      </w:pPr>
      <w:r w:rsidRPr="0096566D">
        <w:tab/>
        <w:t>(b)</w:t>
      </w:r>
      <w:r w:rsidRPr="0096566D">
        <w:tab/>
        <w:t>the amount that would be payable under section</w:t>
      </w:r>
      <w:r w:rsidR="0096566D">
        <w:t> </w:t>
      </w:r>
      <w:r w:rsidRPr="0096566D">
        <w:t>32 of the Act for the school for 2018 if that amount were calculated using the SES score for the school for 2017.</w:t>
      </w:r>
    </w:p>
    <w:p w:rsidR="007559CE" w:rsidRPr="0096566D" w:rsidRDefault="007559CE" w:rsidP="007559CE">
      <w:pPr>
        <w:pStyle w:val="notetext"/>
        <w:rPr>
          <w:i/>
        </w:rPr>
      </w:pPr>
      <w:r w:rsidRPr="0096566D">
        <w:t>Note:</w:t>
      </w:r>
      <w:r w:rsidRPr="0096566D">
        <w:tab/>
      </w:r>
      <w:r w:rsidRPr="0096566D">
        <w:rPr>
          <w:b/>
          <w:i/>
        </w:rPr>
        <w:t>SES score</w:t>
      </w:r>
      <w:r w:rsidRPr="0096566D">
        <w:t xml:space="preserve"> was defined in the Act as previously in force in relation to 2017</w:t>
      </w:r>
      <w:r w:rsidRPr="0096566D">
        <w:rPr>
          <w:i/>
        </w:rPr>
        <w:t>.</w:t>
      </w:r>
    </w:p>
    <w:p w:rsidR="00EB7219" w:rsidRPr="0096566D" w:rsidRDefault="00EB7219" w:rsidP="00EB7219">
      <w:pPr>
        <w:pStyle w:val="ActHead5"/>
      </w:pPr>
      <w:bookmarkStart w:id="144" w:name="_Toc40079198"/>
      <w:r w:rsidRPr="0096566D">
        <w:rPr>
          <w:rStyle w:val="CharSectno"/>
        </w:rPr>
        <w:t>16</w:t>
      </w:r>
      <w:r w:rsidRPr="0096566D">
        <w:t xml:space="preserve">  Purpose for which funding is spent or committed to be spent</w:t>
      </w:r>
      <w:bookmarkEnd w:id="144"/>
    </w:p>
    <w:p w:rsidR="00EB7219" w:rsidRPr="0096566D" w:rsidRDefault="00EB7219" w:rsidP="00EB7219">
      <w:pPr>
        <w:pStyle w:val="subsection"/>
      </w:pPr>
      <w:r w:rsidRPr="0096566D">
        <w:tab/>
        <w:t>(1)</w:t>
      </w:r>
      <w:r w:rsidRPr="0096566D">
        <w:tab/>
        <w:t>For the purposes of paragraph</w:t>
      </w:r>
      <w:r w:rsidR="0096566D">
        <w:t> </w:t>
      </w:r>
      <w:r w:rsidRPr="0096566D">
        <w:t xml:space="preserve">78(2)(a) of the Act, an approved authority for a school must spend, or commit to spend, financial assistance that is payable for the school under </w:t>
      </w:r>
      <w:r w:rsidR="0026649C" w:rsidRPr="0096566D">
        <w:t>subsection</w:t>
      </w:r>
      <w:r w:rsidR="0096566D">
        <w:t> </w:t>
      </w:r>
      <w:r w:rsidR="0026649C" w:rsidRPr="0096566D">
        <w:t>69A(1)</w:t>
      </w:r>
      <w:r w:rsidRPr="0096566D">
        <w:t xml:space="preserve"> of the Act in the circumstances mentioned in clause</w:t>
      </w:r>
      <w:r w:rsidR="0096566D">
        <w:t> </w:t>
      </w:r>
      <w:r w:rsidRPr="0096566D">
        <w:t>14:</w:t>
      </w:r>
    </w:p>
    <w:p w:rsidR="00EB7219" w:rsidRPr="0096566D" w:rsidRDefault="00EB7219" w:rsidP="00EB7219">
      <w:pPr>
        <w:pStyle w:val="paragraph"/>
      </w:pPr>
      <w:r w:rsidRPr="0096566D">
        <w:tab/>
        <w:t>(a)</w:t>
      </w:r>
      <w:r w:rsidRPr="0096566D">
        <w:tab/>
        <w:t>for the purpose of providing school education at a school for which the authority is approved; and</w:t>
      </w:r>
    </w:p>
    <w:p w:rsidR="00EB7219" w:rsidRPr="0096566D" w:rsidRDefault="00EB7219" w:rsidP="00EB7219">
      <w:pPr>
        <w:pStyle w:val="paragraph"/>
      </w:pPr>
      <w:r w:rsidRPr="0096566D">
        <w:tab/>
        <w:t>(b)</w:t>
      </w:r>
      <w:r w:rsidRPr="0096566D">
        <w:tab/>
        <w:t>in accordance with any written directions given by the Minister.</w:t>
      </w:r>
    </w:p>
    <w:p w:rsidR="00EB7219" w:rsidRPr="0096566D" w:rsidRDefault="00EB7219" w:rsidP="00EB7219">
      <w:pPr>
        <w:pStyle w:val="subsection"/>
      </w:pPr>
      <w:r w:rsidRPr="0096566D">
        <w:tab/>
        <w:t>(2)</w:t>
      </w:r>
      <w:r w:rsidRPr="0096566D">
        <w:tab/>
        <w:t>Subsections</w:t>
      </w:r>
      <w:r w:rsidR="0096566D">
        <w:t> </w:t>
      </w:r>
      <w:r w:rsidRPr="0096566D">
        <w:t xml:space="preserve">29(2) and (3) of this regulation have effect as if a reference in those subsections to </w:t>
      </w:r>
      <w:r w:rsidR="0096566D">
        <w:t>subsection (</w:t>
      </w:r>
      <w:r w:rsidRPr="0096566D">
        <w:t xml:space="preserve">1) included a reference to </w:t>
      </w:r>
      <w:r w:rsidR="0096566D">
        <w:t>subclause (</w:t>
      </w:r>
      <w:r w:rsidRPr="0096566D">
        <w:t>1).</w:t>
      </w:r>
    </w:p>
    <w:p w:rsidR="00EB7219" w:rsidRPr="0096566D" w:rsidRDefault="00EB7219" w:rsidP="00EB7219">
      <w:pPr>
        <w:pStyle w:val="subsection"/>
      </w:pPr>
      <w:r w:rsidRPr="0096566D">
        <w:tab/>
        <w:t>(3)</w:t>
      </w:r>
      <w:r w:rsidRPr="0096566D">
        <w:tab/>
        <w:t xml:space="preserve">Financial assistance mentioned in </w:t>
      </w:r>
      <w:r w:rsidR="0096566D">
        <w:t>subclause (</w:t>
      </w:r>
      <w:r w:rsidRPr="0096566D">
        <w:t>1) must be spent, or committed to be spent:</w:t>
      </w:r>
    </w:p>
    <w:p w:rsidR="00EB7219" w:rsidRPr="0096566D" w:rsidRDefault="00EB7219" w:rsidP="00EB7219">
      <w:pPr>
        <w:pStyle w:val="paragraph"/>
      </w:pPr>
      <w:r w:rsidRPr="0096566D">
        <w:tab/>
        <w:t>(a)</w:t>
      </w:r>
      <w:r w:rsidRPr="0096566D">
        <w:tab/>
        <w:t xml:space="preserve">before </w:t>
      </w:r>
      <w:r w:rsidR="0037475F" w:rsidRPr="0096566D">
        <w:t>31</w:t>
      </w:r>
      <w:r w:rsidR="0096566D">
        <w:t> </w:t>
      </w:r>
      <w:r w:rsidR="0037475F" w:rsidRPr="0096566D">
        <w:t>December 2022</w:t>
      </w:r>
      <w:r w:rsidRPr="0096566D">
        <w:t>; or</w:t>
      </w:r>
    </w:p>
    <w:p w:rsidR="00EB7219" w:rsidRPr="0096566D" w:rsidRDefault="00EB7219" w:rsidP="00EB7219">
      <w:pPr>
        <w:pStyle w:val="paragraph"/>
      </w:pPr>
      <w:r w:rsidRPr="0096566D">
        <w:tab/>
        <w:t>(b)</w:t>
      </w:r>
      <w:r w:rsidRPr="0096566D">
        <w:tab/>
        <w:t>as otherwise directed in writing by the Minister.</w:t>
      </w:r>
    </w:p>
    <w:p w:rsidR="00EB7219" w:rsidRPr="0096566D" w:rsidRDefault="00EB7219" w:rsidP="00EB7219">
      <w:pPr>
        <w:pStyle w:val="subsection"/>
      </w:pPr>
      <w:r w:rsidRPr="0096566D">
        <w:tab/>
        <w:t>(4)</w:t>
      </w:r>
      <w:r w:rsidRPr="0096566D">
        <w:tab/>
        <w:t xml:space="preserve">For the purposes of </w:t>
      </w:r>
      <w:r w:rsidR="0096566D">
        <w:t>paragraphs (</w:t>
      </w:r>
      <w:r w:rsidRPr="0096566D">
        <w:t>1)(b) and (3)(b) of this clause, the Minister may give written directions to an approved authority.</w:t>
      </w:r>
    </w:p>
    <w:p w:rsidR="00EB7219" w:rsidRPr="0096566D" w:rsidRDefault="00EB7219" w:rsidP="00EB7219">
      <w:pPr>
        <w:pStyle w:val="subsection"/>
      </w:pPr>
      <w:r w:rsidRPr="0096566D">
        <w:tab/>
        <w:t>(5)</w:t>
      </w:r>
      <w:r w:rsidRPr="0096566D">
        <w:tab/>
        <w:t xml:space="preserve">Any interest earned on financial assistance mentioned in </w:t>
      </w:r>
      <w:r w:rsidR="0096566D">
        <w:t>subclause (</w:t>
      </w:r>
      <w:r w:rsidRPr="0096566D">
        <w:t>1) must be spent, or committed to be spent, in the same way as the financial assistance.</w:t>
      </w:r>
    </w:p>
    <w:p w:rsidR="0037475F" w:rsidRPr="0096566D" w:rsidRDefault="0037475F" w:rsidP="00622633">
      <w:pPr>
        <w:pStyle w:val="ActHead2"/>
        <w:pageBreakBefore/>
      </w:pPr>
      <w:bookmarkStart w:id="145" w:name="_Toc40079199"/>
      <w:r w:rsidRPr="0096566D">
        <w:rPr>
          <w:rStyle w:val="CharPartNo"/>
        </w:rPr>
        <w:t>Part</w:t>
      </w:r>
      <w:r w:rsidR="0096566D" w:rsidRPr="0096566D">
        <w:rPr>
          <w:rStyle w:val="CharPartNo"/>
        </w:rPr>
        <w:t> </w:t>
      </w:r>
      <w:r w:rsidRPr="0096566D">
        <w:rPr>
          <w:rStyle w:val="CharPartNo"/>
        </w:rPr>
        <w:t>5</w:t>
      </w:r>
      <w:r w:rsidRPr="0096566D">
        <w:t>—</w:t>
      </w:r>
      <w:r w:rsidRPr="0096566D">
        <w:rPr>
          <w:rStyle w:val="CharPartText"/>
        </w:rPr>
        <w:t>Financial assistance certainty for non</w:t>
      </w:r>
      <w:r w:rsidR="0096566D" w:rsidRPr="0096566D">
        <w:rPr>
          <w:rStyle w:val="CharPartText"/>
        </w:rPr>
        <w:noBreakHyphen/>
      </w:r>
      <w:r w:rsidRPr="0096566D">
        <w:rPr>
          <w:rStyle w:val="CharPartText"/>
        </w:rPr>
        <w:t>government schools</w:t>
      </w:r>
      <w:bookmarkEnd w:id="145"/>
    </w:p>
    <w:p w:rsidR="0037475F" w:rsidRPr="0096566D" w:rsidRDefault="0037475F" w:rsidP="0037475F">
      <w:pPr>
        <w:pStyle w:val="ActHead3"/>
      </w:pPr>
      <w:bookmarkStart w:id="146" w:name="_Toc40079200"/>
      <w:r w:rsidRPr="0096566D">
        <w:rPr>
          <w:rStyle w:val="CharDivNo"/>
        </w:rPr>
        <w:t>Division</w:t>
      </w:r>
      <w:r w:rsidR="0096566D" w:rsidRPr="0096566D">
        <w:rPr>
          <w:rStyle w:val="CharDivNo"/>
        </w:rPr>
        <w:t> </w:t>
      </w:r>
      <w:r w:rsidRPr="0096566D">
        <w:rPr>
          <w:rStyle w:val="CharDivNo"/>
        </w:rPr>
        <w:t>1</w:t>
      </w:r>
      <w:r w:rsidRPr="0096566D">
        <w:t>—</w:t>
      </w:r>
      <w:r w:rsidRPr="0096566D">
        <w:rPr>
          <w:rStyle w:val="CharDivText"/>
        </w:rPr>
        <w:t>Additional financial assistance for non</w:t>
      </w:r>
      <w:r w:rsidR="0096566D" w:rsidRPr="0096566D">
        <w:rPr>
          <w:rStyle w:val="CharDivText"/>
        </w:rPr>
        <w:noBreakHyphen/>
      </w:r>
      <w:r w:rsidRPr="0096566D">
        <w:rPr>
          <w:rStyle w:val="CharDivText"/>
        </w:rPr>
        <w:t>government schools of approved system authorities (system weighted benefit) for 2019</w:t>
      </w:r>
      <w:bookmarkEnd w:id="146"/>
    </w:p>
    <w:p w:rsidR="006D377A" w:rsidRPr="0096566D" w:rsidRDefault="006D377A" w:rsidP="006D377A">
      <w:pPr>
        <w:pStyle w:val="ActHead5"/>
      </w:pPr>
      <w:bookmarkStart w:id="147" w:name="_Toc40079201"/>
      <w:r w:rsidRPr="0096566D">
        <w:rPr>
          <w:rStyle w:val="CharSectno"/>
        </w:rPr>
        <w:t>17</w:t>
      </w:r>
      <w:r w:rsidRPr="0096566D">
        <w:t xml:space="preserve">  Circumstances</w:t>
      </w:r>
      <w:bookmarkEnd w:id="147"/>
    </w:p>
    <w:p w:rsidR="006D377A" w:rsidRPr="0096566D" w:rsidRDefault="006D377A" w:rsidP="006D377A">
      <w:pPr>
        <w:pStyle w:val="subsection"/>
      </w:pPr>
      <w:r w:rsidRPr="0096566D">
        <w:tab/>
        <w:t>(1)</w:t>
      </w:r>
      <w:r w:rsidRPr="0096566D">
        <w:tab/>
        <w:t>For the purposes of subsection</w:t>
      </w:r>
      <w:r w:rsidR="0096566D">
        <w:t> </w:t>
      </w:r>
      <w:r w:rsidRPr="0096566D">
        <w:t xml:space="preserve">69A(1) of the Act, prescribed circumstances will apply in relation to a school for 2019 if </w:t>
      </w:r>
      <w:r w:rsidR="0096566D">
        <w:t>subclause (</w:t>
      </w:r>
      <w:r w:rsidRPr="0096566D">
        <w:t>2) or (3) applies to the school for 2019.</w:t>
      </w:r>
    </w:p>
    <w:p w:rsidR="006D377A" w:rsidRPr="0096566D" w:rsidRDefault="006D377A" w:rsidP="006D377A">
      <w:pPr>
        <w:pStyle w:val="subsection"/>
      </w:pPr>
      <w:r w:rsidRPr="0096566D">
        <w:tab/>
        <w:t>(2)</w:t>
      </w:r>
      <w:r w:rsidRPr="0096566D">
        <w:tab/>
        <w:t>This subclause applies to the school for 2019 if:</w:t>
      </w:r>
    </w:p>
    <w:p w:rsidR="006D377A" w:rsidRPr="0096566D" w:rsidRDefault="006D377A" w:rsidP="006D377A">
      <w:pPr>
        <w:pStyle w:val="paragraph"/>
      </w:pPr>
      <w:r w:rsidRPr="0096566D">
        <w:tab/>
        <w:t>(a)</w:t>
      </w:r>
      <w:r w:rsidRPr="0096566D">
        <w:tab/>
        <w:t>the school is a non</w:t>
      </w:r>
      <w:r w:rsidR="0096566D">
        <w:noBreakHyphen/>
      </w:r>
      <w:r w:rsidRPr="0096566D">
        <w:t>government school at any time during 2019; and</w:t>
      </w:r>
    </w:p>
    <w:p w:rsidR="006D377A" w:rsidRPr="0096566D" w:rsidRDefault="006D377A" w:rsidP="006D377A">
      <w:pPr>
        <w:pStyle w:val="paragraph"/>
      </w:pPr>
      <w:r w:rsidRPr="0096566D">
        <w:tab/>
        <w:t>(b)</w:t>
      </w:r>
      <w:r w:rsidRPr="0096566D">
        <w:tab/>
        <w:t>subsection</w:t>
      </w:r>
      <w:r w:rsidR="0096566D">
        <w:t> </w:t>
      </w:r>
      <w:r w:rsidRPr="0096566D">
        <w:t>78(6) of the Act applies to the approved authority for the school for 2019; and</w:t>
      </w:r>
    </w:p>
    <w:p w:rsidR="006D377A" w:rsidRPr="0096566D" w:rsidRDefault="006D377A" w:rsidP="006D377A">
      <w:pPr>
        <w:pStyle w:val="paragraph"/>
      </w:pPr>
      <w:r w:rsidRPr="0096566D">
        <w:tab/>
        <w:t>(c)</w:t>
      </w:r>
      <w:r w:rsidRPr="0096566D">
        <w:tab/>
        <w:t>the school’s Commonwealth share for 2019 is more or less than 80%.</w:t>
      </w:r>
    </w:p>
    <w:p w:rsidR="006D377A" w:rsidRPr="0096566D" w:rsidRDefault="006D377A" w:rsidP="006D377A">
      <w:pPr>
        <w:pStyle w:val="subsection"/>
      </w:pPr>
      <w:r w:rsidRPr="0096566D">
        <w:tab/>
        <w:t>(3)</w:t>
      </w:r>
      <w:r w:rsidRPr="0096566D">
        <w:tab/>
        <w:t>This subclause applies to the school for 2019 if:</w:t>
      </w:r>
    </w:p>
    <w:p w:rsidR="006D377A" w:rsidRPr="0096566D" w:rsidRDefault="006D377A" w:rsidP="006D377A">
      <w:pPr>
        <w:pStyle w:val="paragraph"/>
      </w:pPr>
      <w:r w:rsidRPr="0096566D">
        <w:tab/>
        <w:t>(a)</w:t>
      </w:r>
      <w:r w:rsidRPr="0096566D">
        <w:tab/>
        <w:t>in 2017 the approved authority for the school was an approved system authority; and</w:t>
      </w:r>
    </w:p>
    <w:p w:rsidR="006D377A" w:rsidRPr="0096566D" w:rsidRDefault="006D377A" w:rsidP="006D377A">
      <w:pPr>
        <w:pStyle w:val="paragraph"/>
      </w:pPr>
      <w:r w:rsidRPr="0096566D">
        <w:tab/>
        <w:t>(b)</w:t>
      </w:r>
      <w:r w:rsidRPr="0096566D">
        <w:tab/>
        <w:t xml:space="preserve">the SES score for the school for 2017 was specified in the </w:t>
      </w:r>
      <w:r w:rsidRPr="0096566D">
        <w:rPr>
          <w:i/>
        </w:rPr>
        <w:t>Australian Education (SES Scores) Determination</w:t>
      </w:r>
      <w:r w:rsidR="0096566D">
        <w:rPr>
          <w:i/>
        </w:rPr>
        <w:t> </w:t>
      </w:r>
      <w:r w:rsidRPr="0096566D">
        <w:rPr>
          <w:i/>
        </w:rPr>
        <w:t>2013</w:t>
      </w:r>
      <w:r w:rsidRPr="0096566D">
        <w:t>.</w:t>
      </w:r>
    </w:p>
    <w:p w:rsidR="007559CE" w:rsidRPr="0096566D" w:rsidRDefault="007559CE" w:rsidP="007559CE">
      <w:pPr>
        <w:pStyle w:val="notetext"/>
        <w:rPr>
          <w:i/>
        </w:rPr>
      </w:pPr>
      <w:r w:rsidRPr="0096566D">
        <w:t>Note:</w:t>
      </w:r>
      <w:r w:rsidRPr="0096566D">
        <w:tab/>
      </w:r>
      <w:r w:rsidRPr="0096566D">
        <w:rPr>
          <w:b/>
          <w:i/>
        </w:rPr>
        <w:t>SES score</w:t>
      </w:r>
      <w:r w:rsidRPr="0096566D">
        <w:t xml:space="preserve"> was defined in the Act as previously in force in relation to 2017</w:t>
      </w:r>
      <w:r w:rsidRPr="0096566D">
        <w:rPr>
          <w:i/>
        </w:rPr>
        <w:t>.</w:t>
      </w:r>
    </w:p>
    <w:p w:rsidR="0037475F" w:rsidRPr="0096566D" w:rsidRDefault="0037475F" w:rsidP="0037475F">
      <w:pPr>
        <w:pStyle w:val="ActHead5"/>
      </w:pPr>
      <w:bookmarkStart w:id="148" w:name="_Toc40079202"/>
      <w:r w:rsidRPr="0096566D">
        <w:rPr>
          <w:rStyle w:val="CharSectno"/>
        </w:rPr>
        <w:t>18</w:t>
      </w:r>
      <w:r w:rsidRPr="0096566D">
        <w:t xml:space="preserve">  Total amount payable</w:t>
      </w:r>
      <w:bookmarkEnd w:id="148"/>
    </w:p>
    <w:p w:rsidR="0037475F" w:rsidRPr="0096566D" w:rsidRDefault="0037475F" w:rsidP="0037475F">
      <w:pPr>
        <w:pStyle w:val="subsection"/>
      </w:pPr>
      <w:r w:rsidRPr="0096566D">
        <w:tab/>
      </w:r>
      <w:r w:rsidRPr="0096566D">
        <w:tab/>
        <w:t>For the purposes of paragraph</w:t>
      </w:r>
      <w:r w:rsidR="0096566D">
        <w:t> </w:t>
      </w:r>
      <w:r w:rsidRPr="0096566D">
        <w:t>69A(4)(a) of the Act, the total of the amounts determined by the Minister for 2019, taken together, in relation to the circumstances mentioned in clause</w:t>
      </w:r>
      <w:r w:rsidR="0096566D">
        <w:t> </w:t>
      </w:r>
      <w:r w:rsidRPr="0096566D">
        <w:t>17 of this Schedule, is $82.74 million.</w:t>
      </w:r>
    </w:p>
    <w:p w:rsidR="0037475F" w:rsidRPr="0096566D" w:rsidRDefault="0037475F" w:rsidP="0037475F">
      <w:pPr>
        <w:pStyle w:val="ActHead5"/>
      </w:pPr>
      <w:bookmarkStart w:id="149" w:name="_Toc40079203"/>
      <w:r w:rsidRPr="0096566D">
        <w:rPr>
          <w:rStyle w:val="CharSectno"/>
        </w:rPr>
        <w:t>19</w:t>
      </w:r>
      <w:r w:rsidRPr="0096566D">
        <w:t xml:space="preserve">  Purpose for which funding is spent or committed to be spent</w:t>
      </w:r>
      <w:bookmarkEnd w:id="149"/>
    </w:p>
    <w:p w:rsidR="0037475F" w:rsidRPr="0096566D" w:rsidRDefault="0037475F" w:rsidP="0037475F">
      <w:pPr>
        <w:pStyle w:val="subsection"/>
      </w:pPr>
      <w:r w:rsidRPr="0096566D">
        <w:tab/>
        <w:t>(1)</w:t>
      </w:r>
      <w:r w:rsidRPr="0096566D">
        <w:tab/>
        <w:t>For the purposes of paragraph</w:t>
      </w:r>
      <w:r w:rsidR="0096566D">
        <w:t> </w:t>
      </w:r>
      <w:r w:rsidRPr="0096566D">
        <w:t>78(2)(a) of the Act, an approved authority for a school must spend, or commit to spend, financial assistance that is payable for the school under subsection</w:t>
      </w:r>
      <w:r w:rsidR="0096566D">
        <w:t> </w:t>
      </w:r>
      <w:r w:rsidRPr="0096566D">
        <w:t>69A(1) of the Act in the circumstances mentioned in clause</w:t>
      </w:r>
      <w:r w:rsidR="0096566D">
        <w:t> </w:t>
      </w:r>
      <w:r w:rsidRPr="0096566D">
        <w:t>17 of this Schedule:</w:t>
      </w:r>
    </w:p>
    <w:p w:rsidR="0037475F" w:rsidRPr="0096566D" w:rsidRDefault="0037475F" w:rsidP="0037475F">
      <w:pPr>
        <w:pStyle w:val="paragraph"/>
      </w:pPr>
      <w:r w:rsidRPr="0096566D">
        <w:tab/>
        <w:t>(a)</w:t>
      </w:r>
      <w:r w:rsidRPr="0096566D">
        <w:tab/>
        <w:t>for the purpose of providing school education at a school for which the authority is approved; and</w:t>
      </w:r>
    </w:p>
    <w:p w:rsidR="0037475F" w:rsidRPr="0096566D" w:rsidRDefault="0037475F" w:rsidP="0037475F">
      <w:pPr>
        <w:pStyle w:val="paragraph"/>
      </w:pPr>
      <w:r w:rsidRPr="0096566D">
        <w:tab/>
        <w:t>(b)</w:t>
      </w:r>
      <w:r w:rsidRPr="0096566D">
        <w:tab/>
        <w:t>in accordance with any written directions given by the Minister.</w:t>
      </w:r>
    </w:p>
    <w:p w:rsidR="0037475F" w:rsidRPr="0096566D" w:rsidRDefault="0037475F" w:rsidP="0037475F">
      <w:pPr>
        <w:pStyle w:val="subsection"/>
      </w:pPr>
      <w:r w:rsidRPr="0096566D">
        <w:tab/>
        <w:t>(2)</w:t>
      </w:r>
      <w:r w:rsidRPr="0096566D">
        <w:tab/>
        <w:t>Subsections</w:t>
      </w:r>
      <w:r w:rsidR="0096566D">
        <w:t> </w:t>
      </w:r>
      <w:r w:rsidRPr="0096566D">
        <w:t xml:space="preserve">29(2) and (3) of this regulation have effect as if a reference in those subsections to </w:t>
      </w:r>
      <w:r w:rsidR="0096566D">
        <w:t>subsection (</w:t>
      </w:r>
      <w:r w:rsidRPr="0096566D">
        <w:t xml:space="preserve">1) included a reference to </w:t>
      </w:r>
      <w:r w:rsidR="0096566D">
        <w:t>subclause (</w:t>
      </w:r>
      <w:r w:rsidRPr="0096566D">
        <w:t>1) of this clause.</w:t>
      </w:r>
    </w:p>
    <w:p w:rsidR="0037475F" w:rsidRPr="0096566D" w:rsidRDefault="0037475F" w:rsidP="0037475F">
      <w:pPr>
        <w:pStyle w:val="subsection"/>
      </w:pPr>
      <w:r w:rsidRPr="0096566D">
        <w:tab/>
        <w:t>(3)</w:t>
      </w:r>
      <w:r w:rsidRPr="0096566D">
        <w:tab/>
        <w:t xml:space="preserve">Financial assistance mentioned in </w:t>
      </w:r>
      <w:r w:rsidR="0096566D">
        <w:t>subclause (</w:t>
      </w:r>
      <w:r w:rsidRPr="0096566D">
        <w:t>1) must be spent, or committed to be spent:</w:t>
      </w:r>
    </w:p>
    <w:p w:rsidR="0037475F" w:rsidRPr="0096566D" w:rsidRDefault="0037475F" w:rsidP="0037475F">
      <w:pPr>
        <w:pStyle w:val="paragraph"/>
      </w:pPr>
      <w:r w:rsidRPr="0096566D">
        <w:tab/>
        <w:t>(a)</w:t>
      </w:r>
      <w:r w:rsidRPr="0096566D">
        <w:tab/>
        <w:t>before 31</w:t>
      </w:r>
      <w:r w:rsidR="0096566D">
        <w:t> </w:t>
      </w:r>
      <w:r w:rsidRPr="0096566D">
        <w:t>December 2022; or</w:t>
      </w:r>
    </w:p>
    <w:p w:rsidR="0037475F" w:rsidRPr="0096566D" w:rsidRDefault="0037475F" w:rsidP="0037475F">
      <w:pPr>
        <w:pStyle w:val="paragraph"/>
      </w:pPr>
      <w:r w:rsidRPr="0096566D">
        <w:tab/>
        <w:t>(b)</w:t>
      </w:r>
      <w:r w:rsidRPr="0096566D">
        <w:tab/>
        <w:t>as otherwise directed in writing by the Minister.</w:t>
      </w:r>
    </w:p>
    <w:p w:rsidR="0037475F" w:rsidRPr="0096566D" w:rsidRDefault="0037475F" w:rsidP="0037475F">
      <w:pPr>
        <w:pStyle w:val="subsection"/>
      </w:pPr>
      <w:r w:rsidRPr="0096566D">
        <w:tab/>
        <w:t>(4)</w:t>
      </w:r>
      <w:r w:rsidRPr="0096566D">
        <w:tab/>
        <w:t xml:space="preserve">For the purposes of </w:t>
      </w:r>
      <w:r w:rsidR="0096566D">
        <w:t>paragraphs (</w:t>
      </w:r>
      <w:r w:rsidRPr="0096566D">
        <w:t>1)(b) and (3)(b) of this clause, the Minister may give written directions to an approved authority.</w:t>
      </w:r>
    </w:p>
    <w:p w:rsidR="0037475F" w:rsidRPr="0096566D" w:rsidRDefault="0037475F" w:rsidP="0037475F">
      <w:pPr>
        <w:pStyle w:val="subsection"/>
      </w:pPr>
      <w:r w:rsidRPr="0096566D">
        <w:tab/>
        <w:t>(5)</w:t>
      </w:r>
      <w:r w:rsidRPr="0096566D">
        <w:tab/>
        <w:t xml:space="preserve">Any interest earned on financial assistance mentioned in </w:t>
      </w:r>
      <w:r w:rsidR="0096566D">
        <w:t>subclause (</w:t>
      </w:r>
      <w:r w:rsidRPr="0096566D">
        <w:t>1) must be spent, or committed to be spent, in the same way as the financial assistance.</w:t>
      </w:r>
    </w:p>
    <w:p w:rsidR="0037475F" w:rsidRPr="0096566D" w:rsidRDefault="0037475F" w:rsidP="00622633">
      <w:pPr>
        <w:pStyle w:val="ActHead3"/>
        <w:pageBreakBefore/>
      </w:pPr>
      <w:bookmarkStart w:id="150" w:name="_Toc40079204"/>
      <w:r w:rsidRPr="0096566D">
        <w:rPr>
          <w:rStyle w:val="CharDivNo"/>
        </w:rPr>
        <w:t>Division</w:t>
      </w:r>
      <w:r w:rsidR="0096566D" w:rsidRPr="0096566D">
        <w:rPr>
          <w:rStyle w:val="CharDivNo"/>
        </w:rPr>
        <w:t> </w:t>
      </w:r>
      <w:r w:rsidRPr="0096566D">
        <w:rPr>
          <w:rStyle w:val="CharDivNo"/>
        </w:rPr>
        <w:t>2</w:t>
      </w:r>
      <w:r w:rsidRPr="0096566D">
        <w:t>—</w:t>
      </w:r>
      <w:r w:rsidRPr="0096566D">
        <w:rPr>
          <w:rStyle w:val="CharDivText"/>
        </w:rPr>
        <w:t>Additional financial assistance for non</w:t>
      </w:r>
      <w:r w:rsidR="0096566D" w:rsidRPr="0096566D">
        <w:rPr>
          <w:rStyle w:val="CharDivText"/>
        </w:rPr>
        <w:noBreakHyphen/>
      </w:r>
      <w:r w:rsidRPr="0096566D">
        <w:rPr>
          <w:rStyle w:val="CharDivText"/>
        </w:rPr>
        <w:t>government schools (2016 census data arrangements) for 2019</w:t>
      </w:r>
      <w:bookmarkEnd w:id="150"/>
    </w:p>
    <w:p w:rsidR="0037475F" w:rsidRPr="0096566D" w:rsidRDefault="0037475F" w:rsidP="0037475F">
      <w:pPr>
        <w:pStyle w:val="ActHead5"/>
      </w:pPr>
      <w:bookmarkStart w:id="151" w:name="_Toc40079205"/>
      <w:r w:rsidRPr="0096566D">
        <w:rPr>
          <w:rStyle w:val="CharSectno"/>
        </w:rPr>
        <w:t>20</w:t>
      </w:r>
      <w:r w:rsidRPr="0096566D">
        <w:t xml:space="preserve">  Circumstances</w:t>
      </w:r>
      <w:bookmarkEnd w:id="151"/>
    </w:p>
    <w:p w:rsidR="0037475F" w:rsidRPr="0096566D" w:rsidRDefault="0037475F" w:rsidP="0037475F">
      <w:pPr>
        <w:pStyle w:val="subsection"/>
      </w:pPr>
      <w:r w:rsidRPr="0096566D">
        <w:tab/>
      </w:r>
      <w:r w:rsidRPr="0096566D">
        <w:tab/>
        <w:t>For the purposes of subsection</w:t>
      </w:r>
      <w:r w:rsidR="0096566D">
        <w:t> </w:t>
      </w:r>
      <w:r w:rsidRPr="0096566D">
        <w:t>69A(1) of the Act, the circumstance for a school for 2019 is that the school is a non</w:t>
      </w:r>
      <w:r w:rsidR="0096566D">
        <w:noBreakHyphen/>
      </w:r>
      <w:r w:rsidRPr="0096566D">
        <w:t>government school.</w:t>
      </w:r>
    </w:p>
    <w:p w:rsidR="0037475F" w:rsidRPr="0096566D" w:rsidRDefault="0037475F" w:rsidP="0037475F">
      <w:pPr>
        <w:pStyle w:val="ActHead5"/>
      </w:pPr>
      <w:bookmarkStart w:id="152" w:name="_Toc40079206"/>
      <w:r w:rsidRPr="0096566D">
        <w:rPr>
          <w:rStyle w:val="CharSectno"/>
        </w:rPr>
        <w:t>21</w:t>
      </w:r>
      <w:r w:rsidRPr="0096566D">
        <w:t xml:space="preserve">  Total amount payable</w:t>
      </w:r>
      <w:bookmarkEnd w:id="152"/>
    </w:p>
    <w:p w:rsidR="0037475F" w:rsidRPr="0096566D" w:rsidRDefault="0037475F" w:rsidP="0037475F">
      <w:pPr>
        <w:pStyle w:val="subsection"/>
      </w:pPr>
      <w:r w:rsidRPr="0096566D">
        <w:tab/>
      </w:r>
      <w:r w:rsidRPr="0096566D">
        <w:tab/>
        <w:t>For the purposes of paragraph</w:t>
      </w:r>
      <w:r w:rsidR="0096566D">
        <w:t> </w:t>
      </w:r>
      <w:r w:rsidRPr="0096566D">
        <w:t>69A(4)(a) of the Act, the total of the amounts determined by the Minister for 2019, taken together, in relation to the circumstances mentioned in clause</w:t>
      </w:r>
      <w:r w:rsidR="0096566D">
        <w:t> </w:t>
      </w:r>
      <w:r w:rsidRPr="0096566D">
        <w:t>20 of this Schedule, is $79.28 million.</w:t>
      </w:r>
    </w:p>
    <w:p w:rsidR="0037475F" w:rsidRPr="0096566D" w:rsidRDefault="0037475F" w:rsidP="0037475F">
      <w:pPr>
        <w:pStyle w:val="ActHead5"/>
      </w:pPr>
      <w:bookmarkStart w:id="153" w:name="_Toc40079207"/>
      <w:r w:rsidRPr="0096566D">
        <w:rPr>
          <w:rStyle w:val="CharSectno"/>
        </w:rPr>
        <w:t>22</w:t>
      </w:r>
      <w:r w:rsidRPr="0096566D">
        <w:t xml:space="preserve">  Purpose for which funding is spent or committed to be spent</w:t>
      </w:r>
      <w:bookmarkEnd w:id="153"/>
    </w:p>
    <w:p w:rsidR="0037475F" w:rsidRPr="0096566D" w:rsidRDefault="0037475F" w:rsidP="0037475F">
      <w:pPr>
        <w:pStyle w:val="subsection"/>
      </w:pPr>
      <w:r w:rsidRPr="0096566D">
        <w:tab/>
        <w:t>(1)</w:t>
      </w:r>
      <w:r w:rsidRPr="0096566D">
        <w:tab/>
        <w:t>For the purposes of paragraph</w:t>
      </w:r>
      <w:r w:rsidR="0096566D">
        <w:t> </w:t>
      </w:r>
      <w:r w:rsidRPr="0096566D">
        <w:t>78(2)(a) of the Act, an approved authority for a school must spend, or commit to spend, financial assistance that is payable for the school under subsection</w:t>
      </w:r>
      <w:r w:rsidR="0096566D">
        <w:t> </w:t>
      </w:r>
      <w:r w:rsidRPr="0096566D">
        <w:t>69A(1) of the Act in the circumstances mentioned in clause</w:t>
      </w:r>
      <w:r w:rsidR="0096566D">
        <w:t> </w:t>
      </w:r>
      <w:r w:rsidRPr="0096566D">
        <w:t>20 of this Schedule:</w:t>
      </w:r>
    </w:p>
    <w:p w:rsidR="0037475F" w:rsidRPr="0096566D" w:rsidRDefault="0037475F" w:rsidP="0037475F">
      <w:pPr>
        <w:pStyle w:val="paragraph"/>
      </w:pPr>
      <w:r w:rsidRPr="0096566D">
        <w:tab/>
        <w:t>(a)</w:t>
      </w:r>
      <w:r w:rsidRPr="0096566D">
        <w:tab/>
        <w:t>for the purpose of providing school education at a school for which the authority is approved; and</w:t>
      </w:r>
    </w:p>
    <w:p w:rsidR="0037475F" w:rsidRPr="0096566D" w:rsidRDefault="0037475F" w:rsidP="0037475F">
      <w:pPr>
        <w:pStyle w:val="paragraph"/>
      </w:pPr>
      <w:r w:rsidRPr="0096566D">
        <w:tab/>
        <w:t>(b)</w:t>
      </w:r>
      <w:r w:rsidRPr="0096566D">
        <w:tab/>
        <w:t>in accordance with any written directions given by the Minister.</w:t>
      </w:r>
    </w:p>
    <w:p w:rsidR="0037475F" w:rsidRPr="0096566D" w:rsidRDefault="0037475F" w:rsidP="0037475F">
      <w:pPr>
        <w:pStyle w:val="subsection"/>
      </w:pPr>
      <w:r w:rsidRPr="0096566D">
        <w:tab/>
        <w:t>(2)</w:t>
      </w:r>
      <w:r w:rsidRPr="0096566D">
        <w:tab/>
        <w:t>Subsections</w:t>
      </w:r>
      <w:r w:rsidR="0096566D">
        <w:t> </w:t>
      </w:r>
      <w:r w:rsidRPr="0096566D">
        <w:t xml:space="preserve">29(2) and (3) of this regulation have effect as if a reference in those subsections to </w:t>
      </w:r>
      <w:r w:rsidR="0096566D">
        <w:t>subsection (</w:t>
      </w:r>
      <w:r w:rsidRPr="0096566D">
        <w:t xml:space="preserve">1) included a reference to </w:t>
      </w:r>
      <w:r w:rsidR="0096566D">
        <w:t>subclause (</w:t>
      </w:r>
      <w:r w:rsidRPr="0096566D">
        <w:t>1) of this clause.</w:t>
      </w:r>
    </w:p>
    <w:p w:rsidR="0037475F" w:rsidRPr="0096566D" w:rsidRDefault="0037475F" w:rsidP="0037475F">
      <w:pPr>
        <w:pStyle w:val="subsection"/>
      </w:pPr>
      <w:r w:rsidRPr="0096566D">
        <w:tab/>
        <w:t>(3)</w:t>
      </w:r>
      <w:r w:rsidRPr="0096566D">
        <w:tab/>
        <w:t xml:space="preserve">Financial assistance mentioned in </w:t>
      </w:r>
      <w:r w:rsidR="0096566D">
        <w:t>subclause (</w:t>
      </w:r>
      <w:r w:rsidRPr="0096566D">
        <w:t>1) must be spent, or committed to be spent:</w:t>
      </w:r>
    </w:p>
    <w:p w:rsidR="0037475F" w:rsidRPr="0096566D" w:rsidRDefault="0037475F" w:rsidP="0037475F">
      <w:pPr>
        <w:pStyle w:val="paragraph"/>
      </w:pPr>
      <w:r w:rsidRPr="0096566D">
        <w:tab/>
        <w:t>(a)</w:t>
      </w:r>
      <w:r w:rsidRPr="0096566D">
        <w:tab/>
        <w:t>before 31</w:t>
      </w:r>
      <w:r w:rsidR="0096566D">
        <w:t> </w:t>
      </w:r>
      <w:r w:rsidRPr="0096566D">
        <w:t>December 2022; or</w:t>
      </w:r>
    </w:p>
    <w:p w:rsidR="0037475F" w:rsidRPr="0096566D" w:rsidRDefault="0037475F" w:rsidP="0037475F">
      <w:pPr>
        <w:pStyle w:val="paragraph"/>
      </w:pPr>
      <w:r w:rsidRPr="0096566D">
        <w:tab/>
        <w:t>(b)</w:t>
      </w:r>
      <w:r w:rsidRPr="0096566D">
        <w:tab/>
        <w:t>as otherwise directed in writing by the Minister.</w:t>
      </w:r>
    </w:p>
    <w:p w:rsidR="0037475F" w:rsidRPr="0096566D" w:rsidRDefault="0037475F" w:rsidP="0037475F">
      <w:pPr>
        <w:pStyle w:val="subsection"/>
      </w:pPr>
      <w:r w:rsidRPr="0096566D">
        <w:tab/>
        <w:t>(4)</w:t>
      </w:r>
      <w:r w:rsidRPr="0096566D">
        <w:tab/>
        <w:t xml:space="preserve">For the purposes of </w:t>
      </w:r>
      <w:r w:rsidR="0096566D">
        <w:t>paragraphs (</w:t>
      </w:r>
      <w:r w:rsidRPr="0096566D">
        <w:t>1)(b) and (3)(b) of this clause, the Minister may give written directions to an approved authority.</w:t>
      </w:r>
    </w:p>
    <w:p w:rsidR="0037475F" w:rsidRPr="0096566D" w:rsidRDefault="0037475F" w:rsidP="0037475F">
      <w:pPr>
        <w:pStyle w:val="subsection"/>
      </w:pPr>
      <w:r w:rsidRPr="0096566D">
        <w:tab/>
        <w:t>(5)</w:t>
      </w:r>
      <w:r w:rsidRPr="0096566D">
        <w:tab/>
        <w:t xml:space="preserve">Any interest earned on financial assistance mentioned in </w:t>
      </w:r>
      <w:r w:rsidR="0096566D">
        <w:t>subclause (</w:t>
      </w:r>
      <w:r w:rsidRPr="0096566D">
        <w:t>1) must be spent, or committed to be spent, in the same way as the financial assistance.</w:t>
      </w:r>
    </w:p>
    <w:p w:rsidR="00C71CEB" w:rsidRPr="0096566D" w:rsidRDefault="00C71CEB" w:rsidP="001D75DB">
      <w:pPr>
        <w:pStyle w:val="ActHead2"/>
        <w:pageBreakBefore/>
      </w:pPr>
      <w:bookmarkStart w:id="154" w:name="_Toc40079208"/>
      <w:r w:rsidRPr="0096566D">
        <w:rPr>
          <w:rStyle w:val="CharPartNo"/>
        </w:rPr>
        <w:t>Part</w:t>
      </w:r>
      <w:r w:rsidR="0096566D" w:rsidRPr="0096566D">
        <w:rPr>
          <w:rStyle w:val="CharPartNo"/>
        </w:rPr>
        <w:t> </w:t>
      </w:r>
      <w:r w:rsidRPr="0096566D">
        <w:rPr>
          <w:rStyle w:val="CharPartNo"/>
        </w:rPr>
        <w:t>6</w:t>
      </w:r>
      <w:r w:rsidRPr="0096566D">
        <w:t>—</w:t>
      </w:r>
      <w:r w:rsidRPr="0096566D">
        <w:rPr>
          <w:rStyle w:val="CharPartText"/>
        </w:rPr>
        <w:t>Local Schools Community Fund</w:t>
      </w:r>
      <w:bookmarkEnd w:id="154"/>
    </w:p>
    <w:p w:rsidR="00C71CEB" w:rsidRPr="0096566D" w:rsidRDefault="00C71CEB" w:rsidP="00C71CEB">
      <w:pPr>
        <w:pStyle w:val="Header"/>
      </w:pPr>
      <w:r w:rsidRPr="0096566D">
        <w:rPr>
          <w:rStyle w:val="CharDivNo"/>
        </w:rPr>
        <w:t xml:space="preserve"> </w:t>
      </w:r>
      <w:r w:rsidRPr="0096566D">
        <w:rPr>
          <w:rStyle w:val="CharDivText"/>
        </w:rPr>
        <w:t xml:space="preserve"> </w:t>
      </w:r>
    </w:p>
    <w:p w:rsidR="00C71CEB" w:rsidRPr="0096566D" w:rsidRDefault="00C71CEB" w:rsidP="00C71CEB">
      <w:pPr>
        <w:pStyle w:val="ActHead5"/>
      </w:pPr>
      <w:bookmarkStart w:id="155" w:name="_Toc40079209"/>
      <w:r w:rsidRPr="0096566D">
        <w:rPr>
          <w:rStyle w:val="CharSectno"/>
        </w:rPr>
        <w:t>23</w:t>
      </w:r>
      <w:r w:rsidRPr="0096566D">
        <w:t xml:space="preserve">  Circumstances</w:t>
      </w:r>
      <w:bookmarkEnd w:id="155"/>
    </w:p>
    <w:p w:rsidR="00C71CEB" w:rsidRPr="0096566D" w:rsidRDefault="00C71CEB" w:rsidP="00C71CEB">
      <w:pPr>
        <w:pStyle w:val="subsection"/>
      </w:pPr>
      <w:r w:rsidRPr="0096566D">
        <w:tab/>
      </w:r>
      <w:r w:rsidRPr="0096566D">
        <w:tab/>
        <w:t>For the purposes of subsection</w:t>
      </w:r>
      <w:r w:rsidR="0096566D">
        <w:t> </w:t>
      </w:r>
      <w:r w:rsidRPr="0096566D">
        <w:t>69A(1) of the Act, the circumstance for 2019 or 2020 is that a project for the school has been approved by the Minister, in writing, for the year in accordance with the Local Schools Community Fund Guidelines.</w:t>
      </w:r>
    </w:p>
    <w:p w:rsidR="00C71CEB" w:rsidRPr="0096566D" w:rsidRDefault="00C71CEB" w:rsidP="00C71CEB">
      <w:pPr>
        <w:pStyle w:val="ActHead5"/>
      </w:pPr>
      <w:bookmarkStart w:id="156" w:name="_Toc40079210"/>
      <w:r w:rsidRPr="0096566D">
        <w:rPr>
          <w:rStyle w:val="CharSectno"/>
        </w:rPr>
        <w:t>24</w:t>
      </w:r>
      <w:r w:rsidRPr="0096566D">
        <w:t xml:space="preserve">  Total amount payable</w:t>
      </w:r>
      <w:bookmarkEnd w:id="156"/>
    </w:p>
    <w:p w:rsidR="00C71CEB" w:rsidRPr="0096566D" w:rsidRDefault="00C71CEB" w:rsidP="00C71CEB">
      <w:pPr>
        <w:pStyle w:val="subsection"/>
      </w:pPr>
      <w:r w:rsidRPr="0096566D">
        <w:tab/>
      </w:r>
      <w:r w:rsidRPr="0096566D">
        <w:tab/>
        <w:t>For the purposes of paragraph</w:t>
      </w:r>
      <w:r w:rsidR="0096566D">
        <w:t> </w:t>
      </w:r>
      <w:r w:rsidRPr="0096566D">
        <w:t>69A(4)(a) of the Act, the total of the amounts determined by the Minister for 2019 and 2020, taken together, in relation to the circumstances mentioned in clause</w:t>
      </w:r>
      <w:r w:rsidR="0096566D">
        <w:t> </w:t>
      </w:r>
      <w:r w:rsidRPr="0096566D">
        <w:t>23 of this Schedule, is $30.2 million.</w:t>
      </w:r>
    </w:p>
    <w:p w:rsidR="00C71CEB" w:rsidRPr="0096566D" w:rsidRDefault="00C71CEB" w:rsidP="00C71CEB">
      <w:pPr>
        <w:pStyle w:val="ActHead5"/>
      </w:pPr>
      <w:bookmarkStart w:id="157" w:name="_Toc40079211"/>
      <w:r w:rsidRPr="0096566D">
        <w:rPr>
          <w:rStyle w:val="CharSectno"/>
        </w:rPr>
        <w:t>25</w:t>
      </w:r>
      <w:r w:rsidRPr="0096566D">
        <w:t xml:space="preserve">  Purpose for which funding is spent or committed to be spent</w:t>
      </w:r>
      <w:bookmarkEnd w:id="157"/>
    </w:p>
    <w:p w:rsidR="00C71CEB" w:rsidRPr="0096566D" w:rsidRDefault="00C71CEB" w:rsidP="00C71CEB">
      <w:pPr>
        <w:pStyle w:val="subsection"/>
      </w:pPr>
      <w:r w:rsidRPr="0096566D">
        <w:tab/>
        <w:t>(1)</w:t>
      </w:r>
      <w:r w:rsidRPr="0096566D">
        <w:tab/>
        <w:t>For the purposes of paragraph</w:t>
      </w:r>
      <w:r w:rsidR="0096566D">
        <w:t> </w:t>
      </w:r>
      <w:r w:rsidRPr="0096566D">
        <w:t>78(2)(a) of the Act, an approved authority for a school must spend, or commit to spend, financial assistance that is payable for the school under subsection</w:t>
      </w:r>
      <w:r w:rsidR="0096566D">
        <w:t> </w:t>
      </w:r>
      <w:r w:rsidRPr="0096566D">
        <w:t>69A(1) of the Act in the circumstances mentioned in clause</w:t>
      </w:r>
      <w:r w:rsidR="0096566D">
        <w:t> </w:t>
      </w:r>
      <w:r w:rsidRPr="0096566D">
        <w:t>23 of this Schedule:</w:t>
      </w:r>
    </w:p>
    <w:p w:rsidR="00C71CEB" w:rsidRPr="0096566D" w:rsidRDefault="00C71CEB" w:rsidP="00C71CEB">
      <w:pPr>
        <w:pStyle w:val="paragraph"/>
      </w:pPr>
      <w:r w:rsidRPr="0096566D">
        <w:tab/>
        <w:t>(a)</w:t>
      </w:r>
      <w:r w:rsidRPr="0096566D">
        <w:tab/>
        <w:t>for the purposes of the project mentioned in clause</w:t>
      </w:r>
      <w:r w:rsidR="0096566D">
        <w:t> </w:t>
      </w:r>
      <w:r w:rsidRPr="0096566D">
        <w:t>23 of this Schedule; and</w:t>
      </w:r>
    </w:p>
    <w:p w:rsidR="00C71CEB" w:rsidRPr="0096566D" w:rsidRDefault="00C71CEB" w:rsidP="00C71CEB">
      <w:pPr>
        <w:pStyle w:val="paragraph"/>
      </w:pPr>
      <w:r w:rsidRPr="0096566D">
        <w:tab/>
        <w:t>(b)</w:t>
      </w:r>
      <w:r w:rsidRPr="0096566D">
        <w:tab/>
        <w:t>in accordance with the Local Schools Community Fund Guidelines or as otherwise directed in writing by the Minister.</w:t>
      </w:r>
    </w:p>
    <w:p w:rsidR="00C71CEB" w:rsidRPr="0096566D" w:rsidRDefault="00C71CEB" w:rsidP="00C71CEB">
      <w:pPr>
        <w:pStyle w:val="subsection"/>
      </w:pPr>
      <w:r w:rsidRPr="0096566D">
        <w:tab/>
        <w:t>(2)</w:t>
      </w:r>
      <w:r w:rsidRPr="0096566D">
        <w:tab/>
        <w:t xml:space="preserve">Financial assistance mentioned in </w:t>
      </w:r>
      <w:r w:rsidR="0096566D">
        <w:t>subclause (</w:t>
      </w:r>
      <w:r w:rsidRPr="0096566D">
        <w:t>1) must be spent, or committed to be spent:</w:t>
      </w:r>
    </w:p>
    <w:p w:rsidR="00C71CEB" w:rsidRPr="0096566D" w:rsidRDefault="00C71CEB" w:rsidP="00C71CEB">
      <w:pPr>
        <w:pStyle w:val="paragraph"/>
      </w:pPr>
      <w:r w:rsidRPr="0096566D">
        <w:tab/>
        <w:t>(a)</w:t>
      </w:r>
      <w:r w:rsidRPr="0096566D">
        <w:tab/>
        <w:t>before 1</w:t>
      </w:r>
      <w:r w:rsidR="0096566D">
        <w:t> </w:t>
      </w:r>
      <w:r w:rsidRPr="0096566D">
        <w:t>January 2021; or</w:t>
      </w:r>
    </w:p>
    <w:p w:rsidR="00C71CEB" w:rsidRPr="0096566D" w:rsidRDefault="00C71CEB" w:rsidP="00C71CEB">
      <w:pPr>
        <w:pStyle w:val="paragraph"/>
      </w:pPr>
      <w:r w:rsidRPr="0096566D">
        <w:tab/>
        <w:t>(b)</w:t>
      </w:r>
      <w:r w:rsidRPr="0096566D">
        <w:tab/>
        <w:t>as otherwise directed in writing by the Minister.</w:t>
      </w:r>
    </w:p>
    <w:p w:rsidR="00C71CEB" w:rsidRPr="0096566D" w:rsidRDefault="00C71CEB" w:rsidP="00C71CEB">
      <w:pPr>
        <w:pStyle w:val="subsection"/>
      </w:pPr>
      <w:r w:rsidRPr="0096566D">
        <w:tab/>
        <w:t>(3)</w:t>
      </w:r>
      <w:r w:rsidRPr="0096566D">
        <w:tab/>
        <w:t xml:space="preserve">For the purposes of </w:t>
      </w:r>
      <w:r w:rsidR="0096566D">
        <w:t>paragraphs (</w:t>
      </w:r>
      <w:r w:rsidRPr="0096566D">
        <w:t>1)(b) and (2)(b) of this clause, the Minister may give written directions to an approved authority.</w:t>
      </w:r>
    </w:p>
    <w:p w:rsidR="00C71CEB" w:rsidRPr="0096566D" w:rsidRDefault="00C71CEB" w:rsidP="00C71CEB">
      <w:pPr>
        <w:pStyle w:val="subsection"/>
      </w:pPr>
      <w:r w:rsidRPr="0096566D">
        <w:tab/>
        <w:t>(4)</w:t>
      </w:r>
      <w:r w:rsidRPr="0096566D">
        <w:tab/>
        <w:t xml:space="preserve">Any interest earned on financial assistance mentioned in </w:t>
      </w:r>
      <w:r w:rsidR="0096566D">
        <w:t>subclause (</w:t>
      </w:r>
      <w:r w:rsidRPr="0096566D">
        <w:t>1) must be spent, or committed to be spent, in the same way as the financial assistance.</w:t>
      </w:r>
    </w:p>
    <w:p w:rsidR="00EB7219" w:rsidRPr="0096566D" w:rsidRDefault="00EB7219" w:rsidP="00EB7219">
      <w:pPr>
        <w:pStyle w:val="ActHead1"/>
        <w:pageBreakBefore/>
      </w:pPr>
      <w:bookmarkStart w:id="158" w:name="_Toc40079212"/>
      <w:r w:rsidRPr="0096566D">
        <w:rPr>
          <w:rStyle w:val="CharChapNo"/>
        </w:rPr>
        <w:t>Schedule</w:t>
      </w:r>
      <w:r w:rsidR="0096566D" w:rsidRPr="0096566D">
        <w:rPr>
          <w:rStyle w:val="CharChapNo"/>
        </w:rPr>
        <w:t> </w:t>
      </w:r>
      <w:r w:rsidRPr="0096566D">
        <w:rPr>
          <w:rStyle w:val="CharChapNo"/>
        </w:rPr>
        <w:t>2</w:t>
      </w:r>
      <w:r w:rsidRPr="0096566D">
        <w:t>—</w:t>
      </w:r>
      <w:r w:rsidRPr="0096566D">
        <w:rPr>
          <w:rStyle w:val="CharChapText"/>
        </w:rPr>
        <w:t>Per</w:t>
      </w:r>
      <w:r w:rsidR="0096566D" w:rsidRPr="0096566D">
        <w:rPr>
          <w:rStyle w:val="CharChapText"/>
        </w:rPr>
        <w:noBreakHyphen/>
      </w:r>
      <w:r w:rsidRPr="0096566D">
        <w:rPr>
          <w:rStyle w:val="CharChapText"/>
        </w:rPr>
        <w:t>student amounts for 2017 for certain schools</w:t>
      </w:r>
      <w:bookmarkEnd w:id="158"/>
    </w:p>
    <w:p w:rsidR="00EB7219" w:rsidRPr="0096566D" w:rsidRDefault="00EB7219" w:rsidP="00EB7219">
      <w:pPr>
        <w:pStyle w:val="notemargin"/>
      </w:pPr>
      <w:r w:rsidRPr="0096566D">
        <w:t>Note:</w:t>
      </w:r>
      <w:r w:rsidRPr="0096566D">
        <w:tab/>
        <w:t>See subclause</w:t>
      </w:r>
      <w:r w:rsidR="0096566D">
        <w:t> </w:t>
      </w:r>
      <w:r w:rsidRPr="0096566D">
        <w:t>5(3) of Schedule</w:t>
      </w:r>
      <w:r w:rsidR="0096566D">
        <w:t> </w:t>
      </w:r>
      <w:r w:rsidRPr="0096566D">
        <w:t>1.</w:t>
      </w:r>
    </w:p>
    <w:p w:rsidR="00EB7219" w:rsidRPr="0096566D" w:rsidRDefault="00EB7219" w:rsidP="00EB7219">
      <w:pPr>
        <w:pStyle w:val="Header"/>
      </w:pPr>
      <w:r w:rsidRPr="0096566D">
        <w:rPr>
          <w:rStyle w:val="CharPartNo"/>
        </w:rPr>
        <w:t xml:space="preserve"> </w:t>
      </w:r>
      <w:r w:rsidRPr="0096566D">
        <w:rPr>
          <w:rStyle w:val="CharPartText"/>
        </w:rPr>
        <w:t xml:space="preserve"> </w:t>
      </w:r>
    </w:p>
    <w:p w:rsidR="00EB7219" w:rsidRPr="0096566D" w:rsidRDefault="00EB7219" w:rsidP="00EB7219">
      <w:pPr>
        <w:pStyle w:val="Header"/>
      </w:pPr>
      <w:r w:rsidRPr="0096566D">
        <w:rPr>
          <w:rStyle w:val="CharDivNo"/>
        </w:rPr>
        <w:t xml:space="preserve"> </w:t>
      </w:r>
      <w:r w:rsidRPr="0096566D">
        <w:rPr>
          <w:rStyle w:val="CharDivText"/>
        </w:rPr>
        <w:t xml:space="preserve"> </w:t>
      </w:r>
    </w:p>
    <w:p w:rsidR="00EB7219" w:rsidRPr="0096566D" w:rsidRDefault="00EB7219" w:rsidP="00EB7219">
      <w:pPr>
        <w:pStyle w:val="ActHead5"/>
      </w:pPr>
      <w:bookmarkStart w:id="159" w:name="_Toc40079213"/>
      <w:r w:rsidRPr="0096566D">
        <w:rPr>
          <w:rStyle w:val="CharSectno"/>
        </w:rPr>
        <w:t>1</w:t>
      </w:r>
      <w:r w:rsidRPr="0096566D">
        <w:t xml:space="preserve">  Per</w:t>
      </w:r>
      <w:r w:rsidR="0096566D">
        <w:noBreakHyphen/>
      </w:r>
      <w:r w:rsidRPr="0096566D">
        <w:t>student amounts for 2017 for certain schools</w:t>
      </w:r>
      <w:bookmarkEnd w:id="159"/>
    </w:p>
    <w:p w:rsidR="00EB7219" w:rsidRPr="0096566D" w:rsidRDefault="00EB7219" w:rsidP="00EB7219">
      <w:pPr>
        <w:pStyle w:val="subsection"/>
      </w:pPr>
      <w:r w:rsidRPr="0096566D">
        <w:tab/>
      </w:r>
      <w:r w:rsidRPr="0096566D">
        <w:tab/>
        <w:t>For a school specified in column 1 of an item in the following table, the per</w:t>
      </w:r>
      <w:r w:rsidR="0096566D">
        <w:noBreakHyphen/>
      </w:r>
      <w:r w:rsidRPr="0096566D">
        <w:t>student amount is the amount specified in column 2 of the item.</w:t>
      </w:r>
    </w:p>
    <w:p w:rsidR="00EB7219" w:rsidRPr="0096566D" w:rsidRDefault="00EB7219" w:rsidP="00EB721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5953"/>
        <w:gridCol w:w="1844"/>
      </w:tblGrid>
      <w:tr w:rsidR="00EB7219" w:rsidRPr="0096566D" w:rsidTr="002029A1">
        <w:trPr>
          <w:tblHeader/>
        </w:trPr>
        <w:tc>
          <w:tcPr>
            <w:tcW w:w="5000" w:type="pct"/>
            <w:gridSpan w:val="3"/>
            <w:tcBorders>
              <w:top w:val="single" w:sz="12" w:space="0" w:color="auto"/>
              <w:bottom w:val="single" w:sz="6" w:space="0" w:color="auto"/>
            </w:tcBorders>
            <w:shd w:val="clear" w:color="auto" w:fill="auto"/>
          </w:tcPr>
          <w:p w:rsidR="00EB7219" w:rsidRPr="0096566D" w:rsidRDefault="00EB7219" w:rsidP="00F01651">
            <w:pPr>
              <w:pStyle w:val="TableHeading"/>
            </w:pPr>
            <w:r w:rsidRPr="0096566D">
              <w:t>Per</w:t>
            </w:r>
            <w:r w:rsidR="0096566D">
              <w:noBreakHyphen/>
            </w:r>
            <w:r w:rsidRPr="0096566D">
              <w:t>student amounts for 2017</w:t>
            </w:r>
          </w:p>
        </w:tc>
      </w:tr>
      <w:tr w:rsidR="00EB7219" w:rsidRPr="0096566D" w:rsidTr="002029A1">
        <w:trPr>
          <w:tblHeader/>
        </w:trPr>
        <w:tc>
          <w:tcPr>
            <w:tcW w:w="429" w:type="pct"/>
            <w:tcBorders>
              <w:top w:val="single" w:sz="6" w:space="0" w:color="auto"/>
              <w:bottom w:val="single" w:sz="12" w:space="0" w:color="auto"/>
            </w:tcBorders>
            <w:shd w:val="clear" w:color="auto" w:fill="auto"/>
          </w:tcPr>
          <w:p w:rsidR="00EB7219" w:rsidRPr="0096566D" w:rsidRDefault="00EB7219" w:rsidP="00F01651">
            <w:pPr>
              <w:pStyle w:val="TableHeading"/>
            </w:pPr>
            <w:r w:rsidRPr="0096566D">
              <w:t>Item</w:t>
            </w:r>
          </w:p>
        </w:tc>
        <w:tc>
          <w:tcPr>
            <w:tcW w:w="3490" w:type="pct"/>
            <w:tcBorders>
              <w:top w:val="single" w:sz="6" w:space="0" w:color="auto"/>
              <w:bottom w:val="single" w:sz="12" w:space="0" w:color="auto"/>
            </w:tcBorders>
            <w:shd w:val="clear" w:color="auto" w:fill="auto"/>
          </w:tcPr>
          <w:p w:rsidR="00EB7219" w:rsidRPr="0096566D" w:rsidRDefault="00EB7219" w:rsidP="00F01651">
            <w:pPr>
              <w:pStyle w:val="TableHeading"/>
            </w:pPr>
            <w:r w:rsidRPr="0096566D">
              <w:t>Column 1</w:t>
            </w:r>
          </w:p>
          <w:p w:rsidR="00EB7219" w:rsidRPr="0096566D" w:rsidRDefault="00EB7219" w:rsidP="00F01651">
            <w:pPr>
              <w:pStyle w:val="TableHeading"/>
            </w:pPr>
            <w:r w:rsidRPr="0096566D">
              <w:t>School</w:t>
            </w:r>
          </w:p>
        </w:tc>
        <w:tc>
          <w:tcPr>
            <w:tcW w:w="1081" w:type="pct"/>
            <w:tcBorders>
              <w:top w:val="single" w:sz="6" w:space="0" w:color="auto"/>
              <w:bottom w:val="single" w:sz="12" w:space="0" w:color="auto"/>
            </w:tcBorders>
            <w:shd w:val="clear" w:color="auto" w:fill="auto"/>
          </w:tcPr>
          <w:p w:rsidR="00EB7219" w:rsidRPr="0096566D" w:rsidRDefault="00EB7219" w:rsidP="00F01651">
            <w:pPr>
              <w:pStyle w:val="TableHeading"/>
              <w:jc w:val="center"/>
            </w:pPr>
            <w:r w:rsidRPr="0096566D">
              <w:t>Column 2</w:t>
            </w:r>
          </w:p>
          <w:p w:rsidR="00EB7219" w:rsidRPr="0096566D" w:rsidRDefault="00EB7219" w:rsidP="00F01651">
            <w:pPr>
              <w:pStyle w:val="TableHeading"/>
              <w:jc w:val="center"/>
            </w:pPr>
            <w:r w:rsidRPr="0096566D">
              <w:t>Per</w:t>
            </w:r>
            <w:r w:rsidR="0096566D">
              <w:noBreakHyphen/>
            </w:r>
            <w:r w:rsidRPr="0096566D">
              <w:t>student amount for 2017</w:t>
            </w:r>
          </w:p>
        </w:tc>
      </w:tr>
      <w:tr w:rsidR="00EB7219" w:rsidRPr="0096566D" w:rsidTr="002029A1">
        <w:tc>
          <w:tcPr>
            <w:tcW w:w="429" w:type="pct"/>
            <w:tcBorders>
              <w:top w:val="single" w:sz="12" w:space="0" w:color="auto"/>
            </w:tcBorders>
            <w:shd w:val="clear" w:color="auto" w:fill="auto"/>
          </w:tcPr>
          <w:p w:rsidR="00EB7219" w:rsidRPr="0096566D" w:rsidRDefault="00EB7219" w:rsidP="00F01651">
            <w:pPr>
              <w:pStyle w:val="Tabletext"/>
            </w:pPr>
            <w:r w:rsidRPr="0096566D">
              <w:t>1</w:t>
            </w:r>
          </w:p>
        </w:tc>
        <w:tc>
          <w:tcPr>
            <w:tcW w:w="3490" w:type="pct"/>
            <w:tcBorders>
              <w:top w:val="single" w:sz="12" w:space="0" w:color="auto"/>
            </w:tcBorders>
            <w:shd w:val="clear" w:color="auto" w:fill="auto"/>
            <w:vAlign w:val="center"/>
          </w:tcPr>
          <w:p w:rsidR="00EB7219" w:rsidRPr="0096566D" w:rsidRDefault="00EB7219" w:rsidP="00F01651">
            <w:pPr>
              <w:rPr>
                <w:color w:val="000000"/>
                <w:sz w:val="20"/>
              </w:rPr>
            </w:pPr>
            <w:r w:rsidRPr="0096566D">
              <w:rPr>
                <w:color w:val="000000"/>
                <w:sz w:val="20"/>
              </w:rPr>
              <w:t>Albury Wodonga Community College (AGEID: 25136)</w:t>
            </w:r>
          </w:p>
        </w:tc>
        <w:tc>
          <w:tcPr>
            <w:tcW w:w="1081" w:type="pct"/>
            <w:tcBorders>
              <w:top w:val="single" w:sz="12" w:space="0" w:color="auto"/>
            </w:tcBorders>
            <w:shd w:val="clear" w:color="auto" w:fill="auto"/>
            <w:vAlign w:val="center"/>
          </w:tcPr>
          <w:p w:rsidR="00EB7219" w:rsidRPr="0096566D" w:rsidRDefault="0037475F" w:rsidP="00F01651">
            <w:pPr>
              <w:jc w:val="right"/>
              <w:rPr>
                <w:color w:val="000000"/>
                <w:sz w:val="20"/>
              </w:rPr>
            </w:pPr>
            <w:r w:rsidRPr="0096566D">
              <w:rPr>
                <w:color w:val="000000"/>
                <w:sz w:val="20"/>
              </w:rPr>
              <w:t>$15,892.75</w:t>
            </w:r>
          </w:p>
        </w:tc>
      </w:tr>
      <w:tr w:rsidR="00EB7219" w:rsidRPr="0096566D" w:rsidTr="002029A1">
        <w:tc>
          <w:tcPr>
            <w:tcW w:w="429" w:type="pct"/>
            <w:shd w:val="clear" w:color="auto" w:fill="auto"/>
          </w:tcPr>
          <w:p w:rsidR="00EB7219" w:rsidRPr="0096566D" w:rsidRDefault="00EB7219" w:rsidP="00F01651">
            <w:pPr>
              <w:pStyle w:val="Tabletext"/>
            </w:pPr>
            <w:r w:rsidRPr="0096566D">
              <w:t>2</w:t>
            </w:r>
          </w:p>
        </w:tc>
        <w:tc>
          <w:tcPr>
            <w:tcW w:w="3490" w:type="pct"/>
            <w:shd w:val="clear" w:color="auto" w:fill="auto"/>
            <w:vAlign w:val="center"/>
          </w:tcPr>
          <w:p w:rsidR="00EB7219" w:rsidRPr="0096566D" w:rsidRDefault="00EB7219" w:rsidP="00F01651">
            <w:pPr>
              <w:rPr>
                <w:color w:val="000000"/>
                <w:sz w:val="20"/>
              </w:rPr>
            </w:pPr>
            <w:r w:rsidRPr="0096566D">
              <w:rPr>
                <w:color w:val="000000"/>
                <w:sz w:val="20"/>
              </w:rPr>
              <w:t>Albury Wodonga Community College, Albury (AGEID: 28887)</w:t>
            </w:r>
          </w:p>
        </w:tc>
        <w:tc>
          <w:tcPr>
            <w:tcW w:w="1081" w:type="pct"/>
            <w:shd w:val="clear" w:color="auto" w:fill="auto"/>
            <w:vAlign w:val="center"/>
          </w:tcPr>
          <w:p w:rsidR="00EB7219" w:rsidRPr="0096566D" w:rsidRDefault="00EB7219" w:rsidP="00F01651">
            <w:pPr>
              <w:jc w:val="right"/>
              <w:rPr>
                <w:color w:val="000000"/>
                <w:sz w:val="20"/>
              </w:rPr>
            </w:pPr>
            <w:r w:rsidRPr="0096566D">
              <w:rPr>
                <w:color w:val="000000"/>
                <w:sz w:val="20"/>
              </w:rPr>
              <w:t>$14,867.86</w:t>
            </w:r>
          </w:p>
        </w:tc>
      </w:tr>
      <w:tr w:rsidR="00EB7219" w:rsidRPr="0096566D" w:rsidTr="002029A1">
        <w:tc>
          <w:tcPr>
            <w:tcW w:w="429" w:type="pct"/>
            <w:shd w:val="clear" w:color="auto" w:fill="auto"/>
          </w:tcPr>
          <w:p w:rsidR="00EB7219" w:rsidRPr="0096566D" w:rsidRDefault="00EB7219" w:rsidP="00F01651">
            <w:pPr>
              <w:pStyle w:val="Tabletext"/>
            </w:pPr>
            <w:r w:rsidRPr="0096566D">
              <w:t>3</w:t>
            </w:r>
          </w:p>
        </w:tc>
        <w:tc>
          <w:tcPr>
            <w:tcW w:w="3490" w:type="pct"/>
            <w:shd w:val="clear" w:color="auto" w:fill="auto"/>
            <w:vAlign w:val="center"/>
          </w:tcPr>
          <w:p w:rsidR="00EB7219" w:rsidRPr="0096566D" w:rsidRDefault="00EB7219" w:rsidP="00F01651">
            <w:pPr>
              <w:spacing w:line="240" w:lineRule="auto"/>
              <w:rPr>
                <w:rFonts w:eastAsia="Times New Roman"/>
                <w:color w:val="000000"/>
                <w:sz w:val="20"/>
              </w:rPr>
            </w:pPr>
            <w:r w:rsidRPr="0096566D">
              <w:rPr>
                <w:color w:val="000000"/>
                <w:sz w:val="20"/>
              </w:rPr>
              <w:t>Al</w:t>
            </w:r>
            <w:r w:rsidR="0096566D">
              <w:rPr>
                <w:color w:val="000000"/>
                <w:sz w:val="20"/>
              </w:rPr>
              <w:noBreakHyphen/>
            </w:r>
            <w:r w:rsidRPr="0096566D">
              <w:rPr>
                <w:color w:val="000000"/>
                <w:sz w:val="20"/>
              </w:rPr>
              <w:t>Faisal College (AGEID: 15403)</w:t>
            </w:r>
          </w:p>
        </w:tc>
        <w:tc>
          <w:tcPr>
            <w:tcW w:w="1081" w:type="pct"/>
            <w:shd w:val="clear" w:color="auto" w:fill="auto"/>
            <w:vAlign w:val="center"/>
          </w:tcPr>
          <w:p w:rsidR="00EB7219" w:rsidRPr="0096566D" w:rsidRDefault="00EB7219" w:rsidP="00F01651">
            <w:pPr>
              <w:jc w:val="right"/>
              <w:rPr>
                <w:color w:val="000000"/>
                <w:sz w:val="20"/>
              </w:rPr>
            </w:pPr>
            <w:r w:rsidRPr="0096566D">
              <w:rPr>
                <w:color w:val="000000"/>
                <w:sz w:val="20"/>
              </w:rPr>
              <w:t>$8,410.30</w:t>
            </w:r>
          </w:p>
        </w:tc>
      </w:tr>
      <w:tr w:rsidR="00EB7219" w:rsidRPr="0096566D" w:rsidTr="002029A1">
        <w:tc>
          <w:tcPr>
            <w:tcW w:w="429" w:type="pct"/>
            <w:shd w:val="clear" w:color="auto" w:fill="auto"/>
          </w:tcPr>
          <w:p w:rsidR="00EB7219" w:rsidRPr="0096566D" w:rsidRDefault="00EB7219" w:rsidP="00F01651">
            <w:pPr>
              <w:pStyle w:val="Tabletext"/>
            </w:pPr>
            <w:r w:rsidRPr="0096566D">
              <w:t>4</w:t>
            </w:r>
          </w:p>
        </w:tc>
        <w:tc>
          <w:tcPr>
            <w:tcW w:w="3490" w:type="pct"/>
            <w:shd w:val="clear" w:color="auto" w:fill="auto"/>
            <w:vAlign w:val="center"/>
          </w:tcPr>
          <w:p w:rsidR="00EB7219" w:rsidRPr="0096566D" w:rsidRDefault="00EB7219" w:rsidP="00F01651">
            <w:pPr>
              <w:rPr>
                <w:color w:val="000000"/>
                <w:sz w:val="20"/>
              </w:rPr>
            </w:pPr>
            <w:r w:rsidRPr="0096566D">
              <w:rPr>
                <w:color w:val="000000"/>
                <w:sz w:val="20"/>
              </w:rPr>
              <w:t>Al</w:t>
            </w:r>
            <w:r w:rsidR="0096566D">
              <w:rPr>
                <w:color w:val="000000"/>
                <w:sz w:val="20"/>
              </w:rPr>
              <w:noBreakHyphen/>
            </w:r>
            <w:r w:rsidRPr="0096566D">
              <w:rPr>
                <w:color w:val="000000"/>
                <w:sz w:val="20"/>
              </w:rPr>
              <w:t>Faisal College—Campbelltown (AGEID: 30306)</w:t>
            </w:r>
          </w:p>
        </w:tc>
        <w:tc>
          <w:tcPr>
            <w:tcW w:w="1081" w:type="pct"/>
            <w:shd w:val="clear" w:color="auto" w:fill="auto"/>
            <w:vAlign w:val="center"/>
          </w:tcPr>
          <w:p w:rsidR="00EB7219" w:rsidRPr="0096566D" w:rsidRDefault="00EB7219" w:rsidP="00F01651">
            <w:pPr>
              <w:jc w:val="right"/>
              <w:rPr>
                <w:color w:val="000000"/>
                <w:sz w:val="20"/>
              </w:rPr>
            </w:pPr>
            <w:r w:rsidRPr="0096566D">
              <w:rPr>
                <w:color w:val="000000"/>
                <w:sz w:val="20"/>
              </w:rPr>
              <w:t>$8,122.73</w:t>
            </w:r>
          </w:p>
        </w:tc>
      </w:tr>
      <w:tr w:rsidR="00EB7219" w:rsidRPr="0096566D" w:rsidTr="002029A1">
        <w:tc>
          <w:tcPr>
            <w:tcW w:w="429" w:type="pct"/>
            <w:shd w:val="clear" w:color="auto" w:fill="auto"/>
          </w:tcPr>
          <w:p w:rsidR="00EB7219" w:rsidRPr="0096566D" w:rsidRDefault="00EB7219" w:rsidP="00F01651">
            <w:pPr>
              <w:pStyle w:val="Tabletext"/>
            </w:pPr>
            <w:r w:rsidRPr="0096566D">
              <w:t>5</w:t>
            </w:r>
          </w:p>
        </w:tc>
        <w:tc>
          <w:tcPr>
            <w:tcW w:w="3490" w:type="pct"/>
            <w:shd w:val="clear" w:color="auto" w:fill="auto"/>
            <w:vAlign w:val="center"/>
          </w:tcPr>
          <w:p w:rsidR="00EB7219" w:rsidRPr="0096566D" w:rsidRDefault="00EB7219" w:rsidP="00F01651">
            <w:pPr>
              <w:rPr>
                <w:color w:val="000000"/>
                <w:sz w:val="20"/>
              </w:rPr>
            </w:pPr>
            <w:r w:rsidRPr="0096566D">
              <w:rPr>
                <w:color w:val="000000"/>
                <w:sz w:val="20"/>
              </w:rPr>
              <w:t>Al</w:t>
            </w:r>
            <w:r w:rsidR="0096566D">
              <w:rPr>
                <w:color w:val="000000"/>
                <w:sz w:val="20"/>
              </w:rPr>
              <w:noBreakHyphen/>
            </w:r>
            <w:r w:rsidRPr="0096566D">
              <w:rPr>
                <w:color w:val="000000"/>
                <w:sz w:val="20"/>
              </w:rPr>
              <w:t>Faisal College—Liverpool (AGEID: 30305)</w:t>
            </w:r>
          </w:p>
        </w:tc>
        <w:tc>
          <w:tcPr>
            <w:tcW w:w="1081" w:type="pct"/>
            <w:shd w:val="clear" w:color="auto" w:fill="auto"/>
            <w:vAlign w:val="center"/>
          </w:tcPr>
          <w:p w:rsidR="00EB7219" w:rsidRPr="0096566D" w:rsidRDefault="00EB7219" w:rsidP="00F01651">
            <w:pPr>
              <w:jc w:val="right"/>
              <w:rPr>
                <w:color w:val="000000"/>
                <w:sz w:val="20"/>
              </w:rPr>
            </w:pPr>
            <w:r w:rsidRPr="0096566D">
              <w:rPr>
                <w:color w:val="000000"/>
                <w:sz w:val="20"/>
              </w:rPr>
              <w:t>$8,128.03</w:t>
            </w:r>
          </w:p>
        </w:tc>
      </w:tr>
      <w:tr w:rsidR="00EB7219" w:rsidRPr="0096566D" w:rsidTr="002029A1">
        <w:tc>
          <w:tcPr>
            <w:tcW w:w="429" w:type="pct"/>
            <w:tcBorders>
              <w:bottom w:val="single" w:sz="2" w:space="0" w:color="auto"/>
            </w:tcBorders>
            <w:shd w:val="clear" w:color="auto" w:fill="auto"/>
          </w:tcPr>
          <w:p w:rsidR="00EB7219" w:rsidRPr="0096566D" w:rsidRDefault="00EB7219" w:rsidP="00F01651">
            <w:pPr>
              <w:pStyle w:val="Tabletext"/>
            </w:pPr>
            <w:r w:rsidRPr="0096566D">
              <w:t>6</w:t>
            </w:r>
          </w:p>
        </w:tc>
        <w:tc>
          <w:tcPr>
            <w:tcW w:w="3490" w:type="pct"/>
            <w:tcBorders>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Aspect Central Coast School (AGEID: 4079)</w:t>
            </w:r>
          </w:p>
        </w:tc>
        <w:tc>
          <w:tcPr>
            <w:tcW w:w="1081" w:type="pct"/>
            <w:tcBorders>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$12,883.41</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7</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Aspect Hunter School (AGEID: 3039)</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$12,505.69</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8</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Aspect Macarthur School (AGEID: 29102)</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$12,546.84</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9</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Aspect Riverina School (AGEID: 29104)</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$13,841.56</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10</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Aspect South Coast School (AGEID: 6747)</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$12,231.79</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11</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Aspect South East Sydney School (AGEID: 15942)</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$12,344.46</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12</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Aspect Treetop School (AGEID: 30339)</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$13,081.14</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13</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Aspect Vern Barnett School (AGEID: 3048)</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$11,853.54</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14</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Aspect Western Sydney School (AGEID: 4280)</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$14,482.80</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15</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Australian Industry Trade College (AGEID: 28118)</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$8,798.72</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16</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Australian Industry Trade College—Redlands (AGEID: 30340)</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$8,972.48</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17</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Australian International Academy, Kellyville Campus (AGEID: 30170)</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$7,346.17</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18</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Australian International Academy of Education (AGEID: 4270)</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$9,047.18</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19</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Australian Islamic College (Dianella) (AGEID: 14588)</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$9,161.39</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20</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Australian Islamic College (Kewdale) (AGEID: 16671)</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$9,651.01</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21</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Australian Islamic College (Thornlie) (AGEID: 13273)</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$8,553.27</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22</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Blakes Crossing Christian College (AGEID: 30155)</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$9,077.13</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23</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Brisbane Boys College (AGEID: 416)</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$3,290.06</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24</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Broughton Anglican College (AGEID: 5492)</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$7,305.71</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25</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Calderwood Christian School (AGEID: 80047)</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$11,182.58</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26</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Calvary Christian College (AGEID: 4228)</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$7,763.45</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27</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Calvin Christian School (AGEID: 17627)</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$8,679.20</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28</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Carey Baptist College (AGEID: 15683)</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$6,610.51</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29</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Carey Baptist College—Forrestdale (AGEID: 29930)</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$8,493.58</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30</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Carinity Education—Glendyne (AGEID: 17689)</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$15,096.38</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31</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Carinity Education—Rockhampton (AGEID: 30310)</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$20,066.16</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32</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Carinity Education—Southside (AGEID: 16708)</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$15,742.71</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33</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Carinya Christian School (AGEID: 3321)</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$11,723.90</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34</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Carinya Christian School (AGEID: 4263)</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$9,590.92</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35</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Carmichael College (AGEID: 30254)</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$8,674.59</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36</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Channel Christian School (AGEID: 30320)</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$11,721.48</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38</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Chinchilla Christian School (AGEID: 4245)</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$10,156.97</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39</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Christian Aboriginal Parent</w:t>
            </w:r>
            <w:r w:rsidR="0096566D">
              <w:rPr>
                <w:color w:val="000000"/>
                <w:sz w:val="20"/>
              </w:rPr>
              <w:noBreakHyphen/>
            </w:r>
            <w:r w:rsidRPr="0096566D">
              <w:rPr>
                <w:color w:val="000000"/>
                <w:sz w:val="20"/>
              </w:rPr>
              <w:t>Directed School (AGEID: 2756)</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$21,122.84</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40</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Christian Aboriginal Parent</w:t>
            </w:r>
            <w:r w:rsidR="0096566D">
              <w:rPr>
                <w:color w:val="000000"/>
                <w:sz w:val="20"/>
              </w:rPr>
              <w:noBreakHyphen/>
            </w:r>
            <w:r w:rsidRPr="0096566D">
              <w:rPr>
                <w:color w:val="000000"/>
                <w:sz w:val="20"/>
              </w:rPr>
              <w:t>Directed School (Caps), Kurrawang (AGEID: 8870)</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$30,225.68</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41</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Christian Brothers High School (AGEID: 1348)</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$6,682.78</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42</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Christian Outreach College (AGEID: 4005)</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$7,927.65</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43</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Citipointe Christian College The Christian Outreach College Brisbane (AGEID: 2531)</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$6,450.58</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44</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Clayfield College (AGEID: 432)</w:t>
            </w:r>
          </w:p>
        </w:tc>
        <w:tc>
          <w:tcPr>
            <w:tcW w:w="1081" w:type="pct"/>
            <w:tcBorders>
              <w:top w:val="single" w:sz="2" w:space="0" w:color="auto"/>
              <w:bottom w:val="single" w:sz="2" w:space="0" w:color="auto"/>
            </w:tcBorders>
            <w:shd w:val="clear" w:color="auto" w:fill="auto"/>
            <w:vAlign w:val="center"/>
          </w:tcPr>
          <w:p w:rsidR="00EB7219" w:rsidRPr="0096566D" w:rsidRDefault="00AE360A" w:rsidP="00F01651">
            <w:pPr>
              <w:jc w:val="right"/>
              <w:rPr>
                <w:color w:val="000000"/>
                <w:sz w:val="20"/>
              </w:rPr>
            </w:pPr>
            <w:r w:rsidRPr="0096566D">
              <w:rPr>
                <w:color w:val="000000"/>
                <w:sz w:val="20"/>
              </w:rPr>
              <w:t>$4,679.04</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45</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Craig Davis College (AGEID: 30001)</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$34,486.86</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46</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Dalby Christian College (AGEID: 2548)</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$9,644.49</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47</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Dynamic Alternative Learning Environment (D.A.L.E.) Christian School (AGEID: 16054)</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$23,578.95</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48</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Dynamic Alternative Learning Environment (D.A.L.E.) Young Parents School (AGEID: 30309)</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$19,687.94</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49</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EDEN College (AGEID: 29772)</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$27,671.94</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50</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Edmund Rice College (AGEID: 1379)</w:t>
            </w:r>
          </w:p>
        </w:tc>
        <w:tc>
          <w:tcPr>
            <w:tcW w:w="1081" w:type="pct"/>
            <w:tcBorders>
              <w:top w:val="single" w:sz="2" w:space="0" w:color="auto"/>
              <w:bottom w:val="single" w:sz="2" w:space="0" w:color="auto"/>
            </w:tcBorders>
            <w:shd w:val="clear" w:color="auto" w:fill="auto"/>
            <w:vAlign w:val="center"/>
          </w:tcPr>
          <w:p w:rsidR="00EB7219" w:rsidRPr="0096566D" w:rsidRDefault="00AE360A" w:rsidP="00F01651">
            <w:pPr>
              <w:jc w:val="right"/>
              <w:rPr>
                <w:color w:val="000000"/>
                <w:sz w:val="20"/>
              </w:rPr>
            </w:pPr>
            <w:r w:rsidRPr="0096566D">
              <w:rPr>
                <w:color w:val="000000"/>
                <w:sz w:val="20"/>
              </w:rPr>
              <w:t>$8,640.24</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51</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Emmanuel Christian School (AGEID: 30319)</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$13,348.67</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52</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Endeavour Christian College (AGEID: 29365)</w:t>
            </w:r>
          </w:p>
        </w:tc>
        <w:tc>
          <w:tcPr>
            <w:tcW w:w="1081" w:type="pct"/>
            <w:tcBorders>
              <w:top w:val="single" w:sz="2" w:space="0" w:color="auto"/>
              <w:bottom w:val="single" w:sz="2" w:space="0" w:color="auto"/>
            </w:tcBorders>
            <w:shd w:val="clear" w:color="auto" w:fill="auto"/>
            <w:vAlign w:val="center"/>
          </w:tcPr>
          <w:p w:rsidR="00EB7219" w:rsidRPr="0096566D" w:rsidRDefault="00AE360A" w:rsidP="00F01651">
            <w:pPr>
              <w:jc w:val="right"/>
              <w:rPr>
                <w:color w:val="000000"/>
                <w:sz w:val="20"/>
              </w:rPr>
            </w:pPr>
            <w:r w:rsidRPr="0096566D">
              <w:rPr>
                <w:color w:val="000000"/>
                <w:sz w:val="20"/>
              </w:rPr>
              <w:t>$16,707.75</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53</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Frensham School (AGEID: 1381)</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$6,320.87</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54</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Gib Gate School (AGEID: 1382)</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$6,193.60</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55</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Groves Christian College (AGEID: 17213)</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$7,768.27</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56</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Hilliard Christian School (AGEID: 55)</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$12,179.86</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57</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Hinterland Christian College (AGEID: 5454)</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$10,127.16</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58</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Illawarra Christian School (AGEID: 14564)</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$8,186.95</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59</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Key College (AGEID: 16513)</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$20,453.01</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60</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Kinross Wolaroi School (AGEID: 1410)</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$7,269.64</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61</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Knox Grammar School (AGEID: 1411)</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$2,339.71</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62</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Livingstone Christian College (AGEID: 17662)</w:t>
            </w:r>
          </w:p>
        </w:tc>
        <w:tc>
          <w:tcPr>
            <w:tcW w:w="1081" w:type="pct"/>
            <w:tcBorders>
              <w:top w:val="single" w:sz="2" w:space="0" w:color="auto"/>
              <w:bottom w:val="single" w:sz="2" w:space="0" w:color="auto"/>
            </w:tcBorders>
            <w:shd w:val="clear" w:color="auto" w:fill="auto"/>
            <w:vAlign w:val="center"/>
          </w:tcPr>
          <w:p w:rsidR="00EB7219" w:rsidRPr="0096566D" w:rsidRDefault="00AE360A" w:rsidP="00F01651">
            <w:pPr>
              <w:jc w:val="right"/>
              <w:rPr>
                <w:color w:val="000000"/>
                <w:sz w:val="20"/>
              </w:rPr>
            </w:pPr>
            <w:r w:rsidRPr="0096566D">
              <w:rPr>
                <w:color w:val="000000"/>
                <w:sz w:val="20"/>
              </w:rPr>
              <w:t>$8,325.34</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63</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Mercedes College (AGEID: 106)</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$7,627.87</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64</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MLC School (AGEID: 1452)</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$5,208.49</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65</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Montgrove College (AGEID: 16519)</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$7,573.54</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66</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Mueller College (AGEID: 17214)</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$8,903.83</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67</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Muswellbrook Christian School (AGEID: 16412)</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$10,208.30</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68</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Northern Christian School (AGEID: 84755)</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$13,199.02</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69</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North West Christian School (AGEID: 2803)</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$13,785.45</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70</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Pacific Coast Christian School (AGEID: 28198)</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$10,433.21</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71</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Pacific Hope School (AGEID: 30206)</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$35,077.37</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72</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Presbyterian Ladies College (AGEID: 1526)</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$4,680.07</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73</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Presbyterian Ladies’ College (PLC) Armidale (AGEID: 1525)</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$8,042.90</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74</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Pymble Ladies’ College (AGEID: 1528)</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$2,771.72</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75</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Ravenswood School for Girls (AGEID: 1531)</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$2,351.55</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76</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Redfield College (AGEID: 5601)</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$4,715.28</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77</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Royal Institute for Deaf and Blind Children (RIDBC) Alice Betteridge School (AGEID: 3040)</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$22,323.88</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78</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Royal Institute for Deaf and Blind Children (RIDBC) Garfield Barwick School (AGEID: 13283)</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$32,027.62</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79</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Royal Institute for Deaf and Blind Children (RIDBC) Thomas Pattison School (AGEID: 15957)</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$28,012.00</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80</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Santa Maria College (AGEID: 232)</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$5,957.48</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81</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Seaview Christian College (AGEID: 30314)</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$12,909.00</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82</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Shalom Christian College (AGEID: 13496)</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$21,111.80</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83</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Somerville House (AGEID: 724)</w:t>
            </w:r>
          </w:p>
        </w:tc>
        <w:tc>
          <w:tcPr>
            <w:tcW w:w="1081" w:type="pct"/>
            <w:tcBorders>
              <w:top w:val="single" w:sz="2" w:space="0" w:color="auto"/>
              <w:bottom w:val="single" w:sz="2" w:space="0" w:color="auto"/>
            </w:tcBorders>
            <w:shd w:val="clear" w:color="auto" w:fill="auto"/>
            <w:vAlign w:val="center"/>
          </w:tcPr>
          <w:p w:rsidR="00EB7219" w:rsidRPr="0096566D" w:rsidRDefault="005A04DA" w:rsidP="00F01651">
            <w:pPr>
              <w:jc w:val="right"/>
              <w:rPr>
                <w:color w:val="000000"/>
                <w:sz w:val="20"/>
              </w:rPr>
            </w:pPr>
            <w:r w:rsidRPr="0096566D">
              <w:rPr>
                <w:color w:val="000000"/>
                <w:sz w:val="20"/>
              </w:rPr>
              <w:t>$4,045.21</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84</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Aloysius College (AGEID: 306)</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$7,056.04</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85</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Andrew’s Cathedral Gawura School (AGEID: 29067)</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$20,531.80</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86</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Andrew’s Cathedral School (AGEID: 29275)</w:t>
            </w:r>
          </w:p>
        </w:tc>
        <w:tc>
          <w:tcPr>
            <w:tcW w:w="1081" w:type="pct"/>
            <w:tcBorders>
              <w:top w:val="single" w:sz="2" w:space="0" w:color="auto"/>
              <w:bottom w:val="single" w:sz="2" w:space="0" w:color="auto"/>
            </w:tcBorders>
            <w:shd w:val="clear" w:color="auto" w:fill="auto"/>
            <w:vAlign w:val="center"/>
          </w:tcPr>
          <w:p w:rsidR="00EB7219" w:rsidRPr="0096566D" w:rsidRDefault="005A04DA" w:rsidP="00F01651">
            <w:pPr>
              <w:jc w:val="right"/>
              <w:rPr>
                <w:color w:val="000000"/>
                <w:sz w:val="20"/>
              </w:rPr>
            </w:pPr>
            <w:r w:rsidRPr="0096566D">
              <w:rPr>
                <w:color w:val="000000"/>
                <w:sz w:val="20"/>
              </w:rPr>
              <w:t>$3,995.34</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87</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Andrew’s Christian School (AGEID: 16099)</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$12,352.17</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88</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Brigid’s College (AGEID: 15269)</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$7,565.06</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89</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Dominic’s College (AGEID: 1632)</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$8,783.93</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90</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Edmund’s College (AGEID: 2068)</w:t>
            </w:r>
          </w:p>
        </w:tc>
        <w:tc>
          <w:tcPr>
            <w:tcW w:w="1081" w:type="pct"/>
            <w:tcBorders>
              <w:top w:val="single" w:sz="2" w:space="0" w:color="auto"/>
              <w:bottom w:val="single" w:sz="2" w:space="0" w:color="auto"/>
            </w:tcBorders>
            <w:shd w:val="clear" w:color="auto" w:fill="auto"/>
            <w:vAlign w:val="center"/>
          </w:tcPr>
          <w:p w:rsidR="00EB7219" w:rsidRPr="0096566D" w:rsidRDefault="005A04DA" w:rsidP="00F01651">
            <w:pPr>
              <w:jc w:val="right"/>
              <w:rPr>
                <w:color w:val="000000"/>
                <w:sz w:val="20"/>
              </w:rPr>
            </w:pPr>
            <w:r w:rsidRPr="0096566D">
              <w:rPr>
                <w:color w:val="000000"/>
                <w:sz w:val="20"/>
              </w:rPr>
              <w:t>$7,623.05</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91</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Edmund’s School (AGEID: 3032)</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$18,635.94</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92</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Edward’s Christian Brothers College (AGEID: 1636)</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$8,163.92</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93</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Gabriel’s School for Hearing Impaired Children (AGEID: 3033)</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$17,918.05</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94</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John’s Anglican College (AGEID: 15331)</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$6,916.01</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95</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Joseph’s College (AGEID: 1442)</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$5,833.72</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96</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Mary’s Flexible Learning Centre (AGEID: 30203)</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$20,517.15</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97</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Patrick’s College (AGEID: 1900)</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$6,189.01</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98</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Paul’s College (AGEID: 375)</w:t>
            </w:r>
          </w:p>
        </w:tc>
        <w:tc>
          <w:tcPr>
            <w:tcW w:w="1081" w:type="pct"/>
            <w:tcBorders>
              <w:top w:val="single" w:sz="2" w:space="0" w:color="auto"/>
              <w:bottom w:val="single" w:sz="2" w:space="0" w:color="auto"/>
            </w:tcBorders>
            <w:shd w:val="clear" w:color="auto" w:fill="auto"/>
            <w:vAlign w:val="center"/>
          </w:tcPr>
          <w:p w:rsidR="00EB7219" w:rsidRPr="0096566D" w:rsidRDefault="005A04DA" w:rsidP="00F01651">
            <w:pPr>
              <w:jc w:val="right"/>
              <w:rPr>
                <w:color w:val="000000"/>
                <w:sz w:val="20"/>
              </w:rPr>
            </w:pPr>
            <w:r w:rsidRPr="0096566D">
              <w:rPr>
                <w:color w:val="000000"/>
                <w:sz w:val="20"/>
              </w:rPr>
              <w:t>$8,647.18</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99</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Peter’s Anglican Primary School (AGEID: 4064)</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$7,027.27</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100</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Philip’s Christian College (AGEID: 3317)</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$7,404.55</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101</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Philip’s Christian College—Gosford (AGEID: 2398)</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$8,242.95</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102</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Philip’s Christian College—Port Stephens (AGEID: 14376)</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$8,909.65</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103</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 Pius X College (AGEID: 1954)</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$6,974.27</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104</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Staines Memorial College (AGEID: 28858)</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$9,807.41</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105</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Summerland Christian College (AGEID: 5297)</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$9,888.85</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106</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Suncoast Christian College (AGEID: 2525)</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$8,181.84</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107</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Sunshine Coast Grammar School (AGEID: 15407)</w:t>
            </w:r>
          </w:p>
        </w:tc>
        <w:tc>
          <w:tcPr>
            <w:tcW w:w="1081" w:type="pct"/>
            <w:tcBorders>
              <w:top w:val="single" w:sz="2" w:space="0" w:color="auto"/>
              <w:bottom w:val="single" w:sz="2" w:space="0" w:color="auto"/>
            </w:tcBorders>
            <w:shd w:val="clear" w:color="auto" w:fill="auto"/>
            <w:vAlign w:val="center"/>
          </w:tcPr>
          <w:p w:rsidR="00EB7219" w:rsidRPr="0096566D" w:rsidRDefault="005A04DA" w:rsidP="00F01651">
            <w:pPr>
              <w:jc w:val="right"/>
              <w:rPr>
                <w:color w:val="000000"/>
                <w:sz w:val="20"/>
              </w:rPr>
            </w:pPr>
            <w:r w:rsidRPr="0096566D">
              <w:rPr>
                <w:color w:val="000000"/>
                <w:sz w:val="20"/>
              </w:rPr>
              <w:t>$6,751.92</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108</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Sydney Grammar School (AGEID: 2021)</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$2,628.37</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109</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Sydney Grammar School, Edgecliff Preparatory School (AGEID: 2019)</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$2,200.26</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110</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Sydney Grammar School, St Ives Preparatory School (AGEID: 2020)</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$2,015.11</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111</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Tangara School for Girls (AGEID: 4021)</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$4,118.78</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112</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The John Berne School (AGEID: 16089)</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$25,815.45</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113</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The King’s School (AGEID: 2027)</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$4,531.43</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114</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The Lakes College (AGEID: 22799)</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$7,256.47</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115</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The Lakes College (AGEID: 80038)</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$30,209.25</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116</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The Scots College (AGEID: 2029)</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$2,668.66</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117</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The SCOTS PGC College (AGEID: 738)</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$9,671.91</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118</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The Scots School (AGEID: 2030)</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$8,243.29</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119</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The Springfield Anglican College (AGEID: 15361)</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$7,863.66</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120</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Tom Quinn Community Centre Alternative School (AGEID: 30336)</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$18,348.33</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121</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Tudor House (AGEID: 2034)</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$6,405.19</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122</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Victory College (AGEID: 2545)</w:t>
            </w:r>
          </w:p>
        </w:tc>
        <w:tc>
          <w:tcPr>
            <w:tcW w:w="1081" w:type="pct"/>
            <w:tcBorders>
              <w:top w:val="single" w:sz="2" w:space="0" w:color="auto"/>
              <w:bottom w:val="single" w:sz="2" w:space="0" w:color="auto"/>
            </w:tcBorders>
            <w:shd w:val="clear" w:color="auto" w:fill="auto"/>
            <w:vAlign w:val="center"/>
          </w:tcPr>
          <w:p w:rsidR="00EB7219" w:rsidRPr="0096566D" w:rsidRDefault="005A04DA" w:rsidP="00F01651">
            <w:pPr>
              <w:jc w:val="right"/>
              <w:rPr>
                <w:color w:val="000000"/>
                <w:sz w:val="20"/>
              </w:rPr>
            </w:pPr>
            <w:r w:rsidRPr="0096566D">
              <w:rPr>
                <w:color w:val="000000"/>
                <w:sz w:val="20"/>
              </w:rPr>
              <w:t>$10,282.96</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123</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Warwick Christian College (AGEID: 26131)</w:t>
            </w:r>
          </w:p>
        </w:tc>
        <w:tc>
          <w:tcPr>
            <w:tcW w:w="1081" w:type="pct"/>
            <w:tcBorders>
              <w:top w:val="single" w:sz="2" w:space="0" w:color="auto"/>
              <w:bottom w:val="single" w:sz="2" w:space="0" w:color="auto"/>
            </w:tcBorders>
            <w:shd w:val="clear" w:color="auto" w:fill="auto"/>
            <w:vAlign w:val="center"/>
          </w:tcPr>
          <w:p w:rsidR="00EB7219" w:rsidRPr="0096566D" w:rsidRDefault="005A04DA" w:rsidP="00F01651">
            <w:pPr>
              <w:jc w:val="right"/>
              <w:rPr>
                <w:color w:val="000000"/>
                <w:sz w:val="20"/>
              </w:rPr>
            </w:pPr>
            <w:r w:rsidRPr="0096566D">
              <w:rPr>
                <w:color w:val="000000"/>
                <w:sz w:val="20"/>
              </w:rPr>
              <w:t>$12,255.14</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124</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Waverley College (AGEID: 2039)</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$6,971.43</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125</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Wesley College (AGEID: 10940)</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$3,743.98</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126</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Whitsunday Christian College (AGEID: 15362)</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$9,657.91</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127</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Wollemi College (AGEID: 27644)</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$8,757.75</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128</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Wollongong Flexible Learning Centre (AGEID: 29962)</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$21,825.19</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129</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Wongutha Christian Aboriginal Parent</w:t>
            </w:r>
            <w:r w:rsidR="0096566D">
              <w:rPr>
                <w:color w:val="000000"/>
                <w:sz w:val="20"/>
              </w:rPr>
              <w:noBreakHyphen/>
            </w:r>
            <w:r w:rsidRPr="0096566D">
              <w:rPr>
                <w:color w:val="000000"/>
                <w:sz w:val="20"/>
              </w:rPr>
              <w:t>Directed School (AGEID: 13603)</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$27,434.31</w:t>
            </w:r>
          </w:p>
        </w:tc>
      </w:tr>
      <w:tr w:rsidR="00EB7219" w:rsidRPr="0096566D" w:rsidTr="002029A1">
        <w:tc>
          <w:tcPr>
            <w:tcW w:w="429" w:type="pct"/>
            <w:tcBorders>
              <w:top w:val="single" w:sz="2" w:space="0" w:color="auto"/>
              <w:bottom w:val="single" w:sz="2" w:space="0" w:color="auto"/>
            </w:tcBorders>
            <w:shd w:val="clear" w:color="auto" w:fill="auto"/>
          </w:tcPr>
          <w:p w:rsidR="00EB7219" w:rsidRPr="0096566D" w:rsidRDefault="00EB7219" w:rsidP="00F01651">
            <w:pPr>
              <w:pStyle w:val="Tabletext"/>
            </w:pPr>
            <w:r w:rsidRPr="0096566D">
              <w:t>130</w:t>
            </w:r>
          </w:p>
        </w:tc>
        <w:tc>
          <w:tcPr>
            <w:tcW w:w="3490" w:type="pct"/>
            <w:tcBorders>
              <w:top w:val="single" w:sz="2" w:space="0" w:color="auto"/>
              <w:bottom w:val="single" w:sz="2" w:space="0" w:color="auto"/>
            </w:tcBorders>
            <w:shd w:val="clear" w:color="auto" w:fill="auto"/>
            <w:vAlign w:val="center"/>
          </w:tcPr>
          <w:p w:rsidR="00EB7219" w:rsidRPr="0096566D" w:rsidRDefault="00EB7219" w:rsidP="00F01651">
            <w:pPr>
              <w:rPr>
                <w:color w:val="000000"/>
                <w:sz w:val="20"/>
              </w:rPr>
            </w:pPr>
            <w:r w:rsidRPr="0096566D">
              <w:rPr>
                <w:color w:val="000000"/>
                <w:sz w:val="20"/>
              </w:rPr>
              <w:t>Yiramalay/Wesley Studio School (AGEID: 29953)</w:t>
            </w:r>
          </w:p>
        </w:tc>
        <w:tc>
          <w:tcPr>
            <w:tcW w:w="1081" w:type="pct"/>
            <w:tcBorders>
              <w:top w:val="single" w:sz="2" w:space="0" w:color="auto"/>
              <w:bottom w:val="single" w:sz="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$48,570.30</w:t>
            </w:r>
          </w:p>
        </w:tc>
      </w:tr>
      <w:tr w:rsidR="00EB7219" w:rsidRPr="0096566D" w:rsidTr="002029A1">
        <w:tc>
          <w:tcPr>
            <w:tcW w:w="429" w:type="pct"/>
            <w:tcBorders>
              <w:top w:val="single" w:sz="2" w:space="0" w:color="auto"/>
              <w:bottom w:val="single" w:sz="12" w:space="0" w:color="auto"/>
            </w:tcBorders>
            <w:shd w:val="clear" w:color="auto" w:fill="auto"/>
          </w:tcPr>
          <w:p w:rsidR="00EB7219" w:rsidRPr="0096566D" w:rsidRDefault="00EB7219" w:rsidP="00F01651">
            <w:pPr>
              <w:pStyle w:val="Tabletext"/>
            </w:pPr>
            <w:r w:rsidRPr="0096566D">
              <w:t>131</w:t>
            </w:r>
          </w:p>
        </w:tc>
        <w:tc>
          <w:tcPr>
            <w:tcW w:w="3490" w:type="pct"/>
            <w:tcBorders>
              <w:top w:val="single" w:sz="2" w:space="0" w:color="auto"/>
              <w:bottom w:val="single" w:sz="12" w:space="0" w:color="auto"/>
            </w:tcBorders>
            <w:shd w:val="clear" w:color="auto" w:fill="auto"/>
            <w:vAlign w:val="center"/>
          </w:tcPr>
          <w:p w:rsidR="00EB7219" w:rsidRPr="0096566D" w:rsidRDefault="00EB7219" w:rsidP="00F01651">
            <w:pPr>
              <w:rPr>
                <w:color w:val="000000"/>
                <w:sz w:val="20"/>
              </w:rPr>
            </w:pPr>
            <w:r w:rsidRPr="0096566D">
              <w:rPr>
                <w:color w:val="000000"/>
                <w:sz w:val="20"/>
              </w:rPr>
              <w:t>Youth Outreach Service (YOS) Lawnton (AGEID: 30260)</w:t>
            </w:r>
          </w:p>
        </w:tc>
        <w:tc>
          <w:tcPr>
            <w:tcW w:w="1081" w:type="pct"/>
            <w:tcBorders>
              <w:top w:val="single" w:sz="2" w:space="0" w:color="auto"/>
              <w:bottom w:val="single" w:sz="12" w:space="0" w:color="auto"/>
            </w:tcBorders>
            <w:shd w:val="clear" w:color="auto" w:fill="auto"/>
            <w:vAlign w:val="center"/>
          </w:tcPr>
          <w:p w:rsidR="00EB7219" w:rsidRPr="0096566D" w:rsidRDefault="00EB7219" w:rsidP="00F01651">
            <w:pPr>
              <w:jc w:val="right"/>
              <w:rPr>
                <w:color w:val="000000"/>
                <w:sz w:val="20"/>
              </w:rPr>
            </w:pPr>
            <w:r w:rsidRPr="0096566D">
              <w:rPr>
                <w:color w:val="000000"/>
                <w:sz w:val="20"/>
              </w:rPr>
              <w:t>$18,179.96</w:t>
            </w:r>
          </w:p>
        </w:tc>
      </w:tr>
    </w:tbl>
    <w:p w:rsidR="00EB7219" w:rsidRPr="0096566D" w:rsidRDefault="00EB7219" w:rsidP="00EB7219">
      <w:pPr>
        <w:pStyle w:val="notetext"/>
      </w:pPr>
      <w:r w:rsidRPr="0096566D">
        <w:t>Note:</w:t>
      </w:r>
      <w:r w:rsidRPr="0096566D">
        <w:tab/>
        <w:t>AGEID (short for Australian Government Education ID) is the unique identifier used by the Commonwealth for managing client information for Australian schools receiving financial assistance under the Act.</w:t>
      </w:r>
    </w:p>
    <w:p w:rsidR="00EB7219" w:rsidRPr="0096566D" w:rsidRDefault="00EB7219" w:rsidP="00EB7219">
      <w:pPr>
        <w:pStyle w:val="ActHead1"/>
        <w:pageBreakBefore/>
      </w:pPr>
      <w:bookmarkStart w:id="160" w:name="_Toc40079214"/>
      <w:r w:rsidRPr="0096566D">
        <w:rPr>
          <w:rStyle w:val="CharChapNo"/>
        </w:rPr>
        <w:t>Schedule</w:t>
      </w:r>
      <w:r w:rsidR="0096566D" w:rsidRPr="0096566D">
        <w:rPr>
          <w:rStyle w:val="CharChapNo"/>
        </w:rPr>
        <w:t> </w:t>
      </w:r>
      <w:r w:rsidRPr="0096566D">
        <w:rPr>
          <w:rStyle w:val="CharChapNo"/>
        </w:rPr>
        <w:t>3</w:t>
      </w:r>
      <w:r w:rsidRPr="0096566D">
        <w:t>—</w:t>
      </w:r>
      <w:r w:rsidRPr="0096566D">
        <w:rPr>
          <w:rStyle w:val="CharChapText"/>
        </w:rPr>
        <w:t>Levels of education: certain schools in South Australia</w:t>
      </w:r>
      <w:bookmarkEnd w:id="160"/>
    </w:p>
    <w:p w:rsidR="00EB7219" w:rsidRPr="0096566D" w:rsidRDefault="00EB7219" w:rsidP="00EB7219">
      <w:pPr>
        <w:pStyle w:val="notemargin"/>
      </w:pPr>
      <w:r w:rsidRPr="0096566D">
        <w:t>Note:</w:t>
      </w:r>
      <w:r w:rsidRPr="0096566D">
        <w:tab/>
        <w:t>See section</w:t>
      </w:r>
      <w:r w:rsidR="0096566D">
        <w:t> </w:t>
      </w:r>
      <w:r w:rsidRPr="0096566D">
        <w:t>7.</w:t>
      </w:r>
    </w:p>
    <w:p w:rsidR="00EB7219" w:rsidRPr="0096566D" w:rsidRDefault="00EB7219" w:rsidP="00EB7219">
      <w:pPr>
        <w:pStyle w:val="Header"/>
      </w:pPr>
      <w:r w:rsidRPr="0096566D">
        <w:rPr>
          <w:rStyle w:val="CharPartNo"/>
        </w:rPr>
        <w:t xml:space="preserve"> </w:t>
      </w:r>
      <w:r w:rsidRPr="0096566D">
        <w:rPr>
          <w:rStyle w:val="CharPartText"/>
        </w:rPr>
        <w:t xml:space="preserve"> </w:t>
      </w:r>
    </w:p>
    <w:p w:rsidR="00EB7219" w:rsidRPr="0096566D" w:rsidRDefault="00EB7219" w:rsidP="00EB7219">
      <w:pPr>
        <w:pStyle w:val="Header"/>
      </w:pPr>
      <w:r w:rsidRPr="0096566D">
        <w:rPr>
          <w:rStyle w:val="CharDivNo"/>
        </w:rPr>
        <w:t xml:space="preserve"> </w:t>
      </w:r>
      <w:r w:rsidRPr="0096566D">
        <w:rPr>
          <w:rStyle w:val="CharDivText"/>
        </w:rPr>
        <w:t xml:space="preserve"> </w:t>
      </w:r>
    </w:p>
    <w:p w:rsidR="006D377A" w:rsidRPr="0096566D" w:rsidRDefault="006D377A" w:rsidP="006D377A">
      <w:pPr>
        <w:pStyle w:val="ActHead5"/>
      </w:pPr>
      <w:bookmarkStart w:id="161" w:name="_Toc40079215"/>
      <w:r w:rsidRPr="0096566D">
        <w:rPr>
          <w:rStyle w:val="CharSectno"/>
        </w:rPr>
        <w:t>1</w:t>
      </w:r>
      <w:r w:rsidRPr="0096566D">
        <w:t xml:space="preserve">  Certain schools in South Australia</w:t>
      </w:r>
      <w:bookmarkEnd w:id="161"/>
    </w:p>
    <w:p w:rsidR="006D377A" w:rsidRPr="0096566D" w:rsidRDefault="006D377A" w:rsidP="006D377A">
      <w:pPr>
        <w:pStyle w:val="subsection"/>
      </w:pPr>
      <w:r w:rsidRPr="0096566D">
        <w:tab/>
      </w:r>
      <w:r w:rsidRPr="0096566D">
        <w:tab/>
        <w:t>For a school specified in an item in the following table, the levels of education constituting primary and secondary education for:</w:t>
      </w:r>
    </w:p>
    <w:p w:rsidR="006D377A" w:rsidRPr="0096566D" w:rsidRDefault="006D377A" w:rsidP="006D377A">
      <w:pPr>
        <w:pStyle w:val="paragraph"/>
      </w:pPr>
      <w:r w:rsidRPr="0096566D">
        <w:tab/>
        <w:t>(a)</w:t>
      </w:r>
      <w:r w:rsidRPr="0096566D">
        <w:tab/>
        <w:t>the calendar year specified in the item; and</w:t>
      </w:r>
    </w:p>
    <w:p w:rsidR="006D377A" w:rsidRPr="0096566D" w:rsidRDefault="006D377A" w:rsidP="006D377A">
      <w:pPr>
        <w:pStyle w:val="paragraph"/>
      </w:pPr>
      <w:r w:rsidRPr="0096566D">
        <w:tab/>
        <w:t>(b)</w:t>
      </w:r>
      <w:r w:rsidRPr="0096566D">
        <w:tab/>
        <w:t>each later calendar year;</w:t>
      </w:r>
    </w:p>
    <w:p w:rsidR="006D377A" w:rsidRPr="0096566D" w:rsidRDefault="006D377A" w:rsidP="006D377A">
      <w:pPr>
        <w:pStyle w:val="subsection2"/>
      </w:pPr>
      <w:r w:rsidRPr="0096566D">
        <w:t xml:space="preserve">are those mentioned in </w:t>
      </w:r>
      <w:r w:rsidR="0096566D">
        <w:t>paragraphs (</w:t>
      </w:r>
      <w:r w:rsidRPr="0096566D">
        <w:t>7)(1)(b) and (2)(b), respectively.</w:t>
      </w:r>
    </w:p>
    <w:p w:rsidR="006D377A" w:rsidRPr="0096566D" w:rsidRDefault="006D377A" w:rsidP="006D377A">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660"/>
        <w:gridCol w:w="1938"/>
      </w:tblGrid>
      <w:tr w:rsidR="006D377A" w:rsidRPr="0096566D" w:rsidTr="004152A5">
        <w:trPr>
          <w:tblHeader/>
        </w:trPr>
        <w:tc>
          <w:tcPr>
            <w:tcW w:w="8312" w:type="dxa"/>
            <w:gridSpan w:val="3"/>
            <w:tcBorders>
              <w:top w:val="single" w:sz="12" w:space="0" w:color="auto"/>
              <w:bottom w:val="single" w:sz="6" w:space="0" w:color="auto"/>
            </w:tcBorders>
            <w:shd w:val="clear" w:color="auto" w:fill="auto"/>
          </w:tcPr>
          <w:p w:rsidR="006D377A" w:rsidRPr="0096566D" w:rsidRDefault="006D377A" w:rsidP="004152A5">
            <w:pPr>
              <w:pStyle w:val="TableHeading"/>
            </w:pPr>
            <w:r w:rsidRPr="0096566D">
              <w:t>Certain schools in South Australia</w:t>
            </w:r>
          </w:p>
        </w:tc>
      </w:tr>
      <w:tr w:rsidR="006D377A" w:rsidRPr="0096566D" w:rsidTr="004152A5">
        <w:trPr>
          <w:tblHeader/>
        </w:trPr>
        <w:tc>
          <w:tcPr>
            <w:tcW w:w="714" w:type="dxa"/>
            <w:tcBorders>
              <w:top w:val="single" w:sz="6" w:space="0" w:color="auto"/>
              <w:bottom w:val="single" w:sz="12" w:space="0" w:color="auto"/>
            </w:tcBorders>
            <w:shd w:val="clear" w:color="auto" w:fill="auto"/>
          </w:tcPr>
          <w:p w:rsidR="006D377A" w:rsidRPr="0096566D" w:rsidRDefault="006D377A" w:rsidP="004152A5">
            <w:pPr>
              <w:pStyle w:val="TableHeading"/>
            </w:pPr>
            <w:r w:rsidRPr="0096566D">
              <w:t>Item</w:t>
            </w:r>
          </w:p>
        </w:tc>
        <w:tc>
          <w:tcPr>
            <w:tcW w:w="5660" w:type="dxa"/>
            <w:tcBorders>
              <w:top w:val="single" w:sz="6" w:space="0" w:color="auto"/>
              <w:bottom w:val="single" w:sz="12" w:space="0" w:color="auto"/>
            </w:tcBorders>
            <w:shd w:val="clear" w:color="auto" w:fill="auto"/>
          </w:tcPr>
          <w:p w:rsidR="006D377A" w:rsidRPr="0096566D" w:rsidRDefault="006D377A" w:rsidP="004152A5">
            <w:pPr>
              <w:pStyle w:val="TableHeading"/>
            </w:pPr>
            <w:r w:rsidRPr="0096566D">
              <w:t>Name of school</w:t>
            </w:r>
          </w:p>
        </w:tc>
        <w:tc>
          <w:tcPr>
            <w:tcW w:w="1938" w:type="dxa"/>
            <w:tcBorders>
              <w:top w:val="single" w:sz="6" w:space="0" w:color="auto"/>
              <w:bottom w:val="single" w:sz="12" w:space="0" w:color="auto"/>
            </w:tcBorders>
            <w:shd w:val="clear" w:color="auto" w:fill="auto"/>
          </w:tcPr>
          <w:p w:rsidR="006D377A" w:rsidRPr="0096566D" w:rsidRDefault="006D377A" w:rsidP="004152A5">
            <w:pPr>
              <w:pStyle w:val="TableHeading"/>
            </w:pPr>
            <w:r w:rsidRPr="0096566D">
              <w:t>First calendar year</w:t>
            </w:r>
          </w:p>
        </w:tc>
      </w:tr>
      <w:tr w:rsidR="006D377A" w:rsidRPr="0096566D" w:rsidTr="004152A5">
        <w:tc>
          <w:tcPr>
            <w:tcW w:w="714" w:type="dxa"/>
            <w:tcBorders>
              <w:top w:val="single" w:sz="12" w:space="0" w:color="auto"/>
            </w:tcBorders>
            <w:shd w:val="clear" w:color="auto" w:fill="auto"/>
          </w:tcPr>
          <w:p w:rsidR="006D377A" w:rsidRPr="0096566D" w:rsidRDefault="006D377A" w:rsidP="004152A5">
            <w:pPr>
              <w:pStyle w:val="Tabletext"/>
            </w:pPr>
            <w:r w:rsidRPr="0096566D">
              <w:t>1</w:t>
            </w:r>
          </w:p>
        </w:tc>
        <w:tc>
          <w:tcPr>
            <w:tcW w:w="5660" w:type="dxa"/>
            <w:tcBorders>
              <w:top w:val="single" w:sz="12" w:space="0" w:color="auto"/>
            </w:tcBorders>
            <w:shd w:val="clear" w:color="auto" w:fill="auto"/>
            <w:vAlign w:val="bottom"/>
          </w:tcPr>
          <w:p w:rsidR="006D377A" w:rsidRPr="0096566D" w:rsidRDefault="006D377A" w:rsidP="004152A5">
            <w:pPr>
              <w:pStyle w:val="Tabletext"/>
            </w:pPr>
            <w:r w:rsidRPr="0096566D">
              <w:t>Blackfriars Priory School (AGEID: 15689)</w:t>
            </w:r>
          </w:p>
        </w:tc>
        <w:tc>
          <w:tcPr>
            <w:tcW w:w="1938" w:type="dxa"/>
            <w:tcBorders>
              <w:top w:val="single" w:sz="12" w:space="0" w:color="auto"/>
            </w:tcBorders>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2</w:t>
            </w:r>
          </w:p>
        </w:tc>
        <w:tc>
          <w:tcPr>
            <w:tcW w:w="5660" w:type="dxa"/>
            <w:shd w:val="clear" w:color="auto" w:fill="auto"/>
            <w:vAlign w:val="bottom"/>
          </w:tcPr>
          <w:p w:rsidR="006D377A" w:rsidRPr="0096566D" w:rsidRDefault="006D377A" w:rsidP="004152A5">
            <w:pPr>
              <w:pStyle w:val="Tabletext"/>
            </w:pPr>
            <w:r w:rsidRPr="0096566D">
              <w:t>Blakes Crossing Christian College (AGEID: 30155)</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3</w:t>
            </w:r>
          </w:p>
        </w:tc>
        <w:tc>
          <w:tcPr>
            <w:tcW w:w="5660" w:type="dxa"/>
            <w:shd w:val="clear" w:color="auto" w:fill="auto"/>
            <w:vAlign w:val="bottom"/>
          </w:tcPr>
          <w:p w:rsidR="006D377A" w:rsidRPr="0096566D" w:rsidRDefault="006D377A" w:rsidP="004152A5">
            <w:pPr>
              <w:pStyle w:val="Tabletext"/>
            </w:pPr>
            <w:r w:rsidRPr="0096566D">
              <w:t>Cabra Dominican College (AGEID: 255)</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4</w:t>
            </w:r>
          </w:p>
        </w:tc>
        <w:tc>
          <w:tcPr>
            <w:tcW w:w="5660" w:type="dxa"/>
            <w:shd w:val="clear" w:color="auto" w:fill="auto"/>
            <w:vAlign w:val="bottom"/>
          </w:tcPr>
          <w:p w:rsidR="006D377A" w:rsidRPr="0096566D" w:rsidRDefault="006D377A" w:rsidP="004152A5">
            <w:pPr>
              <w:pStyle w:val="Tabletext"/>
            </w:pPr>
            <w:r w:rsidRPr="0096566D">
              <w:t>Cardijn College (AGEID: 4041)</w:t>
            </w:r>
          </w:p>
        </w:tc>
        <w:tc>
          <w:tcPr>
            <w:tcW w:w="1938" w:type="dxa"/>
            <w:shd w:val="clear" w:color="auto" w:fill="auto"/>
          </w:tcPr>
          <w:p w:rsidR="006D377A" w:rsidRPr="0096566D" w:rsidRDefault="006D377A" w:rsidP="004152A5">
            <w:pPr>
              <w:pStyle w:val="Tabletext"/>
            </w:pPr>
            <w:r w:rsidRPr="0096566D">
              <w:t>2019</w:t>
            </w:r>
          </w:p>
        </w:tc>
      </w:tr>
      <w:tr w:rsidR="006D377A" w:rsidRPr="0096566D" w:rsidTr="004152A5">
        <w:tc>
          <w:tcPr>
            <w:tcW w:w="714" w:type="dxa"/>
            <w:shd w:val="clear" w:color="auto" w:fill="auto"/>
          </w:tcPr>
          <w:p w:rsidR="006D377A" w:rsidRPr="0096566D" w:rsidRDefault="006D377A" w:rsidP="004152A5">
            <w:pPr>
              <w:pStyle w:val="Tabletext"/>
            </w:pPr>
            <w:r w:rsidRPr="0096566D">
              <w:t>5</w:t>
            </w:r>
          </w:p>
        </w:tc>
        <w:tc>
          <w:tcPr>
            <w:tcW w:w="5660" w:type="dxa"/>
            <w:shd w:val="clear" w:color="auto" w:fill="auto"/>
            <w:vAlign w:val="bottom"/>
          </w:tcPr>
          <w:p w:rsidR="006D377A" w:rsidRPr="0096566D" w:rsidRDefault="006D377A" w:rsidP="004152A5">
            <w:pPr>
              <w:pStyle w:val="Tabletext"/>
            </w:pPr>
            <w:r w:rsidRPr="0096566D">
              <w:t>Caritas College (AGEID: 351)</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6</w:t>
            </w:r>
          </w:p>
        </w:tc>
        <w:tc>
          <w:tcPr>
            <w:tcW w:w="5660" w:type="dxa"/>
            <w:shd w:val="clear" w:color="auto" w:fill="auto"/>
            <w:vAlign w:val="bottom"/>
          </w:tcPr>
          <w:p w:rsidR="006D377A" w:rsidRPr="0096566D" w:rsidRDefault="006D377A" w:rsidP="004152A5">
            <w:pPr>
              <w:pStyle w:val="Tabletext"/>
            </w:pPr>
            <w:r w:rsidRPr="0096566D">
              <w:t>Cedar College (AGEID: 14586)</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7</w:t>
            </w:r>
          </w:p>
        </w:tc>
        <w:tc>
          <w:tcPr>
            <w:tcW w:w="5660" w:type="dxa"/>
            <w:shd w:val="clear" w:color="auto" w:fill="auto"/>
            <w:vAlign w:val="bottom"/>
          </w:tcPr>
          <w:p w:rsidR="006D377A" w:rsidRPr="0096566D" w:rsidRDefault="006D377A" w:rsidP="004152A5">
            <w:pPr>
              <w:pStyle w:val="Tabletext"/>
            </w:pPr>
            <w:r w:rsidRPr="0096566D">
              <w:t>Christian Brothers College (AGEID: 15342)</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8</w:t>
            </w:r>
          </w:p>
        </w:tc>
        <w:tc>
          <w:tcPr>
            <w:tcW w:w="5660" w:type="dxa"/>
            <w:shd w:val="clear" w:color="auto" w:fill="auto"/>
            <w:vAlign w:val="bottom"/>
          </w:tcPr>
          <w:p w:rsidR="006D377A" w:rsidRPr="0096566D" w:rsidRDefault="006D377A" w:rsidP="004152A5">
            <w:pPr>
              <w:pStyle w:val="Tabletext"/>
            </w:pPr>
            <w:r w:rsidRPr="0096566D">
              <w:t>Concordia College (AGEID: 15944)</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9</w:t>
            </w:r>
          </w:p>
        </w:tc>
        <w:tc>
          <w:tcPr>
            <w:tcW w:w="5660" w:type="dxa"/>
            <w:shd w:val="clear" w:color="auto" w:fill="auto"/>
            <w:vAlign w:val="bottom"/>
          </w:tcPr>
          <w:p w:rsidR="006D377A" w:rsidRPr="0096566D" w:rsidRDefault="006D377A" w:rsidP="004152A5">
            <w:pPr>
              <w:pStyle w:val="Tabletext"/>
            </w:pPr>
            <w:r w:rsidRPr="0096566D">
              <w:t>Cornerstone College (AGEID: 17262)</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10</w:t>
            </w:r>
          </w:p>
        </w:tc>
        <w:tc>
          <w:tcPr>
            <w:tcW w:w="5660" w:type="dxa"/>
            <w:shd w:val="clear" w:color="auto" w:fill="auto"/>
            <w:vAlign w:val="bottom"/>
          </w:tcPr>
          <w:p w:rsidR="006D377A" w:rsidRPr="0096566D" w:rsidRDefault="006D377A" w:rsidP="004152A5">
            <w:pPr>
              <w:pStyle w:val="Tabletext"/>
            </w:pPr>
            <w:r w:rsidRPr="0096566D">
              <w:t>Crossways Lutheran School, Ceduna (AGEID: 2630)</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11</w:t>
            </w:r>
          </w:p>
        </w:tc>
        <w:tc>
          <w:tcPr>
            <w:tcW w:w="5660" w:type="dxa"/>
            <w:shd w:val="clear" w:color="auto" w:fill="auto"/>
            <w:vAlign w:val="bottom"/>
          </w:tcPr>
          <w:p w:rsidR="006D377A" w:rsidRPr="0096566D" w:rsidRDefault="006D377A" w:rsidP="004152A5">
            <w:pPr>
              <w:pStyle w:val="Tabletext"/>
            </w:pPr>
            <w:r w:rsidRPr="0096566D">
              <w:t>Domino Servite College Inc (AGEID: 30308)</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12</w:t>
            </w:r>
          </w:p>
        </w:tc>
        <w:tc>
          <w:tcPr>
            <w:tcW w:w="5660" w:type="dxa"/>
            <w:shd w:val="clear" w:color="auto" w:fill="auto"/>
            <w:vAlign w:val="bottom"/>
          </w:tcPr>
          <w:p w:rsidR="006D377A" w:rsidRPr="0096566D" w:rsidRDefault="006D377A" w:rsidP="004152A5">
            <w:pPr>
              <w:pStyle w:val="Tabletext"/>
            </w:pPr>
            <w:r w:rsidRPr="0096566D">
              <w:t>Emmaus Christian College Incorporated (AGEID: 2610)</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13</w:t>
            </w:r>
          </w:p>
        </w:tc>
        <w:tc>
          <w:tcPr>
            <w:tcW w:w="5660" w:type="dxa"/>
            <w:shd w:val="clear" w:color="auto" w:fill="auto"/>
            <w:vAlign w:val="bottom"/>
          </w:tcPr>
          <w:p w:rsidR="006D377A" w:rsidRPr="0096566D" w:rsidRDefault="006D377A" w:rsidP="004152A5">
            <w:pPr>
              <w:pStyle w:val="Tabletext"/>
            </w:pPr>
            <w:r w:rsidRPr="0096566D">
              <w:t>Encounter Lutheran College (AGEID: 17272)</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14</w:t>
            </w:r>
          </w:p>
        </w:tc>
        <w:tc>
          <w:tcPr>
            <w:tcW w:w="5660" w:type="dxa"/>
            <w:shd w:val="clear" w:color="auto" w:fill="auto"/>
            <w:vAlign w:val="bottom"/>
          </w:tcPr>
          <w:p w:rsidR="006D377A" w:rsidRPr="0096566D" w:rsidRDefault="006D377A" w:rsidP="004152A5">
            <w:pPr>
              <w:pStyle w:val="Tabletext"/>
            </w:pPr>
            <w:r w:rsidRPr="0096566D">
              <w:t>Endeavour College (AGEID: 16101)</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15</w:t>
            </w:r>
          </w:p>
        </w:tc>
        <w:tc>
          <w:tcPr>
            <w:tcW w:w="5660" w:type="dxa"/>
            <w:shd w:val="clear" w:color="auto" w:fill="auto"/>
            <w:vAlign w:val="bottom"/>
          </w:tcPr>
          <w:p w:rsidR="006D377A" w:rsidRPr="0096566D" w:rsidRDefault="006D377A" w:rsidP="004152A5">
            <w:pPr>
              <w:pStyle w:val="Tabletext"/>
            </w:pPr>
            <w:r w:rsidRPr="0096566D">
              <w:t>Faith Lutheran College (AGEID: 17261)</w:t>
            </w:r>
          </w:p>
        </w:tc>
        <w:tc>
          <w:tcPr>
            <w:tcW w:w="1938" w:type="dxa"/>
            <w:shd w:val="clear" w:color="auto" w:fill="auto"/>
          </w:tcPr>
          <w:p w:rsidR="006D377A" w:rsidRPr="0096566D" w:rsidRDefault="006D377A" w:rsidP="004152A5">
            <w:pPr>
              <w:pStyle w:val="Tabletext"/>
            </w:pPr>
            <w:r w:rsidRPr="0096566D">
              <w:t>2019</w:t>
            </w:r>
          </w:p>
        </w:tc>
      </w:tr>
      <w:tr w:rsidR="006D377A" w:rsidRPr="0096566D" w:rsidTr="004152A5">
        <w:tc>
          <w:tcPr>
            <w:tcW w:w="714" w:type="dxa"/>
            <w:shd w:val="clear" w:color="auto" w:fill="auto"/>
          </w:tcPr>
          <w:p w:rsidR="006D377A" w:rsidRPr="0096566D" w:rsidRDefault="006D377A" w:rsidP="004152A5">
            <w:pPr>
              <w:pStyle w:val="Tabletext"/>
            </w:pPr>
            <w:r w:rsidRPr="0096566D">
              <w:t>16</w:t>
            </w:r>
          </w:p>
        </w:tc>
        <w:tc>
          <w:tcPr>
            <w:tcW w:w="5660" w:type="dxa"/>
            <w:shd w:val="clear" w:color="auto" w:fill="auto"/>
            <w:vAlign w:val="bottom"/>
          </w:tcPr>
          <w:p w:rsidR="006D377A" w:rsidRPr="0096566D" w:rsidRDefault="006D377A" w:rsidP="004152A5">
            <w:pPr>
              <w:pStyle w:val="Tabletext"/>
            </w:pPr>
            <w:r w:rsidRPr="0096566D">
              <w:t>Garden College (AGEID: 30212)</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17</w:t>
            </w:r>
          </w:p>
        </w:tc>
        <w:tc>
          <w:tcPr>
            <w:tcW w:w="5660" w:type="dxa"/>
            <w:shd w:val="clear" w:color="auto" w:fill="auto"/>
            <w:vAlign w:val="bottom"/>
          </w:tcPr>
          <w:p w:rsidR="006D377A" w:rsidRPr="0096566D" w:rsidRDefault="006D377A" w:rsidP="004152A5">
            <w:pPr>
              <w:pStyle w:val="Tabletext"/>
            </w:pPr>
            <w:r w:rsidRPr="0096566D">
              <w:t>Gleeson College (AGEID: 13267)</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18</w:t>
            </w:r>
          </w:p>
        </w:tc>
        <w:tc>
          <w:tcPr>
            <w:tcW w:w="5660" w:type="dxa"/>
            <w:shd w:val="clear" w:color="auto" w:fill="auto"/>
            <w:vAlign w:val="bottom"/>
          </w:tcPr>
          <w:p w:rsidR="006D377A" w:rsidRPr="0096566D" w:rsidRDefault="006D377A" w:rsidP="004152A5">
            <w:pPr>
              <w:pStyle w:val="Tabletext"/>
            </w:pPr>
            <w:r w:rsidRPr="0096566D">
              <w:t>Harvest Christian College (AGEID: 16728)</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19</w:t>
            </w:r>
          </w:p>
        </w:tc>
        <w:tc>
          <w:tcPr>
            <w:tcW w:w="5660" w:type="dxa"/>
            <w:shd w:val="clear" w:color="auto" w:fill="auto"/>
            <w:vAlign w:val="bottom"/>
          </w:tcPr>
          <w:p w:rsidR="006D377A" w:rsidRPr="0096566D" w:rsidRDefault="006D377A" w:rsidP="004152A5">
            <w:pPr>
              <w:pStyle w:val="Tabletext"/>
            </w:pPr>
            <w:r w:rsidRPr="0096566D">
              <w:t>Heritage College Inc (AGEID: 14653)</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20</w:t>
            </w:r>
          </w:p>
        </w:tc>
        <w:tc>
          <w:tcPr>
            <w:tcW w:w="5660" w:type="dxa"/>
            <w:shd w:val="clear" w:color="auto" w:fill="auto"/>
            <w:vAlign w:val="bottom"/>
          </w:tcPr>
          <w:p w:rsidR="006D377A" w:rsidRPr="0096566D" w:rsidRDefault="006D377A" w:rsidP="004152A5">
            <w:pPr>
              <w:pStyle w:val="Tabletext"/>
            </w:pPr>
            <w:r w:rsidRPr="0096566D">
              <w:t>Hope Christian College (AGEID: 2622)</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21</w:t>
            </w:r>
          </w:p>
        </w:tc>
        <w:tc>
          <w:tcPr>
            <w:tcW w:w="5660" w:type="dxa"/>
            <w:shd w:val="clear" w:color="auto" w:fill="auto"/>
            <w:vAlign w:val="bottom"/>
          </w:tcPr>
          <w:p w:rsidR="006D377A" w:rsidRPr="0096566D" w:rsidRDefault="006D377A" w:rsidP="004152A5">
            <w:pPr>
              <w:pStyle w:val="Tabletext"/>
            </w:pPr>
            <w:r w:rsidRPr="0096566D">
              <w:t>Horizon Christian School (AGEID: 14133)</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22</w:t>
            </w:r>
          </w:p>
        </w:tc>
        <w:tc>
          <w:tcPr>
            <w:tcW w:w="5660" w:type="dxa"/>
            <w:shd w:val="clear" w:color="auto" w:fill="auto"/>
            <w:vAlign w:val="bottom"/>
          </w:tcPr>
          <w:p w:rsidR="006D377A" w:rsidRPr="0096566D" w:rsidRDefault="006D377A" w:rsidP="004152A5">
            <w:pPr>
              <w:pStyle w:val="Tabletext"/>
            </w:pPr>
            <w:r w:rsidRPr="0096566D">
              <w:t>Immanuel College (AGEID: 17260)</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23</w:t>
            </w:r>
          </w:p>
        </w:tc>
        <w:tc>
          <w:tcPr>
            <w:tcW w:w="5660" w:type="dxa"/>
            <w:shd w:val="clear" w:color="auto" w:fill="auto"/>
            <w:vAlign w:val="bottom"/>
          </w:tcPr>
          <w:p w:rsidR="006D377A" w:rsidRPr="0096566D" w:rsidRDefault="006D377A" w:rsidP="004152A5">
            <w:pPr>
              <w:pStyle w:val="Tabletext"/>
            </w:pPr>
            <w:r w:rsidRPr="0096566D">
              <w:t>Investigator College (AGEID: 17289)</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24</w:t>
            </w:r>
          </w:p>
        </w:tc>
        <w:tc>
          <w:tcPr>
            <w:tcW w:w="5660" w:type="dxa"/>
            <w:shd w:val="clear" w:color="auto" w:fill="auto"/>
            <w:vAlign w:val="bottom"/>
          </w:tcPr>
          <w:p w:rsidR="006D377A" w:rsidRPr="0096566D" w:rsidRDefault="006D377A" w:rsidP="004152A5">
            <w:pPr>
              <w:pStyle w:val="Tabletext"/>
            </w:pPr>
            <w:r w:rsidRPr="0096566D">
              <w:t>IQRA College (AGEID: 84822)</w:t>
            </w:r>
          </w:p>
        </w:tc>
        <w:tc>
          <w:tcPr>
            <w:tcW w:w="1938" w:type="dxa"/>
            <w:shd w:val="clear" w:color="auto" w:fill="auto"/>
          </w:tcPr>
          <w:p w:rsidR="006D377A" w:rsidRPr="0096566D" w:rsidRDefault="006D377A" w:rsidP="004152A5">
            <w:pPr>
              <w:pStyle w:val="Tabletext"/>
            </w:pPr>
            <w:r w:rsidRPr="0096566D">
              <w:t>2019</w:t>
            </w:r>
          </w:p>
        </w:tc>
      </w:tr>
      <w:tr w:rsidR="006D377A" w:rsidRPr="0096566D" w:rsidTr="004152A5">
        <w:tc>
          <w:tcPr>
            <w:tcW w:w="714" w:type="dxa"/>
            <w:shd w:val="clear" w:color="auto" w:fill="auto"/>
          </w:tcPr>
          <w:p w:rsidR="006D377A" w:rsidRPr="0096566D" w:rsidRDefault="006D377A" w:rsidP="004152A5">
            <w:pPr>
              <w:pStyle w:val="Tabletext"/>
            </w:pPr>
            <w:r w:rsidRPr="0096566D">
              <w:t>25</w:t>
            </w:r>
          </w:p>
        </w:tc>
        <w:tc>
          <w:tcPr>
            <w:tcW w:w="5660" w:type="dxa"/>
            <w:shd w:val="clear" w:color="auto" w:fill="auto"/>
            <w:vAlign w:val="bottom"/>
          </w:tcPr>
          <w:p w:rsidR="006D377A" w:rsidRPr="0096566D" w:rsidRDefault="006D377A" w:rsidP="004152A5">
            <w:pPr>
              <w:pStyle w:val="Tabletext"/>
            </w:pPr>
            <w:r w:rsidRPr="0096566D">
              <w:t>Kildare College (AGEID: 14053)</w:t>
            </w:r>
          </w:p>
        </w:tc>
        <w:tc>
          <w:tcPr>
            <w:tcW w:w="1938" w:type="dxa"/>
            <w:shd w:val="clear" w:color="auto" w:fill="auto"/>
          </w:tcPr>
          <w:p w:rsidR="006D377A" w:rsidRPr="0096566D" w:rsidRDefault="006D377A" w:rsidP="004152A5">
            <w:pPr>
              <w:pStyle w:val="Tabletext"/>
            </w:pPr>
            <w:r w:rsidRPr="0096566D">
              <w:t>2019</w:t>
            </w:r>
          </w:p>
        </w:tc>
      </w:tr>
      <w:tr w:rsidR="006D377A" w:rsidRPr="0096566D" w:rsidTr="004152A5">
        <w:tc>
          <w:tcPr>
            <w:tcW w:w="714" w:type="dxa"/>
            <w:shd w:val="clear" w:color="auto" w:fill="auto"/>
          </w:tcPr>
          <w:p w:rsidR="006D377A" w:rsidRPr="0096566D" w:rsidRDefault="006D377A" w:rsidP="004152A5">
            <w:pPr>
              <w:pStyle w:val="Tabletext"/>
            </w:pPr>
            <w:r w:rsidRPr="0096566D">
              <w:t>26</w:t>
            </w:r>
          </w:p>
        </w:tc>
        <w:tc>
          <w:tcPr>
            <w:tcW w:w="5660" w:type="dxa"/>
            <w:shd w:val="clear" w:color="auto" w:fill="auto"/>
            <w:vAlign w:val="bottom"/>
          </w:tcPr>
          <w:p w:rsidR="006D377A" w:rsidRPr="0096566D" w:rsidRDefault="006D377A" w:rsidP="004152A5">
            <w:pPr>
              <w:pStyle w:val="Tabletext"/>
            </w:pPr>
            <w:r w:rsidRPr="0096566D">
              <w:t>King’s Baptist Grammar School (AGEID: 4039)</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27</w:t>
            </w:r>
          </w:p>
        </w:tc>
        <w:tc>
          <w:tcPr>
            <w:tcW w:w="5660" w:type="dxa"/>
            <w:shd w:val="clear" w:color="auto" w:fill="auto"/>
            <w:vAlign w:val="bottom"/>
          </w:tcPr>
          <w:p w:rsidR="006D377A" w:rsidRPr="0096566D" w:rsidRDefault="006D377A" w:rsidP="004152A5">
            <w:pPr>
              <w:pStyle w:val="Tabletext"/>
            </w:pPr>
            <w:r w:rsidRPr="0096566D">
              <w:t>Loreto College (AGEID: 15690)</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28</w:t>
            </w:r>
          </w:p>
        </w:tc>
        <w:tc>
          <w:tcPr>
            <w:tcW w:w="5660" w:type="dxa"/>
            <w:shd w:val="clear" w:color="auto" w:fill="auto"/>
            <w:vAlign w:val="bottom"/>
          </w:tcPr>
          <w:p w:rsidR="006D377A" w:rsidRPr="0096566D" w:rsidRDefault="006D377A" w:rsidP="004152A5">
            <w:pPr>
              <w:pStyle w:val="Tabletext"/>
            </w:pPr>
            <w:r w:rsidRPr="0096566D">
              <w:t>Maitland Lutheran School (AGEID: 269)</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29</w:t>
            </w:r>
          </w:p>
        </w:tc>
        <w:tc>
          <w:tcPr>
            <w:tcW w:w="5660" w:type="dxa"/>
            <w:shd w:val="clear" w:color="auto" w:fill="auto"/>
            <w:vAlign w:val="bottom"/>
          </w:tcPr>
          <w:p w:rsidR="006D377A" w:rsidRPr="0096566D" w:rsidRDefault="006D377A" w:rsidP="004152A5">
            <w:pPr>
              <w:pStyle w:val="Tabletext"/>
            </w:pPr>
            <w:r w:rsidRPr="0096566D">
              <w:t>Mary Mackillop College (AGEID: 275)</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30</w:t>
            </w:r>
          </w:p>
        </w:tc>
        <w:tc>
          <w:tcPr>
            <w:tcW w:w="5660" w:type="dxa"/>
            <w:shd w:val="clear" w:color="auto" w:fill="auto"/>
            <w:vAlign w:val="bottom"/>
          </w:tcPr>
          <w:p w:rsidR="006D377A" w:rsidRPr="0096566D" w:rsidRDefault="006D377A" w:rsidP="004152A5">
            <w:pPr>
              <w:pStyle w:val="Tabletext"/>
            </w:pPr>
            <w:r w:rsidRPr="0096566D">
              <w:t>Marymount College (AGEID: 276)</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31</w:t>
            </w:r>
          </w:p>
        </w:tc>
        <w:tc>
          <w:tcPr>
            <w:tcW w:w="5660" w:type="dxa"/>
            <w:shd w:val="clear" w:color="auto" w:fill="auto"/>
            <w:vAlign w:val="bottom"/>
          </w:tcPr>
          <w:p w:rsidR="006D377A" w:rsidRPr="0096566D" w:rsidRDefault="006D377A" w:rsidP="004152A5">
            <w:pPr>
              <w:pStyle w:val="Tabletext"/>
            </w:pPr>
            <w:r w:rsidRPr="0096566D">
              <w:t>Mercedes College (AGEID: 279)</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32</w:t>
            </w:r>
          </w:p>
        </w:tc>
        <w:tc>
          <w:tcPr>
            <w:tcW w:w="5660" w:type="dxa"/>
            <w:shd w:val="clear" w:color="auto" w:fill="auto"/>
            <w:vAlign w:val="bottom"/>
          </w:tcPr>
          <w:p w:rsidR="006D377A" w:rsidRPr="0096566D" w:rsidRDefault="006D377A" w:rsidP="004152A5">
            <w:pPr>
              <w:pStyle w:val="Tabletext"/>
            </w:pPr>
            <w:r w:rsidRPr="0096566D">
              <w:t>Meridian School Incorporated (AGEID: 15880)</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33</w:t>
            </w:r>
          </w:p>
        </w:tc>
        <w:tc>
          <w:tcPr>
            <w:tcW w:w="5660" w:type="dxa"/>
            <w:shd w:val="clear" w:color="auto" w:fill="auto"/>
            <w:vAlign w:val="bottom"/>
          </w:tcPr>
          <w:p w:rsidR="006D377A" w:rsidRPr="0096566D" w:rsidRDefault="006D377A" w:rsidP="004152A5">
            <w:pPr>
              <w:pStyle w:val="Tabletext"/>
            </w:pPr>
            <w:r w:rsidRPr="0096566D">
              <w:t>Mid North Christian College (AGEID: 22798)</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34</w:t>
            </w:r>
          </w:p>
        </w:tc>
        <w:tc>
          <w:tcPr>
            <w:tcW w:w="5660" w:type="dxa"/>
            <w:shd w:val="clear" w:color="auto" w:fill="auto"/>
            <w:vAlign w:val="bottom"/>
          </w:tcPr>
          <w:p w:rsidR="006D377A" w:rsidRPr="0096566D" w:rsidRDefault="006D377A" w:rsidP="004152A5">
            <w:pPr>
              <w:pStyle w:val="Tabletext"/>
            </w:pPr>
            <w:r w:rsidRPr="0096566D">
              <w:t>Mount Barker Waldorf School (AGEID: 2611)</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35</w:t>
            </w:r>
          </w:p>
        </w:tc>
        <w:tc>
          <w:tcPr>
            <w:tcW w:w="5660" w:type="dxa"/>
            <w:shd w:val="clear" w:color="auto" w:fill="auto"/>
            <w:vAlign w:val="bottom"/>
          </w:tcPr>
          <w:p w:rsidR="006D377A" w:rsidRPr="0096566D" w:rsidRDefault="006D377A" w:rsidP="004152A5">
            <w:pPr>
              <w:pStyle w:val="Tabletext"/>
            </w:pPr>
            <w:r w:rsidRPr="0096566D">
              <w:t>Mount Carmel College (AGEID: 282)</w:t>
            </w:r>
          </w:p>
        </w:tc>
        <w:tc>
          <w:tcPr>
            <w:tcW w:w="1938" w:type="dxa"/>
            <w:shd w:val="clear" w:color="auto" w:fill="auto"/>
          </w:tcPr>
          <w:p w:rsidR="006D377A" w:rsidRPr="0096566D" w:rsidRDefault="006D377A" w:rsidP="004152A5">
            <w:pPr>
              <w:pStyle w:val="Tabletext"/>
            </w:pPr>
            <w:r w:rsidRPr="0096566D">
              <w:t>2019</w:t>
            </w:r>
          </w:p>
        </w:tc>
      </w:tr>
      <w:tr w:rsidR="006D377A" w:rsidRPr="0096566D" w:rsidTr="004152A5">
        <w:tc>
          <w:tcPr>
            <w:tcW w:w="714" w:type="dxa"/>
            <w:shd w:val="clear" w:color="auto" w:fill="auto"/>
          </w:tcPr>
          <w:p w:rsidR="006D377A" w:rsidRPr="0096566D" w:rsidRDefault="006D377A" w:rsidP="004152A5">
            <w:pPr>
              <w:pStyle w:val="Tabletext"/>
            </w:pPr>
            <w:r w:rsidRPr="0096566D">
              <w:t>36</w:t>
            </w:r>
          </w:p>
        </w:tc>
        <w:tc>
          <w:tcPr>
            <w:tcW w:w="5660" w:type="dxa"/>
            <w:shd w:val="clear" w:color="auto" w:fill="auto"/>
            <w:vAlign w:val="bottom"/>
          </w:tcPr>
          <w:p w:rsidR="006D377A" w:rsidRPr="0096566D" w:rsidRDefault="006D377A" w:rsidP="004152A5">
            <w:pPr>
              <w:pStyle w:val="Tabletext"/>
            </w:pPr>
            <w:r w:rsidRPr="0096566D">
              <w:t>Navigator College (AGEID: 28557)</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37</w:t>
            </w:r>
          </w:p>
        </w:tc>
        <w:tc>
          <w:tcPr>
            <w:tcW w:w="5660" w:type="dxa"/>
            <w:shd w:val="clear" w:color="auto" w:fill="auto"/>
            <w:vAlign w:val="bottom"/>
          </w:tcPr>
          <w:p w:rsidR="006D377A" w:rsidRPr="0096566D" w:rsidRDefault="006D377A" w:rsidP="004152A5">
            <w:pPr>
              <w:pStyle w:val="Tabletext"/>
            </w:pPr>
            <w:r w:rsidRPr="0096566D">
              <w:t>Nazareth Catholic College (AGEID: 26772)</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38</w:t>
            </w:r>
          </w:p>
        </w:tc>
        <w:tc>
          <w:tcPr>
            <w:tcW w:w="5660" w:type="dxa"/>
            <w:shd w:val="clear" w:color="auto" w:fill="auto"/>
            <w:vAlign w:val="bottom"/>
          </w:tcPr>
          <w:p w:rsidR="006D377A" w:rsidRPr="0096566D" w:rsidRDefault="006D377A" w:rsidP="004152A5">
            <w:pPr>
              <w:pStyle w:val="Tabletext"/>
            </w:pPr>
            <w:r w:rsidRPr="0096566D">
              <w:t>Our Lady of the Sacred Heart College (AGEID: 15344)</w:t>
            </w:r>
          </w:p>
        </w:tc>
        <w:tc>
          <w:tcPr>
            <w:tcW w:w="1938" w:type="dxa"/>
            <w:shd w:val="clear" w:color="auto" w:fill="auto"/>
          </w:tcPr>
          <w:p w:rsidR="006D377A" w:rsidRPr="0096566D" w:rsidRDefault="006D377A" w:rsidP="004152A5">
            <w:pPr>
              <w:pStyle w:val="Tabletext"/>
            </w:pPr>
            <w:r w:rsidRPr="0096566D">
              <w:t>2019</w:t>
            </w:r>
          </w:p>
        </w:tc>
      </w:tr>
      <w:tr w:rsidR="006D377A" w:rsidRPr="0096566D" w:rsidTr="004152A5">
        <w:tc>
          <w:tcPr>
            <w:tcW w:w="714" w:type="dxa"/>
            <w:shd w:val="clear" w:color="auto" w:fill="auto"/>
          </w:tcPr>
          <w:p w:rsidR="006D377A" w:rsidRPr="0096566D" w:rsidRDefault="006D377A" w:rsidP="004152A5">
            <w:pPr>
              <w:pStyle w:val="Tabletext"/>
            </w:pPr>
            <w:r w:rsidRPr="0096566D">
              <w:t>39</w:t>
            </w:r>
          </w:p>
        </w:tc>
        <w:tc>
          <w:tcPr>
            <w:tcW w:w="5660" w:type="dxa"/>
            <w:shd w:val="clear" w:color="auto" w:fill="auto"/>
            <w:vAlign w:val="bottom"/>
          </w:tcPr>
          <w:p w:rsidR="006D377A" w:rsidRPr="0096566D" w:rsidRDefault="006D377A" w:rsidP="004152A5">
            <w:pPr>
              <w:pStyle w:val="Tabletext"/>
            </w:pPr>
            <w:r w:rsidRPr="0096566D">
              <w:t>Pembroke School (AGEID: 265)</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40</w:t>
            </w:r>
          </w:p>
        </w:tc>
        <w:tc>
          <w:tcPr>
            <w:tcW w:w="5660" w:type="dxa"/>
            <w:shd w:val="clear" w:color="auto" w:fill="auto"/>
            <w:vAlign w:val="bottom"/>
          </w:tcPr>
          <w:p w:rsidR="006D377A" w:rsidRPr="0096566D" w:rsidRDefault="006D377A" w:rsidP="004152A5">
            <w:pPr>
              <w:pStyle w:val="Tabletext"/>
            </w:pPr>
            <w:r w:rsidRPr="0096566D">
              <w:t>Pinnacle College—Elizabeth East Campus (AGEID: 22817)</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rPr>
                <w:color w:val="000000" w:themeColor="text1"/>
              </w:rPr>
            </w:pPr>
            <w:r w:rsidRPr="0096566D">
              <w:rPr>
                <w:color w:val="000000" w:themeColor="text1"/>
              </w:rPr>
              <w:t>41</w:t>
            </w:r>
          </w:p>
        </w:tc>
        <w:tc>
          <w:tcPr>
            <w:tcW w:w="5660" w:type="dxa"/>
            <w:shd w:val="clear" w:color="auto" w:fill="auto"/>
            <w:vAlign w:val="bottom"/>
          </w:tcPr>
          <w:p w:rsidR="006D377A" w:rsidRPr="0096566D" w:rsidRDefault="006D377A" w:rsidP="004152A5">
            <w:pPr>
              <w:pStyle w:val="Tabletext"/>
              <w:rPr>
                <w:color w:val="000000" w:themeColor="text1"/>
              </w:rPr>
            </w:pPr>
            <w:r w:rsidRPr="0096566D">
              <w:rPr>
                <w:color w:val="000000" w:themeColor="text1"/>
                <w:lang w:eastAsia="en-US"/>
              </w:rPr>
              <w:t>Playford College (AGEID: 80002)</w:t>
            </w:r>
          </w:p>
        </w:tc>
        <w:tc>
          <w:tcPr>
            <w:tcW w:w="1938" w:type="dxa"/>
            <w:shd w:val="clear" w:color="auto" w:fill="auto"/>
          </w:tcPr>
          <w:p w:rsidR="006D377A" w:rsidRPr="0096566D" w:rsidRDefault="006D377A" w:rsidP="004152A5">
            <w:pPr>
              <w:pStyle w:val="Tabletext"/>
              <w:rPr>
                <w:color w:val="000000" w:themeColor="text1"/>
              </w:rPr>
            </w:pPr>
            <w:r w:rsidRPr="0096566D">
              <w:rPr>
                <w:color w:val="000000" w:themeColor="text1"/>
              </w:rPr>
              <w:t>2018</w:t>
            </w:r>
          </w:p>
        </w:tc>
      </w:tr>
      <w:tr w:rsidR="006D377A" w:rsidRPr="0096566D" w:rsidTr="004152A5">
        <w:tc>
          <w:tcPr>
            <w:tcW w:w="714" w:type="dxa"/>
            <w:shd w:val="clear" w:color="auto" w:fill="auto"/>
          </w:tcPr>
          <w:p w:rsidR="006D377A" w:rsidRPr="0096566D" w:rsidRDefault="006D377A" w:rsidP="004152A5">
            <w:pPr>
              <w:pStyle w:val="Tabletext"/>
            </w:pPr>
            <w:r w:rsidRPr="0096566D">
              <w:t>42</w:t>
            </w:r>
          </w:p>
        </w:tc>
        <w:tc>
          <w:tcPr>
            <w:tcW w:w="5660" w:type="dxa"/>
            <w:shd w:val="clear" w:color="auto" w:fill="auto"/>
            <w:vAlign w:val="bottom"/>
          </w:tcPr>
          <w:p w:rsidR="006D377A" w:rsidRPr="0096566D" w:rsidRDefault="006D377A" w:rsidP="004152A5">
            <w:pPr>
              <w:pStyle w:val="Tabletext"/>
            </w:pPr>
            <w:r w:rsidRPr="0096566D">
              <w:t>Portside Christian College (AGEID: 2601)</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43</w:t>
            </w:r>
          </w:p>
        </w:tc>
        <w:tc>
          <w:tcPr>
            <w:tcW w:w="5660" w:type="dxa"/>
            <w:shd w:val="clear" w:color="auto" w:fill="auto"/>
            <w:vAlign w:val="bottom"/>
          </w:tcPr>
          <w:p w:rsidR="006D377A" w:rsidRPr="0096566D" w:rsidRDefault="006D377A" w:rsidP="004152A5">
            <w:pPr>
              <w:pStyle w:val="Tabletext"/>
            </w:pPr>
            <w:r w:rsidRPr="0096566D">
              <w:t>Prescott College (AGEID: 391)</w:t>
            </w:r>
          </w:p>
        </w:tc>
        <w:tc>
          <w:tcPr>
            <w:tcW w:w="1938" w:type="dxa"/>
            <w:shd w:val="clear" w:color="auto" w:fill="auto"/>
          </w:tcPr>
          <w:p w:rsidR="006D377A" w:rsidRPr="0096566D" w:rsidRDefault="006D377A" w:rsidP="004152A5">
            <w:pPr>
              <w:pStyle w:val="Tabletext"/>
            </w:pPr>
            <w:r w:rsidRPr="0096566D">
              <w:t>2019</w:t>
            </w:r>
          </w:p>
        </w:tc>
      </w:tr>
      <w:tr w:rsidR="006D377A" w:rsidRPr="0096566D" w:rsidTr="004152A5">
        <w:tc>
          <w:tcPr>
            <w:tcW w:w="714" w:type="dxa"/>
            <w:shd w:val="clear" w:color="auto" w:fill="auto"/>
          </w:tcPr>
          <w:p w:rsidR="006D377A" w:rsidRPr="0096566D" w:rsidRDefault="006D377A" w:rsidP="004152A5">
            <w:pPr>
              <w:pStyle w:val="Tabletext"/>
            </w:pPr>
            <w:r w:rsidRPr="0096566D">
              <w:t>44</w:t>
            </w:r>
          </w:p>
        </w:tc>
        <w:tc>
          <w:tcPr>
            <w:tcW w:w="5660" w:type="dxa"/>
            <w:shd w:val="clear" w:color="auto" w:fill="auto"/>
            <w:vAlign w:val="bottom"/>
          </w:tcPr>
          <w:p w:rsidR="006D377A" w:rsidRPr="0096566D" w:rsidRDefault="006D377A" w:rsidP="004152A5">
            <w:pPr>
              <w:pStyle w:val="Tabletext"/>
            </w:pPr>
            <w:r w:rsidRPr="0096566D">
              <w:t>Prescott College Southern (AGEID: 2606)</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45</w:t>
            </w:r>
          </w:p>
        </w:tc>
        <w:tc>
          <w:tcPr>
            <w:tcW w:w="5660" w:type="dxa"/>
            <w:shd w:val="clear" w:color="auto" w:fill="auto"/>
            <w:vAlign w:val="bottom"/>
          </w:tcPr>
          <w:p w:rsidR="006D377A" w:rsidRPr="0096566D" w:rsidRDefault="006D377A" w:rsidP="004152A5">
            <w:pPr>
              <w:pStyle w:val="Tabletext"/>
            </w:pPr>
            <w:r w:rsidRPr="0096566D">
              <w:t>Prince Alfred College (AGEID: 299)</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46</w:t>
            </w:r>
          </w:p>
        </w:tc>
        <w:tc>
          <w:tcPr>
            <w:tcW w:w="5660" w:type="dxa"/>
            <w:shd w:val="clear" w:color="auto" w:fill="auto"/>
            <w:vAlign w:val="bottom"/>
          </w:tcPr>
          <w:p w:rsidR="006D377A" w:rsidRPr="0096566D" w:rsidRDefault="006D377A" w:rsidP="004152A5">
            <w:pPr>
              <w:pStyle w:val="Tabletext"/>
            </w:pPr>
            <w:r w:rsidRPr="0096566D">
              <w:t>Pulteney Grammar School (AGEID: 300)</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47</w:t>
            </w:r>
          </w:p>
        </w:tc>
        <w:tc>
          <w:tcPr>
            <w:tcW w:w="5660" w:type="dxa"/>
            <w:shd w:val="clear" w:color="auto" w:fill="auto"/>
            <w:vAlign w:val="bottom"/>
          </w:tcPr>
          <w:p w:rsidR="006D377A" w:rsidRPr="0096566D" w:rsidRDefault="006D377A" w:rsidP="004152A5">
            <w:pPr>
              <w:pStyle w:val="Tabletext"/>
            </w:pPr>
            <w:r w:rsidRPr="0096566D">
              <w:t>Rivergum College (AGEID: 5529)</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48</w:t>
            </w:r>
          </w:p>
        </w:tc>
        <w:tc>
          <w:tcPr>
            <w:tcW w:w="5660" w:type="dxa"/>
            <w:shd w:val="clear" w:color="auto" w:fill="auto"/>
            <w:vAlign w:val="bottom"/>
          </w:tcPr>
          <w:p w:rsidR="006D377A" w:rsidRPr="0096566D" w:rsidRDefault="006D377A" w:rsidP="004152A5">
            <w:pPr>
              <w:pStyle w:val="Tabletext"/>
            </w:pPr>
            <w:r w:rsidRPr="0096566D">
              <w:t>Rostrevor College (AGEID: 15341)</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49</w:t>
            </w:r>
          </w:p>
        </w:tc>
        <w:tc>
          <w:tcPr>
            <w:tcW w:w="5660" w:type="dxa"/>
            <w:shd w:val="clear" w:color="auto" w:fill="auto"/>
            <w:vAlign w:val="bottom"/>
          </w:tcPr>
          <w:p w:rsidR="006D377A" w:rsidRPr="0096566D" w:rsidRDefault="006D377A" w:rsidP="004152A5">
            <w:pPr>
              <w:pStyle w:val="Tabletext"/>
            </w:pPr>
            <w:r w:rsidRPr="0096566D">
              <w:t>Sacred Heart College (AGEID: 303)</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50</w:t>
            </w:r>
          </w:p>
        </w:tc>
        <w:tc>
          <w:tcPr>
            <w:tcW w:w="5660" w:type="dxa"/>
            <w:shd w:val="clear" w:color="auto" w:fill="auto"/>
            <w:vAlign w:val="bottom"/>
          </w:tcPr>
          <w:p w:rsidR="006D377A" w:rsidRPr="0096566D" w:rsidRDefault="006D377A" w:rsidP="004152A5">
            <w:pPr>
              <w:pStyle w:val="Tabletext"/>
            </w:pPr>
            <w:r w:rsidRPr="0096566D">
              <w:t>Samaritan College (AGEID: 28124)</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51</w:t>
            </w:r>
          </w:p>
        </w:tc>
        <w:tc>
          <w:tcPr>
            <w:tcW w:w="5660" w:type="dxa"/>
            <w:shd w:val="clear" w:color="auto" w:fill="auto"/>
            <w:vAlign w:val="bottom"/>
          </w:tcPr>
          <w:p w:rsidR="006D377A" w:rsidRPr="0096566D" w:rsidRDefault="006D377A" w:rsidP="004152A5">
            <w:pPr>
              <w:pStyle w:val="Tabletext"/>
            </w:pPr>
            <w:r w:rsidRPr="0096566D">
              <w:t>Scotch College (AGEID: 390)</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52</w:t>
            </w:r>
          </w:p>
        </w:tc>
        <w:tc>
          <w:tcPr>
            <w:tcW w:w="5660" w:type="dxa"/>
            <w:shd w:val="clear" w:color="auto" w:fill="auto"/>
            <w:vAlign w:val="bottom"/>
          </w:tcPr>
          <w:p w:rsidR="006D377A" w:rsidRPr="0096566D" w:rsidRDefault="006D377A" w:rsidP="004152A5">
            <w:pPr>
              <w:pStyle w:val="Tabletext"/>
            </w:pPr>
            <w:r w:rsidRPr="0096566D">
              <w:t>Seaview Christian College (AGEID: 30314)</w:t>
            </w:r>
          </w:p>
        </w:tc>
        <w:tc>
          <w:tcPr>
            <w:tcW w:w="1938" w:type="dxa"/>
            <w:shd w:val="clear" w:color="auto" w:fill="auto"/>
          </w:tcPr>
          <w:p w:rsidR="006D377A" w:rsidRPr="0096566D" w:rsidRDefault="006D377A" w:rsidP="004152A5">
            <w:pPr>
              <w:pStyle w:val="Tabletext"/>
            </w:pPr>
            <w:r w:rsidRPr="0096566D">
              <w:t>2019</w:t>
            </w:r>
          </w:p>
        </w:tc>
      </w:tr>
      <w:tr w:rsidR="006D377A" w:rsidRPr="0096566D" w:rsidTr="004152A5">
        <w:tc>
          <w:tcPr>
            <w:tcW w:w="714" w:type="dxa"/>
            <w:shd w:val="clear" w:color="auto" w:fill="auto"/>
          </w:tcPr>
          <w:p w:rsidR="006D377A" w:rsidRPr="0096566D" w:rsidRDefault="006D377A" w:rsidP="004152A5">
            <w:pPr>
              <w:pStyle w:val="Tabletext"/>
            </w:pPr>
            <w:r w:rsidRPr="0096566D">
              <w:t>53</w:t>
            </w:r>
          </w:p>
        </w:tc>
        <w:tc>
          <w:tcPr>
            <w:tcW w:w="5660" w:type="dxa"/>
            <w:shd w:val="clear" w:color="auto" w:fill="auto"/>
            <w:vAlign w:val="bottom"/>
          </w:tcPr>
          <w:p w:rsidR="006D377A" w:rsidRPr="0096566D" w:rsidRDefault="006D377A" w:rsidP="004152A5">
            <w:pPr>
              <w:pStyle w:val="Tabletext"/>
            </w:pPr>
            <w:r w:rsidRPr="0096566D">
              <w:t>Seymour College (AGEID: 298)</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54</w:t>
            </w:r>
          </w:p>
        </w:tc>
        <w:tc>
          <w:tcPr>
            <w:tcW w:w="5660" w:type="dxa"/>
            <w:shd w:val="clear" w:color="auto" w:fill="auto"/>
            <w:vAlign w:val="bottom"/>
          </w:tcPr>
          <w:p w:rsidR="006D377A" w:rsidRPr="0096566D" w:rsidRDefault="006D377A" w:rsidP="004152A5">
            <w:pPr>
              <w:pStyle w:val="Tabletext"/>
            </w:pPr>
            <w:r w:rsidRPr="0096566D">
              <w:t>Southern Montessori School (AGEID: 13279)</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55</w:t>
            </w:r>
          </w:p>
        </w:tc>
        <w:tc>
          <w:tcPr>
            <w:tcW w:w="5660" w:type="dxa"/>
            <w:shd w:val="clear" w:color="auto" w:fill="auto"/>
            <w:vAlign w:val="bottom"/>
          </w:tcPr>
          <w:p w:rsidR="006D377A" w:rsidRPr="0096566D" w:rsidRDefault="006D377A" w:rsidP="004152A5">
            <w:pPr>
              <w:pStyle w:val="Tabletext"/>
            </w:pPr>
            <w:r w:rsidRPr="0096566D">
              <w:t>Southern Vales Christian College (AGEID: 2619)</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56</w:t>
            </w:r>
          </w:p>
        </w:tc>
        <w:tc>
          <w:tcPr>
            <w:tcW w:w="5660" w:type="dxa"/>
            <w:shd w:val="clear" w:color="auto" w:fill="auto"/>
            <w:vAlign w:val="bottom"/>
          </w:tcPr>
          <w:p w:rsidR="006D377A" w:rsidRPr="0096566D" w:rsidRDefault="006D377A" w:rsidP="004152A5">
            <w:pPr>
              <w:pStyle w:val="Tabletext"/>
            </w:pPr>
            <w:r w:rsidRPr="0096566D">
              <w:t>St Aloysius College (AGEID: 306)</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57</w:t>
            </w:r>
          </w:p>
        </w:tc>
        <w:tc>
          <w:tcPr>
            <w:tcW w:w="5660" w:type="dxa"/>
            <w:shd w:val="clear" w:color="auto" w:fill="auto"/>
            <w:vAlign w:val="bottom"/>
          </w:tcPr>
          <w:p w:rsidR="006D377A" w:rsidRPr="0096566D" w:rsidRDefault="006D377A" w:rsidP="004152A5">
            <w:pPr>
              <w:pStyle w:val="Tabletext"/>
            </w:pPr>
            <w:r w:rsidRPr="0096566D">
              <w:t>St Barbara’s Parish School (AGEID: 16983)</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58</w:t>
            </w:r>
          </w:p>
        </w:tc>
        <w:tc>
          <w:tcPr>
            <w:tcW w:w="5660" w:type="dxa"/>
            <w:shd w:val="clear" w:color="auto" w:fill="auto"/>
            <w:vAlign w:val="bottom"/>
          </w:tcPr>
          <w:p w:rsidR="006D377A" w:rsidRPr="0096566D" w:rsidRDefault="006D377A" w:rsidP="004152A5">
            <w:pPr>
              <w:pStyle w:val="Tabletext"/>
            </w:pPr>
            <w:r w:rsidRPr="0096566D">
              <w:t>St Columba College (AGEID: 15419)</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59</w:t>
            </w:r>
          </w:p>
        </w:tc>
        <w:tc>
          <w:tcPr>
            <w:tcW w:w="5660" w:type="dxa"/>
            <w:shd w:val="clear" w:color="auto" w:fill="auto"/>
            <w:vAlign w:val="bottom"/>
          </w:tcPr>
          <w:p w:rsidR="006D377A" w:rsidRPr="0096566D" w:rsidRDefault="006D377A" w:rsidP="004152A5">
            <w:pPr>
              <w:pStyle w:val="Tabletext"/>
            </w:pPr>
            <w:r w:rsidRPr="0096566D">
              <w:t>St Dominic’s Priory College (AGEID: 315)</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60</w:t>
            </w:r>
          </w:p>
        </w:tc>
        <w:tc>
          <w:tcPr>
            <w:tcW w:w="5660" w:type="dxa"/>
            <w:shd w:val="clear" w:color="auto" w:fill="auto"/>
            <w:vAlign w:val="bottom"/>
          </w:tcPr>
          <w:p w:rsidR="006D377A" w:rsidRPr="0096566D" w:rsidRDefault="006D377A" w:rsidP="004152A5">
            <w:pPr>
              <w:pStyle w:val="Tabletext"/>
            </w:pPr>
            <w:r w:rsidRPr="0096566D">
              <w:t>St Francis de Sales College (AGEID: 381)</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61</w:t>
            </w:r>
          </w:p>
        </w:tc>
        <w:tc>
          <w:tcPr>
            <w:tcW w:w="5660" w:type="dxa"/>
            <w:shd w:val="clear" w:color="auto" w:fill="auto"/>
            <w:vAlign w:val="bottom"/>
          </w:tcPr>
          <w:p w:rsidR="006D377A" w:rsidRPr="0096566D" w:rsidRDefault="006D377A" w:rsidP="004152A5">
            <w:pPr>
              <w:pStyle w:val="Tabletext"/>
            </w:pPr>
            <w:r w:rsidRPr="0096566D">
              <w:t>St Ignatius’ College (AGEID: 15343)</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62</w:t>
            </w:r>
          </w:p>
        </w:tc>
        <w:tc>
          <w:tcPr>
            <w:tcW w:w="5660" w:type="dxa"/>
            <w:shd w:val="clear" w:color="auto" w:fill="auto"/>
            <w:vAlign w:val="bottom"/>
          </w:tcPr>
          <w:p w:rsidR="006D377A" w:rsidRPr="0096566D" w:rsidRDefault="006D377A" w:rsidP="004152A5">
            <w:pPr>
              <w:pStyle w:val="Tabletext"/>
            </w:pPr>
            <w:r w:rsidRPr="0096566D">
              <w:t>St John’s Grammar School (AGEID: 326)</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63</w:t>
            </w:r>
          </w:p>
        </w:tc>
        <w:tc>
          <w:tcPr>
            <w:tcW w:w="5660" w:type="dxa"/>
            <w:shd w:val="clear" w:color="auto" w:fill="auto"/>
            <w:vAlign w:val="bottom"/>
          </w:tcPr>
          <w:p w:rsidR="006D377A" w:rsidRPr="0096566D" w:rsidRDefault="006D377A" w:rsidP="004152A5">
            <w:pPr>
              <w:pStyle w:val="Tabletext"/>
            </w:pPr>
            <w:r w:rsidRPr="0096566D">
              <w:t>St Joseph’s School (AGEID: 352)</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64</w:t>
            </w:r>
          </w:p>
        </w:tc>
        <w:tc>
          <w:tcPr>
            <w:tcW w:w="5660" w:type="dxa"/>
            <w:shd w:val="clear" w:color="auto" w:fill="auto"/>
            <w:vAlign w:val="bottom"/>
          </w:tcPr>
          <w:p w:rsidR="006D377A" w:rsidRPr="0096566D" w:rsidRDefault="006D377A" w:rsidP="004152A5">
            <w:pPr>
              <w:pStyle w:val="Tabletext"/>
            </w:pPr>
            <w:r w:rsidRPr="0096566D">
              <w:t>St Mark’s College (AGEID: 362)</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65</w:t>
            </w:r>
          </w:p>
        </w:tc>
        <w:tc>
          <w:tcPr>
            <w:tcW w:w="5660" w:type="dxa"/>
            <w:shd w:val="clear" w:color="auto" w:fill="auto"/>
            <w:vAlign w:val="bottom"/>
          </w:tcPr>
          <w:p w:rsidR="006D377A" w:rsidRPr="0096566D" w:rsidRDefault="006D377A" w:rsidP="004152A5">
            <w:pPr>
              <w:pStyle w:val="Tabletext"/>
            </w:pPr>
            <w:r w:rsidRPr="0096566D">
              <w:t>St Martins Lutheran College (AGEID: 2629)</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66</w:t>
            </w:r>
          </w:p>
        </w:tc>
        <w:tc>
          <w:tcPr>
            <w:tcW w:w="5660" w:type="dxa"/>
            <w:shd w:val="clear" w:color="auto" w:fill="auto"/>
            <w:vAlign w:val="bottom"/>
          </w:tcPr>
          <w:p w:rsidR="006D377A" w:rsidRPr="0096566D" w:rsidRDefault="006D377A" w:rsidP="004152A5">
            <w:pPr>
              <w:pStyle w:val="Tabletext"/>
            </w:pPr>
            <w:r w:rsidRPr="0096566D">
              <w:t>St Mary’s College (AGEID: 366)</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67</w:t>
            </w:r>
          </w:p>
        </w:tc>
        <w:tc>
          <w:tcPr>
            <w:tcW w:w="5660" w:type="dxa"/>
            <w:shd w:val="clear" w:color="auto" w:fill="auto"/>
            <w:vAlign w:val="bottom"/>
          </w:tcPr>
          <w:p w:rsidR="006D377A" w:rsidRPr="0096566D" w:rsidRDefault="006D377A" w:rsidP="004152A5">
            <w:pPr>
              <w:pStyle w:val="Tabletext"/>
            </w:pPr>
            <w:r w:rsidRPr="0096566D">
              <w:t>St Michael’s College (AGEID: 15691)</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68</w:t>
            </w:r>
          </w:p>
        </w:tc>
        <w:tc>
          <w:tcPr>
            <w:tcW w:w="5660" w:type="dxa"/>
            <w:shd w:val="clear" w:color="auto" w:fill="auto"/>
            <w:vAlign w:val="bottom"/>
          </w:tcPr>
          <w:p w:rsidR="006D377A" w:rsidRPr="0096566D" w:rsidRDefault="006D377A" w:rsidP="004152A5">
            <w:pPr>
              <w:pStyle w:val="Tabletext"/>
            </w:pPr>
            <w:r w:rsidRPr="0096566D">
              <w:t>St Paul’s College (AGEID: 375)</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69</w:t>
            </w:r>
          </w:p>
        </w:tc>
        <w:tc>
          <w:tcPr>
            <w:tcW w:w="5660" w:type="dxa"/>
            <w:shd w:val="clear" w:color="auto" w:fill="auto"/>
            <w:vAlign w:val="bottom"/>
          </w:tcPr>
          <w:p w:rsidR="006D377A" w:rsidRPr="0096566D" w:rsidRDefault="006D377A" w:rsidP="004152A5">
            <w:pPr>
              <w:pStyle w:val="Tabletext"/>
            </w:pPr>
            <w:r w:rsidRPr="0096566D">
              <w:t>St Peter’s College (AGEID: 252)</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70</w:t>
            </w:r>
          </w:p>
        </w:tc>
        <w:tc>
          <w:tcPr>
            <w:tcW w:w="5660" w:type="dxa"/>
            <w:shd w:val="clear" w:color="auto" w:fill="auto"/>
            <w:vAlign w:val="bottom"/>
          </w:tcPr>
          <w:p w:rsidR="006D377A" w:rsidRPr="0096566D" w:rsidRDefault="006D377A" w:rsidP="004152A5">
            <w:pPr>
              <w:pStyle w:val="Tabletext"/>
            </w:pPr>
            <w:r w:rsidRPr="0096566D">
              <w:t>St Peter’s Collegiate Girls’ School (AGEID: 377)</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71</w:t>
            </w:r>
          </w:p>
        </w:tc>
        <w:tc>
          <w:tcPr>
            <w:tcW w:w="5660" w:type="dxa"/>
            <w:shd w:val="clear" w:color="auto" w:fill="auto"/>
            <w:vAlign w:val="bottom"/>
          </w:tcPr>
          <w:p w:rsidR="006D377A" w:rsidRPr="0096566D" w:rsidRDefault="006D377A" w:rsidP="004152A5">
            <w:pPr>
              <w:pStyle w:val="Tabletext"/>
            </w:pPr>
            <w:r w:rsidRPr="0096566D">
              <w:t>Sunrise Christian School Marion (AGEID: 85516)</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72</w:t>
            </w:r>
          </w:p>
        </w:tc>
        <w:tc>
          <w:tcPr>
            <w:tcW w:w="5660" w:type="dxa"/>
            <w:shd w:val="clear" w:color="auto" w:fill="auto"/>
            <w:vAlign w:val="bottom"/>
          </w:tcPr>
          <w:p w:rsidR="006D377A" w:rsidRPr="0096566D" w:rsidRDefault="006D377A" w:rsidP="004152A5">
            <w:pPr>
              <w:pStyle w:val="Tabletext"/>
            </w:pPr>
            <w:r w:rsidRPr="0096566D">
              <w:t>Tatachilla Lutheran College (AGEID: 14290)</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73</w:t>
            </w:r>
          </w:p>
        </w:tc>
        <w:tc>
          <w:tcPr>
            <w:tcW w:w="5660" w:type="dxa"/>
            <w:shd w:val="clear" w:color="auto" w:fill="auto"/>
            <w:vAlign w:val="bottom"/>
          </w:tcPr>
          <w:p w:rsidR="006D377A" w:rsidRPr="0096566D" w:rsidRDefault="006D377A" w:rsidP="004152A5">
            <w:pPr>
              <w:pStyle w:val="Tabletext"/>
            </w:pPr>
            <w:r w:rsidRPr="0096566D">
              <w:t>Temple Christian College (AGEID: 4040)</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74</w:t>
            </w:r>
          </w:p>
        </w:tc>
        <w:tc>
          <w:tcPr>
            <w:tcW w:w="5660" w:type="dxa"/>
            <w:shd w:val="clear" w:color="auto" w:fill="auto"/>
            <w:vAlign w:val="bottom"/>
          </w:tcPr>
          <w:p w:rsidR="006D377A" w:rsidRPr="0096566D" w:rsidRDefault="006D377A" w:rsidP="004152A5">
            <w:pPr>
              <w:pStyle w:val="Tabletext"/>
            </w:pPr>
            <w:r w:rsidRPr="0096566D">
              <w:t>Tenison Woods College (AGEID: 17290)</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75</w:t>
            </w:r>
          </w:p>
        </w:tc>
        <w:tc>
          <w:tcPr>
            <w:tcW w:w="5660" w:type="dxa"/>
            <w:shd w:val="clear" w:color="auto" w:fill="auto"/>
            <w:vAlign w:val="bottom"/>
          </w:tcPr>
          <w:p w:rsidR="006D377A" w:rsidRPr="0096566D" w:rsidRDefault="006D377A" w:rsidP="004152A5">
            <w:pPr>
              <w:pStyle w:val="Tabletext"/>
            </w:pPr>
            <w:r w:rsidRPr="0096566D">
              <w:t>The Hills Christian Community School Incorporated (AGEID: 4038)</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76</w:t>
            </w:r>
          </w:p>
        </w:tc>
        <w:tc>
          <w:tcPr>
            <w:tcW w:w="5660" w:type="dxa"/>
            <w:shd w:val="clear" w:color="auto" w:fill="auto"/>
            <w:vAlign w:val="bottom"/>
          </w:tcPr>
          <w:p w:rsidR="006D377A" w:rsidRPr="0096566D" w:rsidRDefault="006D377A" w:rsidP="004152A5">
            <w:pPr>
              <w:pStyle w:val="Tabletext"/>
            </w:pPr>
            <w:r w:rsidRPr="0096566D">
              <w:t>The Hills Montessori School (AGEID: 2623)</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77</w:t>
            </w:r>
          </w:p>
        </w:tc>
        <w:tc>
          <w:tcPr>
            <w:tcW w:w="5660" w:type="dxa"/>
            <w:shd w:val="clear" w:color="auto" w:fill="auto"/>
            <w:vAlign w:val="bottom"/>
          </w:tcPr>
          <w:p w:rsidR="006D377A" w:rsidRPr="0096566D" w:rsidRDefault="006D377A" w:rsidP="004152A5">
            <w:pPr>
              <w:pStyle w:val="Tabletext"/>
            </w:pPr>
            <w:r w:rsidRPr="0096566D">
              <w:t>Thomas More College (AGEID: 2612)</w:t>
            </w:r>
          </w:p>
        </w:tc>
        <w:tc>
          <w:tcPr>
            <w:tcW w:w="1938" w:type="dxa"/>
            <w:shd w:val="clear" w:color="auto" w:fill="auto"/>
          </w:tcPr>
          <w:p w:rsidR="006D377A" w:rsidRPr="0096566D" w:rsidRDefault="006D377A" w:rsidP="004152A5">
            <w:pPr>
              <w:pStyle w:val="Tabletext"/>
            </w:pPr>
            <w:r w:rsidRPr="0096566D">
              <w:t>2019</w:t>
            </w:r>
          </w:p>
        </w:tc>
      </w:tr>
      <w:tr w:rsidR="006D377A" w:rsidRPr="0096566D" w:rsidTr="004152A5">
        <w:tc>
          <w:tcPr>
            <w:tcW w:w="714" w:type="dxa"/>
            <w:shd w:val="clear" w:color="auto" w:fill="auto"/>
          </w:tcPr>
          <w:p w:rsidR="006D377A" w:rsidRPr="0096566D" w:rsidRDefault="006D377A" w:rsidP="004152A5">
            <w:pPr>
              <w:pStyle w:val="Tabletext"/>
            </w:pPr>
            <w:r w:rsidRPr="0096566D">
              <w:t>78</w:t>
            </w:r>
          </w:p>
        </w:tc>
        <w:tc>
          <w:tcPr>
            <w:tcW w:w="5660" w:type="dxa"/>
            <w:shd w:val="clear" w:color="auto" w:fill="auto"/>
            <w:vAlign w:val="bottom"/>
          </w:tcPr>
          <w:p w:rsidR="006D377A" w:rsidRPr="0096566D" w:rsidRDefault="006D377A" w:rsidP="004152A5">
            <w:pPr>
              <w:pStyle w:val="Tabletext"/>
            </w:pPr>
            <w:r w:rsidRPr="0096566D">
              <w:t>Torrens Valley Christian School (AGEID: 2616)</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79</w:t>
            </w:r>
          </w:p>
        </w:tc>
        <w:tc>
          <w:tcPr>
            <w:tcW w:w="5660" w:type="dxa"/>
            <w:shd w:val="clear" w:color="auto" w:fill="auto"/>
            <w:vAlign w:val="bottom"/>
          </w:tcPr>
          <w:p w:rsidR="006D377A" w:rsidRPr="0096566D" w:rsidRDefault="006D377A" w:rsidP="004152A5">
            <w:pPr>
              <w:pStyle w:val="Tabletext"/>
            </w:pPr>
            <w:r w:rsidRPr="0096566D">
              <w:t>Trinity College Blakeview (AGEID: 16029)</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80</w:t>
            </w:r>
          </w:p>
        </w:tc>
        <w:tc>
          <w:tcPr>
            <w:tcW w:w="5660" w:type="dxa"/>
            <w:shd w:val="clear" w:color="auto" w:fill="auto"/>
            <w:vAlign w:val="bottom"/>
          </w:tcPr>
          <w:p w:rsidR="006D377A" w:rsidRPr="0096566D" w:rsidRDefault="006D377A" w:rsidP="004152A5">
            <w:pPr>
              <w:pStyle w:val="Tabletext"/>
            </w:pPr>
            <w:r w:rsidRPr="0096566D">
              <w:t>Trinity College Gawler River School (AGEID: 16879)</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81</w:t>
            </w:r>
          </w:p>
        </w:tc>
        <w:tc>
          <w:tcPr>
            <w:tcW w:w="5660" w:type="dxa"/>
            <w:shd w:val="clear" w:color="auto" w:fill="auto"/>
            <w:vAlign w:val="bottom"/>
          </w:tcPr>
          <w:p w:rsidR="006D377A" w:rsidRPr="0096566D" w:rsidRDefault="006D377A" w:rsidP="004152A5">
            <w:pPr>
              <w:pStyle w:val="Tabletext"/>
            </w:pPr>
            <w:r w:rsidRPr="0096566D">
              <w:t>Trinity College North (AGEID: 16030)</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82</w:t>
            </w:r>
          </w:p>
        </w:tc>
        <w:tc>
          <w:tcPr>
            <w:tcW w:w="5660" w:type="dxa"/>
            <w:shd w:val="clear" w:color="auto" w:fill="auto"/>
            <w:vAlign w:val="bottom"/>
          </w:tcPr>
          <w:p w:rsidR="006D377A" w:rsidRPr="0096566D" w:rsidRDefault="006D377A" w:rsidP="004152A5">
            <w:pPr>
              <w:pStyle w:val="Tabletext"/>
            </w:pPr>
            <w:r w:rsidRPr="0096566D">
              <w:t>Trinity College South (AGEID: 16031)</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83</w:t>
            </w:r>
          </w:p>
        </w:tc>
        <w:tc>
          <w:tcPr>
            <w:tcW w:w="5660" w:type="dxa"/>
            <w:shd w:val="clear" w:color="auto" w:fill="auto"/>
            <w:vAlign w:val="bottom"/>
          </w:tcPr>
          <w:p w:rsidR="006D377A" w:rsidRPr="0096566D" w:rsidRDefault="006D377A" w:rsidP="004152A5">
            <w:pPr>
              <w:pStyle w:val="Tabletext"/>
            </w:pPr>
            <w:r w:rsidRPr="0096566D">
              <w:t>Tyndale Christian School (AGEID: 4046)</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84</w:t>
            </w:r>
          </w:p>
        </w:tc>
        <w:tc>
          <w:tcPr>
            <w:tcW w:w="5660" w:type="dxa"/>
            <w:shd w:val="clear" w:color="auto" w:fill="auto"/>
            <w:vAlign w:val="bottom"/>
          </w:tcPr>
          <w:p w:rsidR="006D377A" w:rsidRPr="0096566D" w:rsidRDefault="006D377A" w:rsidP="004152A5">
            <w:pPr>
              <w:pStyle w:val="Tabletext"/>
            </w:pPr>
            <w:r w:rsidRPr="0096566D">
              <w:t>Tyndale Christian School Murray Bridge (AGEID: 16724)</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85</w:t>
            </w:r>
          </w:p>
        </w:tc>
        <w:tc>
          <w:tcPr>
            <w:tcW w:w="5660" w:type="dxa"/>
            <w:shd w:val="clear" w:color="auto" w:fill="auto"/>
            <w:vAlign w:val="bottom"/>
          </w:tcPr>
          <w:p w:rsidR="006D377A" w:rsidRPr="0096566D" w:rsidRDefault="006D377A" w:rsidP="004152A5">
            <w:pPr>
              <w:pStyle w:val="Tabletext"/>
            </w:pPr>
            <w:r w:rsidRPr="0096566D">
              <w:t>Tyndale Christian School Strathalbyn (AGEID: 13508)</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86</w:t>
            </w:r>
          </w:p>
        </w:tc>
        <w:tc>
          <w:tcPr>
            <w:tcW w:w="5660" w:type="dxa"/>
            <w:shd w:val="clear" w:color="auto" w:fill="auto"/>
            <w:vAlign w:val="bottom"/>
          </w:tcPr>
          <w:p w:rsidR="006D377A" w:rsidRPr="0096566D" w:rsidRDefault="006D377A" w:rsidP="004152A5">
            <w:pPr>
              <w:pStyle w:val="Tabletext"/>
            </w:pPr>
            <w:r w:rsidRPr="0096566D">
              <w:t>Unity College Inc (AGEID: 2605)</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87</w:t>
            </w:r>
          </w:p>
        </w:tc>
        <w:tc>
          <w:tcPr>
            <w:tcW w:w="5660" w:type="dxa"/>
            <w:shd w:val="clear" w:color="auto" w:fill="auto"/>
            <w:vAlign w:val="bottom"/>
          </w:tcPr>
          <w:p w:rsidR="006D377A" w:rsidRPr="0096566D" w:rsidRDefault="006D377A" w:rsidP="004152A5">
            <w:pPr>
              <w:pStyle w:val="Tabletext"/>
            </w:pPr>
            <w:r w:rsidRPr="0096566D">
              <w:t>Xavier College (AGEID: 14339)</w:t>
            </w:r>
          </w:p>
        </w:tc>
        <w:tc>
          <w:tcPr>
            <w:tcW w:w="1938" w:type="dxa"/>
            <w:shd w:val="clear" w:color="auto" w:fill="auto"/>
          </w:tcPr>
          <w:p w:rsidR="006D377A" w:rsidRPr="0096566D" w:rsidRDefault="006D377A" w:rsidP="004152A5">
            <w:pPr>
              <w:pStyle w:val="Tabletext"/>
            </w:pPr>
            <w:r w:rsidRPr="0096566D">
              <w:t>2019</w:t>
            </w:r>
          </w:p>
        </w:tc>
      </w:tr>
      <w:tr w:rsidR="006D377A" w:rsidRPr="0096566D" w:rsidTr="004152A5">
        <w:tc>
          <w:tcPr>
            <w:tcW w:w="714" w:type="dxa"/>
            <w:shd w:val="clear" w:color="auto" w:fill="auto"/>
          </w:tcPr>
          <w:p w:rsidR="006D377A" w:rsidRPr="0096566D" w:rsidRDefault="006D377A" w:rsidP="004152A5">
            <w:pPr>
              <w:pStyle w:val="Tabletext"/>
            </w:pPr>
            <w:r w:rsidRPr="0096566D">
              <w:t>88</w:t>
            </w:r>
          </w:p>
        </w:tc>
        <w:tc>
          <w:tcPr>
            <w:tcW w:w="5660" w:type="dxa"/>
            <w:shd w:val="clear" w:color="auto" w:fill="auto"/>
            <w:vAlign w:val="bottom"/>
          </w:tcPr>
          <w:p w:rsidR="006D377A" w:rsidRPr="0096566D" w:rsidRDefault="006D377A" w:rsidP="004152A5">
            <w:pPr>
              <w:pStyle w:val="Tabletext"/>
            </w:pPr>
            <w:r w:rsidRPr="0096566D">
              <w:t>Walford Anglican School for Girls (AGEID: 401)</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89</w:t>
            </w:r>
          </w:p>
        </w:tc>
        <w:tc>
          <w:tcPr>
            <w:tcW w:w="5660" w:type="dxa"/>
            <w:shd w:val="clear" w:color="auto" w:fill="auto"/>
            <w:vAlign w:val="bottom"/>
          </w:tcPr>
          <w:p w:rsidR="006D377A" w:rsidRPr="0096566D" w:rsidRDefault="006D377A" w:rsidP="004152A5">
            <w:pPr>
              <w:pStyle w:val="Tabletext"/>
            </w:pPr>
            <w:r w:rsidRPr="0096566D">
              <w:t>Westminster School (AGEID: 402)</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shd w:val="clear" w:color="auto" w:fill="auto"/>
          </w:tcPr>
          <w:p w:rsidR="006D377A" w:rsidRPr="0096566D" w:rsidRDefault="006D377A" w:rsidP="004152A5">
            <w:pPr>
              <w:pStyle w:val="Tabletext"/>
            </w:pPr>
            <w:r w:rsidRPr="0096566D">
              <w:t>90</w:t>
            </w:r>
          </w:p>
        </w:tc>
        <w:tc>
          <w:tcPr>
            <w:tcW w:w="5660" w:type="dxa"/>
            <w:shd w:val="clear" w:color="auto" w:fill="auto"/>
            <w:vAlign w:val="bottom"/>
          </w:tcPr>
          <w:p w:rsidR="006D377A" w:rsidRPr="0096566D" w:rsidRDefault="006D377A" w:rsidP="004152A5">
            <w:pPr>
              <w:pStyle w:val="Tabletext"/>
            </w:pPr>
            <w:r w:rsidRPr="0096566D">
              <w:t>Wilderness School (AGEID: 404)</w:t>
            </w:r>
          </w:p>
        </w:tc>
        <w:tc>
          <w:tcPr>
            <w:tcW w:w="1938" w:type="dxa"/>
            <w:shd w:val="clear" w:color="auto" w:fill="auto"/>
          </w:tcPr>
          <w:p w:rsidR="006D377A" w:rsidRPr="0096566D" w:rsidRDefault="006D377A" w:rsidP="004152A5">
            <w:pPr>
              <w:pStyle w:val="Tabletext"/>
            </w:pPr>
            <w:r w:rsidRPr="0096566D">
              <w:t>2018</w:t>
            </w:r>
          </w:p>
        </w:tc>
      </w:tr>
      <w:tr w:rsidR="006D377A" w:rsidRPr="0096566D" w:rsidTr="004152A5">
        <w:tc>
          <w:tcPr>
            <w:tcW w:w="714" w:type="dxa"/>
            <w:tcBorders>
              <w:bottom w:val="single" w:sz="2" w:space="0" w:color="auto"/>
            </w:tcBorders>
            <w:shd w:val="clear" w:color="auto" w:fill="auto"/>
          </w:tcPr>
          <w:p w:rsidR="006D377A" w:rsidRPr="0096566D" w:rsidRDefault="006D377A" w:rsidP="004152A5">
            <w:pPr>
              <w:pStyle w:val="Tabletext"/>
            </w:pPr>
            <w:r w:rsidRPr="0096566D">
              <w:t>91</w:t>
            </w:r>
          </w:p>
        </w:tc>
        <w:tc>
          <w:tcPr>
            <w:tcW w:w="5660" w:type="dxa"/>
            <w:tcBorders>
              <w:bottom w:val="single" w:sz="2" w:space="0" w:color="auto"/>
            </w:tcBorders>
            <w:shd w:val="clear" w:color="auto" w:fill="auto"/>
            <w:vAlign w:val="bottom"/>
          </w:tcPr>
          <w:p w:rsidR="006D377A" w:rsidRPr="0096566D" w:rsidRDefault="006D377A" w:rsidP="004152A5">
            <w:pPr>
              <w:pStyle w:val="Tabletext"/>
            </w:pPr>
            <w:r w:rsidRPr="0096566D">
              <w:t>Willunga Waldorf School (AGEID: 13521)</w:t>
            </w:r>
          </w:p>
        </w:tc>
        <w:tc>
          <w:tcPr>
            <w:tcW w:w="1938" w:type="dxa"/>
            <w:tcBorders>
              <w:bottom w:val="single" w:sz="2" w:space="0" w:color="auto"/>
            </w:tcBorders>
            <w:shd w:val="clear" w:color="auto" w:fill="auto"/>
          </w:tcPr>
          <w:p w:rsidR="006D377A" w:rsidRPr="0096566D" w:rsidRDefault="006D377A" w:rsidP="004152A5">
            <w:pPr>
              <w:pStyle w:val="Tabletext"/>
            </w:pPr>
            <w:r w:rsidRPr="0096566D">
              <w:t>2018</w:t>
            </w:r>
          </w:p>
        </w:tc>
      </w:tr>
      <w:tr w:rsidR="006D377A" w:rsidRPr="0096566D" w:rsidTr="004152A5">
        <w:tc>
          <w:tcPr>
            <w:tcW w:w="714" w:type="dxa"/>
            <w:tcBorders>
              <w:top w:val="single" w:sz="2" w:space="0" w:color="auto"/>
              <w:bottom w:val="single" w:sz="12" w:space="0" w:color="auto"/>
            </w:tcBorders>
            <w:shd w:val="clear" w:color="auto" w:fill="auto"/>
          </w:tcPr>
          <w:p w:rsidR="006D377A" w:rsidRPr="0096566D" w:rsidRDefault="006D377A" w:rsidP="004152A5">
            <w:pPr>
              <w:pStyle w:val="Tabletext"/>
            </w:pPr>
            <w:r w:rsidRPr="0096566D">
              <w:t>92</w:t>
            </w:r>
          </w:p>
        </w:tc>
        <w:tc>
          <w:tcPr>
            <w:tcW w:w="5660" w:type="dxa"/>
            <w:tcBorders>
              <w:top w:val="single" w:sz="2" w:space="0" w:color="auto"/>
              <w:bottom w:val="single" w:sz="12" w:space="0" w:color="auto"/>
            </w:tcBorders>
            <w:shd w:val="clear" w:color="auto" w:fill="auto"/>
            <w:vAlign w:val="bottom"/>
          </w:tcPr>
          <w:p w:rsidR="006D377A" w:rsidRPr="0096566D" w:rsidRDefault="006D377A" w:rsidP="004152A5">
            <w:pPr>
              <w:pStyle w:val="Tabletext"/>
            </w:pPr>
            <w:r w:rsidRPr="0096566D">
              <w:t>Woodcroft College (AGEID: 13281)</w:t>
            </w:r>
          </w:p>
        </w:tc>
        <w:tc>
          <w:tcPr>
            <w:tcW w:w="1938" w:type="dxa"/>
            <w:tcBorders>
              <w:top w:val="single" w:sz="2" w:space="0" w:color="auto"/>
              <w:bottom w:val="single" w:sz="12" w:space="0" w:color="auto"/>
            </w:tcBorders>
            <w:shd w:val="clear" w:color="auto" w:fill="auto"/>
          </w:tcPr>
          <w:p w:rsidR="006D377A" w:rsidRPr="0096566D" w:rsidRDefault="006D377A" w:rsidP="004152A5">
            <w:pPr>
              <w:pStyle w:val="Tabletext"/>
            </w:pPr>
            <w:r w:rsidRPr="0096566D">
              <w:t>2018</w:t>
            </w:r>
          </w:p>
        </w:tc>
      </w:tr>
    </w:tbl>
    <w:p w:rsidR="006D377A" w:rsidRPr="0096566D" w:rsidRDefault="006D377A" w:rsidP="006D377A">
      <w:pPr>
        <w:pStyle w:val="notetext"/>
      </w:pPr>
      <w:r w:rsidRPr="0096566D">
        <w:t>Note:</w:t>
      </w:r>
      <w:r w:rsidRPr="0096566D">
        <w:tab/>
        <w:t>AGEID (short for Australian Government Education ID) is the unique identifier used by the Commonwealth for managing client information for Australian schools receiving financial assistance under the Act.</w:t>
      </w:r>
    </w:p>
    <w:p w:rsidR="002029A1" w:rsidRPr="0096566D" w:rsidRDefault="002029A1" w:rsidP="00F01651">
      <w:pPr>
        <w:sectPr w:rsidR="002029A1" w:rsidRPr="0096566D" w:rsidSect="007F0E96">
          <w:headerReference w:type="even" r:id="rId51"/>
          <w:headerReference w:type="default" r:id="rId52"/>
          <w:footerReference w:type="even" r:id="rId53"/>
          <w:footerReference w:type="default" r:id="rId54"/>
          <w:headerReference w:type="first" r:id="rId55"/>
          <w:footerReference w:type="first" r:id="rId56"/>
          <w:pgSz w:w="11907" w:h="16839" w:code="9"/>
          <w:pgMar w:top="2325" w:right="1797" w:bottom="1440" w:left="1797" w:header="720" w:footer="709" w:gutter="0"/>
          <w:cols w:space="720"/>
          <w:docGrid w:linePitch="299"/>
        </w:sectPr>
      </w:pPr>
    </w:p>
    <w:p w:rsidR="00C26AB0" w:rsidRPr="0096566D" w:rsidRDefault="00C26AB0" w:rsidP="00C26AB0">
      <w:pPr>
        <w:pStyle w:val="ENotesHeading1"/>
        <w:pageBreakBefore/>
        <w:outlineLvl w:val="9"/>
      </w:pPr>
      <w:bookmarkStart w:id="162" w:name="_Toc40079216"/>
      <w:r w:rsidRPr="0096566D">
        <w:t>Endnotes</w:t>
      </w:r>
      <w:bookmarkEnd w:id="162"/>
    </w:p>
    <w:p w:rsidR="007271C3" w:rsidRPr="0096566D" w:rsidRDefault="007271C3" w:rsidP="007271C3">
      <w:pPr>
        <w:pStyle w:val="ENotesHeading2"/>
        <w:spacing w:line="240" w:lineRule="auto"/>
        <w:outlineLvl w:val="9"/>
      </w:pPr>
      <w:bookmarkStart w:id="163" w:name="_Toc40079217"/>
      <w:r w:rsidRPr="0096566D">
        <w:t>Endnote 1—About the endnotes</w:t>
      </w:r>
      <w:bookmarkEnd w:id="163"/>
    </w:p>
    <w:p w:rsidR="007271C3" w:rsidRPr="0096566D" w:rsidRDefault="007271C3" w:rsidP="007271C3">
      <w:pPr>
        <w:spacing w:after="120"/>
      </w:pPr>
      <w:r w:rsidRPr="0096566D">
        <w:t>The endnotes provide information about this compilation and the compiled law.</w:t>
      </w:r>
    </w:p>
    <w:p w:rsidR="007271C3" w:rsidRPr="0096566D" w:rsidRDefault="007271C3" w:rsidP="007271C3">
      <w:pPr>
        <w:spacing w:after="120"/>
      </w:pPr>
      <w:r w:rsidRPr="0096566D">
        <w:t>The following endnotes are included in every compilation:</w:t>
      </w:r>
    </w:p>
    <w:p w:rsidR="007271C3" w:rsidRPr="0096566D" w:rsidRDefault="007271C3" w:rsidP="007271C3">
      <w:r w:rsidRPr="0096566D">
        <w:t>Endnote 1—About the endnotes</w:t>
      </w:r>
    </w:p>
    <w:p w:rsidR="007271C3" w:rsidRPr="0096566D" w:rsidRDefault="007271C3" w:rsidP="007271C3">
      <w:r w:rsidRPr="0096566D">
        <w:t>Endnote 2—Abbreviation key</w:t>
      </w:r>
    </w:p>
    <w:p w:rsidR="007271C3" w:rsidRPr="0096566D" w:rsidRDefault="007271C3" w:rsidP="007271C3">
      <w:r w:rsidRPr="0096566D">
        <w:t>Endnote 3—Legislation history</w:t>
      </w:r>
    </w:p>
    <w:p w:rsidR="007271C3" w:rsidRPr="0096566D" w:rsidRDefault="007271C3" w:rsidP="007271C3">
      <w:pPr>
        <w:spacing w:after="120"/>
      </w:pPr>
      <w:r w:rsidRPr="0096566D">
        <w:t>Endnote 4—Amendment history</w:t>
      </w:r>
    </w:p>
    <w:p w:rsidR="007271C3" w:rsidRPr="0096566D" w:rsidRDefault="007271C3" w:rsidP="007271C3">
      <w:r w:rsidRPr="0096566D">
        <w:rPr>
          <w:b/>
        </w:rPr>
        <w:t>Abbreviation key—Endnote 2</w:t>
      </w:r>
    </w:p>
    <w:p w:rsidR="007271C3" w:rsidRPr="0096566D" w:rsidRDefault="007271C3" w:rsidP="007271C3">
      <w:pPr>
        <w:spacing w:after="120"/>
      </w:pPr>
      <w:r w:rsidRPr="0096566D">
        <w:t>The abbreviation key sets out abbreviations that may be used in the endnotes.</w:t>
      </w:r>
    </w:p>
    <w:p w:rsidR="007271C3" w:rsidRPr="0096566D" w:rsidRDefault="007271C3" w:rsidP="007271C3">
      <w:pPr>
        <w:rPr>
          <w:b/>
        </w:rPr>
      </w:pPr>
      <w:r w:rsidRPr="0096566D">
        <w:rPr>
          <w:b/>
        </w:rPr>
        <w:t>Legislation history and amendment history—Endnotes 3 and 4</w:t>
      </w:r>
    </w:p>
    <w:p w:rsidR="007271C3" w:rsidRPr="0096566D" w:rsidRDefault="007271C3" w:rsidP="007271C3">
      <w:pPr>
        <w:spacing w:after="120"/>
      </w:pPr>
      <w:r w:rsidRPr="0096566D">
        <w:t>Amending laws are annotated in the legislation history and amendment history.</w:t>
      </w:r>
    </w:p>
    <w:p w:rsidR="007271C3" w:rsidRPr="0096566D" w:rsidRDefault="007271C3" w:rsidP="007271C3">
      <w:pPr>
        <w:spacing w:after="120"/>
      </w:pPr>
      <w:r w:rsidRPr="0096566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271C3" w:rsidRPr="0096566D" w:rsidRDefault="007271C3" w:rsidP="007271C3">
      <w:pPr>
        <w:spacing w:after="120"/>
      </w:pPr>
      <w:r w:rsidRPr="0096566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271C3" w:rsidRPr="0096566D" w:rsidRDefault="007271C3" w:rsidP="007271C3">
      <w:pPr>
        <w:rPr>
          <w:b/>
        </w:rPr>
      </w:pPr>
      <w:r w:rsidRPr="0096566D">
        <w:rPr>
          <w:b/>
        </w:rPr>
        <w:t>Editorial changes</w:t>
      </w:r>
    </w:p>
    <w:p w:rsidR="007271C3" w:rsidRPr="0096566D" w:rsidRDefault="007271C3" w:rsidP="007271C3">
      <w:pPr>
        <w:spacing w:after="120"/>
      </w:pPr>
      <w:r w:rsidRPr="0096566D">
        <w:t xml:space="preserve">The </w:t>
      </w:r>
      <w:r w:rsidRPr="0096566D">
        <w:rPr>
          <w:i/>
        </w:rPr>
        <w:t>Legislation Act 2003</w:t>
      </w:r>
      <w:r w:rsidRPr="0096566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271C3" w:rsidRPr="0096566D" w:rsidRDefault="007271C3" w:rsidP="007271C3">
      <w:pPr>
        <w:spacing w:after="120"/>
      </w:pPr>
      <w:r w:rsidRPr="0096566D">
        <w:t xml:space="preserve">If the compilation includes editorial changes, the endnotes include a brief outline of the changes in general terms. Full details of any changes can be obtained from the Office of Parliamentary Counsel. </w:t>
      </w:r>
    </w:p>
    <w:p w:rsidR="007271C3" w:rsidRPr="0096566D" w:rsidRDefault="007271C3" w:rsidP="007271C3">
      <w:pPr>
        <w:keepNext/>
      </w:pPr>
      <w:r w:rsidRPr="0096566D">
        <w:rPr>
          <w:b/>
        </w:rPr>
        <w:t>Misdescribed amendments</w:t>
      </w:r>
    </w:p>
    <w:p w:rsidR="007271C3" w:rsidRPr="0096566D" w:rsidRDefault="007271C3" w:rsidP="007271C3">
      <w:pPr>
        <w:spacing w:after="120"/>
      </w:pPr>
      <w:r w:rsidRPr="0096566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7271C3" w:rsidRPr="0096566D" w:rsidRDefault="007271C3" w:rsidP="007271C3">
      <w:pPr>
        <w:spacing w:before="120"/>
      </w:pPr>
      <w:r w:rsidRPr="0096566D">
        <w:t>If a misdescribed amendment cannot be given effect as intended, the abbreviation “(md not incorp)” is added to the details of the amendment included in the amendment history.</w:t>
      </w:r>
    </w:p>
    <w:p w:rsidR="00E34AF7" w:rsidRPr="0096566D" w:rsidRDefault="00E34AF7" w:rsidP="00E34AF7"/>
    <w:p w:rsidR="007271C3" w:rsidRPr="0096566D" w:rsidRDefault="007271C3" w:rsidP="007271C3">
      <w:pPr>
        <w:pStyle w:val="ENotesHeading2"/>
        <w:pageBreakBefore/>
        <w:outlineLvl w:val="9"/>
      </w:pPr>
      <w:bookmarkStart w:id="164" w:name="_Toc40079218"/>
      <w:r w:rsidRPr="0096566D">
        <w:t>Endnote 2—Abbreviation key</w:t>
      </w:r>
      <w:bookmarkEnd w:id="164"/>
    </w:p>
    <w:p w:rsidR="007271C3" w:rsidRPr="0096566D" w:rsidRDefault="007271C3" w:rsidP="007271C3">
      <w:pPr>
        <w:pStyle w:val="Tabletext"/>
      </w:pPr>
    </w:p>
    <w:tbl>
      <w:tblPr>
        <w:tblW w:w="5000" w:type="pct"/>
        <w:tblLook w:val="0000" w:firstRow="0" w:lastRow="0" w:firstColumn="0" w:lastColumn="0" w:noHBand="0" w:noVBand="0"/>
      </w:tblPr>
      <w:tblGrid>
        <w:gridCol w:w="4570"/>
        <w:gridCol w:w="3959"/>
      </w:tblGrid>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ad = added or inserted</w:t>
            </w:r>
          </w:p>
        </w:tc>
        <w:tc>
          <w:tcPr>
            <w:tcW w:w="2321" w:type="pct"/>
            <w:shd w:val="clear" w:color="auto" w:fill="auto"/>
          </w:tcPr>
          <w:p w:rsidR="007271C3" w:rsidRPr="0096566D" w:rsidRDefault="007271C3" w:rsidP="007271C3">
            <w:pPr>
              <w:spacing w:before="60"/>
              <w:ind w:left="34"/>
              <w:rPr>
                <w:sz w:val="20"/>
              </w:rPr>
            </w:pPr>
            <w:r w:rsidRPr="0096566D">
              <w:rPr>
                <w:sz w:val="20"/>
              </w:rPr>
              <w:t>o = order(s)</w:t>
            </w:r>
          </w:p>
        </w:tc>
      </w:tr>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am = amended</w:t>
            </w:r>
          </w:p>
        </w:tc>
        <w:tc>
          <w:tcPr>
            <w:tcW w:w="2321" w:type="pct"/>
            <w:shd w:val="clear" w:color="auto" w:fill="auto"/>
          </w:tcPr>
          <w:p w:rsidR="007271C3" w:rsidRPr="0096566D" w:rsidRDefault="007271C3" w:rsidP="007271C3">
            <w:pPr>
              <w:spacing w:before="60"/>
              <w:ind w:left="34"/>
              <w:rPr>
                <w:sz w:val="20"/>
              </w:rPr>
            </w:pPr>
            <w:r w:rsidRPr="0096566D">
              <w:rPr>
                <w:sz w:val="20"/>
              </w:rPr>
              <w:t>Ord = Ordinance</w:t>
            </w:r>
          </w:p>
        </w:tc>
      </w:tr>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amdt = amendment</w:t>
            </w:r>
          </w:p>
        </w:tc>
        <w:tc>
          <w:tcPr>
            <w:tcW w:w="2321" w:type="pct"/>
            <w:shd w:val="clear" w:color="auto" w:fill="auto"/>
          </w:tcPr>
          <w:p w:rsidR="007271C3" w:rsidRPr="0096566D" w:rsidRDefault="007271C3" w:rsidP="007271C3">
            <w:pPr>
              <w:spacing w:before="60"/>
              <w:ind w:left="34"/>
              <w:rPr>
                <w:sz w:val="20"/>
              </w:rPr>
            </w:pPr>
            <w:r w:rsidRPr="0096566D">
              <w:rPr>
                <w:sz w:val="20"/>
              </w:rPr>
              <w:t>orig = original</w:t>
            </w:r>
          </w:p>
        </w:tc>
      </w:tr>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c = clause(s)</w:t>
            </w:r>
          </w:p>
        </w:tc>
        <w:tc>
          <w:tcPr>
            <w:tcW w:w="2321" w:type="pct"/>
            <w:shd w:val="clear" w:color="auto" w:fill="auto"/>
          </w:tcPr>
          <w:p w:rsidR="007271C3" w:rsidRPr="0096566D" w:rsidRDefault="007271C3" w:rsidP="007271C3">
            <w:pPr>
              <w:spacing w:before="60"/>
              <w:ind w:left="34"/>
              <w:rPr>
                <w:sz w:val="20"/>
              </w:rPr>
            </w:pPr>
            <w:r w:rsidRPr="0096566D">
              <w:rPr>
                <w:sz w:val="20"/>
              </w:rPr>
              <w:t>par = paragraph(s)/subparagraph(s)</w:t>
            </w:r>
          </w:p>
        </w:tc>
      </w:tr>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C[x] = Compilation No. x</w:t>
            </w:r>
          </w:p>
        </w:tc>
        <w:tc>
          <w:tcPr>
            <w:tcW w:w="2321" w:type="pct"/>
            <w:shd w:val="clear" w:color="auto" w:fill="auto"/>
          </w:tcPr>
          <w:p w:rsidR="007271C3" w:rsidRPr="0096566D" w:rsidRDefault="007271C3" w:rsidP="007271C3">
            <w:pPr>
              <w:ind w:left="34"/>
              <w:rPr>
                <w:sz w:val="20"/>
              </w:rPr>
            </w:pPr>
            <w:r w:rsidRPr="0096566D">
              <w:rPr>
                <w:sz w:val="20"/>
              </w:rPr>
              <w:t xml:space="preserve">    /sub</w:t>
            </w:r>
            <w:r w:rsidR="0096566D">
              <w:rPr>
                <w:sz w:val="20"/>
              </w:rPr>
              <w:noBreakHyphen/>
            </w:r>
            <w:r w:rsidRPr="0096566D">
              <w:rPr>
                <w:sz w:val="20"/>
              </w:rPr>
              <w:t>subparagraph(s)</w:t>
            </w:r>
          </w:p>
        </w:tc>
      </w:tr>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Ch = Chapter(s)</w:t>
            </w:r>
          </w:p>
        </w:tc>
        <w:tc>
          <w:tcPr>
            <w:tcW w:w="2321" w:type="pct"/>
            <w:shd w:val="clear" w:color="auto" w:fill="auto"/>
          </w:tcPr>
          <w:p w:rsidR="007271C3" w:rsidRPr="0096566D" w:rsidRDefault="007271C3" w:rsidP="007271C3">
            <w:pPr>
              <w:spacing w:before="60"/>
              <w:ind w:left="34"/>
              <w:rPr>
                <w:sz w:val="20"/>
              </w:rPr>
            </w:pPr>
            <w:r w:rsidRPr="0096566D">
              <w:rPr>
                <w:sz w:val="20"/>
              </w:rPr>
              <w:t>pres = present</w:t>
            </w:r>
          </w:p>
        </w:tc>
      </w:tr>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def = definition(s)</w:t>
            </w:r>
          </w:p>
        </w:tc>
        <w:tc>
          <w:tcPr>
            <w:tcW w:w="2321" w:type="pct"/>
            <w:shd w:val="clear" w:color="auto" w:fill="auto"/>
          </w:tcPr>
          <w:p w:rsidR="007271C3" w:rsidRPr="0096566D" w:rsidRDefault="007271C3" w:rsidP="007271C3">
            <w:pPr>
              <w:spacing w:before="60"/>
              <w:ind w:left="34"/>
              <w:rPr>
                <w:sz w:val="20"/>
              </w:rPr>
            </w:pPr>
            <w:r w:rsidRPr="0096566D">
              <w:rPr>
                <w:sz w:val="20"/>
              </w:rPr>
              <w:t>prev = previous</w:t>
            </w:r>
          </w:p>
        </w:tc>
      </w:tr>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Dict = Dictionary</w:t>
            </w:r>
          </w:p>
        </w:tc>
        <w:tc>
          <w:tcPr>
            <w:tcW w:w="2321" w:type="pct"/>
            <w:shd w:val="clear" w:color="auto" w:fill="auto"/>
          </w:tcPr>
          <w:p w:rsidR="007271C3" w:rsidRPr="0096566D" w:rsidRDefault="007271C3" w:rsidP="007271C3">
            <w:pPr>
              <w:spacing w:before="60"/>
              <w:ind w:left="34"/>
              <w:rPr>
                <w:sz w:val="20"/>
              </w:rPr>
            </w:pPr>
            <w:r w:rsidRPr="0096566D">
              <w:rPr>
                <w:sz w:val="20"/>
              </w:rPr>
              <w:t>(prev…) = previously</w:t>
            </w:r>
          </w:p>
        </w:tc>
      </w:tr>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disallowed = disallowed by Parliament</w:t>
            </w:r>
          </w:p>
        </w:tc>
        <w:tc>
          <w:tcPr>
            <w:tcW w:w="2321" w:type="pct"/>
            <w:shd w:val="clear" w:color="auto" w:fill="auto"/>
          </w:tcPr>
          <w:p w:rsidR="007271C3" w:rsidRPr="0096566D" w:rsidRDefault="007271C3" w:rsidP="007271C3">
            <w:pPr>
              <w:spacing w:before="60"/>
              <w:ind w:left="34"/>
              <w:rPr>
                <w:sz w:val="20"/>
              </w:rPr>
            </w:pPr>
            <w:r w:rsidRPr="0096566D">
              <w:rPr>
                <w:sz w:val="20"/>
              </w:rPr>
              <w:t>Pt = Part(s)</w:t>
            </w:r>
          </w:p>
        </w:tc>
      </w:tr>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Div = Division(s)</w:t>
            </w:r>
          </w:p>
        </w:tc>
        <w:tc>
          <w:tcPr>
            <w:tcW w:w="2321" w:type="pct"/>
            <w:shd w:val="clear" w:color="auto" w:fill="auto"/>
          </w:tcPr>
          <w:p w:rsidR="007271C3" w:rsidRPr="0096566D" w:rsidRDefault="007271C3" w:rsidP="007271C3">
            <w:pPr>
              <w:spacing w:before="60"/>
              <w:ind w:left="34"/>
              <w:rPr>
                <w:sz w:val="20"/>
              </w:rPr>
            </w:pPr>
            <w:r w:rsidRPr="0096566D">
              <w:rPr>
                <w:sz w:val="20"/>
              </w:rPr>
              <w:t>r = regulation(s)/rule(s)</w:t>
            </w:r>
          </w:p>
        </w:tc>
      </w:tr>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ed = editorial change</w:t>
            </w:r>
          </w:p>
        </w:tc>
        <w:tc>
          <w:tcPr>
            <w:tcW w:w="2321" w:type="pct"/>
            <w:shd w:val="clear" w:color="auto" w:fill="auto"/>
          </w:tcPr>
          <w:p w:rsidR="007271C3" w:rsidRPr="0096566D" w:rsidRDefault="007271C3" w:rsidP="007271C3">
            <w:pPr>
              <w:spacing w:before="60"/>
              <w:ind w:left="34"/>
              <w:rPr>
                <w:sz w:val="20"/>
              </w:rPr>
            </w:pPr>
            <w:r w:rsidRPr="0096566D">
              <w:rPr>
                <w:sz w:val="20"/>
              </w:rPr>
              <w:t>reloc = relocated</w:t>
            </w:r>
          </w:p>
        </w:tc>
      </w:tr>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exp = expires/expired or ceases/ceased to have</w:t>
            </w:r>
          </w:p>
        </w:tc>
        <w:tc>
          <w:tcPr>
            <w:tcW w:w="2321" w:type="pct"/>
            <w:shd w:val="clear" w:color="auto" w:fill="auto"/>
          </w:tcPr>
          <w:p w:rsidR="007271C3" w:rsidRPr="0096566D" w:rsidRDefault="007271C3" w:rsidP="007271C3">
            <w:pPr>
              <w:spacing w:before="60"/>
              <w:ind w:left="34"/>
              <w:rPr>
                <w:sz w:val="20"/>
              </w:rPr>
            </w:pPr>
            <w:r w:rsidRPr="0096566D">
              <w:rPr>
                <w:sz w:val="20"/>
              </w:rPr>
              <w:t>renum = renumbered</w:t>
            </w:r>
          </w:p>
        </w:tc>
      </w:tr>
      <w:tr w:rsidR="007271C3" w:rsidRPr="0096566D" w:rsidTr="002029A1">
        <w:tc>
          <w:tcPr>
            <w:tcW w:w="2679" w:type="pct"/>
            <w:shd w:val="clear" w:color="auto" w:fill="auto"/>
          </w:tcPr>
          <w:p w:rsidR="007271C3" w:rsidRPr="0096566D" w:rsidRDefault="007271C3" w:rsidP="007271C3">
            <w:pPr>
              <w:ind w:left="34"/>
              <w:rPr>
                <w:sz w:val="20"/>
              </w:rPr>
            </w:pPr>
            <w:r w:rsidRPr="0096566D">
              <w:rPr>
                <w:sz w:val="20"/>
              </w:rPr>
              <w:t xml:space="preserve">    effect</w:t>
            </w:r>
          </w:p>
        </w:tc>
        <w:tc>
          <w:tcPr>
            <w:tcW w:w="2321" w:type="pct"/>
            <w:shd w:val="clear" w:color="auto" w:fill="auto"/>
          </w:tcPr>
          <w:p w:rsidR="007271C3" w:rsidRPr="0096566D" w:rsidRDefault="007271C3" w:rsidP="007271C3">
            <w:pPr>
              <w:spacing w:before="60"/>
              <w:ind w:left="34"/>
              <w:rPr>
                <w:sz w:val="20"/>
              </w:rPr>
            </w:pPr>
            <w:r w:rsidRPr="0096566D">
              <w:rPr>
                <w:sz w:val="20"/>
              </w:rPr>
              <w:t>rep = repealed</w:t>
            </w:r>
          </w:p>
        </w:tc>
      </w:tr>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F = Federal Register of Legislation</w:t>
            </w:r>
          </w:p>
        </w:tc>
        <w:tc>
          <w:tcPr>
            <w:tcW w:w="2321" w:type="pct"/>
            <w:shd w:val="clear" w:color="auto" w:fill="auto"/>
          </w:tcPr>
          <w:p w:rsidR="007271C3" w:rsidRPr="0096566D" w:rsidRDefault="007271C3" w:rsidP="007271C3">
            <w:pPr>
              <w:spacing w:before="60"/>
              <w:ind w:left="34"/>
              <w:rPr>
                <w:sz w:val="20"/>
              </w:rPr>
            </w:pPr>
            <w:r w:rsidRPr="0096566D">
              <w:rPr>
                <w:sz w:val="20"/>
              </w:rPr>
              <w:t>rs = repealed and substituted</w:t>
            </w:r>
          </w:p>
        </w:tc>
      </w:tr>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gaz = gazette</w:t>
            </w:r>
          </w:p>
        </w:tc>
        <w:tc>
          <w:tcPr>
            <w:tcW w:w="2321" w:type="pct"/>
            <w:shd w:val="clear" w:color="auto" w:fill="auto"/>
          </w:tcPr>
          <w:p w:rsidR="007271C3" w:rsidRPr="0096566D" w:rsidRDefault="007271C3" w:rsidP="007271C3">
            <w:pPr>
              <w:spacing w:before="60"/>
              <w:ind w:left="34"/>
              <w:rPr>
                <w:sz w:val="20"/>
              </w:rPr>
            </w:pPr>
            <w:r w:rsidRPr="0096566D">
              <w:rPr>
                <w:sz w:val="20"/>
              </w:rPr>
              <w:t>s = section(s)/subsection(s)</w:t>
            </w:r>
          </w:p>
        </w:tc>
      </w:tr>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 xml:space="preserve">LA = </w:t>
            </w:r>
            <w:r w:rsidRPr="0096566D">
              <w:rPr>
                <w:i/>
                <w:sz w:val="20"/>
              </w:rPr>
              <w:t>Legislation Act 2003</w:t>
            </w:r>
          </w:p>
        </w:tc>
        <w:tc>
          <w:tcPr>
            <w:tcW w:w="2321" w:type="pct"/>
            <w:shd w:val="clear" w:color="auto" w:fill="auto"/>
          </w:tcPr>
          <w:p w:rsidR="007271C3" w:rsidRPr="0096566D" w:rsidRDefault="007271C3" w:rsidP="007271C3">
            <w:pPr>
              <w:spacing w:before="60"/>
              <w:ind w:left="34"/>
              <w:rPr>
                <w:sz w:val="20"/>
              </w:rPr>
            </w:pPr>
            <w:r w:rsidRPr="0096566D">
              <w:rPr>
                <w:sz w:val="20"/>
              </w:rPr>
              <w:t>Sch = Schedule(s)</w:t>
            </w:r>
          </w:p>
        </w:tc>
      </w:tr>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 xml:space="preserve">LIA = </w:t>
            </w:r>
            <w:r w:rsidRPr="0096566D">
              <w:rPr>
                <w:i/>
                <w:sz w:val="20"/>
              </w:rPr>
              <w:t>Legislative Instruments Act 2003</w:t>
            </w:r>
          </w:p>
        </w:tc>
        <w:tc>
          <w:tcPr>
            <w:tcW w:w="2321" w:type="pct"/>
            <w:shd w:val="clear" w:color="auto" w:fill="auto"/>
          </w:tcPr>
          <w:p w:rsidR="007271C3" w:rsidRPr="0096566D" w:rsidRDefault="007271C3" w:rsidP="007271C3">
            <w:pPr>
              <w:spacing w:before="60"/>
              <w:ind w:left="34"/>
              <w:rPr>
                <w:sz w:val="20"/>
              </w:rPr>
            </w:pPr>
            <w:r w:rsidRPr="0096566D">
              <w:rPr>
                <w:sz w:val="20"/>
              </w:rPr>
              <w:t>Sdiv = Subdivision(s)</w:t>
            </w:r>
          </w:p>
        </w:tc>
      </w:tr>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(md) = misdescribed amendment can be given</w:t>
            </w:r>
          </w:p>
        </w:tc>
        <w:tc>
          <w:tcPr>
            <w:tcW w:w="2321" w:type="pct"/>
            <w:shd w:val="clear" w:color="auto" w:fill="auto"/>
          </w:tcPr>
          <w:p w:rsidR="007271C3" w:rsidRPr="0096566D" w:rsidRDefault="007271C3" w:rsidP="007271C3">
            <w:pPr>
              <w:spacing w:before="60"/>
              <w:ind w:left="34"/>
              <w:rPr>
                <w:sz w:val="20"/>
              </w:rPr>
            </w:pPr>
            <w:r w:rsidRPr="0096566D">
              <w:rPr>
                <w:sz w:val="20"/>
              </w:rPr>
              <w:t>SLI = Select Legislative Instrument</w:t>
            </w:r>
          </w:p>
        </w:tc>
      </w:tr>
      <w:tr w:rsidR="007271C3" w:rsidRPr="0096566D" w:rsidTr="002029A1">
        <w:tc>
          <w:tcPr>
            <w:tcW w:w="2679" w:type="pct"/>
            <w:shd w:val="clear" w:color="auto" w:fill="auto"/>
          </w:tcPr>
          <w:p w:rsidR="007271C3" w:rsidRPr="0096566D" w:rsidRDefault="007271C3" w:rsidP="007271C3">
            <w:pPr>
              <w:ind w:left="34"/>
              <w:rPr>
                <w:sz w:val="20"/>
              </w:rPr>
            </w:pPr>
            <w:r w:rsidRPr="0096566D">
              <w:rPr>
                <w:sz w:val="20"/>
              </w:rPr>
              <w:t xml:space="preserve">    effect</w:t>
            </w:r>
          </w:p>
        </w:tc>
        <w:tc>
          <w:tcPr>
            <w:tcW w:w="2321" w:type="pct"/>
            <w:shd w:val="clear" w:color="auto" w:fill="auto"/>
          </w:tcPr>
          <w:p w:rsidR="007271C3" w:rsidRPr="0096566D" w:rsidRDefault="007271C3" w:rsidP="007271C3">
            <w:pPr>
              <w:spacing w:before="60"/>
              <w:ind w:left="34"/>
              <w:rPr>
                <w:sz w:val="20"/>
              </w:rPr>
            </w:pPr>
            <w:r w:rsidRPr="0096566D">
              <w:rPr>
                <w:sz w:val="20"/>
              </w:rPr>
              <w:t>SR = Statutory Rules</w:t>
            </w:r>
          </w:p>
        </w:tc>
      </w:tr>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(md not incorp) = misdescribed amendment</w:t>
            </w:r>
          </w:p>
        </w:tc>
        <w:tc>
          <w:tcPr>
            <w:tcW w:w="2321" w:type="pct"/>
            <w:shd w:val="clear" w:color="auto" w:fill="auto"/>
          </w:tcPr>
          <w:p w:rsidR="007271C3" w:rsidRPr="0096566D" w:rsidRDefault="007271C3" w:rsidP="007271C3">
            <w:pPr>
              <w:spacing w:before="60"/>
              <w:ind w:left="34"/>
              <w:rPr>
                <w:sz w:val="20"/>
              </w:rPr>
            </w:pPr>
            <w:r w:rsidRPr="0096566D">
              <w:rPr>
                <w:sz w:val="20"/>
              </w:rPr>
              <w:t>Sub</w:t>
            </w:r>
            <w:r w:rsidR="0096566D">
              <w:rPr>
                <w:sz w:val="20"/>
              </w:rPr>
              <w:noBreakHyphen/>
            </w:r>
            <w:r w:rsidRPr="0096566D">
              <w:rPr>
                <w:sz w:val="20"/>
              </w:rPr>
              <w:t>Ch = Sub</w:t>
            </w:r>
            <w:r w:rsidR="0096566D">
              <w:rPr>
                <w:sz w:val="20"/>
              </w:rPr>
              <w:noBreakHyphen/>
            </w:r>
            <w:r w:rsidRPr="0096566D">
              <w:rPr>
                <w:sz w:val="20"/>
              </w:rPr>
              <w:t>Chapter(s)</w:t>
            </w:r>
          </w:p>
        </w:tc>
      </w:tr>
      <w:tr w:rsidR="007271C3" w:rsidRPr="0096566D" w:rsidTr="002029A1">
        <w:tc>
          <w:tcPr>
            <w:tcW w:w="2679" w:type="pct"/>
            <w:shd w:val="clear" w:color="auto" w:fill="auto"/>
          </w:tcPr>
          <w:p w:rsidR="007271C3" w:rsidRPr="0096566D" w:rsidRDefault="007271C3" w:rsidP="007271C3">
            <w:pPr>
              <w:ind w:left="34"/>
              <w:rPr>
                <w:sz w:val="20"/>
              </w:rPr>
            </w:pPr>
            <w:r w:rsidRPr="0096566D">
              <w:rPr>
                <w:sz w:val="20"/>
              </w:rPr>
              <w:t xml:space="preserve">    cannot be given effect</w:t>
            </w:r>
          </w:p>
        </w:tc>
        <w:tc>
          <w:tcPr>
            <w:tcW w:w="2321" w:type="pct"/>
            <w:shd w:val="clear" w:color="auto" w:fill="auto"/>
          </w:tcPr>
          <w:p w:rsidR="007271C3" w:rsidRPr="0096566D" w:rsidRDefault="007271C3" w:rsidP="007271C3">
            <w:pPr>
              <w:spacing w:before="60"/>
              <w:ind w:left="34"/>
              <w:rPr>
                <w:sz w:val="20"/>
              </w:rPr>
            </w:pPr>
            <w:r w:rsidRPr="0096566D">
              <w:rPr>
                <w:sz w:val="20"/>
              </w:rPr>
              <w:t>SubPt = Subpart(s)</w:t>
            </w:r>
          </w:p>
        </w:tc>
      </w:tr>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mod = modified/modification</w:t>
            </w:r>
          </w:p>
        </w:tc>
        <w:tc>
          <w:tcPr>
            <w:tcW w:w="2321" w:type="pct"/>
            <w:shd w:val="clear" w:color="auto" w:fill="auto"/>
          </w:tcPr>
          <w:p w:rsidR="007271C3" w:rsidRPr="0096566D" w:rsidRDefault="007271C3" w:rsidP="007271C3">
            <w:pPr>
              <w:spacing w:before="60"/>
              <w:ind w:left="34"/>
              <w:rPr>
                <w:sz w:val="20"/>
              </w:rPr>
            </w:pPr>
            <w:r w:rsidRPr="0096566D">
              <w:rPr>
                <w:sz w:val="20"/>
                <w:u w:val="single"/>
              </w:rPr>
              <w:t>underlining</w:t>
            </w:r>
            <w:r w:rsidRPr="0096566D">
              <w:rPr>
                <w:sz w:val="20"/>
              </w:rPr>
              <w:t xml:space="preserve"> = whole or part not</w:t>
            </w:r>
          </w:p>
        </w:tc>
      </w:tr>
      <w:tr w:rsidR="007271C3" w:rsidRPr="0096566D" w:rsidTr="002029A1">
        <w:tc>
          <w:tcPr>
            <w:tcW w:w="2679" w:type="pct"/>
            <w:shd w:val="clear" w:color="auto" w:fill="auto"/>
          </w:tcPr>
          <w:p w:rsidR="007271C3" w:rsidRPr="0096566D" w:rsidRDefault="007271C3" w:rsidP="007271C3">
            <w:pPr>
              <w:spacing w:before="60"/>
              <w:ind w:left="34"/>
              <w:rPr>
                <w:sz w:val="20"/>
              </w:rPr>
            </w:pPr>
            <w:r w:rsidRPr="0096566D">
              <w:rPr>
                <w:sz w:val="20"/>
              </w:rPr>
              <w:t>No. = Number(s)</w:t>
            </w:r>
          </w:p>
        </w:tc>
        <w:tc>
          <w:tcPr>
            <w:tcW w:w="2321" w:type="pct"/>
            <w:shd w:val="clear" w:color="auto" w:fill="auto"/>
          </w:tcPr>
          <w:p w:rsidR="007271C3" w:rsidRPr="0096566D" w:rsidRDefault="007271C3" w:rsidP="007271C3">
            <w:pPr>
              <w:ind w:left="34"/>
              <w:rPr>
                <w:sz w:val="20"/>
              </w:rPr>
            </w:pPr>
            <w:r w:rsidRPr="0096566D">
              <w:rPr>
                <w:sz w:val="20"/>
              </w:rPr>
              <w:t xml:space="preserve">    commenced or to be commenced</w:t>
            </w:r>
          </w:p>
        </w:tc>
      </w:tr>
    </w:tbl>
    <w:p w:rsidR="007271C3" w:rsidRPr="0096566D" w:rsidRDefault="007271C3" w:rsidP="007271C3">
      <w:pPr>
        <w:pStyle w:val="Tabletext"/>
      </w:pPr>
    </w:p>
    <w:p w:rsidR="00512C8C" w:rsidRPr="0096566D" w:rsidRDefault="00512C8C" w:rsidP="00A82657">
      <w:pPr>
        <w:pStyle w:val="ENotesHeading2"/>
        <w:pageBreakBefore/>
        <w:outlineLvl w:val="9"/>
      </w:pPr>
      <w:bookmarkStart w:id="165" w:name="_Toc40079219"/>
      <w:r w:rsidRPr="0096566D">
        <w:t>Endnote 3—Legislation history</w:t>
      </w:r>
      <w:bookmarkEnd w:id="165"/>
    </w:p>
    <w:p w:rsidR="00512C8C" w:rsidRPr="0096566D" w:rsidRDefault="00512C8C" w:rsidP="00512C8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512C8C" w:rsidRPr="0096566D" w:rsidTr="002029A1">
        <w:trPr>
          <w:cantSplit/>
          <w:tblHeader/>
        </w:trPr>
        <w:tc>
          <w:tcPr>
            <w:tcW w:w="1250" w:type="pct"/>
            <w:tcBorders>
              <w:top w:val="single" w:sz="12" w:space="0" w:color="auto"/>
              <w:bottom w:val="single" w:sz="12" w:space="0" w:color="auto"/>
            </w:tcBorders>
            <w:shd w:val="clear" w:color="auto" w:fill="auto"/>
          </w:tcPr>
          <w:p w:rsidR="00512C8C" w:rsidRPr="0096566D" w:rsidRDefault="00512C8C" w:rsidP="00512C8C">
            <w:pPr>
              <w:pStyle w:val="ENoteTableHeading"/>
            </w:pPr>
            <w:r w:rsidRPr="0096566D">
              <w:t>Number and year</w:t>
            </w:r>
          </w:p>
        </w:tc>
        <w:tc>
          <w:tcPr>
            <w:tcW w:w="1250" w:type="pct"/>
            <w:tcBorders>
              <w:top w:val="single" w:sz="12" w:space="0" w:color="auto"/>
              <w:bottom w:val="single" w:sz="12" w:space="0" w:color="auto"/>
            </w:tcBorders>
            <w:shd w:val="clear" w:color="auto" w:fill="auto"/>
          </w:tcPr>
          <w:p w:rsidR="00512C8C" w:rsidRPr="0096566D" w:rsidRDefault="00664733" w:rsidP="00682E12">
            <w:pPr>
              <w:pStyle w:val="ENoteTableHeading"/>
            </w:pPr>
            <w:r w:rsidRPr="0096566D">
              <w:t>FRLI r</w:t>
            </w:r>
            <w:r w:rsidR="007271C3" w:rsidRPr="0096566D">
              <w:t>egistration</w:t>
            </w:r>
          </w:p>
        </w:tc>
        <w:tc>
          <w:tcPr>
            <w:tcW w:w="1250" w:type="pct"/>
            <w:tcBorders>
              <w:top w:val="single" w:sz="12" w:space="0" w:color="auto"/>
              <w:bottom w:val="single" w:sz="12" w:space="0" w:color="auto"/>
            </w:tcBorders>
            <w:shd w:val="clear" w:color="auto" w:fill="auto"/>
          </w:tcPr>
          <w:p w:rsidR="00512C8C" w:rsidRPr="0096566D" w:rsidRDefault="00512C8C" w:rsidP="00512C8C">
            <w:pPr>
              <w:pStyle w:val="ENoteTableHeading"/>
            </w:pPr>
            <w:r w:rsidRPr="0096566D">
              <w:t>Commencement</w:t>
            </w:r>
          </w:p>
        </w:tc>
        <w:tc>
          <w:tcPr>
            <w:tcW w:w="1250" w:type="pct"/>
            <w:tcBorders>
              <w:top w:val="single" w:sz="12" w:space="0" w:color="auto"/>
              <w:bottom w:val="single" w:sz="12" w:space="0" w:color="auto"/>
            </w:tcBorders>
            <w:shd w:val="clear" w:color="auto" w:fill="auto"/>
          </w:tcPr>
          <w:p w:rsidR="00512C8C" w:rsidRPr="0096566D" w:rsidRDefault="00512C8C" w:rsidP="00512C8C">
            <w:pPr>
              <w:pStyle w:val="ENoteTableHeading"/>
            </w:pPr>
            <w:r w:rsidRPr="0096566D">
              <w:t>Application, saving and transitional provisions</w:t>
            </w:r>
          </w:p>
        </w:tc>
      </w:tr>
      <w:tr w:rsidR="00512C8C" w:rsidRPr="0096566D" w:rsidTr="002029A1">
        <w:trPr>
          <w:cantSplit/>
        </w:trPr>
        <w:tc>
          <w:tcPr>
            <w:tcW w:w="1250" w:type="pct"/>
            <w:tcBorders>
              <w:top w:val="single" w:sz="12" w:space="0" w:color="auto"/>
              <w:bottom w:val="single" w:sz="4" w:space="0" w:color="auto"/>
            </w:tcBorders>
            <w:shd w:val="clear" w:color="auto" w:fill="auto"/>
          </w:tcPr>
          <w:p w:rsidR="00512C8C" w:rsidRPr="0096566D" w:rsidRDefault="009C1CE7" w:rsidP="00512C8C">
            <w:pPr>
              <w:pStyle w:val="ENoteTableText"/>
            </w:pPr>
            <w:r w:rsidRPr="0096566D">
              <w:t>195, 2013</w:t>
            </w:r>
          </w:p>
        </w:tc>
        <w:tc>
          <w:tcPr>
            <w:tcW w:w="1250" w:type="pct"/>
            <w:tcBorders>
              <w:top w:val="single" w:sz="12" w:space="0" w:color="auto"/>
              <w:bottom w:val="single" w:sz="4" w:space="0" w:color="auto"/>
            </w:tcBorders>
            <w:shd w:val="clear" w:color="auto" w:fill="auto"/>
          </w:tcPr>
          <w:p w:rsidR="00512C8C" w:rsidRPr="0096566D" w:rsidRDefault="00CB0BE3" w:rsidP="00512C8C">
            <w:pPr>
              <w:pStyle w:val="ENoteTableText"/>
            </w:pPr>
            <w:r w:rsidRPr="0096566D">
              <w:t>31</w:t>
            </w:r>
            <w:r w:rsidR="0096566D">
              <w:t> </w:t>
            </w:r>
            <w:r w:rsidRPr="0096566D">
              <w:t>Jul</w:t>
            </w:r>
            <w:r w:rsidR="008A0611" w:rsidRPr="0096566D">
              <w:t>y</w:t>
            </w:r>
            <w:r w:rsidRPr="0096566D">
              <w:t xml:space="preserve"> 2013 (F2013L01476)</w:t>
            </w:r>
          </w:p>
        </w:tc>
        <w:tc>
          <w:tcPr>
            <w:tcW w:w="1250" w:type="pct"/>
            <w:tcBorders>
              <w:top w:val="single" w:sz="12" w:space="0" w:color="auto"/>
              <w:bottom w:val="single" w:sz="4" w:space="0" w:color="auto"/>
            </w:tcBorders>
            <w:shd w:val="clear" w:color="auto" w:fill="auto"/>
          </w:tcPr>
          <w:p w:rsidR="00512C8C" w:rsidRPr="0096566D" w:rsidRDefault="00CB0BE3" w:rsidP="00512C8C">
            <w:pPr>
              <w:pStyle w:val="ENoteTableText"/>
            </w:pPr>
            <w:r w:rsidRPr="0096566D">
              <w:t>1 Jan 2014</w:t>
            </w:r>
            <w:r w:rsidR="00682E12" w:rsidRPr="0096566D">
              <w:t xml:space="preserve"> (s 2)</w:t>
            </w:r>
          </w:p>
        </w:tc>
        <w:tc>
          <w:tcPr>
            <w:tcW w:w="1250" w:type="pct"/>
            <w:tcBorders>
              <w:top w:val="single" w:sz="12" w:space="0" w:color="auto"/>
              <w:bottom w:val="single" w:sz="4" w:space="0" w:color="auto"/>
            </w:tcBorders>
            <w:shd w:val="clear" w:color="auto" w:fill="auto"/>
          </w:tcPr>
          <w:p w:rsidR="00512C8C" w:rsidRPr="0096566D" w:rsidRDefault="00512C8C" w:rsidP="00512C8C">
            <w:pPr>
              <w:pStyle w:val="ENoteTableText"/>
            </w:pPr>
          </w:p>
        </w:tc>
      </w:tr>
      <w:tr w:rsidR="00512C8C" w:rsidRPr="0096566D" w:rsidTr="002029A1">
        <w:trPr>
          <w:cantSplit/>
        </w:trPr>
        <w:tc>
          <w:tcPr>
            <w:tcW w:w="1250" w:type="pct"/>
            <w:tcBorders>
              <w:top w:val="single" w:sz="4" w:space="0" w:color="auto"/>
              <w:bottom w:val="single" w:sz="4" w:space="0" w:color="auto"/>
            </w:tcBorders>
            <w:shd w:val="clear" w:color="auto" w:fill="auto"/>
          </w:tcPr>
          <w:p w:rsidR="00512C8C" w:rsidRPr="0096566D" w:rsidRDefault="009C1CE7" w:rsidP="00512C8C">
            <w:pPr>
              <w:pStyle w:val="ENoteTableText"/>
            </w:pPr>
            <w:r w:rsidRPr="0096566D">
              <w:t>188, 2014</w:t>
            </w:r>
          </w:p>
        </w:tc>
        <w:tc>
          <w:tcPr>
            <w:tcW w:w="1250" w:type="pct"/>
            <w:tcBorders>
              <w:top w:val="single" w:sz="4" w:space="0" w:color="auto"/>
              <w:bottom w:val="single" w:sz="4" w:space="0" w:color="auto"/>
            </w:tcBorders>
            <w:shd w:val="clear" w:color="auto" w:fill="auto"/>
          </w:tcPr>
          <w:p w:rsidR="00512C8C" w:rsidRPr="0096566D" w:rsidRDefault="00DF3111" w:rsidP="00512C8C">
            <w:pPr>
              <w:pStyle w:val="ENoteTableText"/>
            </w:pPr>
            <w:r w:rsidRPr="0096566D">
              <w:t>16 Dec 2014 (F2014L01723)</w:t>
            </w:r>
          </w:p>
        </w:tc>
        <w:tc>
          <w:tcPr>
            <w:tcW w:w="1250" w:type="pct"/>
            <w:tcBorders>
              <w:top w:val="single" w:sz="4" w:space="0" w:color="auto"/>
              <w:bottom w:val="single" w:sz="4" w:space="0" w:color="auto"/>
            </w:tcBorders>
            <w:shd w:val="clear" w:color="auto" w:fill="auto"/>
          </w:tcPr>
          <w:p w:rsidR="00512C8C" w:rsidRPr="0096566D" w:rsidRDefault="00EC0426" w:rsidP="00EC0426">
            <w:pPr>
              <w:pStyle w:val="ENoteTableText"/>
            </w:pPr>
            <w:r w:rsidRPr="0096566D">
              <w:t>Sch 2: 1 Jan 2015 (s 2 item</w:t>
            </w:r>
            <w:r w:rsidR="0096566D">
              <w:t> </w:t>
            </w:r>
            <w:r w:rsidRPr="0096566D">
              <w:t>3)</w:t>
            </w:r>
            <w:r w:rsidRPr="0096566D">
              <w:br/>
              <w:t>Remainder: 17 Dec 2014 (s 2 items</w:t>
            </w:r>
            <w:r w:rsidR="0096566D">
              <w:t> </w:t>
            </w:r>
            <w:r w:rsidRPr="0096566D">
              <w:t>1, 2, 4)</w:t>
            </w:r>
          </w:p>
        </w:tc>
        <w:tc>
          <w:tcPr>
            <w:tcW w:w="1250" w:type="pct"/>
            <w:tcBorders>
              <w:top w:val="single" w:sz="4" w:space="0" w:color="auto"/>
              <w:bottom w:val="single" w:sz="4" w:space="0" w:color="auto"/>
            </w:tcBorders>
            <w:shd w:val="clear" w:color="auto" w:fill="auto"/>
          </w:tcPr>
          <w:p w:rsidR="00512C8C" w:rsidRPr="0096566D" w:rsidRDefault="00100936" w:rsidP="00512C8C">
            <w:pPr>
              <w:pStyle w:val="ENoteTableText"/>
            </w:pPr>
            <w:r w:rsidRPr="0096566D">
              <w:t>—</w:t>
            </w:r>
          </w:p>
        </w:tc>
      </w:tr>
      <w:tr w:rsidR="00B30A44" w:rsidRPr="0096566D" w:rsidTr="002029A1">
        <w:trPr>
          <w:cantSplit/>
        </w:trPr>
        <w:tc>
          <w:tcPr>
            <w:tcW w:w="1250" w:type="pct"/>
            <w:tcBorders>
              <w:top w:val="single" w:sz="4" w:space="0" w:color="auto"/>
              <w:bottom w:val="single" w:sz="12" w:space="0" w:color="auto"/>
            </w:tcBorders>
            <w:shd w:val="clear" w:color="auto" w:fill="auto"/>
          </w:tcPr>
          <w:p w:rsidR="00B30A44" w:rsidRPr="0096566D" w:rsidRDefault="009C1CE7">
            <w:pPr>
              <w:pStyle w:val="ENoteTableText"/>
            </w:pPr>
            <w:r w:rsidRPr="0096566D">
              <w:t>140, 2015</w:t>
            </w:r>
          </w:p>
        </w:tc>
        <w:tc>
          <w:tcPr>
            <w:tcW w:w="1250" w:type="pct"/>
            <w:tcBorders>
              <w:top w:val="single" w:sz="4" w:space="0" w:color="auto"/>
              <w:bottom w:val="single" w:sz="12" w:space="0" w:color="auto"/>
            </w:tcBorders>
            <w:shd w:val="clear" w:color="auto" w:fill="auto"/>
          </w:tcPr>
          <w:p w:rsidR="00B30A44" w:rsidRPr="0096566D" w:rsidRDefault="00B30A44" w:rsidP="00512C8C">
            <w:pPr>
              <w:pStyle w:val="ENoteTableText"/>
            </w:pPr>
            <w:r w:rsidRPr="0096566D">
              <w:t>24 Aug 2015 (F2015L01305)</w:t>
            </w:r>
          </w:p>
        </w:tc>
        <w:tc>
          <w:tcPr>
            <w:tcW w:w="1250" w:type="pct"/>
            <w:tcBorders>
              <w:top w:val="single" w:sz="4" w:space="0" w:color="auto"/>
              <w:bottom w:val="single" w:sz="12" w:space="0" w:color="auto"/>
            </w:tcBorders>
            <w:shd w:val="clear" w:color="auto" w:fill="auto"/>
          </w:tcPr>
          <w:p w:rsidR="00B30A44" w:rsidRPr="0096566D" w:rsidRDefault="00B30A44" w:rsidP="00EC0426">
            <w:pPr>
              <w:pStyle w:val="ENoteTableText"/>
            </w:pPr>
            <w:r w:rsidRPr="0096566D">
              <w:t>25 Aug 2015 (s 2(1) item</w:t>
            </w:r>
            <w:r w:rsidR="0096566D">
              <w:t> </w:t>
            </w:r>
            <w:r w:rsidRPr="0096566D">
              <w:t>1)</w:t>
            </w:r>
          </w:p>
        </w:tc>
        <w:tc>
          <w:tcPr>
            <w:tcW w:w="1250" w:type="pct"/>
            <w:tcBorders>
              <w:top w:val="single" w:sz="4" w:space="0" w:color="auto"/>
              <w:bottom w:val="single" w:sz="12" w:space="0" w:color="auto"/>
            </w:tcBorders>
            <w:shd w:val="clear" w:color="auto" w:fill="auto"/>
          </w:tcPr>
          <w:p w:rsidR="00B30A44" w:rsidRPr="0096566D" w:rsidRDefault="00AF4E8A" w:rsidP="00512C8C">
            <w:pPr>
              <w:pStyle w:val="ENoteTableText"/>
            </w:pPr>
            <w:r w:rsidRPr="0096566D">
              <w:t>—</w:t>
            </w:r>
          </w:p>
        </w:tc>
      </w:tr>
    </w:tbl>
    <w:p w:rsidR="001F4A07" w:rsidRPr="0096566D" w:rsidRDefault="001F4A07" w:rsidP="00732A2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64"/>
        <w:gridCol w:w="2025"/>
        <w:gridCol w:w="2170"/>
        <w:gridCol w:w="2170"/>
      </w:tblGrid>
      <w:tr w:rsidR="00984224" w:rsidRPr="0096566D" w:rsidTr="002029A1">
        <w:trPr>
          <w:cantSplit/>
          <w:tblHeader/>
        </w:trPr>
        <w:tc>
          <w:tcPr>
            <w:tcW w:w="1269" w:type="pct"/>
            <w:tcBorders>
              <w:top w:val="single" w:sz="12" w:space="0" w:color="auto"/>
              <w:bottom w:val="single" w:sz="12" w:space="0" w:color="auto"/>
            </w:tcBorders>
            <w:shd w:val="clear" w:color="auto" w:fill="auto"/>
          </w:tcPr>
          <w:p w:rsidR="001F4A07" w:rsidRPr="0096566D" w:rsidRDefault="001F4A07" w:rsidP="00732A20">
            <w:pPr>
              <w:pStyle w:val="ENoteTableHeading"/>
            </w:pPr>
            <w:r w:rsidRPr="0096566D">
              <w:t>Name</w:t>
            </w:r>
          </w:p>
        </w:tc>
        <w:tc>
          <w:tcPr>
            <w:tcW w:w="1187" w:type="pct"/>
            <w:tcBorders>
              <w:top w:val="single" w:sz="12" w:space="0" w:color="auto"/>
              <w:bottom w:val="single" w:sz="12" w:space="0" w:color="auto"/>
            </w:tcBorders>
            <w:shd w:val="clear" w:color="auto" w:fill="auto"/>
          </w:tcPr>
          <w:p w:rsidR="001F4A07" w:rsidRPr="0096566D" w:rsidRDefault="001F4A07" w:rsidP="00732A20">
            <w:pPr>
              <w:pStyle w:val="ENoteTableHeading"/>
            </w:pPr>
            <w:r w:rsidRPr="0096566D">
              <w:t>Registration</w:t>
            </w:r>
          </w:p>
        </w:tc>
        <w:tc>
          <w:tcPr>
            <w:tcW w:w="1272" w:type="pct"/>
            <w:tcBorders>
              <w:top w:val="single" w:sz="12" w:space="0" w:color="auto"/>
              <w:bottom w:val="single" w:sz="12" w:space="0" w:color="auto"/>
            </w:tcBorders>
            <w:shd w:val="clear" w:color="auto" w:fill="auto"/>
          </w:tcPr>
          <w:p w:rsidR="001F4A07" w:rsidRPr="0096566D" w:rsidRDefault="001F4A07" w:rsidP="00732A20">
            <w:pPr>
              <w:pStyle w:val="ENoteTableHeading"/>
            </w:pPr>
            <w:r w:rsidRPr="0096566D">
              <w:t>Commencement</w:t>
            </w:r>
          </w:p>
        </w:tc>
        <w:tc>
          <w:tcPr>
            <w:tcW w:w="1272" w:type="pct"/>
            <w:tcBorders>
              <w:top w:val="single" w:sz="12" w:space="0" w:color="auto"/>
              <w:bottom w:val="single" w:sz="12" w:space="0" w:color="auto"/>
            </w:tcBorders>
            <w:shd w:val="clear" w:color="auto" w:fill="auto"/>
          </w:tcPr>
          <w:p w:rsidR="001F4A07" w:rsidRPr="0096566D" w:rsidRDefault="001F4A07" w:rsidP="00732A20">
            <w:pPr>
              <w:pStyle w:val="ENoteTableHeading"/>
            </w:pPr>
            <w:r w:rsidRPr="0096566D">
              <w:t>Application, saving and transitional provisions</w:t>
            </w:r>
          </w:p>
        </w:tc>
      </w:tr>
      <w:tr w:rsidR="00984224" w:rsidRPr="0096566D" w:rsidTr="002029A1">
        <w:trPr>
          <w:cantSplit/>
        </w:trPr>
        <w:tc>
          <w:tcPr>
            <w:tcW w:w="1269" w:type="pct"/>
            <w:tcBorders>
              <w:top w:val="single" w:sz="12" w:space="0" w:color="auto"/>
              <w:bottom w:val="single" w:sz="4" w:space="0" w:color="auto"/>
            </w:tcBorders>
            <w:shd w:val="clear" w:color="auto" w:fill="auto"/>
          </w:tcPr>
          <w:p w:rsidR="001F4A07" w:rsidRPr="0096566D" w:rsidRDefault="001F4A07" w:rsidP="00732A20">
            <w:pPr>
              <w:pStyle w:val="ENoteTableText"/>
            </w:pPr>
            <w:r w:rsidRPr="0096566D">
              <w:t>Australian Education Amendment Regulation</w:t>
            </w:r>
            <w:r w:rsidR="0096566D">
              <w:t> </w:t>
            </w:r>
            <w:r w:rsidRPr="0096566D">
              <w:t>2016 (No.</w:t>
            </w:r>
            <w:r w:rsidR="0096566D">
              <w:t> </w:t>
            </w:r>
            <w:r w:rsidRPr="0096566D">
              <w:t>1)</w:t>
            </w:r>
          </w:p>
        </w:tc>
        <w:tc>
          <w:tcPr>
            <w:tcW w:w="1187" w:type="pct"/>
            <w:tcBorders>
              <w:top w:val="single" w:sz="12" w:space="0" w:color="auto"/>
              <w:bottom w:val="single" w:sz="4" w:space="0" w:color="auto"/>
            </w:tcBorders>
            <w:shd w:val="clear" w:color="auto" w:fill="auto"/>
          </w:tcPr>
          <w:p w:rsidR="001F4A07" w:rsidRPr="0096566D" w:rsidRDefault="001F4A07" w:rsidP="00732A20">
            <w:pPr>
              <w:pStyle w:val="ENoteTableText"/>
            </w:pPr>
            <w:r w:rsidRPr="0096566D">
              <w:t>9</w:t>
            </w:r>
            <w:r w:rsidR="0096566D">
              <w:t> </w:t>
            </w:r>
            <w:r w:rsidRPr="0096566D">
              <w:t xml:space="preserve">May 2016 </w:t>
            </w:r>
            <w:r w:rsidR="007F56FA" w:rsidRPr="0096566D">
              <w:t>(</w:t>
            </w:r>
            <w:r w:rsidRPr="0096566D">
              <w:t>F2016L00713</w:t>
            </w:r>
            <w:r w:rsidR="007F56FA" w:rsidRPr="0096566D">
              <w:t>)</w:t>
            </w:r>
          </w:p>
        </w:tc>
        <w:tc>
          <w:tcPr>
            <w:tcW w:w="1272" w:type="pct"/>
            <w:tcBorders>
              <w:top w:val="single" w:sz="12" w:space="0" w:color="auto"/>
              <w:bottom w:val="single" w:sz="4" w:space="0" w:color="auto"/>
            </w:tcBorders>
            <w:shd w:val="clear" w:color="auto" w:fill="auto"/>
          </w:tcPr>
          <w:p w:rsidR="001F4A07" w:rsidRPr="0096566D" w:rsidRDefault="001F4A07" w:rsidP="00BF2691">
            <w:pPr>
              <w:pStyle w:val="ENoteTableText"/>
            </w:pPr>
            <w:r w:rsidRPr="0096566D">
              <w:t>10</w:t>
            </w:r>
            <w:r w:rsidR="0096566D">
              <w:t> </w:t>
            </w:r>
            <w:r w:rsidRPr="0096566D">
              <w:t>May 2016 (s</w:t>
            </w:r>
            <w:r w:rsidR="00BF2691" w:rsidRPr="0096566D">
              <w:t> </w:t>
            </w:r>
            <w:r w:rsidRPr="0096566D">
              <w:t>2(1) item</w:t>
            </w:r>
            <w:r w:rsidR="0096566D">
              <w:t> </w:t>
            </w:r>
            <w:r w:rsidRPr="0096566D">
              <w:t>1)</w:t>
            </w:r>
          </w:p>
        </w:tc>
        <w:tc>
          <w:tcPr>
            <w:tcW w:w="1272" w:type="pct"/>
            <w:tcBorders>
              <w:top w:val="single" w:sz="12" w:space="0" w:color="auto"/>
              <w:bottom w:val="single" w:sz="4" w:space="0" w:color="auto"/>
            </w:tcBorders>
            <w:shd w:val="clear" w:color="auto" w:fill="auto"/>
          </w:tcPr>
          <w:p w:rsidR="001F4A07" w:rsidRPr="0096566D" w:rsidRDefault="001F4A07" w:rsidP="00732A20">
            <w:pPr>
              <w:pStyle w:val="ENoteTableText"/>
            </w:pPr>
            <w:r w:rsidRPr="0096566D">
              <w:t>—</w:t>
            </w:r>
          </w:p>
        </w:tc>
      </w:tr>
      <w:tr w:rsidR="007F56FA" w:rsidRPr="0096566D" w:rsidTr="002029A1">
        <w:trPr>
          <w:cantSplit/>
        </w:trPr>
        <w:tc>
          <w:tcPr>
            <w:tcW w:w="1269" w:type="pct"/>
            <w:tcBorders>
              <w:top w:val="single" w:sz="4" w:space="0" w:color="auto"/>
              <w:bottom w:val="single" w:sz="4" w:space="0" w:color="auto"/>
            </w:tcBorders>
            <w:shd w:val="clear" w:color="auto" w:fill="auto"/>
          </w:tcPr>
          <w:p w:rsidR="007F56FA" w:rsidRPr="0096566D" w:rsidRDefault="007F56FA" w:rsidP="00732A20">
            <w:pPr>
              <w:pStyle w:val="ENoteTableText"/>
            </w:pPr>
            <w:r w:rsidRPr="0096566D">
              <w:t>Australian Education Amendment (2016 Measures No.</w:t>
            </w:r>
            <w:r w:rsidR="0096566D">
              <w:t> </w:t>
            </w:r>
            <w:r w:rsidRPr="0096566D">
              <w:t>2) Regulation</w:t>
            </w:r>
            <w:r w:rsidR="0096566D">
              <w:t> </w:t>
            </w:r>
            <w:r w:rsidRPr="0096566D">
              <w:t>2016</w:t>
            </w:r>
          </w:p>
        </w:tc>
        <w:tc>
          <w:tcPr>
            <w:tcW w:w="1187" w:type="pct"/>
            <w:tcBorders>
              <w:top w:val="single" w:sz="4" w:space="0" w:color="auto"/>
              <w:bottom w:val="single" w:sz="4" w:space="0" w:color="auto"/>
            </w:tcBorders>
            <w:shd w:val="clear" w:color="auto" w:fill="auto"/>
          </w:tcPr>
          <w:p w:rsidR="007F56FA" w:rsidRPr="0096566D" w:rsidRDefault="007F56FA" w:rsidP="00732A20">
            <w:pPr>
              <w:pStyle w:val="ENoteTableText"/>
            </w:pPr>
            <w:r w:rsidRPr="0096566D">
              <w:t>29 Sept 2016 (F2016L01545)</w:t>
            </w:r>
          </w:p>
        </w:tc>
        <w:tc>
          <w:tcPr>
            <w:tcW w:w="1272" w:type="pct"/>
            <w:tcBorders>
              <w:top w:val="single" w:sz="4" w:space="0" w:color="auto"/>
              <w:bottom w:val="single" w:sz="4" w:space="0" w:color="auto"/>
            </w:tcBorders>
            <w:shd w:val="clear" w:color="auto" w:fill="auto"/>
          </w:tcPr>
          <w:p w:rsidR="007F56FA" w:rsidRPr="0096566D" w:rsidRDefault="007F56FA" w:rsidP="00BF2691">
            <w:pPr>
              <w:pStyle w:val="ENoteTableText"/>
            </w:pPr>
            <w:r w:rsidRPr="0096566D">
              <w:t>30 Sept 2016 (s 2(1) item</w:t>
            </w:r>
            <w:r w:rsidR="0096566D">
              <w:t> </w:t>
            </w:r>
            <w:r w:rsidRPr="0096566D">
              <w:t>1)</w:t>
            </w:r>
          </w:p>
        </w:tc>
        <w:tc>
          <w:tcPr>
            <w:tcW w:w="1272" w:type="pct"/>
            <w:tcBorders>
              <w:top w:val="single" w:sz="4" w:space="0" w:color="auto"/>
              <w:bottom w:val="single" w:sz="4" w:space="0" w:color="auto"/>
            </w:tcBorders>
            <w:shd w:val="clear" w:color="auto" w:fill="auto"/>
          </w:tcPr>
          <w:p w:rsidR="007F56FA" w:rsidRPr="0096566D" w:rsidRDefault="007F56FA" w:rsidP="00732A20">
            <w:pPr>
              <w:pStyle w:val="ENoteTableText"/>
            </w:pPr>
            <w:r w:rsidRPr="0096566D">
              <w:t>—</w:t>
            </w:r>
          </w:p>
        </w:tc>
      </w:tr>
      <w:tr w:rsidR="00D35A75" w:rsidRPr="0096566D" w:rsidTr="002029A1">
        <w:trPr>
          <w:cantSplit/>
        </w:trPr>
        <w:tc>
          <w:tcPr>
            <w:tcW w:w="1269" w:type="pct"/>
            <w:tcBorders>
              <w:top w:val="single" w:sz="4" w:space="0" w:color="auto"/>
              <w:bottom w:val="single" w:sz="4" w:space="0" w:color="auto"/>
            </w:tcBorders>
            <w:shd w:val="clear" w:color="auto" w:fill="auto"/>
          </w:tcPr>
          <w:p w:rsidR="00D35A75" w:rsidRPr="0096566D" w:rsidRDefault="00D35A75" w:rsidP="00732A20">
            <w:pPr>
              <w:pStyle w:val="ENoteTableText"/>
            </w:pPr>
            <w:r w:rsidRPr="0096566D">
              <w:t>Australian Education Amendment (2016 Measures No.</w:t>
            </w:r>
            <w:r w:rsidR="0096566D">
              <w:t> </w:t>
            </w:r>
            <w:r w:rsidRPr="0096566D">
              <w:t>3) Regulation</w:t>
            </w:r>
            <w:r w:rsidR="0096566D">
              <w:t> </w:t>
            </w:r>
            <w:r w:rsidRPr="0096566D">
              <w:t>2016</w:t>
            </w:r>
          </w:p>
        </w:tc>
        <w:tc>
          <w:tcPr>
            <w:tcW w:w="1187" w:type="pct"/>
            <w:tcBorders>
              <w:top w:val="single" w:sz="4" w:space="0" w:color="auto"/>
              <w:bottom w:val="single" w:sz="4" w:space="0" w:color="auto"/>
            </w:tcBorders>
            <w:shd w:val="clear" w:color="auto" w:fill="auto"/>
          </w:tcPr>
          <w:p w:rsidR="00D35A75" w:rsidRPr="0096566D" w:rsidRDefault="008139F7" w:rsidP="00724BA3">
            <w:pPr>
              <w:pStyle w:val="ENoteTableText"/>
            </w:pPr>
            <w:r w:rsidRPr="0096566D">
              <w:t xml:space="preserve">28 Oct 2016 </w:t>
            </w:r>
            <w:r w:rsidR="00D35A75" w:rsidRPr="0096566D">
              <w:t>(F2016L01653)</w:t>
            </w:r>
          </w:p>
        </w:tc>
        <w:tc>
          <w:tcPr>
            <w:tcW w:w="1272" w:type="pct"/>
            <w:tcBorders>
              <w:top w:val="single" w:sz="4" w:space="0" w:color="auto"/>
              <w:bottom w:val="single" w:sz="4" w:space="0" w:color="auto"/>
            </w:tcBorders>
            <w:shd w:val="clear" w:color="auto" w:fill="auto"/>
          </w:tcPr>
          <w:p w:rsidR="00D35A75" w:rsidRPr="0096566D" w:rsidRDefault="00D35A75" w:rsidP="00BF2691">
            <w:pPr>
              <w:pStyle w:val="ENoteTableText"/>
            </w:pPr>
            <w:r w:rsidRPr="0096566D">
              <w:t>29 Oct 2016 (s 2(1) item</w:t>
            </w:r>
            <w:r w:rsidR="0096566D">
              <w:t> </w:t>
            </w:r>
            <w:r w:rsidRPr="0096566D">
              <w:t>1)</w:t>
            </w:r>
          </w:p>
        </w:tc>
        <w:tc>
          <w:tcPr>
            <w:tcW w:w="1272" w:type="pct"/>
            <w:tcBorders>
              <w:top w:val="single" w:sz="4" w:space="0" w:color="auto"/>
              <w:bottom w:val="single" w:sz="4" w:space="0" w:color="auto"/>
            </w:tcBorders>
            <w:shd w:val="clear" w:color="auto" w:fill="auto"/>
          </w:tcPr>
          <w:p w:rsidR="00D35A75" w:rsidRPr="0096566D" w:rsidRDefault="00D35A75" w:rsidP="00732A20">
            <w:pPr>
              <w:pStyle w:val="ENoteTableText"/>
            </w:pPr>
            <w:r w:rsidRPr="0096566D">
              <w:t>—</w:t>
            </w:r>
          </w:p>
        </w:tc>
      </w:tr>
      <w:tr w:rsidR="00C40849" w:rsidRPr="0096566D" w:rsidTr="00C559D4">
        <w:trPr>
          <w:cantSplit/>
        </w:trPr>
        <w:tc>
          <w:tcPr>
            <w:tcW w:w="1269" w:type="pct"/>
            <w:tcBorders>
              <w:top w:val="single" w:sz="4" w:space="0" w:color="auto"/>
              <w:bottom w:val="single" w:sz="4" w:space="0" w:color="auto"/>
            </w:tcBorders>
            <w:shd w:val="clear" w:color="auto" w:fill="auto"/>
          </w:tcPr>
          <w:p w:rsidR="00C40849" w:rsidRPr="0096566D" w:rsidRDefault="00C40849" w:rsidP="00732A20">
            <w:pPr>
              <w:pStyle w:val="ENoteTableText"/>
            </w:pPr>
            <w:r w:rsidRPr="0096566D">
              <w:t>Australian Education Amendment (2017 Measures No.</w:t>
            </w:r>
            <w:r w:rsidR="0096566D">
              <w:t> </w:t>
            </w:r>
            <w:r w:rsidRPr="0096566D">
              <w:t>1) Regulations</w:t>
            </w:r>
            <w:r w:rsidR="0096566D">
              <w:t> </w:t>
            </w:r>
            <w:r w:rsidRPr="0096566D">
              <w:t>2017</w:t>
            </w:r>
          </w:p>
        </w:tc>
        <w:tc>
          <w:tcPr>
            <w:tcW w:w="1187" w:type="pct"/>
            <w:tcBorders>
              <w:top w:val="single" w:sz="4" w:space="0" w:color="auto"/>
              <w:bottom w:val="single" w:sz="4" w:space="0" w:color="auto"/>
            </w:tcBorders>
            <w:shd w:val="clear" w:color="auto" w:fill="auto"/>
          </w:tcPr>
          <w:p w:rsidR="00C40849" w:rsidRPr="0096566D" w:rsidRDefault="00C40849" w:rsidP="00724BA3">
            <w:pPr>
              <w:pStyle w:val="ENoteTableText"/>
            </w:pPr>
            <w:r w:rsidRPr="0096566D">
              <w:t>21 Sept 2017 (</w:t>
            </w:r>
            <w:r w:rsidR="009A2458" w:rsidRPr="0096566D">
              <w:t>F2017L01231)</w:t>
            </w:r>
          </w:p>
        </w:tc>
        <w:tc>
          <w:tcPr>
            <w:tcW w:w="1272" w:type="pct"/>
            <w:tcBorders>
              <w:top w:val="single" w:sz="4" w:space="0" w:color="auto"/>
              <w:bottom w:val="single" w:sz="4" w:space="0" w:color="auto"/>
            </w:tcBorders>
            <w:shd w:val="clear" w:color="auto" w:fill="auto"/>
          </w:tcPr>
          <w:p w:rsidR="00C40849" w:rsidRPr="0096566D" w:rsidRDefault="009A2458" w:rsidP="00BF2691">
            <w:pPr>
              <w:pStyle w:val="ENoteTableText"/>
            </w:pPr>
            <w:r w:rsidRPr="0096566D">
              <w:t>22 Sept 2017 (s 2(1) item</w:t>
            </w:r>
            <w:r w:rsidR="0096566D">
              <w:t> </w:t>
            </w:r>
            <w:r w:rsidRPr="0096566D">
              <w:t>1)</w:t>
            </w:r>
          </w:p>
        </w:tc>
        <w:tc>
          <w:tcPr>
            <w:tcW w:w="1272" w:type="pct"/>
            <w:tcBorders>
              <w:top w:val="single" w:sz="4" w:space="0" w:color="auto"/>
              <w:bottom w:val="single" w:sz="4" w:space="0" w:color="auto"/>
            </w:tcBorders>
            <w:shd w:val="clear" w:color="auto" w:fill="auto"/>
          </w:tcPr>
          <w:p w:rsidR="00C40849" w:rsidRPr="0096566D" w:rsidRDefault="009A2458" w:rsidP="00732A20">
            <w:pPr>
              <w:pStyle w:val="ENoteTableText"/>
            </w:pPr>
            <w:r w:rsidRPr="0096566D">
              <w:t>—</w:t>
            </w:r>
          </w:p>
        </w:tc>
      </w:tr>
      <w:tr w:rsidR="00F33388" w:rsidRPr="0096566D" w:rsidTr="002029A1">
        <w:trPr>
          <w:cantSplit/>
        </w:trPr>
        <w:tc>
          <w:tcPr>
            <w:tcW w:w="1269" w:type="pct"/>
            <w:tcBorders>
              <w:top w:val="single" w:sz="4" w:space="0" w:color="auto"/>
              <w:bottom w:val="single" w:sz="4" w:space="0" w:color="auto"/>
            </w:tcBorders>
            <w:shd w:val="clear" w:color="auto" w:fill="auto"/>
          </w:tcPr>
          <w:p w:rsidR="00F33388" w:rsidRPr="0096566D" w:rsidRDefault="00F33388" w:rsidP="00732A20">
            <w:pPr>
              <w:pStyle w:val="ENoteTableText"/>
            </w:pPr>
            <w:r w:rsidRPr="0096566D">
              <w:t>Australian Education Amendment (2017 Measures No.</w:t>
            </w:r>
            <w:r w:rsidR="0096566D">
              <w:t> </w:t>
            </w:r>
            <w:r w:rsidRPr="0096566D">
              <w:t>2) Regulations</w:t>
            </w:r>
            <w:r w:rsidR="0096566D">
              <w:t> </w:t>
            </w:r>
            <w:r w:rsidRPr="0096566D">
              <w:t>2017</w:t>
            </w:r>
          </w:p>
        </w:tc>
        <w:tc>
          <w:tcPr>
            <w:tcW w:w="1187" w:type="pct"/>
            <w:tcBorders>
              <w:top w:val="single" w:sz="4" w:space="0" w:color="auto"/>
              <w:bottom w:val="single" w:sz="4" w:space="0" w:color="auto"/>
            </w:tcBorders>
            <w:shd w:val="clear" w:color="auto" w:fill="auto"/>
          </w:tcPr>
          <w:p w:rsidR="00F33388" w:rsidRPr="0096566D" w:rsidRDefault="00F33388" w:rsidP="00724BA3">
            <w:pPr>
              <w:pStyle w:val="ENoteTableText"/>
            </w:pPr>
            <w:r w:rsidRPr="0096566D">
              <w:t>20 Nov 2017 (F2017L01501)</w:t>
            </w:r>
          </w:p>
        </w:tc>
        <w:tc>
          <w:tcPr>
            <w:tcW w:w="1272" w:type="pct"/>
            <w:tcBorders>
              <w:top w:val="single" w:sz="4" w:space="0" w:color="auto"/>
              <w:bottom w:val="single" w:sz="4" w:space="0" w:color="auto"/>
            </w:tcBorders>
            <w:shd w:val="clear" w:color="auto" w:fill="auto"/>
          </w:tcPr>
          <w:p w:rsidR="00F33388" w:rsidRPr="0096566D" w:rsidRDefault="008406B1" w:rsidP="00BF2691">
            <w:pPr>
              <w:pStyle w:val="ENoteTableText"/>
            </w:pPr>
            <w:r w:rsidRPr="0096566D">
              <w:t xml:space="preserve">Sch 1: </w:t>
            </w:r>
            <w:r w:rsidR="00F33388" w:rsidRPr="0096566D">
              <w:t>1 Jan 2018 (s 2(1) item</w:t>
            </w:r>
            <w:r w:rsidR="0096566D">
              <w:t> </w:t>
            </w:r>
            <w:r w:rsidR="00F33388" w:rsidRPr="0096566D">
              <w:t>2)</w:t>
            </w:r>
          </w:p>
        </w:tc>
        <w:tc>
          <w:tcPr>
            <w:tcW w:w="1272" w:type="pct"/>
            <w:tcBorders>
              <w:top w:val="single" w:sz="4" w:space="0" w:color="auto"/>
              <w:bottom w:val="single" w:sz="4" w:space="0" w:color="auto"/>
            </w:tcBorders>
            <w:shd w:val="clear" w:color="auto" w:fill="auto"/>
          </w:tcPr>
          <w:p w:rsidR="00F33388" w:rsidRPr="0096566D" w:rsidRDefault="00F33388" w:rsidP="00732A20">
            <w:pPr>
              <w:pStyle w:val="ENoteTableText"/>
            </w:pPr>
            <w:r w:rsidRPr="0096566D">
              <w:t>—</w:t>
            </w:r>
          </w:p>
        </w:tc>
      </w:tr>
      <w:tr w:rsidR="008406B1" w:rsidRPr="0096566D" w:rsidTr="00835EE9">
        <w:trPr>
          <w:cantSplit/>
        </w:trPr>
        <w:tc>
          <w:tcPr>
            <w:tcW w:w="1269" w:type="pct"/>
            <w:tcBorders>
              <w:top w:val="single" w:sz="4" w:space="0" w:color="auto"/>
              <w:bottom w:val="single" w:sz="4" w:space="0" w:color="auto"/>
            </w:tcBorders>
            <w:shd w:val="clear" w:color="auto" w:fill="auto"/>
          </w:tcPr>
          <w:p w:rsidR="008406B1" w:rsidRPr="0096566D" w:rsidRDefault="008406B1" w:rsidP="00732A20">
            <w:pPr>
              <w:pStyle w:val="ENoteTableText"/>
            </w:pPr>
            <w:r w:rsidRPr="0096566D">
              <w:t>Australian Education Amendment (2017 Measures No.</w:t>
            </w:r>
            <w:r w:rsidR="0096566D">
              <w:t> </w:t>
            </w:r>
            <w:r w:rsidRPr="0096566D">
              <w:t>3) Regulations</w:t>
            </w:r>
            <w:r w:rsidR="0096566D">
              <w:t> </w:t>
            </w:r>
            <w:r w:rsidRPr="0096566D">
              <w:t>2017</w:t>
            </w:r>
          </w:p>
        </w:tc>
        <w:tc>
          <w:tcPr>
            <w:tcW w:w="1187" w:type="pct"/>
            <w:tcBorders>
              <w:top w:val="single" w:sz="4" w:space="0" w:color="auto"/>
              <w:bottom w:val="single" w:sz="4" w:space="0" w:color="auto"/>
            </w:tcBorders>
            <w:shd w:val="clear" w:color="auto" w:fill="auto"/>
          </w:tcPr>
          <w:p w:rsidR="008406B1" w:rsidRPr="0096566D" w:rsidRDefault="008406B1" w:rsidP="00724BA3">
            <w:pPr>
              <w:pStyle w:val="ENoteTableText"/>
            </w:pPr>
            <w:r w:rsidRPr="0096566D">
              <w:t>18 Dec 2017 (F2017L01643)</w:t>
            </w:r>
          </w:p>
        </w:tc>
        <w:tc>
          <w:tcPr>
            <w:tcW w:w="1272" w:type="pct"/>
            <w:tcBorders>
              <w:top w:val="single" w:sz="4" w:space="0" w:color="auto"/>
              <w:bottom w:val="single" w:sz="4" w:space="0" w:color="auto"/>
            </w:tcBorders>
            <w:shd w:val="clear" w:color="auto" w:fill="auto"/>
          </w:tcPr>
          <w:p w:rsidR="008406B1" w:rsidRPr="0096566D" w:rsidRDefault="008406B1" w:rsidP="00BF2691">
            <w:pPr>
              <w:pStyle w:val="ENoteTableText"/>
            </w:pPr>
            <w:r w:rsidRPr="0096566D">
              <w:t>Sch 1: 1 Jan 2018 (s 2(1) item</w:t>
            </w:r>
            <w:r w:rsidR="0096566D">
              <w:t> </w:t>
            </w:r>
            <w:r w:rsidRPr="0096566D">
              <w:t>2)</w:t>
            </w:r>
          </w:p>
        </w:tc>
        <w:tc>
          <w:tcPr>
            <w:tcW w:w="1272" w:type="pct"/>
            <w:tcBorders>
              <w:top w:val="single" w:sz="4" w:space="0" w:color="auto"/>
              <w:bottom w:val="single" w:sz="4" w:space="0" w:color="auto"/>
            </w:tcBorders>
            <w:shd w:val="clear" w:color="auto" w:fill="auto"/>
          </w:tcPr>
          <w:p w:rsidR="008406B1" w:rsidRPr="0096566D" w:rsidRDefault="008406B1" w:rsidP="00732A20">
            <w:pPr>
              <w:pStyle w:val="ENoteTableText"/>
            </w:pPr>
            <w:r w:rsidRPr="0096566D">
              <w:t>—</w:t>
            </w:r>
          </w:p>
        </w:tc>
      </w:tr>
      <w:tr w:rsidR="005E4176" w:rsidRPr="0096566D" w:rsidTr="00DA48B2">
        <w:trPr>
          <w:cantSplit/>
        </w:trPr>
        <w:tc>
          <w:tcPr>
            <w:tcW w:w="1269" w:type="pct"/>
            <w:tcBorders>
              <w:top w:val="single" w:sz="4" w:space="0" w:color="auto"/>
              <w:bottom w:val="single" w:sz="4" w:space="0" w:color="auto"/>
            </w:tcBorders>
            <w:shd w:val="clear" w:color="auto" w:fill="auto"/>
          </w:tcPr>
          <w:p w:rsidR="005E4176" w:rsidRPr="0096566D" w:rsidRDefault="005E4176" w:rsidP="00887B0C">
            <w:pPr>
              <w:pStyle w:val="ENoteTableText"/>
            </w:pPr>
            <w:r w:rsidRPr="0096566D">
              <w:t>Australian Education Amendment (2018 Measures No.</w:t>
            </w:r>
            <w:r w:rsidR="0096566D">
              <w:t> </w:t>
            </w:r>
            <w:r w:rsidRPr="0096566D">
              <w:t>1) Regulations</w:t>
            </w:r>
            <w:r w:rsidR="0096566D">
              <w:t> </w:t>
            </w:r>
            <w:r w:rsidRPr="0096566D">
              <w:t>2018</w:t>
            </w:r>
          </w:p>
        </w:tc>
        <w:tc>
          <w:tcPr>
            <w:tcW w:w="1187" w:type="pct"/>
            <w:tcBorders>
              <w:top w:val="single" w:sz="4" w:space="0" w:color="auto"/>
              <w:bottom w:val="single" w:sz="4" w:space="0" w:color="auto"/>
            </w:tcBorders>
            <w:shd w:val="clear" w:color="auto" w:fill="auto"/>
          </w:tcPr>
          <w:p w:rsidR="005E4176" w:rsidRPr="0096566D" w:rsidRDefault="005E4176" w:rsidP="00724BA3">
            <w:pPr>
              <w:pStyle w:val="ENoteTableText"/>
            </w:pPr>
            <w:r w:rsidRPr="0096566D">
              <w:t>25</w:t>
            </w:r>
            <w:r w:rsidR="0096566D">
              <w:t> </w:t>
            </w:r>
            <w:r w:rsidRPr="0096566D">
              <w:t>Jul</w:t>
            </w:r>
            <w:r w:rsidR="003F6263" w:rsidRPr="0096566D">
              <w:t>y</w:t>
            </w:r>
            <w:r w:rsidRPr="0096566D">
              <w:t xml:space="preserve"> 2018 (F2018L01056)</w:t>
            </w:r>
          </w:p>
        </w:tc>
        <w:tc>
          <w:tcPr>
            <w:tcW w:w="1272" w:type="pct"/>
            <w:tcBorders>
              <w:top w:val="single" w:sz="4" w:space="0" w:color="auto"/>
              <w:bottom w:val="single" w:sz="4" w:space="0" w:color="auto"/>
            </w:tcBorders>
            <w:shd w:val="clear" w:color="auto" w:fill="auto"/>
          </w:tcPr>
          <w:p w:rsidR="005E4176" w:rsidRPr="0096566D" w:rsidRDefault="005E4176" w:rsidP="00BF2691">
            <w:pPr>
              <w:pStyle w:val="ENoteTableText"/>
            </w:pPr>
            <w:r w:rsidRPr="0096566D">
              <w:t>26</w:t>
            </w:r>
            <w:r w:rsidR="0096566D">
              <w:t> </w:t>
            </w:r>
            <w:r w:rsidRPr="0096566D">
              <w:t>Jul</w:t>
            </w:r>
            <w:r w:rsidR="003F6263" w:rsidRPr="0096566D">
              <w:t>y</w:t>
            </w:r>
            <w:r w:rsidRPr="0096566D">
              <w:t xml:space="preserve"> 2018 (s 2(1) item</w:t>
            </w:r>
            <w:r w:rsidR="0096566D">
              <w:t> </w:t>
            </w:r>
            <w:r w:rsidRPr="0096566D">
              <w:t>1)</w:t>
            </w:r>
          </w:p>
        </w:tc>
        <w:tc>
          <w:tcPr>
            <w:tcW w:w="1272" w:type="pct"/>
            <w:tcBorders>
              <w:top w:val="single" w:sz="4" w:space="0" w:color="auto"/>
              <w:bottom w:val="single" w:sz="4" w:space="0" w:color="auto"/>
            </w:tcBorders>
            <w:shd w:val="clear" w:color="auto" w:fill="auto"/>
          </w:tcPr>
          <w:p w:rsidR="005E4176" w:rsidRPr="0096566D" w:rsidRDefault="005E4176" w:rsidP="00732A20">
            <w:pPr>
              <w:pStyle w:val="ENoteTableText"/>
            </w:pPr>
            <w:r w:rsidRPr="0096566D">
              <w:t>—</w:t>
            </w:r>
          </w:p>
        </w:tc>
      </w:tr>
      <w:tr w:rsidR="00794445" w:rsidRPr="0096566D" w:rsidTr="001D448C">
        <w:trPr>
          <w:cantSplit/>
        </w:trPr>
        <w:tc>
          <w:tcPr>
            <w:tcW w:w="1269" w:type="pct"/>
            <w:tcBorders>
              <w:top w:val="single" w:sz="4" w:space="0" w:color="auto"/>
              <w:bottom w:val="single" w:sz="4" w:space="0" w:color="auto"/>
            </w:tcBorders>
            <w:shd w:val="clear" w:color="auto" w:fill="auto"/>
          </w:tcPr>
          <w:p w:rsidR="00794445" w:rsidRPr="0096566D" w:rsidRDefault="00794445" w:rsidP="00887B0C">
            <w:pPr>
              <w:pStyle w:val="ENoteTableText"/>
            </w:pPr>
            <w:r w:rsidRPr="0096566D">
              <w:t>Australian Education Amendment (2018 Measures No.</w:t>
            </w:r>
            <w:r w:rsidR="0096566D">
              <w:t> </w:t>
            </w:r>
            <w:r w:rsidRPr="0096566D">
              <w:t>2) Regulations</w:t>
            </w:r>
            <w:r w:rsidR="0096566D">
              <w:t> </w:t>
            </w:r>
            <w:r w:rsidRPr="0096566D">
              <w:t>2018</w:t>
            </w:r>
          </w:p>
        </w:tc>
        <w:tc>
          <w:tcPr>
            <w:tcW w:w="1187" w:type="pct"/>
            <w:tcBorders>
              <w:top w:val="single" w:sz="4" w:space="0" w:color="auto"/>
              <w:bottom w:val="single" w:sz="4" w:space="0" w:color="auto"/>
            </w:tcBorders>
            <w:shd w:val="clear" w:color="auto" w:fill="auto"/>
          </w:tcPr>
          <w:p w:rsidR="00794445" w:rsidRPr="0096566D" w:rsidRDefault="00794445" w:rsidP="00724BA3">
            <w:pPr>
              <w:pStyle w:val="ENoteTableText"/>
            </w:pPr>
            <w:r w:rsidRPr="0096566D">
              <w:t>12 Oct 2018 (F2018L01424)</w:t>
            </w:r>
          </w:p>
        </w:tc>
        <w:tc>
          <w:tcPr>
            <w:tcW w:w="1272" w:type="pct"/>
            <w:tcBorders>
              <w:top w:val="single" w:sz="4" w:space="0" w:color="auto"/>
              <w:bottom w:val="single" w:sz="4" w:space="0" w:color="auto"/>
            </w:tcBorders>
            <w:shd w:val="clear" w:color="auto" w:fill="auto"/>
          </w:tcPr>
          <w:p w:rsidR="00794445" w:rsidRPr="0096566D" w:rsidRDefault="00794445" w:rsidP="00BF2691">
            <w:pPr>
              <w:pStyle w:val="ENoteTableText"/>
            </w:pPr>
            <w:r w:rsidRPr="0096566D">
              <w:t>13 Oct 2018 (s 2(1) item</w:t>
            </w:r>
            <w:r w:rsidR="0096566D">
              <w:t> </w:t>
            </w:r>
            <w:r w:rsidRPr="0096566D">
              <w:t>1)</w:t>
            </w:r>
          </w:p>
        </w:tc>
        <w:tc>
          <w:tcPr>
            <w:tcW w:w="1272" w:type="pct"/>
            <w:tcBorders>
              <w:top w:val="single" w:sz="4" w:space="0" w:color="auto"/>
              <w:bottom w:val="single" w:sz="4" w:space="0" w:color="auto"/>
            </w:tcBorders>
            <w:shd w:val="clear" w:color="auto" w:fill="auto"/>
          </w:tcPr>
          <w:p w:rsidR="00794445" w:rsidRPr="0096566D" w:rsidRDefault="00794445" w:rsidP="00732A20">
            <w:pPr>
              <w:pStyle w:val="ENoteTableText"/>
            </w:pPr>
            <w:r w:rsidRPr="0096566D">
              <w:t>—</w:t>
            </w:r>
          </w:p>
        </w:tc>
      </w:tr>
      <w:tr w:rsidR="00A87165" w:rsidRPr="0096566D" w:rsidTr="001D75DB">
        <w:trPr>
          <w:cantSplit/>
        </w:trPr>
        <w:tc>
          <w:tcPr>
            <w:tcW w:w="1269" w:type="pct"/>
            <w:tcBorders>
              <w:top w:val="single" w:sz="4" w:space="0" w:color="auto"/>
              <w:bottom w:val="single" w:sz="4" w:space="0" w:color="auto"/>
            </w:tcBorders>
            <w:shd w:val="clear" w:color="auto" w:fill="auto"/>
          </w:tcPr>
          <w:p w:rsidR="00A87165" w:rsidRPr="0096566D" w:rsidRDefault="00A87165" w:rsidP="00887B0C">
            <w:pPr>
              <w:pStyle w:val="ENoteTableText"/>
            </w:pPr>
            <w:r w:rsidRPr="0096566D">
              <w:t>Australian Education Amendment (2018 Measures No.</w:t>
            </w:r>
            <w:r w:rsidR="0096566D">
              <w:t> </w:t>
            </w:r>
            <w:r w:rsidRPr="0096566D">
              <w:t>3) Regulations</w:t>
            </w:r>
            <w:r w:rsidR="0096566D">
              <w:t> </w:t>
            </w:r>
            <w:r w:rsidRPr="0096566D">
              <w:t>2018</w:t>
            </w:r>
          </w:p>
        </w:tc>
        <w:tc>
          <w:tcPr>
            <w:tcW w:w="1187" w:type="pct"/>
            <w:tcBorders>
              <w:top w:val="single" w:sz="4" w:space="0" w:color="auto"/>
              <w:bottom w:val="single" w:sz="4" w:space="0" w:color="auto"/>
            </w:tcBorders>
            <w:shd w:val="clear" w:color="auto" w:fill="auto"/>
          </w:tcPr>
          <w:p w:rsidR="00A87165" w:rsidRPr="0096566D" w:rsidRDefault="00A87165" w:rsidP="00724BA3">
            <w:pPr>
              <w:pStyle w:val="ENoteTableText"/>
            </w:pPr>
            <w:r w:rsidRPr="0096566D">
              <w:t>6 Dec 2018 (F2018L01677)</w:t>
            </w:r>
          </w:p>
        </w:tc>
        <w:tc>
          <w:tcPr>
            <w:tcW w:w="1272" w:type="pct"/>
            <w:tcBorders>
              <w:top w:val="single" w:sz="4" w:space="0" w:color="auto"/>
              <w:bottom w:val="single" w:sz="4" w:space="0" w:color="auto"/>
            </w:tcBorders>
            <w:shd w:val="clear" w:color="auto" w:fill="auto"/>
          </w:tcPr>
          <w:p w:rsidR="00A87165" w:rsidRPr="0096566D" w:rsidRDefault="00A87165" w:rsidP="001D448C">
            <w:pPr>
              <w:pStyle w:val="ENoteTableText"/>
            </w:pPr>
            <w:r w:rsidRPr="0096566D">
              <w:t>Sch 2: 1 Jan 2019 (s 2(1) item</w:t>
            </w:r>
            <w:r w:rsidR="0096566D">
              <w:t> </w:t>
            </w:r>
            <w:r w:rsidR="001D448C" w:rsidRPr="0096566D">
              <w:t>3</w:t>
            </w:r>
            <w:r w:rsidRPr="0096566D">
              <w:t>)</w:t>
            </w:r>
            <w:r w:rsidRPr="0096566D">
              <w:br/>
              <w:t>Remainder: 7 Dec 2018 (s</w:t>
            </w:r>
            <w:r w:rsidR="001D448C" w:rsidRPr="0096566D">
              <w:t> </w:t>
            </w:r>
            <w:r w:rsidRPr="0096566D">
              <w:t>2(1) items</w:t>
            </w:r>
            <w:r w:rsidR="0096566D">
              <w:t> </w:t>
            </w:r>
            <w:r w:rsidRPr="0096566D">
              <w:t xml:space="preserve">1, </w:t>
            </w:r>
            <w:r w:rsidR="001D448C" w:rsidRPr="0096566D">
              <w:t>2</w:t>
            </w:r>
            <w:r w:rsidRPr="0096566D">
              <w:t>)</w:t>
            </w:r>
          </w:p>
        </w:tc>
        <w:tc>
          <w:tcPr>
            <w:tcW w:w="1272" w:type="pct"/>
            <w:tcBorders>
              <w:top w:val="single" w:sz="4" w:space="0" w:color="auto"/>
              <w:bottom w:val="single" w:sz="4" w:space="0" w:color="auto"/>
            </w:tcBorders>
            <w:shd w:val="clear" w:color="auto" w:fill="auto"/>
          </w:tcPr>
          <w:p w:rsidR="00A87165" w:rsidRPr="0096566D" w:rsidRDefault="00A87165" w:rsidP="00732A20">
            <w:pPr>
              <w:pStyle w:val="ENoteTableText"/>
            </w:pPr>
            <w:r w:rsidRPr="0096566D">
              <w:t>—</w:t>
            </w:r>
          </w:p>
        </w:tc>
      </w:tr>
      <w:tr w:rsidR="00A65517" w:rsidRPr="0096566D" w:rsidTr="001D75DB">
        <w:trPr>
          <w:cantSplit/>
        </w:trPr>
        <w:tc>
          <w:tcPr>
            <w:tcW w:w="1269" w:type="pct"/>
            <w:tcBorders>
              <w:top w:val="single" w:sz="4" w:space="0" w:color="auto"/>
              <w:bottom w:val="single" w:sz="4" w:space="0" w:color="auto"/>
            </w:tcBorders>
            <w:shd w:val="clear" w:color="auto" w:fill="auto"/>
          </w:tcPr>
          <w:p w:rsidR="00A65517" w:rsidRPr="0096566D" w:rsidRDefault="00A65517" w:rsidP="00887B0C">
            <w:pPr>
              <w:pStyle w:val="ENoteTableText"/>
            </w:pPr>
            <w:r w:rsidRPr="0096566D">
              <w:t>Australian Education Amendment (2019 Measures No.</w:t>
            </w:r>
            <w:r w:rsidR="0096566D">
              <w:t> </w:t>
            </w:r>
            <w:r w:rsidRPr="0096566D">
              <w:t>1) Regulations</w:t>
            </w:r>
            <w:r w:rsidR="0096566D">
              <w:t> </w:t>
            </w:r>
            <w:r w:rsidRPr="0096566D">
              <w:t>2019</w:t>
            </w:r>
          </w:p>
        </w:tc>
        <w:tc>
          <w:tcPr>
            <w:tcW w:w="1187" w:type="pct"/>
            <w:tcBorders>
              <w:top w:val="single" w:sz="4" w:space="0" w:color="auto"/>
              <w:bottom w:val="single" w:sz="4" w:space="0" w:color="auto"/>
            </w:tcBorders>
            <w:shd w:val="clear" w:color="auto" w:fill="auto"/>
          </w:tcPr>
          <w:p w:rsidR="00A65517" w:rsidRPr="0096566D" w:rsidRDefault="00A65517" w:rsidP="00724BA3">
            <w:pPr>
              <w:pStyle w:val="ENoteTableText"/>
            </w:pPr>
            <w:r w:rsidRPr="0096566D">
              <w:t>8 Apr 2019 (F2019L00558)</w:t>
            </w:r>
          </w:p>
        </w:tc>
        <w:tc>
          <w:tcPr>
            <w:tcW w:w="1272" w:type="pct"/>
            <w:tcBorders>
              <w:top w:val="single" w:sz="4" w:space="0" w:color="auto"/>
              <w:bottom w:val="single" w:sz="4" w:space="0" w:color="auto"/>
            </w:tcBorders>
            <w:shd w:val="clear" w:color="auto" w:fill="auto"/>
          </w:tcPr>
          <w:p w:rsidR="00A65517" w:rsidRPr="0096566D" w:rsidRDefault="00A65517" w:rsidP="00A93A1A">
            <w:pPr>
              <w:pStyle w:val="ENoteTableText"/>
            </w:pPr>
            <w:r w:rsidRPr="0096566D">
              <w:t>1 Jan 2020 (s 2(1) item</w:t>
            </w:r>
            <w:r w:rsidR="0096566D">
              <w:t> </w:t>
            </w:r>
            <w:r w:rsidRPr="0096566D">
              <w:t>1)</w:t>
            </w:r>
          </w:p>
        </w:tc>
        <w:tc>
          <w:tcPr>
            <w:tcW w:w="1272" w:type="pct"/>
            <w:tcBorders>
              <w:top w:val="single" w:sz="4" w:space="0" w:color="auto"/>
              <w:bottom w:val="single" w:sz="4" w:space="0" w:color="auto"/>
            </w:tcBorders>
            <w:shd w:val="clear" w:color="auto" w:fill="auto"/>
          </w:tcPr>
          <w:p w:rsidR="00A65517" w:rsidRPr="0096566D" w:rsidRDefault="00A65517" w:rsidP="00732A20">
            <w:pPr>
              <w:pStyle w:val="ENoteTableText"/>
            </w:pPr>
            <w:r w:rsidRPr="0096566D">
              <w:t>—</w:t>
            </w:r>
          </w:p>
        </w:tc>
      </w:tr>
      <w:tr w:rsidR="00A65517" w:rsidRPr="0096566D" w:rsidTr="001D75DB">
        <w:trPr>
          <w:cantSplit/>
        </w:trPr>
        <w:tc>
          <w:tcPr>
            <w:tcW w:w="1269" w:type="pct"/>
            <w:tcBorders>
              <w:top w:val="single" w:sz="4" w:space="0" w:color="auto"/>
              <w:bottom w:val="single" w:sz="4" w:space="0" w:color="auto"/>
            </w:tcBorders>
            <w:shd w:val="clear" w:color="auto" w:fill="auto"/>
          </w:tcPr>
          <w:p w:rsidR="00A65517" w:rsidRPr="0096566D" w:rsidRDefault="00A65517" w:rsidP="00887B0C">
            <w:pPr>
              <w:pStyle w:val="ENoteTableText"/>
            </w:pPr>
            <w:r w:rsidRPr="0096566D">
              <w:t>Australian Education Amendment (2019 Measures No.</w:t>
            </w:r>
            <w:r w:rsidR="0096566D">
              <w:t> </w:t>
            </w:r>
            <w:r w:rsidRPr="0096566D">
              <w:t>2) Regulations</w:t>
            </w:r>
            <w:r w:rsidR="0096566D">
              <w:t> </w:t>
            </w:r>
            <w:r w:rsidRPr="0096566D">
              <w:t>2019</w:t>
            </w:r>
          </w:p>
        </w:tc>
        <w:tc>
          <w:tcPr>
            <w:tcW w:w="1187" w:type="pct"/>
            <w:tcBorders>
              <w:top w:val="single" w:sz="4" w:space="0" w:color="auto"/>
              <w:bottom w:val="single" w:sz="4" w:space="0" w:color="auto"/>
            </w:tcBorders>
            <w:shd w:val="clear" w:color="auto" w:fill="auto"/>
          </w:tcPr>
          <w:p w:rsidR="00A65517" w:rsidRPr="0096566D" w:rsidRDefault="00A65517" w:rsidP="00724BA3">
            <w:pPr>
              <w:pStyle w:val="ENoteTableText"/>
            </w:pPr>
            <w:r w:rsidRPr="0096566D">
              <w:t>12</w:t>
            </w:r>
            <w:r w:rsidR="0096566D">
              <w:t> </w:t>
            </w:r>
            <w:r w:rsidRPr="0096566D">
              <w:t>July 2019 (F2019L00981)</w:t>
            </w:r>
          </w:p>
        </w:tc>
        <w:tc>
          <w:tcPr>
            <w:tcW w:w="1272" w:type="pct"/>
            <w:tcBorders>
              <w:top w:val="single" w:sz="4" w:space="0" w:color="auto"/>
              <w:bottom w:val="single" w:sz="4" w:space="0" w:color="auto"/>
            </w:tcBorders>
            <w:shd w:val="clear" w:color="auto" w:fill="auto"/>
          </w:tcPr>
          <w:p w:rsidR="00A65517" w:rsidRPr="0096566D" w:rsidRDefault="00A65517" w:rsidP="001D448C">
            <w:pPr>
              <w:pStyle w:val="ENoteTableText"/>
            </w:pPr>
            <w:r w:rsidRPr="0096566D">
              <w:t>13</w:t>
            </w:r>
            <w:r w:rsidR="0096566D">
              <w:t> </w:t>
            </w:r>
            <w:r w:rsidRPr="0096566D">
              <w:t>July 2019 (s 2(1) item</w:t>
            </w:r>
            <w:r w:rsidR="0096566D">
              <w:t> </w:t>
            </w:r>
            <w:r w:rsidRPr="0096566D">
              <w:t>1)</w:t>
            </w:r>
          </w:p>
        </w:tc>
        <w:tc>
          <w:tcPr>
            <w:tcW w:w="1272" w:type="pct"/>
            <w:tcBorders>
              <w:top w:val="single" w:sz="4" w:space="0" w:color="auto"/>
              <w:bottom w:val="single" w:sz="4" w:space="0" w:color="auto"/>
            </w:tcBorders>
            <w:shd w:val="clear" w:color="auto" w:fill="auto"/>
          </w:tcPr>
          <w:p w:rsidR="00A65517" w:rsidRPr="0096566D" w:rsidRDefault="00A65517" w:rsidP="00732A20">
            <w:pPr>
              <w:pStyle w:val="ENoteTableText"/>
            </w:pPr>
            <w:r w:rsidRPr="0096566D">
              <w:t>—</w:t>
            </w:r>
          </w:p>
        </w:tc>
      </w:tr>
      <w:tr w:rsidR="00A65517" w:rsidRPr="0096566D" w:rsidTr="008771D9">
        <w:trPr>
          <w:cantSplit/>
        </w:trPr>
        <w:tc>
          <w:tcPr>
            <w:tcW w:w="1269" w:type="pct"/>
            <w:tcBorders>
              <w:top w:val="single" w:sz="4" w:space="0" w:color="auto"/>
              <w:bottom w:val="single" w:sz="4" w:space="0" w:color="auto"/>
            </w:tcBorders>
            <w:shd w:val="clear" w:color="auto" w:fill="auto"/>
          </w:tcPr>
          <w:p w:rsidR="00A65517" w:rsidRPr="0096566D" w:rsidRDefault="00A65517" w:rsidP="00887B0C">
            <w:pPr>
              <w:pStyle w:val="ENoteTableText"/>
            </w:pPr>
            <w:r w:rsidRPr="0096566D">
              <w:t>Australian Education Amendment (2019 Measures No.</w:t>
            </w:r>
            <w:r w:rsidR="0096566D">
              <w:t> </w:t>
            </w:r>
            <w:r w:rsidRPr="0096566D">
              <w:t>3) Regulations</w:t>
            </w:r>
            <w:r w:rsidR="0096566D">
              <w:t> </w:t>
            </w:r>
            <w:r w:rsidRPr="0096566D">
              <w:t>2019</w:t>
            </w:r>
          </w:p>
        </w:tc>
        <w:tc>
          <w:tcPr>
            <w:tcW w:w="1187" w:type="pct"/>
            <w:tcBorders>
              <w:top w:val="single" w:sz="4" w:space="0" w:color="auto"/>
              <w:bottom w:val="single" w:sz="4" w:space="0" w:color="auto"/>
            </w:tcBorders>
            <w:shd w:val="clear" w:color="auto" w:fill="auto"/>
          </w:tcPr>
          <w:p w:rsidR="00A65517" w:rsidRPr="0096566D" w:rsidRDefault="00A65517" w:rsidP="00724BA3">
            <w:pPr>
              <w:pStyle w:val="ENoteTableText"/>
            </w:pPr>
            <w:r w:rsidRPr="0096566D">
              <w:t>12</w:t>
            </w:r>
            <w:r w:rsidR="0096566D">
              <w:t> </w:t>
            </w:r>
            <w:r w:rsidRPr="0096566D">
              <w:t>July 2019 (F2019L00982)</w:t>
            </w:r>
          </w:p>
        </w:tc>
        <w:tc>
          <w:tcPr>
            <w:tcW w:w="1272" w:type="pct"/>
            <w:tcBorders>
              <w:top w:val="single" w:sz="4" w:space="0" w:color="auto"/>
              <w:bottom w:val="single" w:sz="4" w:space="0" w:color="auto"/>
            </w:tcBorders>
            <w:shd w:val="clear" w:color="auto" w:fill="auto"/>
          </w:tcPr>
          <w:p w:rsidR="00A65517" w:rsidRPr="0096566D" w:rsidRDefault="00A65517" w:rsidP="001D448C">
            <w:pPr>
              <w:pStyle w:val="ENoteTableText"/>
            </w:pPr>
            <w:r w:rsidRPr="0096566D">
              <w:t>13</w:t>
            </w:r>
            <w:r w:rsidR="0096566D">
              <w:t> </w:t>
            </w:r>
            <w:r w:rsidRPr="0096566D">
              <w:t>July 2019 (s 2(1) item</w:t>
            </w:r>
            <w:r w:rsidR="0096566D">
              <w:t> </w:t>
            </w:r>
            <w:r w:rsidRPr="0096566D">
              <w:t>1)</w:t>
            </w:r>
          </w:p>
        </w:tc>
        <w:tc>
          <w:tcPr>
            <w:tcW w:w="1272" w:type="pct"/>
            <w:tcBorders>
              <w:top w:val="single" w:sz="4" w:space="0" w:color="auto"/>
              <w:bottom w:val="single" w:sz="4" w:space="0" w:color="auto"/>
            </w:tcBorders>
            <w:shd w:val="clear" w:color="auto" w:fill="auto"/>
          </w:tcPr>
          <w:p w:rsidR="00A65517" w:rsidRPr="0096566D" w:rsidRDefault="00A65517" w:rsidP="00732A20">
            <w:pPr>
              <w:pStyle w:val="ENoteTableText"/>
            </w:pPr>
            <w:r w:rsidRPr="0096566D">
              <w:t>—</w:t>
            </w:r>
          </w:p>
        </w:tc>
      </w:tr>
      <w:tr w:rsidR="004152A5" w:rsidRPr="0096566D" w:rsidTr="008771D9">
        <w:trPr>
          <w:cantSplit/>
        </w:trPr>
        <w:tc>
          <w:tcPr>
            <w:tcW w:w="1269" w:type="pct"/>
            <w:tcBorders>
              <w:top w:val="single" w:sz="4" w:space="0" w:color="auto"/>
              <w:bottom w:val="single" w:sz="4" w:space="0" w:color="auto"/>
            </w:tcBorders>
            <w:shd w:val="clear" w:color="auto" w:fill="auto"/>
          </w:tcPr>
          <w:p w:rsidR="004152A5" w:rsidRPr="0096566D" w:rsidRDefault="004152A5" w:rsidP="00887B0C">
            <w:pPr>
              <w:pStyle w:val="ENoteTableText"/>
            </w:pPr>
            <w:r w:rsidRPr="0096566D">
              <w:rPr>
                <w:noProof/>
              </w:rPr>
              <w:t>Australian Education Amendment (2019 Measures No.</w:t>
            </w:r>
            <w:r w:rsidR="0096566D">
              <w:rPr>
                <w:noProof/>
              </w:rPr>
              <w:t> </w:t>
            </w:r>
            <w:r w:rsidRPr="0096566D">
              <w:rPr>
                <w:noProof/>
              </w:rPr>
              <w:t>4) Regulations</w:t>
            </w:r>
            <w:r w:rsidR="0096566D">
              <w:rPr>
                <w:noProof/>
              </w:rPr>
              <w:t> </w:t>
            </w:r>
            <w:r w:rsidRPr="0096566D">
              <w:rPr>
                <w:noProof/>
              </w:rPr>
              <w:t>2019</w:t>
            </w:r>
          </w:p>
        </w:tc>
        <w:tc>
          <w:tcPr>
            <w:tcW w:w="1187" w:type="pct"/>
            <w:tcBorders>
              <w:top w:val="single" w:sz="4" w:space="0" w:color="auto"/>
              <w:bottom w:val="single" w:sz="4" w:space="0" w:color="auto"/>
            </w:tcBorders>
            <w:shd w:val="clear" w:color="auto" w:fill="auto"/>
          </w:tcPr>
          <w:p w:rsidR="004152A5" w:rsidRPr="0096566D" w:rsidRDefault="004152A5" w:rsidP="00724BA3">
            <w:pPr>
              <w:pStyle w:val="ENoteTableText"/>
            </w:pPr>
            <w:r w:rsidRPr="0096566D">
              <w:rPr>
                <w:noProof/>
              </w:rPr>
              <w:t>4 Nov 2019 (F2019L01421)</w:t>
            </w:r>
          </w:p>
        </w:tc>
        <w:tc>
          <w:tcPr>
            <w:tcW w:w="1272" w:type="pct"/>
            <w:tcBorders>
              <w:top w:val="single" w:sz="4" w:space="0" w:color="auto"/>
              <w:bottom w:val="single" w:sz="4" w:space="0" w:color="auto"/>
            </w:tcBorders>
            <w:shd w:val="clear" w:color="auto" w:fill="auto"/>
          </w:tcPr>
          <w:p w:rsidR="004152A5" w:rsidRPr="0096566D" w:rsidRDefault="004152A5" w:rsidP="001D448C">
            <w:pPr>
              <w:pStyle w:val="ENoteTableText"/>
            </w:pPr>
            <w:r w:rsidRPr="0096566D">
              <w:t>5 Nov 2019 (s 2(1) item</w:t>
            </w:r>
            <w:r w:rsidR="0096566D">
              <w:t> </w:t>
            </w:r>
            <w:r w:rsidRPr="0096566D">
              <w:t>1)</w:t>
            </w:r>
          </w:p>
        </w:tc>
        <w:tc>
          <w:tcPr>
            <w:tcW w:w="1272" w:type="pct"/>
            <w:tcBorders>
              <w:top w:val="single" w:sz="4" w:space="0" w:color="auto"/>
              <w:bottom w:val="single" w:sz="4" w:space="0" w:color="auto"/>
            </w:tcBorders>
            <w:shd w:val="clear" w:color="auto" w:fill="auto"/>
          </w:tcPr>
          <w:p w:rsidR="004152A5" w:rsidRPr="0096566D" w:rsidRDefault="004152A5" w:rsidP="00732A20">
            <w:pPr>
              <w:pStyle w:val="ENoteTableText"/>
            </w:pPr>
            <w:r w:rsidRPr="0096566D">
              <w:t>—</w:t>
            </w:r>
          </w:p>
        </w:tc>
      </w:tr>
      <w:tr w:rsidR="004152A5" w:rsidRPr="0096566D" w:rsidTr="00B07734">
        <w:trPr>
          <w:cantSplit/>
        </w:trPr>
        <w:tc>
          <w:tcPr>
            <w:tcW w:w="1269" w:type="pct"/>
            <w:tcBorders>
              <w:top w:val="single" w:sz="4" w:space="0" w:color="auto"/>
              <w:bottom w:val="single" w:sz="4" w:space="0" w:color="auto"/>
            </w:tcBorders>
            <w:shd w:val="clear" w:color="auto" w:fill="auto"/>
          </w:tcPr>
          <w:p w:rsidR="004152A5" w:rsidRPr="0096566D" w:rsidRDefault="004152A5" w:rsidP="00887B0C">
            <w:pPr>
              <w:pStyle w:val="ENoteTableText"/>
              <w:rPr>
                <w:noProof/>
              </w:rPr>
            </w:pPr>
            <w:r w:rsidRPr="0096566D">
              <w:rPr>
                <w:noProof/>
              </w:rPr>
              <w:t>Australian Education Amendment (2019 Measures No.</w:t>
            </w:r>
            <w:r w:rsidR="0096566D">
              <w:rPr>
                <w:noProof/>
              </w:rPr>
              <w:t> </w:t>
            </w:r>
            <w:r w:rsidRPr="0096566D">
              <w:rPr>
                <w:noProof/>
              </w:rPr>
              <w:t>5) Regulations</w:t>
            </w:r>
            <w:r w:rsidR="0096566D">
              <w:rPr>
                <w:noProof/>
              </w:rPr>
              <w:t> </w:t>
            </w:r>
            <w:r w:rsidRPr="0096566D">
              <w:rPr>
                <w:noProof/>
              </w:rPr>
              <w:t xml:space="preserve">2019 </w:t>
            </w:r>
          </w:p>
        </w:tc>
        <w:tc>
          <w:tcPr>
            <w:tcW w:w="1187" w:type="pct"/>
            <w:tcBorders>
              <w:top w:val="single" w:sz="4" w:space="0" w:color="auto"/>
              <w:bottom w:val="single" w:sz="4" w:space="0" w:color="auto"/>
            </w:tcBorders>
            <w:shd w:val="clear" w:color="auto" w:fill="auto"/>
          </w:tcPr>
          <w:p w:rsidR="004152A5" w:rsidRPr="0096566D" w:rsidRDefault="004152A5" w:rsidP="00724BA3">
            <w:pPr>
              <w:pStyle w:val="ENoteTableText"/>
              <w:rPr>
                <w:noProof/>
              </w:rPr>
            </w:pPr>
            <w:r w:rsidRPr="0096566D">
              <w:rPr>
                <w:noProof/>
              </w:rPr>
              <w:t>4 Nov 2019 (F2019L01422)</w:t>
            </w:r>
          </w:p>
        </w:tc>
        <w:tc>
          <w:tcPr>
            <w:tcW w:w="1272" w:type="pct"/>
            <w:tcBorders>
              <w:top w:val="single" w:sz="4" w:space="0" w:color="auto"/>
              <w:bottom w:val="single" w:sz="4" w:space="0" w:color="auto"/>
            </w:tcBorders>
            <w:shd w:val="clear" w:color="auto" w:fill="auto"/>
          </w:tcPr>
          <w:p w:rsidR="004152A5" w:rsidRPr="0096566D" w:rsidRDefault="004152A5" w:rsidP="001D448C">
            <w:pPr>
              <w:pStyle w:val="ENoteTableText"/>
            </w:pPr>
            <w:r w:rsidRPr="0096566D">
              <w:t>5 Nov 2019 (s 2(1) item</w:t>
            </w:r>
            <w:r w:rsidR="0096566D">
              <w:t> </w:t>
            </w:r>
            <w:r w:rsidRPr="0096566D">
              <w:t>1)</w:t>
            </w:r>
          </w:p>
        </w:tc>
        <w:tc>
          <w:tcPr>
            <w:tcW w:w="1272" w:type="pct"/>
            <w:tcBorders>
              <w:top w:val="single" w:sz="4" w:space="0" w:color="auto"/>
              <w:bottom w:val="single" w:sz="4" w:space="0" w:color="auto"/>
            </w:tcBorders>
            <w:shd w:val="clear" w:color="auto" w:fill="auto"/>
          </w:tcPr>
          <w:p w:rsidR="004152A5" w:rsidRPr="0096566D" w:rsidRDefault="004152A5" w:rsidP="00732A20">
            <w:pPr>
              <w:pStyle w:val="ENoteTableText"/>
            </w:pPr>
            <w:r w:rsidRPr="0096566D">
              <w:t>—</w:t>
            </w:r>
          </w:p>
        </w:tc>
      </w:tr>
      <w:tr w:rsidR="007559CE" w:rsidRPr="0096566D" w:rsidTr="002029A1">
        <w:trPr>
          <w:cantSplit/>
        </w:trPr>
        <w:tc>
          <w:tcPr>
            <w:tcW w:w="1269" w:type="pct"/>
            <w:tcBorders>
              <w:top w:val="single" w:sz="4" w:space="0" w:color="auto"/>
              <w:bottom w:val="single" w:sz="12" w:space="0" w:color="auto"/>
            </w:tcBorders>
            <w:shd w:val="clear" w:color="auto" w:fill="auto"/>
          </w:tcPr>
          <w:p w:rsidR="007559CE" w:rsidRPr="0096566D" w:rsidRDefault="007559CE" w:rsidP="00887B0C">
            <w:pPr>
              <w:pStyle w:val="ENoteTableText"/>
              <w:rPr>
                <w:noProof/>
              </w:rPr>
            </w:pPr>
            <w:r w:rsidRPr="0096566D">
              <w:rPr>
                <w:noProof/>
              </w:rPr>
              <w:t>Australian Education Amendment (2020 Measures No.</w:t>
            </w:r>
            <w:r w:rsidR="0096566D">
              <w:rPr>
                <w:noProof/>
              </w:rPr>
              <w:t> </w:t>
            </w:r>
            <w:r w:rsidRPr="0096566D">
              <w:rPr>
                <w:noProof/>
              </w:rPr>
              <w:t>1) Regulations</w:t>
            </w:r>
            <w:r w:rsidR="0096566D">
              <w:rPr>
                <w:noProof/>
              </w:rPr>
              <w:t> </w:t>
            </w:r>
            <w:r w:rsidRPr="0096566D">
              <w:rPr>
                <w:noProof/>
              </w:rPr>
              <w:t>2020</w:t>
            </w:r>
          </w:p>
        </w:tc>
        <w:tc>
          <w:tcPr>
            <w:tcW w:w="1187" w:type="pct"/>
            <w:tcBorders>
              <w:top w:val="single" w:sz="4" w:space="0" w:color="auto"/>
              <w:bottom w:val="single" w:sz="12" w:space="0" w:color="auto"/>
            </w:tcBorders>
            <w:shd w:val="clear" w:color="auto" w:fill="auto"/>
          </w:tcPr>
          <w:p w:rsidR="007559CE" w:rsidRPr="0096566D" w:rsidRDefault="007559CE" w:rsidP="00724BA3">
            <w:pPr>
              <w:pStyle w:val="ENoteTableText"/>
              <w:rPr>
                <w:noProof/>
              </w:rPr>
            </w:pPr>
            <w:r w:rsidRPr="0096566D">
              <w:rPr>
                <w:noProof/>
              </w:rPr>
              <w:t>17 Apr 2020 (F2020L00439)</w:t>
            </w:r>
          </w:p>
        </w:tc>
        <w:tc>
          <w:tcPr>
            <w:tcW w:w="1272" w:type="pct"/>
            <w:tcBorders>
              <w:top w:val="single" w:sz="4" w:space="0" w:color="auto"/>
              <w:bottom w:val="single" w:sz="12" w:space="0" w:color="auto"/>
            </w:tcBorders>
            <w:shd w:val="clear" w:color="auto" w:fill="auto"/>
          </w:tcPr>
          <w:p w:rsidR="007559CE" w:rsidRPr="0096566D" w:rsidRDefault="007559CE" w:rsidP="001D448C">
            <w:pPr>
              <w:pStyle w:val="ENoteTableText"/>
            </w:pPr>
            <w:r w:rsidRPr="0096566D">
              <w:t>18 Apr 2020 (s 2(1) item</w:t>
            </w:r>
            <w:r w:rsidR="0096566D">
              <w:t> </w:t>
            </w:r>
            <w:r w:rsidRPr="0096566D">
              <w:t>1)</w:t>
            </w:r>
          </w:p>
        </w:tc>
        <w:tc>
          <w:tcPr>
            <w:tcW w:w="1272" w:type="pct"/>
            <w:tcBorders>
              <w:top w:val="single" w:sz="4" w:space="0" w:color="auto"/>
              <w:bottom w:val="single" w:sz="12" w:space="0" w:color="auto"/>
            </w:tcBorders>
            <w:shd w:val="clear" w:color="auto" w:fill="auto"/>
          </w:tcPr>
          <w:p w:rsidR="007559CE" w:rsidRPr="0096566D" w:rsidRDefault="007559CE" w:rsidP="00732A20">
            <w:pPr>
              <w:pStyle w:val="ENoteTableText"/>
            </w:pPr>
            <w:r w:rsidRPr="0096566D">
              <w:t>—</w:t>
            </w:r>
          </w:p>
        </w:tc>
      </w:tr>
    </w:tbl>
    <w:p w:rsidR="000B55F8" w:rsidRPr="0096566D" w:rsidRDefault="000B55F8" w:rsidP="000B55F8">
      <w:pPr>
        <w:pStyle w:val="Tabletext"/>
      </w:pPr>
    </w:p>
    <w:p w:rsidR="00512C8C" w:rsidRPr="0096566D" w:rsidRDefault="00512C8C" w:rsidP="00A82657">
      <w:pPr>
        <w:pStyle w:val="ENotesHeading2"/>
        <w:pageBreakBefore/>
        <w:outlineLvl w:val="9"/>
      </w:pPr>
      <w:bookmarkStart w:id="166" w:name="_Toc40079220"/>
      <w:r w:rsidRPr="0096566D">
        <w:t>Endnote 4—Amendment history</w:t>
      </w:r>
      <w:bookmarkEnd w:id="166"/>
    </w:p>
    <w:p w:rsidR="00512C8C" w:rsidRPr="0096566D" w:rsidRDefault="00512C8C" w:rsidP="00512C8C">
      <w:pPr>
        <w:pStyle w:val="Tabletext"/>
      </w:pPr>
    </w:p>
    <w:tbl>
      <w:tblPr>
        <w:tblW w:w="5000" w:type="pct"/>
        <w:tblLook w:val="0000" w:firstRow="0" w:lastRow="0" w:firstColumn="0" w:lastColumn="0" w:noHBand="0" w:noVBand="0"/>
      </w:tblPr>
      <w:tblGrid>
        <w:gridCol w:w="2576"/>
        <w:gridCol w:w="5953"/>
      </w:tblGrid>
      <w:tr w:rsidR="00512C8C" w:rsidRPr="0096566D" w:rsidTr="002029A1">
        <w:trPr>
          <w:cantSplit/>
          <w:tblHeader/>
        </w:trPr>
        <w:tc>
          <w:tcPr>
            <w:tcW w:w="1510" w:type="pct"/>
            <w:tcBorders>
              <w:top w:val="single" w:sz="12" w:space="0" w:color="auto"/>
              <w:bottom w:val="single" w:sz="12" w:space="0" w:color="auto"/>
            </w:tcBorders>
            <w:shd w:val="clear" w:color="auto" w:fill="auto"/>
          </w:tcPr>
          <w:p w:rsidR="00512C8C" w:rsidRPr="0096566D" w:rsidRDefault="00512C8C" w:rsidP="00512C8C">
            <w:pPr>
              <w:pStyle w:val="ENoteTableHeading"/>
              <w:tabs>
                <w:tab w:val="center" w:leader="dot" w:pos="2268"/>
              </w:tabs>
            </w:pPr>
            <w:r w:rsidRPr="0096566D">
              <w:t>Provision affected</w:t>
            </w:r>
          </w:p>
        </w:tc>
        <w:tc>
          <w:tcPr>
            <w:tcW w:w="3490" w:type="pct"/>
            <w:tcBorders>
              <w:top w:val="single" w:sz="12" w:space="0" w:color="auto"/>
              <w:bottom w:val="single" w:sz="12" w:space="0" w:color="auto"/>
            </w:tcBorders>
            <w:shd w:val="clear" w:color="auto" w:fill="auto"/>
          </w:tcPr>
          <w:p w:rsidR="00512C8C" w:rsidRPr="0096566D" w:rsidRDefault="00512C8C" w:rsidP="00512C8C">
            <w:pPr>
              <w:pStyle w:val="ENoteTableHeading"/>
              <w:tabs>
                <w:tab w:val="center" w:leader="dot" w:pos="2268"/>
              </w:tabs>
            </w:pPr>
            <w:r w:rsidRPr="0096566D">
              <w:t>How affected</w:t>
            </w:r>
          </w:p>
        </w:tc>
      </w:tr>
      <w:tr w:rsidR="00273357" w:rsidRPr="0096566D" w:rsidTr="002029A1">
        <w:trPr>
          <w:cantSplit/>
        </w:trPr>
        <w:tc>
          <w:tcPr>
            <w:tcW w:w="1510" w:type="pct"/>
            <w:tcBorders>
              <w:top w:val="single" w:sz="12" w:space="0" w:color="auto"/>
            </w:tcBorders>
            <w:shd w:val="clear" w:color="auto" w:fill="auto"/>
          </w:tcPr>
          <w:p w:rsidR="00273357" w:rsidRPr="0096566D" w:rsidRDefault="00273357" w:rsidP="002F3A0C">
            <w:pPr>
              <w:pStyle w:val="ENoteTableText"/>
              <w:tabs>
                <w:tab w:val="center" w:leader="dot" w:pos="2268"/>
              </w:tabs>
              <w:rPr>
                <w:b/>
              </w:rPr>
            </w:pPr>
            <w:r w:rsidRPr="0096566D">
              <w:rPr>
                <w:b/>
              </w:rPr>
              <w:t>Part</w:t>
            </w:r>
            <w:r w:rsidR="0096566D">
              <w:rPr>
                <w:b/>
              </w:rPr>
              <w:t> </w:t>
            </w:r>
            <w:r w:rsidRPr="0096566D">
              <w:rPr>
                <w:b/>
              </w:rPr>
              <w:t>1</w:t>
            </w:r>
          </w:p>
        </w:tc>
        <w:tc>
          <w:tcPr>
            <w:tcW w:w="3490" w:type="pct"/>
            <w:tcBorders>
              <w:top w:val="single" w:sz="12" w:space="0" w:color="auto"/>
            </w:tcBorders>
            <w:shd w:val="clear" w:color="auto" w:fill="auto"/>
          </w:tcPr>
          <w:p w:rsidR="00273357" w:rsidRPr="0096566D" w:rsidRDefault="00273357" w:rsidP="000B55F8">
            <w:pPr>
              <w:pStyle w:val="ENoteTableText"/>
              <w:tabs>
                <w:tab w:val="center" w:leader="dot" w:pos="2268"/>
              </w:tabs>
            </w:pPr>
          </w:p>
        </w:tc>
      </w:tr>
      <w:tr w:rsidR="00273357" w:rsidRPr="0096566D" w:rsidTr="002029A1">
        <w:trPr>
          <w:cantSplit/>
        </w:trPr>
        <w:tc>
          <w:tcPr>
            <w:tcW w:w="1510" w:type="pct"/>
            <w:shd w:val="clear" w:color="auto" w:fill="auto"/>
          </w:tcPr>
          <w:p w:rsidR="00273357" w:rsidRPr="0096566D" w:rsidRDefault="00273357" w:rsidP="002F3A0C">
            <w:pPr>
              <w:pStyle w:val="ENoteTableText"/>
              <w:tabs>
                <w:tab w:val="center" w:leader="dot" w:pos="2268"/>
              </w:tabs>
              <w:rPr>
                <w:b/>
              </w:rPr>
            </w:pPr>
            <w:r w:rsidRPr="0096566D">
              <w:rPr>
                <w:b/>
              </w:rPr>
              <w:t>Division</w:t>
            </w:r>
            <w:r w:rsidR="0096566D">
              <w:rPr>
                <w:b/>
              </w:rPr>
              <w:t> </w:t>
            </w:r>
            <w:r w:rsidRPr="0096566D">
              <w:rPr>
                <w:b/>
              </w:rPr>
              <w:t>1</w:t>
            </w:r>
          </w:p>
        </w:tc>
        <w:tc>
          <w:tcPr>
            <w:tcW w:w="3490" w:type="pct"/>
            <w:shd w:val="clear" w:color="auto" w:fill="auto"/>
          </w:tcPr>
          <w:p w:rsidR="00273357" w:rsidRPr="0096566D" w:rsidRDefault="00273357" w:rsidP="000B55F8">
            <w:pPr>
              <w:pStyle w:val="ENoteTableText"/>
              <w:tabs>
                <w:tab w:val="center" w:leader="dot" w:pos="2268"/>
              </w:tabs>
            </w:pPr>
          </w:p>
        </w:tc>
      </w:tr>
      <w:tr w:rsidR="00512C8C" w:rsidRPr="0096566D" w:rsidTr="002029A1">
        <w:trPr>
          <w:cantSplit/>
        </w:trPr>
        <w:tc>
          <w:tcPr>
            <w:tcW w:w="1510" w:type="pct"/>
            <w:shd w:val="clear" w:color="auto" w:fill="auto"/>
          </w:tcPr>
          <w:p w:rsidR="00512C8C" w:rsidRPr="0096566D" w:rsidRDefault="00CB0BE3" w:rsidP="00512C8C">
            <w:pPr>
              <w:pStyle w:val="ENoteTableText"/>
              <w:tabs>
                <w:tab w:val="center" w:leader="dot" w:pos="2268"/>
              </w:tabs>
            </w:pPr>
            <w:r w:rsidRPr="0096566D">
              <w:t>s 2</w:t>
            </w:r>
            <w:r w:rsidRPr="0096566D">
              <w:tab/>
            </w:r>
          </w:p>
        </w:tc>
        <w:tc>
          <w:tcPr>
            <w:tcW w:w="3490" w:type="pct"/>
            <w:shd w:val="clear" w:color="auto" w:fill="auto"/>
          </w:tcPr>
          <w:p w:rsidR="00512C8C" w:rsidRPr="0096566D" w:rsidRDefault="00CB0BE3" w:rsidP="00512C8C">
            <w:pPr>
              <w:pStyle w:val="ENoteTableText"/>
              <w:tabs>
                <w:tab w:val="center" w:leader="dot" w:pos="2268"/>
              </w:tabs>
            </w:pPr>
            <w:r w:rsidRPr="0096566D">
              <w:t>rep LIA s 48D</w:t>
            </w:r>
          </w:p>
        </w:tc>
      </w:tr>
      <w:tr w:rsidR="000510B8" w:rsidRPr="0096566D" w:rsidTr="002029A1">
        <w:trPr>
          <w:cantSplit/>
        </w:trPr>
        <w:tc>
          <w:tcPr>
            <w:tcW w:w="1510" w:type="pct"/>
            <w:shd w:val="clear" w:color="auto" w:fill="auto"/>
          </w:tcPr>
          <w:p w:rsidR="000510B8" w:rsidRPr="0096566D" w:rsidRDefault="00273357" w:rsidP="00512C8C">
            <w:pPr>
              <w:pStyle w:val="ENoteTableText"/>
              <w:tabs>
                <w:tab w:val="center" w:leader="dot" w:pos="2268"/>
              </w:tabs>
            </w:pPr>
            <w:r w:rsidRPr="0096566D">
              <w:t>s 4</w:t>
            </w:r>
            <w:r w:rsidRPr="0096566D">
              <w:tab/>
            </w:r>
          </w:p>
        </w:tc>
        <w:tc>
          <w:tcPr>
            <w:tcW w:w="3490" w:type="pct"/>
            <w:shd w:val="clear" w:color="auto" w:fill="auto"/>
          </w:tcPr>
          <w:p w:rsidR="000510B8" w:rsidRPr="0096566D" w:rsidRDefault="00273357" w:rsidP="00512C8C">
            <w:pPr>
              <w:pStyle w:val="ENoteTableText"/>
              <w:tabs>
                <w:tab w:val="center" w:leader="dot" w:pos="2268"/>
              </w:tabs>
            </w:pPr>
            <w:r w:rsidRPr="0096566D">
              <w:t>am No 188, 2014</w:t>
            </w:r>
            <w:r w:rsidR="00DA3760" w:rsidRPr="0096566D">
              <w:t>; No 140, 2015</w:t>
            </w:r>
            <w:r w:rsidR="00D35A75" w:rsidRPr="0096566D">
              <w:t>; F2016</w:t>
            </w:r>
            <w:r w:rsidR="00096216" w:rsidRPr="0096566D">
              <w:t>L</w:t>
            </w:r>
            <w:r w:rsidR="00D35A75" w:rsidRPr="0096566D">
              <w:t>01653</w:t>
            </w:r>
            <w:r w:rsidR="00CA132D" w:rsidRPr="0096566D">
              <w:t>; F2017L01501</w:t>
            </w:r>
            <w:r w:rsidR="0002409F" w:rsidRPr="0096566D">
              <w:t>; F2017L01643</w:t>
            </w:r>
            <w:r w:rsidR="009E2FD4" w:rsidRPr="0096566D">
              <w:t>; F2019L00558</w:t>
            </w:r>
            <w:r w:rsidR="004E4E08" w:rsidRPr="0096566D">
              <w:t>; F2019L00981</w:t>
            </w:r>
            <w:r w:rsidR="007559CE" w:rsidRPr="0096566D">
              <w:t>; F2020L00439</w:t>
            </w:r>
          </w:p>
        </w:tc>
      </w:tr>
      <w:tr w:rsidR="00CA132D" w:rsidRPr="0096566D" w:rsidTr="002029A1">
        <w:trPr>
          <w:cantSplit/>
        </w:trPr>
        <w:tc>
          <w:tcPr>
            <w:tcW w:w="1510" w:type="pct"/>
            <w:shd w:val="clear" w:color="auto" w:fill="auto"/>
          </w:tcPr>
          <w:p w:rsidR="00CA132D" w:rsidRPr="0096566D" w:rsidRDefault="00CA132D" w:rsidP="00512C8C">
            <w:pPr>
              <w:pStyle w:val="ENoteTableText"/>
              <w:tabs>
                <w:tab w:val="center" w:leader="dot" w:pos="2268"/>
              </w:tabs>
            </w:pPr>
            <w:r w:rsidRPr="0096566D">
              <w:t>s 5</w:t>
            </w:r>
            <w:r w:rsidRPr="0096566D">
              <w:tab/>
            </w:r>
          </w:p>
        </w:tc>
        <w:tc>
          <w:tcPr>
            <w:tcW w:w="3490" w:type="pct"/>
            <w:shd w:val="clear" w:color="auto" w:fill="auto"/>
          </w:tcPr>
          <w:p w:rsidR="00CA132D" w:rsidRPr="0096566D" w:rsidRDefault="00CA132D" w:rsidP="00512C8C">
            <w:pPr>
              <w:pStyle w:val="ENoteTableText"/>
              <w:tabs>
                <w:tab w:val="center" w:leader="dot" w:pos="2268"/>
              </w:tabs>
            </w:pPr>
            <w:r w:rsidRPr="0096566D">
              <w:t>rs F2017L01501</w:t>
            </w:r>
          </w:p>
        </w:tc>
      </w:tr>
      <w:tr w:rsidR="00A305B2" w:rsidRPr="0096566D" w:rsidTr="002029A1">
        <w:trPr>
          <w:cantSplit/>
        </w:trPr>
        <w:tc>
          <w:tcPr>
            <w:tcW w:w="1510" w:type="pct"/>
            <w:shd w:val="clear" w:color="auto" w:fill="auto"/>
          </w:tcPr>
          <w:p w:rsidR="00A305B2" w:rsidRPr="0096566D" w:rsidRDefault="00A305B2" w:rsidP="002F3A0C">
            <w:pPr>
              <w:pStyle w:val="ENoteTableText"/>
              <w:tabs>
                <w:tab w:val="center" w:leader="dot" w:pos="2268"/>
              </w:tabs>
              <w:rPr>
                <w:b/>
              </w:rPr>
            </w:pPr>
            <w:r w:rsidRPr="0096566D">
              <w:rPr>
                <w:b/>
              </w:rPr>
              <w:t>Division</w:t>
            </w:r>
            <w:r w:rsidR="0096566D">
              <w:rPr>
                <w:b/>
              </w:rPr>
              <w:t> </w:t>
            </w:r>
            <w:r w:rsidR="000B55F8" w:rsidRPr="0096566D">
              <w:rPr>
                <w:b/>
              </w:rPr>
              <w:t>2</w:t>
            </w:r>
          </w:p>
        </w:tc>
        <w:tc>
          <w:tcPr>
            <w:tcW w:w="3490" w:type="pct"/>
            <w:shd w:val="clear" w:color="auto" w:fill="auto"/>
          </w:tcPr>
          <w:p w:rsidR="00A305B2" w:rsidRPr="0096566D" w:rsidRDefault="00A305B2" w:rsidP="000B55F8">
            <w:pPr>
              <w:pStyle w:val="ENoteTableText"/>
              <w:tabs>
                <w:tab w:val="center" w:leader="dot" w:pos="2268"/>
              </w:tabs>
            </w:pPr>
          </w:p>
        </w:tc>
      </w:tr>
      <w:tr w:rsidR="00A305B2" w:rsidRPr="0096566D" w:rsidTr="002029A1">
        <w:trPr>
          <w:cantSplit/>
        </w:trPr>
        <w:tc>
          <w:tcPr>
            <w:tcW w:w="1510" w:type="pct"/>
            <w:shd w:val="clear" w:color="auto" w:fill="auto"/>
          </w:tcPr>
          <w:p w:rsidR="00A305B2" w:rsidRPr="0096566D" w:rsidRDefault="00A305B2" w:rsidP="002F3A0C">
            <w:pPr>
              <w:pStyle w:val="ENoteTableText"/>
              <w:tabs>
                <w:tab w:val="center" w:leader="dot" w:pos="2268"/>
              </w:tabs>
              <w:rPr>
                <w:b/>
              </w:rPr>
            </w:pPr>
            <w:r w:rsidRPr="0096566D">
              <w:rPr>
                <w:b/>
              </w:rPr>
              <w:t>Subdivision A</w:t>
            </w:r>
          </w:p>
        </w:tc>
        <w:tc>
          <w:tcPr>
            <w:tcW w:w="3490" w:type="pct"/>
            <w:shd w:val="clear" w:color="auto" w:fill="auto"/>
          </w:tcPr>
          <w:p w:rsidR="00A305B2" w:rsidRPr="0096566D" w:rsidRDefault="00A305B2" w:rsidP="000B55F8">
            <w:pPr>
              <w:pStyle w:val="ENoteTableText"/>
              <w:tabs>
                <w:tab w:val="center" w:leader="dot" w:pos="2268"/>
              </w:tabs>
            </w:pPr>
          </w:p>
        </w:tc>
      </w:tr>
      <w:tr w:rsidR="00512C8C" w:rsidRPr="0096566D" w:rsidTr="002029A1">
        <w:trPr>
          <w:cantSplit/>
        </w:trPr>
        <w:tc>
          <w:tcPr>
            <w:tcW w:w="1510" w:type="pct"/>
            <w:shd w:val="clear" w:color="auto" w:fill="auto"/>
          </w:tcPr>
          <w:p w:rsidR="00512C8C" w:rsidRPr="0096566D" w:rsidRDefault="00B25E0A" w:rsidP="00512C8C">
            <w:pPr>
              <w:pStyle w:val="ENoteTableText"/>
              <w:tabs>
                <w:tab w:val="center" w:leader="dot" w:pos="2268"/>
              </w:tabs>
            </w:pPr>
            <w:r w:rsidRPr="0096566D">
              <w:t>s 6</w:t>
            </w:r>
            <w:r w:rsidRPr="0096566D">
              <w:tab/>
            </w:r>
          </w:p>
        </w:tc>
        <w:tc>
          <w:tcPr>
            <w:tcW w:w="3490" w:type="pct"/>
            <w:shd w:val="clear" w:color="auto" w:fill="auto"/>
          </w:tcPr>
          <w:p w:rsidR="00512C8C" w:rsidRPr="0096566D" w:rsidRDefault="00B25E0A" w:rsidP="00512C8C">
            <w:pPr>
              <w:pStyle w:val="ENoteTableText"/>
              <w:tabs>
                <w:tab w:val="center" w:leader="dot" w:pos="2268"/>
              </w:tabs>
            </w:pPr>
            <w:r w:rsidRPr="0096566D">
              <w:t>am No 188, 2014</w:t>
            </w:r>
            <w:r w:rsidR="00CA132D" w:rsidRPr="0096566D">
              <w:t>; F2017L01501</w:t>
            </w:r>
          </w:p>
        </w:tc>
      </w:tr>
      <w:tr w:rsidR="00A87165" w:rsidRPr="0096566D" w:rsidTr="002029A1">
        <w:trPr>
          <w:cantSplit/>
        </w:trPr>
        <w:tc>
          <w:tcPr>
            <w:tcW w:w="1510" w:type="pct"/>
            <w:shd w:val="clear" w:color="auto" w:fill="auto"/>
          </w:tcPr>
          <w:p w:rsidR="00A87165" w:rsidRPr="0096566D" w:rsidRDefault="00A87165" w:rsidP="00512C8C">
            <w:pPr>
              <w:pStyle w:val="ENoteTableText"/>
              <w:tabs>
                <w:tab w:val="center" w:leader="dot" w:pos="2268"/>
              </w:tabs>
            </w:pPr>
            <w:r w:rsidRPr="0096566D">
              <w:rPr>
                <w:b/>
              </w:rPr>
              <w:t>Subdivision AA</w:t>
            </w:r>
          </w:p>
        </w:tc>
        <w:tc>
          <w:tcPr>
            <w:tcW w:w="3490" w:type="pct"/>
            <w:shd w:val="clear" w:color="auto" w:fill="auto"/>
          </w:tcPr>
          <w:p w:rsidR="00A87165" w:rsidRPr="0096566D" w:rsidRDefault="00A87165" w:rsidP="00512C8C">
            <w:pPr>
              <w:pStyle w:val="ENoteTableText"/>
              <w:tabs>
                <w:tab w:val="center" w:leader="dot" w:pos="2268"/>
              </w:tabs>
            </w:pPr>
          </w:p>
        </w:tc>
      </w:tr>
      <w:tr w:rsidR="00A87165" w:rsidRPr="0096566D" w:rsidTr="002029A1">
        <w:trPr>
          <w:cantSplit/>
        </w:trPr>
        <w:tc>
          <w:tcPr>
            <w:tcW w:w="1510" w:type="pct"/>
            <w:shd w:val="clear" w:color="auto" w:fill="auto"/>
          </w:tcPr>
          <w:p w:rsidR="00A87165" w:rsidRPr="0096566D" w:rsidRDefault="00A87165" w:rsidP="00512C8C">
            <w:pPr>
              <w:pStyle w:val="ENoteTableText"/>
              <w:tabs>
                <w:tab w:val="center" w:leader="dot" w:pos="2268"/>
              </w:tabs>
            </w:pPr>
            <w:r w:rsidRPr="0096566D">
              <w:t>Subdivision AA</w:t>
            </w:r>
            <w:r w:rsidRPr="0096566D">
              <w:tab/>
            </w:r>
          </w:p>
        </w:tc>
        <w:tc>
          <w:tcPr>
            <w:tcW w:w="3490" w:type="pct"/>
            <w:shd w:val="clear" w:color="auto" w:fill="auto"/>
          </w:tcPr>
          <w:p w:rsidR="00A87165" w:rsidRPr="0096566D" w:rsidRDefault="00A87165" w:rsidP="00512C8C">
            <w:pPr>
              <w:pStyle w:val="ENoteTableText"/>
              <w:tabs>
                <w:tab w:val="center" w:leader="dot" w:pos="2268"/>
              </w:tabs>
            </w:pPr>
            <w:r w:rsidRPr="0096566D">
              <w:t>ad F2018L01677</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6A</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F2018L01677</w:t>
            </w:r>
          </w:p>
        </w:tc>
      </w:tr>
      <w:tr w:rsidR="00FF461D" w:rsidRPr="0096566D" w:rsidTr="002029A1">
        <w:trPr>
          <w:cantSplit/>
        </w:trPr>
        <w:tc>
          <w:tcPr>
            <w:tcW w:w="1510" w:type="pct"/>
            <w:shd w:val="clear" w:color="auto" w:fill="auto"/>
          </w:tcPr>
          <w:p w:rsidR="00FF461D" w:rsidRPr="0096566D" w:rsidRDefault="00FF461D" w:rsidP="002F3A0C">
            <w:pPr>
              <w:pStyle w:val="ENoteTableText"/>
              <w:tabs>
                <w:tab w:val="center" w:leader="dot" w:pos="2268"/>
              </w:tabs>
              <w:rPr>
                <w:b/>
              </w:rPr>
            </w:pPr>
            <w:r w:rsidRPr="0096566D">
              <w:rPr>
                <w:b/>
              </w:rPr>
              <w:t>Subdivision B</w:t>
            </w:r>
          </w:p>
        </w:tc>
        <w:tc>
          <w:tcPr>
            <w:tcW w:w="3490" w:type="pct"/>
            <w:shd w:val="clear" w:color="auto" w:fill="auto"/>
          </w:tcPr>
          <w:p w:rsidR="00FF461D" w:rsidRPr="0096566D" w:rsidRDefault="00FF461D" w:rsidP="000B55F8">
            <w:pPr>
              <w:pStyle w:val="ENoteTableText"/>
              <w:tabs>
                <w:tab w:val="center" w:leader="dot" w:pos="2268"/>
              </w:tabs>
            </w:pPr>
          </w:p>
        </w:tc>
      </w:tr>
      <w:tr w:rsidR="00FF461D" w:rsidRPr="0096566D" w:rsidTr="002029A1">
        <w:trPr>
          <w:cantSplit/>
        </w:trPr>
        <w:tc>
          <w:tcPr>
            <w:tcW w:w="1510" w:type="pct"/>
            <w:shd w:val="clear" w:color="auto" w:fill="auto"/>
          </w:tcPr>
          <w:p w:rsidR="00FF461D" w:rsidRPr="0096566D" w:rsidRDefault="00FF461D" w:rsidP="007B08D3">
            <w:pPr>
              <w:pStyle w:val="ENoteTableText"/>
              <w:tabs>
                <w:tab w:val="center" w:leader="dot" w:pos="2268"/>
              </w:tabs>
            </w:pPr>
            <w:r w:rsidRPr="0096566D">
              <w:t>s 7</w:t>
            </w:r>
            <w:r w:rsidRPr="0096566D">
              <w:tab/>
            </w:r>
          </w:p>
        </w:tc>
        <w:tc>
          <w:tcPr>
            <w:tcW w:w="3490" w:type="pct"/>
            <w:shd w:val="clear" w:color="auto" w:fill="auto"/>
          </w:tcPr>
          <w:p w:rsidR="00FF461D" w:rsidRPr="0096566D" w:rsidRDefault="00FF461D" w:rsidP="005F6B8C">
            <w:pPr>
              <w:pStyle w:val="ENoteTableText"/>
              <w:tabs>
                <w:tab w:val="center" w:leader="dot" w:pos="2268"/>
              </w:tabs>
            </w:pPr>
            <w:r w:rsidRPr="0096566D">
              <w:t>am No 188, 2014</w:t>
            </w:r>
          </w:p>
        </w:tc>
      </w:tr>
      <w:tr w:rsidR="00FF461D" w:rsidRPr="0096566D" w:rsidTr="002029A1">
        <w:trPr>
          <w:cantSplit/>
        </w:trPr>
        <w:tc>
          <w:tcPr>
            <w:tcW w:w="1510" w:type="pct"/>
            <w:shd w:val="clear" w:color="auto" w:fill="auto"/>
          </w:tcPr>
          <w:p w:rsidR="00FF461D" w:rsidRPr="0096566D" w:rsidRDefault="00FF461D" w:rsidP="007B08D3">
            <w:pPr>
              <w:pStyle w:val="ENoteTableText"/>
              <w:tabs>
                <w:tab w:val="center" w:leader="dot" w:pos="2268"/>
              </w:tabs>
            </w:pPr>
          </w:p>
        </w:tc>
        <w:tc>
          <w:tcPr>
            <w:tcW w:w="3490" w:type="pct"/>
            <w:shd w:val="clear" w:color="auto" w:fill="auto"/>
          </w:tcPr>
          <w:p w:rsidR="00FF461D" w:rsidRPr="0096566D" w:rsidRDefault="00FF461D" w:rsidP="005F6B8C">
            <w:pPr>
              <w:pStyle w:val="ENoteTableText"/>
              <w:tabs>
                <w:tab w:val="center" w:leader="dot" w:pos="2268"/>
              </w:tabs>
            </w:pPr>
            <w:r w:rsidRPr="0096566D">
              <w:t>rs F2017L01643</w:t>
            </w:r>
          </w:p>
        </w:tc>
      </w:tr>
      <w:tr w:rsidR="004152A5" w:rsidRPr="0096566D" w:rsidTr="002029A1">
        <w:trPr>
          <w:cantSplit/>
        </w:trPr>
        <w:tc>
          <w:tcPr>
            <w:tcW w:w="1510" w:type="pct"/>
            <w:shd w:val="clear" w:color="auto" w:fill="auto"/>
          </w:tcPr>
          <w:p w:rsidR="004152A5" w:rsidRPr="0096566D" w:rsidRDefault="004152A5" w:rsidP="007B08D3">
            <w:pPr>
              <w:pStyle w:val="ENoteTableText"/>
              <w:tabs>
                <w:tab w:val="center" w:leader="dot" w:pos="2268"/>
              </w:tabs>
            </w:pPr>
          </w:p>
        </w:tc>
        <w:tc>
          <w:tcPr>
            <w:tcW w:w="3490" w:type="pct"/>
            <w:shd w:val="clear" w:color="auto" w:fill="auto"/>
          </w:tcPr>
          <w:p w:rsidR="004152A5" w:rsidRPr="0096566D" w:rsidRDefault="004152A5" w:rsidP="005F6B8C">
            <w:pPr>
              <w:pStyle w:val="ENoteTableText"/>
              <w:tabs>
                <w:tab w:val="center" w:leader="dot" w:pos="2268"/>
              </w:tabs>
            </w:pPr>
            <w:r w:rsidRPr="0096566D">
              <w:t xml:space="preserve">am </w:t>
            </w:r>
            <w:r w:rsidRPr="0096566D">
              <w:rPr>
                <w:noProof/>
              </w:rPr>
              <w:t>F2019L01422</w:t>
            </w:r>
          </w:p>
        </w:tc>
      </w:tr>
      <w:tr w:rsidR="00FF461D" w:rsidRPr="0096566D" w:rsidTr="002029A1">
        <w:trPr>
          <w:cantSplit/>
        </w:trPr>
        <w:tc>
          <w:tcPr>
            <w:tcW w:w="1510" w:type="pct"/>
            <w:shd w:val="clear" w:color="auto" w:fill="auto"/>
          </w:tcPr>
          <w:p w:rsidR="00FF461D" w:rsidRPr="0096566D" w:rsidRDefault="00FF461D" w:rsidP="007B08D3">
            <w:pPr>
              <w:pStyle w:val="ENoteTableText"/>
              <w:tabs>
                <w:tab w:val="center" w:leader="dot" w:pos="2268"/>
              </w:tabs>
            </w:pPr>
            <w:r w:rsidRPr="0096566D">
              <w:t>s 8</w:t>
            </w:r>
            <w:r w:rsidRPr="0096566D">
              <w:tab/>
            </w:r>
          </w:p>
        </w:tc>
        <w:tc>
          <w:tcPr>
            <w:tcW w:w="3490" w:type="pct"/>
            <w:shd w:val="clear" w:color="auto" w:fill="auto"/>
          </w:tcPr>
          <w:p w:rsidR="00FF461D" w:rsidRPr="0096566D" w:rsidRDefault="00FF461D" w:rsidP="005F6B8C">
            <w:pPr>
              <w:pStyle w:val="ENoteTableText"/>
              <w:tabs>
                <w:tab w:val="center" w:leader="dot" w:pos="2268"/>
              </w:tabs>
            </w:pPr>
            <w:r w:rsidRPr="0096566D">
              <w:t>am No 188, 2014</w:t>
            </w:r>
          </w:p>
        </w:tc>
      </w:tr>
      <w:tr w:rsidR="00FF461D" w:rsidRPr="0096566D" w:rsidTr="002029A1">
        <w:trPr>
          <w:cantSplit/>
        </w:trPr>
        <w:tc>
          <w:tcPr>
            <w:tcW w:w="1510" w:type="pct"/>
            <w:shd w:val="clear" w:color="auto" w:fill="auto"/>
          </w:tcPr>
          <w:p w:rsidR="00FF461D" w:rsidRPr="0096566D" w:rsidRDefault="00FF461D" w:rsidP="007B08D3">
            <w:pPr>
              <w:pStyle w:val="ENoteTableText"/>
              <w:tabs>
                <w:tab w:val="center" w:leader="dot" w:pos="2268"/>
              </w:tabs>
            </w:pPr>
          </w:p>
        </w:tc>
        <w:tc>
          <w:tcPr>
            <w:tcW w:w="3490" w:type="pct"/>
            <w:shd w:val="clear" w:color="auto" w:fill="auto"/>
          </w:tcPr>
          <w:p w:rsidR="00FF461D" w:rsidRPr="0096566D" w:rsidRDefault="00FF461D" w:rsidP="005F6B8C">
            <w:pPr>
              <w:pStyle w:val="ENoteTableText"/>
              <w:tabs>
                <w:tab w:val="center" w:leader="dot" w:pos="2268"/>
              </w:tabs>
            </w:pPr>
            <w:r w:rsidRPr="0096566D">
              <w:t>rep F2017L01643</w:t>
            </w:r>
          </w:p>
        </w:tc>
      </w:tr>
      <w:tr w:rsidR="00FF461D" w:rsidRPr="0096566D" w:rsidTr="002029A1">
        <w:trPr>
          <w:cantSplit/>
        </w:trPr>
        <w:tc>
          <w:tcPr>
            <w:tcW w:w="1510" w:type="pct"/>
            <w:shd w:val="clear" w:color="auto" w:fill="auto"/>
          </w:tcPr>
          <w:p w:rsidR="00FF461D" w:rsidRPr="0096566D" w:rsidRDefault="00FF461D" w:rsidP="007B08D3">
            <w:pPr>
              <w:pStyle w:val="ENoteTableText"/>
              <w:tabs>
                <w:tab w:val="center" w:leader="dot" w:pos="2268"/>
              </w:tabs>
            </w:pPr>
            <w:r w:rsidRPr="0096566D">
              <w:t>s 9</w:t>
            </w:r>
            <w:r w:rsidRPr="0096566D">
              <w:tab/>
            </w:r>
          </w:p>
        </w:tc>
        <w:tc>
          <w:tcPr>
            <w:tcW w:w="3490" w:type="pct"/>
            <w:shd w:val="clear" w:color="auto" w:fill="auto"/>
          </w:tcPr>
          <w:p w:rsidR="00FF461D" w:rsidRPr="0096566D" w:rsidRDefault="00FF461D" w:rsidP="005F6B8C">
            <w:pPr>
              <w:pStyle w:val="ENoteTableText"/>
              <w:tabs>
                <w:tab w:val="center" w:leader="dot" w:pos="2268"/>
              </w:tabs>
            </w:pPr>
            <w:r w:rsidRPr="0096566D">
              <w:t>am No 188, 2014; F2017L01643</w:t>
            </w:r>
          </w:p>
        </w:tc>
      </w:tr>
      <w:tr w:rsidR="00FF461D" w:rsidRPr="0096566D" w:rsidTr="002029A1">
        <w:trPr>
          <w:cantSplit/>
        </w:trPr>
        <w:tc>
          <w:tcPr>
            <w:tcW w:w="1510" w:type="pct"/>
            <w:shd w:val="clear" w:color="auto" w:fill="auto"/>
          </w:tcPr>
          <w:p w:rsidR="00FF461D" w:rsidRPr="0096566D" w:rsidRDefault="00FF461D" w:rsidP="007B08D3">
            <w:pPr>
              <w:pStyle w:val="ENoteTableText"/>
              <w:tabs>
                <w:tab w:val="center" w:leader="dot" w:pos="2268"/>
              </w:tabs>
              <w:rPr>
                <w:b/>
              </w:rPr>
            </w:pPr>
            <w:r w:rsidRPr="0096566D">
              <w:rPr>
                <w:b/>
              </w:rPr>
              <w:t>Subdivision C</w:t>
            </w:r>
          </w:p>
        </w:tc>
        <w:tc>
          <w:tcPr>
            <w:tcW w:w="3490" w:type="pct"/>
            <w:shd w:val="clear" w:color="auto" w:fill="auto"/>
          </w:tcPr>
          <w:p w:rsidR="00FF461D" w:rsidRPr="0096566D" w:rsidRDefault="00FF461D" w:rsidP="005F6B8C">
            <w:pPr>
              <w:pStyle w:val="ENoteTableText"/>
              <w:tabs>
                <w:tab w:val="center" w:leader="dot" w:pos="2268"/>
              </w:tabs>
            </w:pPr>
          </w:p>
        </w:tc>
      </w:tr>
      <w:tr w:rsidR="00FF461D" w:rsidRPr="0096566D" w:rsidTr="002029A1">
        <w:trPr>
          <w:cantSplit/>
        </w:trPr>
        <w:tc>
          <w:tcPr>
            <w:tcW w:w="1510" w:type="pct"/>
            <w:shd w:val="clear" w:color="auto" w:fill="auto"/>
          </w:tcPr>
          <w:p w:rsidR="00FF461D" w:rsidRPr="0096566D" w:rsidRDefault="00FF461D" w:rsidP="007B08D3">
            <w:pPr>
              <w:pStyle w:val="ENoteTableText"/>
              <w:tabs>
                <w:tab w:val="center" w:leader="dot" w:pos="2268"/>
              </w:tabs>
            </w:pPr>
            <w:r w:rsidRPr="0096566D">
              <w:t>Subdivision C</w:t>
            </w:r>
            <w:r w:rsidRPr="0096566D">
              <w:tab/>
            </w:r>
          </w:p>
        </w:tc>
        <w:tc>
          <w:tcPr>
            <w:tcW w:w="3490" w:type="pct"/>
            <w:shd w:val="clear" w:color="auto" w:fill="auto"/>
          </w:tcPr>
          <w:p w:rsidR="00FF461D" w:rsidRPr="0096566D" w:rsidRDefault="00FF461D" w:rsidP="005F6B8C">
            <w:pPr>
              <w:pStyle w:val="ENoteTableText"/>
              <w:tabs>
                <w:tab w:val="center" w:leader="dot" w:pos="2268"/>
              </w:tabs>
            </w:pPr>
            <w:r w:rsidRPr="0096566D">
              <w:t>ad F2017L01501</w:t>
            </w:r>
          </w:p>
        </w:tc>
      </w:tr>
      <w:tr w:rsidR="00FF461D" w:rsidRPr="0096566D" w:rsidTr="002029A1">
        <w:trPr>
          <w:cantSplit/>
        </w:trPr>
        <w:tc>
          <w:tcPr>
            <w:tcW w:w="1510" w:type="pct"/>
            <w:shd w:val="clear" w:color="auto" w:fill="auto"/>
          </w:tcPr>
          <w:p w:rsidR="00FF461D" w:rsidRPr="0096566D" w:rsidRDefault="00FF461D" w:rsidP="007B08D3">
            <w:pPr>
              <w:pStyle w:val="ENoteTableText"/>
              <w:tabs>
                <w:tab w:val="center" w:leader="dot" w:pos="2268"/>
              </w:tabs>
            </w:pPr>
            <w:r w:rsidRPr="0096566D">
              <w:t>s 9A</w:t>
            </w:r>
            <w:r w:rsidRPr="0096566D">
              <w:tab/>
            </w:r>
          </w:p>
        </w:tc>
        <w:tc>
          <w:tcPr>
            <w:tcW w:w="3490" w:type="pct"/>
            <w:shd w:val="clear" w:color="auto" w:fill="auto"/>
          </w:tcPr>
          <w:p w:rsidR="00FF461D" w:rsidRPr="0096566D" w:rsidRDefault="00FF461D" w:rsidP="005F6B8C">
            <w:pPr>
              <w:pStyle w:val="ENoteTableText"/>
              <w:tabs>
                <w:tab w:val="center" w:leader="dot" w:pos="2268"/>
              </w:tabs>
            </w:pPr>
            <w:r w:rsidRPr="0096566D">
              <w:t>ad F2017L01501</w:t>
            </w:r>
          </w:p>
        </w:tc>
      </w:tr>
      <w:tr w:rsidR="00FF461D" w:rsidRPr="0096566D" w:rsidTr="002029A1">
        <w:trPr>
          <w:cantSplit/>
        </w:trPr>
        <w:tc>
          <w:tcPr>
            <w:tcW w:w="1510" w:type="pct"/>
            <w:shd w:val="clear" w:color="auto" w:fill="auto"/>
          </w:tcPr>
          <w:p w:rsidR="00FF461D" w:rsidRPr="0096566D" w:rsidRDefault="00FF461D" w:rsidP="007B08D3">
            <w:pPr>
              <w:pStyle w:val="ENoteTableText"/>
              <w:tabs>
                <w:tab w:val="center" w:leader="dot" w:pos="2268"/>
              </w:tabs>
            </w:pPr>
            <w:r w:rsidRPr="0096566D">
              <w:t>s 9B</w:t>
            </w:r>
            <w:r w:rsidRPr="0096566D">
              <w:tab/>
            </w:r>
          </w:p>
        </w:tc>
        <w:tc>
          <w:tcPr>
            <w:tcW w:w="3490" w:type="pct"/>
            <w:shd w:val="clear" w:color="auto" w:fill="auto"/>
          </w:tcPr>
          <w:p w:rsidR="00FF461D" w:rsidRPr="0096566D" w:rsidRDefault="00FF461D" w:rsidP="005F6B8C">
            <w:pPr>
              <w:pStyle w:val="ENoteTableText"/>
              <w:tabs>
                <w:tab w:val="center" w:leader="dot" w:pos="2268"/>
              </w:tabs>
            </w:pPr>
            <w:r w:rsidRPr="0096566D">
              <w:t>ad F2017L01501</w:t>
            </w:r>
          </w:p>
        </w:tc>
      </w:tr>
      <w:tr w:rsidR="00FF461D" w:rsidRPr="0096566D" w:rsidTr="002029A1">
        <w:trPr>
          <w:cantSplit/>
        </w:trPr>
        <w:tc>
          <w:tcPr>
            <w:tcW w:w="1510" w:type="pct"/>
            <w:shd w:val="clear" w:color="auto" w:fill="auto"/>
          </w:tcPr>
          <w:p w:rsidR="00FF461D" w:rsidRPr="0096566D" w:rsidRDefault="00FF461D" w:rsidP="002F3A0C">
            <w:pPr>
              <w:pStyle w:val="ENoteTableText"/>
              <w:tabs>
                <w:tab w:val="center" w:leader="dot" w:pos="2268"/>
              </w:tabs>
              <w:rPr>
                <w:b/>
              </w:rPr>
            </w:pPr>
            <w:r w:rsidRPr="0096566D">
              <w:rPr>
                <w:b/>
              </w:rPr>
              <w:t>Part</w:t>
            </w:r>
            <w:r w:rsidR="0096566D">
              <w:rPr>
                <w:b/>
              </w:rPr>
              <w:t> </w:t>
            </w:r>
            <w:r w:rsidRPr="0096566D">
              <w:rPr>
                <w:b/>
              </w:rPr>
              <w:t>2</w:t>
            </w:r>
          </w:p>
        </w:tc>
        <w:tc>
          <w:tcPr>
            <w:tcW w:w="3490" w:type="pct"/>
            <w:shd w:val="clear" w:color="auto" w:fill="auto"/>
          </w:tcPr>
          <w:p w:rsidR="00FF461D" w:rsidRPr="0096566D" w:rsidRDefault="00FF461D" w:rsidP="00512C8C">
            <w:pPr>
              <w:pStyle w:val="ENoteTableText"/>
              <w:tabs>
                <w:tab w:val="center" w:leader="dot" w:pos="2268"/>
              </w:tabs>
            </w:pPr>
          </w:p>
        </w:tc>
      </w:tr>
      <w:tr w:rsidR="00FF461D" w:rsidRPr="0096566D" w:rsidTr="002029A1">
        <w:trPr>
          <w:cantSplit/>
        </w:trPr>
        <w:tc>
          <w:tcPr>
            <w:tcW w:w="1510" w:type="pct"/>
            <w:shd w:val="clear" w:color="auto" w:fill="auto"/>
          </w:tcPr>
          <w:p w:rsidR="00FF461D" w:rsidRPr="0096566D" w:rsidRDefault="00FF461D" w:rsidP="002F3A0C">
            <w:pPr>
              <w:pStyle w:val="ENoteTableText"/>
              <w:tabs>
                <w:tab w:val="center" w:leader="dot" w:pos="2268"/>
              </w:tabs>
            </w:pPr>
            <w:r w:rsidRPr="0096566D">
              <w:t>s 10</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am F2017L01643</w:t>
            </w:r>
          </w:p>
        </w:tc>
      </w:tr>
      <w:tr w:rsidR="00FD7FAD" w:rsidRPr="0096566D" w:rsidTr="002029A1">
        <w:trPr>
          <w:cantSplit/>
        </w:trPr>
        <w:tc>
          <w:tcPr>
            <w:tcW w:w="1510" w:type="pct"/>
            <w:shd w:val="clear" w:color="auto" w:fill="auto"/>
          </w:tcPr>
          <w:p w:rsidR="00FD7FAD" w:rsidRPr="0096566D" w:rsidRDefault="00FD7FAD" w:rsidP="002F3A0C">
            <w:pPr>
              <w:pStyle w:val="ENoteTableText"/>
              <w:tabs>
                <w:tab w:val="center" w:leader="dot" w:pos="2268"/>
              </w:tabs>
            </w:pPr>
          </w:p>
        </w:tc>
        <w:tc>
          <w:tcPr>
            <w:tcW w:w="3490" w:type="pct"/>
            <w:shd w:val="clear" w:color="auto" w:fill="auto"/>
          </w:tcPr>
          <w:p w:rsidR="00FD7FAD" w:rsidRPr="0096566D" w:rsidRDefault="00FD7FAD" w:rsidP="00512C8C">
            <w:pPr>
              <w:pStyle w:val="ENoteTableText"/>
              <w:tabs>
                <w:tab w:val="center" w:leader="dot" w:pos="2268"/>
              </w:tabs>
            </w:pPr>
            <w:r w:rsidRPr="0096566D">
              <w:t>rep F2018L01677</w:t>
            </w:r>
          </w:p>
        </w:tc>
      </w:tr>
      <w:tr w:rsidR="00FF461D" w:rsidRPr="0096566D" w:rsidTr="002029A1">
        <w:trPr>
          <w:cantSplit/>
        </w:trPr>
        <w:tc>
          <w:tcPr>
            <w:tcW w:w="1510" w:type="pct"/>
            <w:shd w:val="clear" w:color="auto" w:fill="auto"/>
          </w:tcPr>
          <w:p w:rsidR="00FF461D" w:rsidRPr="0096566D" w:rsidRDefault="00FF461D" w:rsidP="002F3A0C">
            <w:pPr>
              <w:pStyle w:val="ENoteTableText"/>
              <w:tabs>
                <w:tab w:val="center" w:leader="dot" w:pos="2268"/>
              </w:tabs>
            </w:pPr>
            <w:r w:rsidRPr="0096566D">
              <w:t>s 10A</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F2018L01677</w:t>
            </w:r>
          </w:p>
        </w:tc>
      </w:tr>
      <w:tr w:rsidR="004152A5" w:rsidRPr="0096566D" w:rsidTr="002029A1">
        <w:trPr>
          <w:cantSplit/>
        </w:trPr>
        <w:tc>
          <w:tcPr>
            <w:tcW w:w="1510" w:type="pct"/>
            <w:shd w:val="clear" w:color="auto" w:fill="auto"/>
          </w:tcPr>
          <w:p w:rsidR="004152A5" w:rsidRPr="0096566D" w:rsidRDefault="004152A5" w:rsidP="002F3A0C">
            <w:pPr>
              <w:pStyle w:val="ENoteTableText"/>
              <w:tabs>
                <w:tab w:val="center" w:leader="dot" w:pos="2268"/>
              </w:tabs>
            </w:pPr>
          </w:p>
        </w:tc>
        <w:tc>
          <w:tcPr>
            <w:tcW w:w="3490" w:type="pct"/>
            <w:shd w:val="clear" w:color="auto" w:fill="auto"/>
          </w:tcPr>
          <w:p w:rsidR="004152A5" w:rsidRPr="0096566D" w:rsidRDefault="004152A5" w:rsidP="00512C8C">
            <w:pPr>
              <w:pStyle w:val="ENoteTableText"/>
              <w:tabs>
                <w:tab w:val="center" w:leader="dot" w:pos="2268"/>
              </w:tabs>
            </w:pPr>
            <w:r w:rsidRPr="0096566D">
              <w:t xml:space="preserve">am </w:t>
            </w:r>
            <w:r w:rsidRPr="0096566D">
              <w:rPr>
                <w:noProof/>
              </w:rPr>
              <w:t>F2019L01422</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11</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am No 140, 2015</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12</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am No 188, 2014; No 140, 2015</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rs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13</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am No 188, 2014; No 140, 2015</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rep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13A</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No 140, 2015</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rep F2017L01501</w:t>
            </w:r>
          </w:p>
        </w:tc>
      </w:tr>
      <w:tr w:rsidR="00FF461D" w:rsidRPr="0096566D" w:rsidTr="002029A1">
        <w:trPr>
          <w:cantSplit/>
        </w:trPr>
        <w:tc>
          <w:tcPr>
            <w:tcW w:w="1510" w:type="pct"/>
            <w:shd w:val="clear" w:color="auto" w:fill="auto"/>
          </w:tcPr>
          <w:p w:rsidR="00FF461D" w:rsidRPr="0096566D" w:rsidRDefault="00FF461D" w:rsidP="002F3A0C">
            <w:pPr>
              <w:pStyle w:val="ENoteTableText"/>
              <w:tabs>
                <w:tab w:val="center" w:leader="dot" w:pos="2268"/>
              </w:tabs>
              <w:rPr>
                <w:b/>
              </w:rPr>
            </w:pPr>
            <w:r w:rsidRPr="0096566D">
              <w:rPr>
                <w:b/>
              </w:rPr>
              <w:t>Part</w:t>
            </w:r>
            <w:r w:rsidR="0096566D">
              <w:rPr>
                <w:b/>
              </w:rPr>
              <w:t> </w:t>
            </w:r>
            <w:r w:rsidRPr="0096566D">
              <w:rPr>
                <w:b/>
              </w:rPr>
              <w:t>3</w:t>
            </w:r>
          </w:p>
        </w:tc>
        <w:tc>
          <w:tcPr>
            <w:tcW w:w="3490" w:type="pct"/>
            <w:shd w:val="clear" w:color="auto" w:fill="auto"/>
          </w:tcPr>
          <w:p w:rsidR="00FF461D" w:rsidRPr="0096566D" w:rsidRDefault="00FF461D" w:rsidP="00512C8C">
            <w:pPr>
              <w:pStyle w:val="ENoteTableText"/>
              <w:tabs>
                <w:tab w:val="center" w:leader="dot" w:pos="2268"/>
              </w:tabs>
            </w:pPr>
          </w:p>
        </w:tc>
      </w:tr>
      <w:tr w:rsidR="00FF461D" w:rsidRPr="0096566D" w:rsidTr="002029A1">
        <w:trPr>
          <w:cantSplit/>
        </w:trPr>
        <w:tc>
          <w:tcPr>
            <w:tcW w:w="1510" w:type="pct"/>
            <w:shd w:val="clear" w:color="auto" w:fill="auto"/>
          </w:tcPr>
          <w:p w:rsidR="00FF461D" w:rsidRPr="0096566D" w:rsidRDefault="00FF461D" w:rsidP="002F3A0C">
            <w:pPr>
              <w:pStyle w:val="ENoteTableText"/>
              <w:tabs>
                <w:tab w:val="center" w:leader="dot" w:pos="2268"/>
              </w:tabs>
            </w:pPr>
            <w:r w:rsidRPr="0096566D">
              <w:t>Part</w:t>
            </w:r>
            <w:r w:rsidR="0096566D">
              <w:t> </w:t>
            </w:r>
            <w:r w:rsidRPr="0096566D">
              <w:t>3 heading</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rs F2017L01501</w:t>
            </w:r>
          </w:p>
        </w:tc>
      </w:tr>
      <w:tr w:rsidR="00FF461D" w:rsidRPr="0096566D" w:rsidTr="002029A1">
        <w:trPr>
          <w:cantSplit/>
        </w:trPr>
        <w:tc>
          <w:tcPr>
            <w:tcW w:w="1510" w:type="pct"/>
            <w:shd w:val="clear" w:color="auto" w:fill="auto"/>
          </w:tcPr>
          <w:p w:rsidR="00FF461D" w:rsidRPr="0096566D" w:rsidRDefault="00FF461D" w:rsidP="008F0BD3">
            <w:pPr>
              <w:pStyle w:val="ENoteTableText"/>
              <w:keepNext/>
              <w:tabs>
                <w:tab w:val="center" w:leader="dot" w:pos="2268"/>
              </w:tabs>
              <w:rPr>
                <w:b/>
              </w:rPr>
            </w:pPr>
            <w:r w:rsidRPr="0096566D">
              <w:rPr>
                <w:b/>
              </w:rPr>
              <w:t>Division</w:t>
            </w:r>
            <w:r w:rsidR="0096566D">
              <w:rPr>
                <w:b/>
              </w:rPr>
              <w:t> </w:t>
            </w:r>
            <w:r w:rsidRPr="0096566D">
              <w:rPr>
                <w:b/>
              </w:rPr>
              <w:t>1</w:t>
            </w:r>
          </w:p>
        </w:tc>
        <w:tc>
          <w:tcPr>
            <w:tcW w:w="3490" w:type="pct"/>
            <w:shd w:val="clear" w:color="auto" w:fill="auto"/>
          </w:tcPr>
          <w:p w:rsidR="00FF461D" w:rsidRPr="0096566D" w:rsidRDefault="00FF461D" w:rsidP="00512C8C">
            <w:pPr>
              <w:pStyle w:val="ENoteTableText"/>
              <w:tabs>
                <w:tab w:val="center" w:leader="dot" w:pos="2268"/>
              </w:tabs>
            </w:pPr>
          </w:p>
        </w:tc>
      </w:tr>
      <w:tr w:rsidR="00FF461D" w:rsidRPr="0096566D" w:rsidTr="002029A1">
        <w:trPr>
          <w:cantSplit/>
        </w:trPr>
        <w:tc>
          <w:tcPr>
            <w:tcW w:w="1510" w:type="pct"/>
            <w:shd w:val="clear" w:color="auto" w:fill="auto"/>
          </w:tcPr>
          <w:p w:rsidR="00FF461D" w:rsidRPr="0096566D" w:rsidRDefault="00FF461D" w:rsidP="002F3A0C">
            <w:pPr>
              <w:pStyle w:val="ENoteTableText"/>
              <w:tabs>
                <w:tab w:val="center" w:leader="dot" w:pos="2268"/>
              </w:tabs>
            </w:pPr>
            <w:r w:rsidRPr="0096566D">
              <w:t>s 15</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rep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16</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am No 188, 2014; F2017L01501</w:t>
            </w:r>
          </w:p>
        </w:tc>
      </w:tr>
      <w:tr w:rsidR="004152A5" w:rsidRPr="0096566D" w:rsidTr="002029A1">
        <w:trPr>
          <w:cantSplit/>
        </w:trPr>
        <w:tc>
          <w:tcPr>
            <w:tcW w:w="1510" w:type="pct"/>
            <w:shd w:val="clear" w:color="auto" w:fill="auto"/>
          </w:tcPr>
          <w:p w:rsidR="004152A5" w:rsidRPr="0096566D" w:rsidRDefault="004152A5" w:rsidP="00512C8C">
            <w:pPr>
              <w:pStyle w:val="ENoteTableText"/>
              <w:tabs>
                <w:tab w:val="center" w:leader="dot" w:pos="2268"/>
              </w:tabs>
            </w:pPr>
            <w:r w:rsidRPr="0096566D">
              <w:t>s 16AA</w:t>
            </w:r>
            <w:r w:rsidRPr="0096566D">
              <w:tab/>
            </w:r>
          </w:p>
        </w:tc>
        <w:tc>
          <w:tcPr>
            <w:tcW w:w="3490" w:type="pct"/>
            <w:shd w:val="clear" w:color="auto" w:fill="auto"/>
          </w:tcPr>
          <w:p w:rsidR="004152A5" w:rsidRPr="0096566D" w:rsidRDefault="004152A5" w:rsidP="00512C8C">
            <w:pPr>
              <w:pStyle w:val="ENoteTableText"/>
              <w:tabs>
                <w:tab w:val="center" w:leader="dot" w:pos="2268"/>
              </w:tabs>
            </w:pPr>
            <w:r w:rsidRPr="0096566D">
              <w:t xml:space="preserve">ad </w:t>
            </w:r>
            <w:r w:rsidRPr="0096566D">
              <w:rPr>
                <w:noProof/>
              </w:rPr>
              <w:t>F2019L01421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16A</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F2017L01643</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am F2018L01677</w:t>
            </w:r>
          </w:p>
        </w:tc>
      </w:tr>
      <w:tr w:rsidR="007559CE" w:rsidRPr="0096566D" w:rsidTr="002029A1">
        <w:trPr>
          <w:cantSplit/>
        </w:trPr>
        <w:tc>
          <w:tcPr>
            <w:tcW w:w="1510" w:type="pct"/>
            <w:shd w:val="clear" w:color="auto" w:fill="auto"/>
          </w:tcPr>
          <w:p w:rsidR="007559CE" w:rsidRPr="0096566D" w:rsidRDefault="007559CE" w:rsidP="00512C8C">
            <w:pPr>
              <w:pStyle w:val="ENoteTableText"/>
              <w:tabs>
                <w:tab w:val="center" w:leader="dot" w:pos="2268"/>
              </w:tabs>
            </w:pPr>
          </w:p>
        </w:tc>
        <w:tc>
          <w:tcPr>
            <w:tcW w:w="3490" w:type="pct"/>
            <w:shd w:val="clear" w:color="auto" w:fill="auto"/>
          </w:tcPr>
          <w:p w:rsidR="007559CE" w:rsidRPr="0096566D" w:rsidRDefault="007559CE" w:rsidP="00512C8C">
            <w:pPr>
              <w:pStyle w:val="ENoteTableText"/>
              <w:tabs>
                <w:tab w:val="center" w:leader="dot" w:pos="2268"/>
              </w:tabs>
            </w:pPr>
            <w:r w:rsidRPr="0096566D">
              <w:t>rep F2020L00439</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17</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rs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17A</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18</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rs No 140, 2015</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am F2017L01501</w:t>
            </w:r>
          </w:p>
        </w:tc>
      </w:tr>
      <w:tr w:rsidR="007559CE" w:rsidRPr="0096566D" w:rsidTr="002029A1">
        <w:trPr>
          <w:cantSplit/>
        </w:trPr>
        <w:tc>
          <w:tcPr>
            <w:tcW w:w="1510" w:type="pct"/>
            <w:shd w:val="clear" w:color="auto" w:fill="auto"/>
          </w:tcPr>
          <w:p w:rsidR="007559CE" w:rsidRPr="0096566D" w:rsidRDefault="007559CE" w:rsidP="00512C8C">
            <w:pPr>
              <w:pStyle w:val="ENoteTableText"/>
              <w:tabs>
                <w:tab w:val="center" w:leader="dot" w:pos="2268"/>
              </w:tabs>
            </w:pPr>
            <w:r w:rsidRPr="0096566D">
              <w:rPr>
                <w:b/>
              </w:rPr>
              <w:t>Division</w:t>
            </w:r>
            <w:r w:rsidR="0096566D">
              <w:rPr>
                <w:b/>
              </w:rPr>
              <w:t> </w:t>
            </w:r>
            <w:r w:rsidRPr="0096566D">
              <w:rPr>
                <w:b/>
              </w:rPr>
              <w:t>1A</w:t>
            </w:r>
          </w:p>
        </w:tc>
        <w:tc>
          <w:tcPr>
            <w:tcW w:w="3490" w:type="pct"/>
            <w:shd w:val="clear" w:color="auto" w:fill="auto"/>
          </w:tcPr>
          <w:p w:rsidR="007559CE" w:rsidRPr="0096566D" w:rsidRDefault="007559CE" w:rsidP="00315A72">
            <w:pPr>
              <w:pStyle w:val="ENoteTableText"/>
              <w:tabs>
                <w:tab w:val="center" w:leader="dot" w:pos="2268"/>
              </w:tabs>
            </w:pPr>
          </w:p>
        </w:tc>
      </w:tr>
      <w:tr w:rsidR="007559CE" w:rsidRPr="0096566D" w:rsidTr="002029A1">
        <w:trPr>
          <w:cantSplit/>
        </w:trPr>
        <w:tc>
          <w:tcPr>
            <w:tcW w:w="1510" w:type="pct"/>
            <w:shd w:val="clear" w:color="auto" w:fill="auto"/>
          </w:tcPr>
          <w:p w:rsidR="007559CE" w:rsidRPr="0096566D" w:rsidRDefault="007559CE" w:rsidP="00512C8C">
            <w:pPr>
              <w:pStyle w:val="ENoteTableText"/>
              <w:tabs>
                <w:tab w:val="center" w:leader="dot" w:pos="2268"/>
              </w:tabs>
            </w:pPr>
            <w:r w:rsidRPr="0096566D">
              <w:t>Division</w:t>
            </w:r>
            <w:r w:rsidR="0096566D">
              <w:t> </w:t>
            </w:r>
            <w:r w:rsidRPr="0096566D">
              <w:t>1A</w:t>
            </w:r>
            <w:r w:rsidRPr="0096566D">
              <w:tab/>
            </w:r>
          </w:p>
        </w:tc>
        <w:tc>
          <w:tcPr>
            <w:tcW w:w="3490" w:type="pct"/>
            <w:shd w:val="clear" w:color="auto" w:fill="auto"/>
          </w:tcPr>
          <w:p w:rsidR="007559CE" w:rsidRPr="0096566D" w:rsidRDefault="007559CE" w:rsidP="00315A72">
            <w:pPr>
              <w:pStyle w:val="ENoteTableText"/>
              <w:tabs>
                <w:tab w:val="center" w:leader="dot" w:pos="2268"/>
              </w:tabs>
            </w:pPr>
            <w:r w:rsidRPr="0096566D">
              <w:t>ad F2020L00439</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19</w:t>
            </w:r>
            <w:r w:rsidRPr="0096566D">
              <w:tab/>
            </w:r>
          </w:p>
        </w:tc>
        <w:tc>
          <w:tcPr>
            <w:tcW w:w="3490" w:type="pct"/>
            <w:shd w:val="clear" w:color="auto" w:fill="auto"/>
          </w:tcPr>
          <w:p w:rsidR="00FF461D" w:rsidRPr="0096566D" w:rsidRDefault="00FF461D" w:rsidP="00315A72">
            <w:pPr>
              <w:pStyle w:val="ENoteTableText"/>
              <w:tabs>
                <w:tab w:val="center" w:leader="dot" w:pos="2268"/>
              </w:tabs>
            </w:pPr>
            <w:r w:rsidRPr="0096566D">
              <w:t>rep No 140, 2015</w:t>
            </w:r>
          </w:p>
        </w:tc>
      </w:tr>
      <w:tr w:rsidR="007559CE" w:rsidRPr="0096566D" w:rsidTr="002029A1">
        <w:trPr>
          <w:cantSplit/>
        </w:trPr>
        <w:tc>
          <w:tcPr>
            <w:tcW w:w="1510" w:type="pct"/>
            <w:shd w:val="clear" w:color="auto" w:fill="auto"/>
          </w:tcPr>
          <w:p w:rsidR="007559CE" w:rsidRPr="0096566D" w:rsidRDefault="007559CE" w:rsidP="00512C8C">
            <w:pPr>
              <w:pStyle w:val="ENoteTableText"/>
              <w:tabs>
                <w:tab w:val="center" w:leader="dot" w:pos="2268"/>
              </w:tabs>
            </w:pPr>
          </w:p>
        </w:tc>
        <w:tc>
          <w:tcPr>
            <w:tcW w:w="3490" w:type="pct"/>
            <w:shd w:val="clear" w:color="auto" w:fill="auto"/>
          </w:tcPr>
          <w:p w:rsidR="007559CE" w:rsidRPr="0096566D" w:rsidRDefault="00DF2C95" w:rsidP="00315A72">
            <w:pPr>
              <w:pStyle w:val="ENoteTableText"/>
              <w:tabs>
                <w:tab w:val="center" w:leader="dot" w:pos="2268"/>
              </w:tabs>
            </w:pPr>
            <w:r w:rsidRPr="0096566D">
              <w:t>ad F2020L00439</w:t>
            </w:r>
          </w:p>
        </w:tc>
      </w:tr>
      <w:tr w:rsidR="007559CE" w:rsidRPr="0096566D" w:rsidTr="002029A1">
        <w:trPr>
          <w:cantSplit/>
        </w:trPr>
        <w:tc>
          <w:tcPr>
            <w:tcW w:w="1510" w:type="pct"/>
            <w:shd w:val="clear" w:color="auto" w:fill="auto"/>
          </w:tcPr>
          <w:p w:rsidR="007559CE" w:rsidRPr="0096566D" w:rsidRDefault="00DF2C95" w:rsidP="00512C8C">
            <w:pPr>
              <w:pStyle w:val="ENoteTableText"/>
              <w:tabs>
                <w:tab w:val="center" w:leader="dot" w:pos="2268"/>
              </w:tabs>
            </w:pPr>
            <w:r w:rsidRPr="0096566D">
              <w:t>s 19A</w:t>
            </w:r>
            <w:r w:rsidR="007559CE" w:rsidRPr="0096566D">
              <w:tab/>
            </w:r>
          </w:p>
        </w:tc>
        <w:tc>
          <w:tcPr>
            <w:tcW w:w="3490" w:type="pct"/>
            <w:shd w:val="clear" w:color="auto" w:fill="auto"/>
          </w:tcPr>
          <w:p w:rsidR="007559CE" w:rsidRPr="0096566D" w:rsidRDefault="007559CE" w:rsidP="00315A72">
            <w:pPr>
              <w:pStyle w:val="ENoteTableText"/>
              <w:tabs>
                <w:tab w:val="center" w:leader="dot" w:pos="2268"/>
              </w:tabs>
            </w:pPr>
            <w:r w:rsidRPr="0096566D">
              <w:t>ad F2020L00439</w:t>
            </w:r>
          </w:p>
        </w:tc>
      </w:tr>
      <w:tr w:rsidR="007559CE" w:rsidRPr="0096566D" w:rsidTr="002029A1">
        <w:trPr>
          <w:cantSplit/>
        </w:trPr>
        <w:tc>
          <w:tcPr>
            <w:tcW w:w="1510" w:type="pct"/>
            <w:shd w:val="clear" w:color="auto" w:fill="auto"/>
          </w:tcPr>
          <w:p w:rsidR="007559CE" w:rsidRPr="0096566D" w:rsidRDefault="00DF2C95" w:rsidP="00512C8C">
            <w:pPr>
              <w:pStyle w:val="ENoteTableText"/>
              <w:tabs>
                <w:tab w:val="center" w:leader="dot" w:pos="2268"/>
              </w:tabs>
            </w:pPr>
            <w:r w:rsidRPr="0096566D">
              <w:t>s 19B</w:t>
            </w:r>
            <w:r w:rsidRPr="0096566D">
              <w:tab/>
            </w:r>
          </w:p>
        </w:tc>
        <w:tc>
          <w:tcPr>
            <w:tcW w:w="3490" w:type="pct"/>
            <w:shd w:val="clear" w:color="auto" w:fill="auto"/>
          </w:tcPr>
          <w:p w:rsidR="007559CE" w:rsidRPr="0096566D" w:rsidRDefault="00DF2C95" w:rsidP="00315A72">
            <w:pPr>
              <w:pStyle w:val="ENoteTableText"/>
              <w:tabs>
                <w:tab w:val="center" w:leader="dot" w:pos="2268"/>
              </w:tabs>
            </w:pPr>
            <w:r w:rsidRPr="0096566D">
              <w:t>ad F2020L00439</w:t>
            </w:r>
          </w:p>
        </w:tc>
      </w:tr>
      <w:tr w:rsidR="007559CE" w:rsidRPr="0096566D" w:rsidTr="002029A1">
        <w:trPr>
          <w:cantSplit/>
        </w:trPr>
        <w:tc>
          <w:tcPr>
            <w:tcW w:w="1510" w:type="pct"/>
            <w:shd w:val="clear" w:color="auto" w:fill="auto"/>
          </w:tcPr>
          <w:p w:rsidR="007559CE" w:rsidRPr="0096566D" w:rsidRDefault="00DF2C95" w:rsidP="00512C8C">
            <w:pPr>
              <w:pStyle w:val="ENoteTableText"/>
              <w:tabs>
                <w:tab w:val="center" w:leader="dot" w:pos="2268"/>
              </w:tabs>
            </w:pPr>
            <w:r w:rsidRPr="0096566D">
              <w:t>s 19C</w:t>
            </w:r>
            <w:r w:rsidRPr="0096566D">
              <w:tab/>
            </w:r>
          </w:p>
        </w:tc>
        <w:tc>
          <w:tcPr>
            <w:tcW w:w="3490" w:type="pct"/>
            <w:shd w:val="clear" w:color="auto" w:fill="auto"/>
          </w:tcPr>
          <w:p w:rsidR="007559CE" w:rsidRPr="0096566D" w:rsidRDefault="00DF2C95" w:rsidP="00315A72">
            <w:pPr>
              <w:pStyle w:val="ENoteTableText"/>
              <w:tabs>
                <w:tab w:val="center" w:leader="dot" w:pos="2268"/>
              </w:tabs>
            </w:pPr>
            <w:r w:rsidRPr="0096566D">
              <w:t>ad F2020L00439</w:t>
            </w:r>
          </w:p>
        </w:tc>
      </w:tr>
      <w:tr w:rsidR="007559CE" w:rsidRPr="0096566D" w:rsidTr="002029A1">
        <w:trPr>
          <w:cantSplit/>
        </w:trPr>
        <w:tc>
          <w:tcPr>
            <w:tcW w:w="1510" w:type="pct"/>
            <w:shd w:val="clear" w:color="auto" w:fill="auto"/>
          </w:tcPr>
          <w:p w:rsidR="007559CE" w:rsidRPr="0096566D" w:rsidRDefault="00DF2C95" w:rsidP="00512C8C">
            <w:pPr>
              <w:pStyle w:val="ENoteTableText"/>
              <w:tabs>
                <w:tab w:val="center" w:leader="dot" w:pos="2268"/>
              </w:tabs>
            </w:pPr>
            <w:r w:rsidRPr="0096566D">
              <w:t>s 19D</w:t>
            </w:r>
            <w:r w:rsidRPr="0096566D">
              <w:tab/>
            </w:r>
          </w:p>
        </w:tc>
        <w:tc>
          <w:tcPr>
            <w:tcW w:w="3490" w:type="pct"/>
            <w:shd w:val="clear" w:color="auto" w:fill="auto"/>
          </w:tcPr>
          <w:p w:rsidR="007559CE" w:rsidRPr="0096566D" w:rsidRDefault="00DF2C95" w:rsidP="00315A72">
            <w:pPr>
              <w:pStyle w:val="ENoteTableText"/>
              <w:tabs>
                <w:tab w:val="center" w:leader="dot" w:pos="2268"/>
              </w:tabs>
            </w:pPr>
            <w:r w:rsidRPr="0096566D">
              <w:t>ad F2020L00439</w:t>
            </w:r>
          </w:p>
        </w:tc>
      </w:tr>
      <w:tr w:rsidR="00DF2C95" w:rsidRPr="0096566D" w:rsidTr="002029A1">
        <w:trPr>
          <w:cantSplit/>
        </w:trPr>
        <w:tc>
          <w:tcPr>
            <w:tcW w:w="1510" w:type="pct"/>
            <w:shd w:val="clear" w:color="auto" w:fill="auto"/>
          </w:tcPr>
          <w:p w:rsidR="00DF2C95" w:rsidRPr="0096566D" w:rsidRDefault="00DF2C95" w:rsidP="00512C8C">
            <w:pPr>
              <w:pStyle w:val="ENoteTableText"/>
              <w:tabs>
                <w:tab w:val="center" w:leader="dot" w:pos="2268"/>
              </w:tabs>
            </w:pPr>
            <w:r w:rsidRPr="0096566D">
              <w:t>s 19E</w:t>
            </w:r>
            <w:r w:rsidRPr="0096566D">
              <w:tab/>
            </w:r>
          </w:p>
        </w:tc>
        <w:tc>
          <w:tcPr>
            <w:tcW w:w="3490" w:type="pct"/>
            <w:shd w:val="clear" w:color="auto" w:fill="auto"/>
          </w:tcPr>
          <w:p w:rsidR="00DF2C95" w:rsidRPr="0096566D" w:rsidRDefault="00DF2C95" w:rsidP="00315A72">
            <w:pPr>
              <w:pStyle w:val="ENoteTableText"/>
              <w:tabs>
                <w:tab w:val="center" w:leader="dot" w:pos="2268"/>
              </w:tabs>
            </w:pPr>
            <w:r w:rsidRPr="0096566D">
              <w:t>ad F2020L00439</w:t>
            </w:r>
          </w:p>
        </w:tc>
      </w:tr>
      <w:tr w:rsidR="00DF2C95" w:rsidRPr="0096566D" w:rsidTr="002029A1">
        <w:trPr>
          <w:cantSplit/>
        </w:trPr>
        <w:tc>
          <w:tcPr>
            <w:tcW w:w="1510" w:type="pct"/>
            <w:shd w:val="clear" w:color="auto" w:fill="auto"/>
          </w:tcPr>
          <w:p w:rsidR="00DF2C95" w:rsidRPr="0096566D" w:rsidRDefault="00DF2C95" w:rsidP="00512C8C">
            <w:pPr>
              <w:pStyle w:val="ENoteTableText"/>
              <w:tabs>
                <w:tab w:val="center" w:leader="dot" w:pos="2268"/>
              </w:tabs>
            </w:pPr>
            <w:r w:rsidRPr="0096566D">
              <w:t>s 19F</w:t>
            </w:r>
            <w:r w:rsidRPr="0096566D">
              <w:tab/>
            </w:r>
          </w:p>
        </w:tc>
        <w:tc>
          <w:tcPr>
            <w:tcW w:w="3490" w:type="pct"/>
            <w:shd w:val="clear" w:color="auto" w:fill="auto"/>
          </w:tcPr>
          <w:p w:rsidR="00DF2C95" w:rsidRPr="0096566D" w:rsidRDefault="00DF2C95" w:rsidP="00315A72">
            <w:pPr>
              <w:pStyle w:val="ENoteTableText"/>
              <w:tabs>
                <w:tab w:val="center" w:leader="dot" w:pos="2268"/>
              </w:tabs>
            </w:pPr>
            <w:r w:rsidRPr="0096566D">
              <w:t>ad F2020L00439</w:t>
            </w:r>
          </w:p>
        </w:tc>
      </w:tr>
      <w:tr w:rsidR="00DF2C95" w:rsidRPr="0096566D" w:rsidTr="002029A1">
        <w:trPr>
          <w:cantSplit/>
        </w:trPr>
        <w:tc>
          <w:tcPr>
            <w:tcW w:w="1510" w:type="pct"/>
            <w:shd w:val="clear" w:color="auto" w:fill="auto"/>
          </w:tcPr>
          <w:p w:rsidR="00DF2C95" w:rsidRPr="0096566D" w:rsidRDefault="00DF2C95" w:rsidP="00512C8C">
            <w:pPr>
              <w:pStyle w:val="ENoteTableText"/>
              <w:tabs>
                <w:tab w:val="center" w:leader="dot" w:pos="2268"/>
              </w:tabs>
            </w:pPr>
            <w:r w:rsidRPr="0096566D">
              <w:t>s 19G</w:t>
            </w:r>
            <w:r w:rsidRPr="0096566D">
              <w:tab/>
            </w:r>
          </w:p>
        </w:tc>
        <w:tc>
          <w:tcPr>
            <w:tcW w:w="3490" w:type="pct"/>
            <w:shd w:val="clear" w:color="auto" w:fill="auto"/>
          </w:tcPr>
          <w:p w:rsidR="00DF2C95" w:rsidRPr="0096566D" w:rsidRDefault="00DF2C95" w:rsidP="00315A72">
            <w:pPr>
              <w:pStyle w:val="ENoteTableText"/>
              <w:tabs>
                <w:tab w:val="center" w:leader="dot" w:pos="2268"/>
              </w:tabs>
            </w:pPr>
            <w:r w:rsidRPr="0096566D">
              <w:t>ad F2020L00439</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rPr>
                <w:b/>
              </w:rPr>
            </w:pPr>
            <w:r w:rsidRPr="0096566D">
              <w:rPr>
                <w:b/>
              </w:rPr>
              <w:t>Division</w:t>
            </w:r>
            <w:r w:rsidR="0096566D">
              <w:rPr>
                <w:b/>
              </w:rPr>
              <w:t> </w:t>
            </w:r>
            <w:r w:rsidRPr="0096566D">
              <w:rPr>
                <w:b/>
              </w:rPr>
              <w:t>2</w:t>
            </w:r>
          </w:p>
        </w:tc>
        <w:tc>
          <w:tcPr>
            <w:tcW w:w="3490" w:type="pct"/>
            <w:shd w:val="clear" w:color="auto" w:fill="auto"/>
          </w:tcPr>
          <w:p w:rsidR="00FF461D" w:rsidRPr="0096566D" w:rsidRDefault="00FF461D" w:rsidP="00315A72">
            <w:pPr>
              <w:pStyle w:val="ENoteTableText"/>
              <w:tabs>
                <w:tab w:val="center" w:leader="dot" w:pos="2268"/>
              </w:tabs>
            </w:pPr>
          </w:p>
        </w:tc>
      </w:tr>
      <w:tr w:rsidR="0036475A" w:rsidRPr="0096566D" w:rsidTr="009C4B74">
        <w:trPr>
          <w:cantSplit/>
        </w:trPr>
        <w:tc>
          <w:tcPr>
            <w:tcW w:w="1510" w:type="pct"/>
            <w:shd w:val="clear" w:color="auto" w:fill="auto"/>
          </w:tcPr>
          <w:p w:rsidR="0036475A" w:rsidRPr="0096566D" w:rsidRDefault="0036475A" w:rsidP="009C4B74">
            <w:pPr>
              <w:pStyle w:val="ENoteTableText"/>
              <w:tabs>
                <w:tab w:val="center" w:leader="dot" w:pos="2268"/>
              </w:tabs>
            </w:pPr>
            <w:r w:rsidRPr="0096566D">
              <w:t>Division</w:t>
            </w:r>
            <w:r>
              <w:t> </w:t>
            </w:r>
            <w:r w:rsidRPr="0096566D">
              <w:t>2</w:t>
            </w:r>
            <w:r w:rsidRPr="0096566D">
              <w:tab/>
            </w:r>
          </w:p>
        </w:tc>
        <w:tc>
          <w:tcPr>
            <w:tcW w:w="3490" w:type="pct"/>
            <w:shd w:val="clear" w:color="auto" w:fill="auto"/>
          </w:tcPr>
          <w:p w:rsidR="0036475A" w:rsidRPr="0096566D" w:rsidRDefault="0036475A" w:rsidP="009C4B74">
            <w:pPr>
              <w:pStyle w:val="ENoteTableText"/>
              <w:tabs>
                <w:tab w:val="center" w:leader="dot" w:pos="2268"/>
              </w:tabs>
            </w:pPr>
            <w:r w:rsidRPr="0096566D">
              <w:t>rs F2020L00439</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Subdivision A</w:t>
            </w:r>
            <w:r w:rsidRPr="0096566D">
              <w:tab/>
            </w:r>
          </w:p>
        </w:tc>
        <w:tc>
          <w:tcPr>
            <w:tcW w:w="3490" w:type="pct"/>
            <w:shd w:val="clear" w:color="auto" w:fill="auto"/>
          </w:tcPr>
          <w:p w:rsidR="00FF461D" w:rsidRPr="0096566D" w:rsidRDefault="00FF461D" w:rsidP="00315A72">
            <w:pPr>
              <w:pStyle w:val="ENoteTableText"/>
              <w:tabs>
                <w:tab w:val="center" w:leader="dot" w:pos="2268"/>
              </w:tabs>
            </w:pPr>
            <w:r w:rsidRPr="0096566D">
              <w:t>rep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20</w:t>
            </w:r>
            <w:r w:rsidRPr="0096566D">
              <w:tab/>
            </w:r>
          </w:p>
        </w:tc>
        <w:tc>
          <w:tcPr>
            <w:tcW w:w="3490" w:type="pct"/>
            <w:shd w:val="clear" w:color="auto" w:fill="auto"/>
          </w:tcPr>
          <w:p w:rsidR="00FF461D" w:rsidRPr="0096566D" w:rsidRDefault="00FF461D" w:rsidP="00315A72">
            <w:pPr>
              <w:pStyle w:val="ENoteTableText"/>
              <w:tabs>
                <w:tab w:val="center" w:leader="dot" w:pos="2268"/>
              </w:tabs>
            </w:pPr>
            <w:r w:rsidRPr="0096566D">
              <w:t>rep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Subdivision B heading</w:t>
            </w:r>
            <w:r w:rsidRPr="0096566D">
              <w:tab/>
            </w:r>
          </w:p>
        </w:tc>
        <w:tc>
          <w:tcPr>
            <w:tcW w:w="3490" w:type="pct"/>
            <w:shd w:val="clear" w:color="auto" w:fill="auto"/>
          </w:tcPr>
          <w:p w:rsidR="00FF461D" w:rsidRPr="0096566D" w:rsidRDefault="00FF461D" w:rsidP="00315A72">
            <w:pPr>
              <w:pStyle w:val="ENoteTableText"/>
              <w:tabs>
                <w:tab w:val="center" w:leader="dot" w:pos="2268"/>
              </w:tabs>
            </w:pPr>
            <w:r w:rsidRPr="0096566D">
              <w:t>rep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21</w:t>
            </w:r>
            <w:r w:rsidRPr="0096566D">
              <w:tab/>
            </w:r>
          </w:p>
        </w:tc>
        <w:tc>
          <w:tcPr>
            <w:tcW w:w="3490" w:type="pct"/>
            <w:shd w:val="clear" w:color="auto" w:fill="auto"/>
          </w:tcPr>
          <w:p w:rsidR="00FF461D" w:rsidRPr="0096566D" w:rsidRDefault="00FF461D" w:rsidP="00315A72">
            <w:pPr>
              <w:pStyle w:val="ENoteTableText"/>
              <w:tabs>
                <w:tab w:val="center" w:leader="dot" w:pos="2268"/>
              </w:tabs>
            </w:pPr>
            <w:r w:rsidRPr="0096566D">
              <w:t>am F2017L01501; F2018L01424</w:t>
            </w:r>
          </w:p>
        </w:tc>
      </w:tr>
      <w:tr w:rsidR="00DF2C95" w:rsidRPr="0096566D" w:rsidTr="002029A1">
        <w:trPr>
          <w:cantSplit/>
        </w:trPr>
        <w:tc>
          <w:tcPr>
            <w:tcW w:w="1510" w:type="pct"/>
            <w:shd w:val="clear" w:color="auto" w:fill="auto"/>
          </w:tcPr>
          <w:p w:rsidR="00DF2C95" w:rsidRPr="0096566D" w:rsidRDefault="00DF2C95" w:rsidP="00512C8C">
            <w:pPr>
              <w:pStyle w:val="ENoteTableText"/>
              <w:tabs>
                <w:tab w:val="center" w:leader="dot" w:pos="2268"/>
              </w:tabs>
            </w:pPr>
          </w:p>
        </w:tc>
        <w:tc>
          <w:tcPr>
            <w:tcW w:w="3490" w:type="pct"/>
            <w:shd w:val="clear" w:color="auto" w:fill="auto"/>
          </w:tcPr>
          <w:p w:rsidR="00DF2C95" w:rsidRPr="0096566D" w:rsidRDefault="00DF2C95" w:rsidP="00315A72">
            <w:pPr>
              <w:pStyle w:val="ENoteTableText"/>
              <w:tabs>
                <w:tab w:val="center" w:leader="dot" w:pos="2268"/>
              </w:tabs>
            </w:pPr>
            <w:r w:rsidRPr="0096566D">
              <w:t>rs F2020L00439</w:t>
            </w:r>
          </w:p>
        </w:tc>
      </w:tr>
      <w:tr w:rsidR="00DF2C95" w:rsidRPr="0096566D" w:rsidTr="002029A1">
        <w:trPr>
          <w:cantSplit/>
        </w:trPr>
        <w:tc>
          <w:tcPr>
            <w:tcW w:w="1510" w:type="pct"/>
            <w:shd w:val="clear" w:color="auto" w:fill="auto"/>
          </w:tcPr>
          <w:p w:rsidR="00DF2C95" w:rsidRPr="0096566D" w:rsidRDefault="00DF2C95" w:rsidP="00512C8C">
            <w:pPr>
              <w:pStyle w:val="ENoteTableText"/>
              <w:tabs>
                <w:tab w:val="center" w:leader="dot" w:pos="2268"/>
              </w:tabs>
            </w:pPr>
            <w:r w:rsidRPr="0096566D">
              <w:t>s 22</w:t>
            </w:r>
            <w:r w:rsidRPr="0096566D">
              <w:tab/>
            </w:r>
          </w:p>
        </w:tc>
        <w:tc>
          <w:tcPr>
            <w:tcW w:w="3490" w:type="pct"/>
            <w:shd w:val="clear" w:color="auto" w:fill="auto"/>
          </w:tcPr>
          <w:p w:rsidR="00DF2C95" w:rsidRPr="0096566D" w:rsidRDefault="00E22F00" w:rsidP="00315A72">
            <w:pPr>
              <w:pStyle w:val="ENoteTableText"/>
              <w:tabs>
                <w:tab w:val="center" w:leader="dot" w:pos="2268"/>
              </w:tabs>
            </w:pPr>
            <w:r w:rsidRPr="0096566D">
              <w:t>rs</w:t>
            </w:r>
            <w:r w:rsidR="00DF2C95" w:rsidRPr="0096566D">
              <w:t xml:space="preserve"> F2020L00439</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23</w:t>
            </w:r>
            <w:r w:rsidRPr="0096566D">
              <w:tab/>
            </w:r>
          </w:p>
        </w:tc>
        <w:tc>
          <w:tcPr>
            <w:tcW w:w="3490" w:type="pct"/>
            <w:shd w:val="clear" w:color="auto" w:fill="auto"/>
          </w:tcPr>
          <w:p w:rsidR="00FF461D" w:rsidRPr="0096566D" w:rsidRDefault="00FF461D" w:rsidP="00315A72">
            <w:pPr>
              <w:pStyle w:val="ENoteTableText"/>
              <w:tabs>
                <w:tab w:val="center" w:leader="dot" w:pos="2268"/>
              </w:tabs>
            </w:pPr>
            <w:r w:rsidRPr="0096566D">
              <w:t>am F2017L01501; F2018L01677</w:t>
            </w:r>
          </w:p>
        </w:tc>
      </w:tr>
      <w:tr w:rsidR="00DF2C95" w:rsidRPr="0096566D" w:rsidTr="002029A1">
        <w:trPr>
          <w:cantSplit/>
        </w:trPr>
        <w:tc>
          <w:tcPr>
            <w:tcW w:w="1510" w:type="pct"/>
            <w:shd w:val="clear" w:color="auto" w:fill="auto"/>
          </w:tcPr>
          <w:p w:rsidR="00DF2C95" w:rsidRPr="0096566D" w:rsidRDefault="00DF2C95" w:rsidP="00512C8C">
            <w:pPr>
              <w:pStyle w:val="ENoteTableText"/>
              <w:tabs>
                <w:tab w:val="center" w:leader="dot" w:pos="2268"/>
              </w:tabs>
            </w:pPr>
          </w:p>
        </w:tc>
        <w:tc>
          <w:tcPr>
            <w:tcW w:w="3490" w:type="pct"/>
            <w:shd w:val="clear" w:color="auto" w:fill="auto"/>
          </w:tcPr>
          <w:p w:rsidR="00DF2C95" w:rsidRPr="0096566D" w:rsidRDefault="00DF2C95" w:rsidP="00315A72">
            <w:pPr>
              <w:pStyle w:val="ENoteTableText"/>
              <w:tabs>
                <w:tab w:val="center" w:leader="dot" w:pos="2268"/>
              </w:tabs>
            </w:pPr>
            <w:r w:rsidRPr="0096566D">
              <w:t>rs F2020L00439</w:t>
            </w:r>
          </w:p>
        </w:tc>
      </w:tr>
      <w:tr w:rsidR="00DF2C95" w:rsidRPr="0096566D" w:rsidTr="002029A1">
        <w:trPr>
          <w:cantSplit/>
        </w:trPr>
        <w:tc>
          <w:tcPr>
            <w:tcW w:w="1510" w:type="pct"/>
            <w:shd w:val="clear" w:color="auto" w:fill="auto"/>
          </w:tcPr>
          <w:p w:rsidR="00DF2C95" w:rsidRPr="0096566D" w:rsidRDefault="00DF2C95" w:rsidP="00512C8C">
            <w:pPr>
              <w:pStyle w:val="ENoteTableText"/>
              <w:tabs>
                <w:tab w:val="center" w:leader="dot" w:pos="2268"/>
              </w:tabs>
            </w:pPr>
            <w:r w:rsidRPr="0096566D">
              <w:t>s 24</w:t>
            </w:r>
            <w:r w:rsidRPr="0096566D">
              <w:tab/>
            </w:r>
          </w:p>
        </w:tc>
        <w:tc>
          <w:tcPr>
            <w:tcW w:w="3490" w:type="pct"/>
            <w:shd w:val="clear" w:color="auto" w:fill="auto"/>
          </w:tcPr>
          <w:p w:rsidR="00DF2C95" w:rsidRPr="0096566D" w:rsidRDefault="00E22F00" w:rsidP="00315A72">
            <w:pPr>
              <w:pStyle w:val="ENoteTableText"/>
              <w:tabs>
                <w:tab w:val="center" w:leader="dot" w:pos="2268"/>
              </w:tabs>
            </w:pPr>
            <w:r w:rsidRPr="0096566D">
              <w:t>rs</w:t>
            </w:r>
            <w:r w:rsidR="00DF2C95" w:rsidRPr="0096566D">
              <w:t xml:space="preserve"> F2020L00439</w:t>
            </w:r>
          </w:p>
        </w:tc>
      </w:tr>
      <w:tr w:rsidR="00DF2C95" w:rsidRPr="0096566D" w:rsidTr="002029A1">
        <w:trPr>
          <w:cantSplit/>
        </w:trPr>
        <w:tc>
          <w:tcPr>
            <w:tcW w:w="1510" w:type="pct"/>
            <w:shd w:val="clear" w:color="auto" w:fill="auto"/>
          </w:tcPr>
          <w:p w:rsidR="00DF2C95" w:rsidRPr="0096566D" w:rsidRDefault="00DF2C95" w:rsidP="00512C8C">
            <w:pPr>
              <w:pStyle w:val="ENoteTableText"/>
              <w:tabs>
                <w:tab w:val="center" w:leader="dot" w:pos="2268"/>
              </w:tabs>
            </w:pPr>
            <w:r w:rsidRPr="0096566D">
              <w:t>s 24AAA</w:t>
            </w:r>
            <w:r w:rsidRPr="0096566D">
              <w:tab/>
            </w:r>
          </w:p>
        </w:tc>
        <w:tc>
          <w:tcPr>
            <w:tcW w:w="3490" w:type="pct"/>
            <w:shd w:val="clear" w:color="auto" w:fill="auto"/>
          </w:tcPr>
          <w:p w:rsidR="00DF2C95" w:rsidRPr="0096566D" w:rsidRDefault="00DF2C95" w:rsidP="00315A72">
            <w:pPr>
              <w:pStyle w:val="ENoteTableText"/>
              <w:tabs>
                <w:tab w:val="center" w:leader="dot" w:pos="2268"/>
              </w:tabs>
            </w:pPr>
            <w:r w:rsidRPr="0096566D">
              <w:t>ad F2020L00439</w:t>
            </w:r>
          </w:p>
        </w:tc>
      </w:tr>
      <w:tr w:rsidR="00FF461D" w:rsidRPr="0096566D" w:rsidTr="002029A1">
        <w:trPr>
          <w:cantSplit/>
        </w:trPr>
        <w:tc>
          <w:tcPr>
            <w:tcW w:w="1510" w:type="pct"/>
            <w:shd w:val="clear" w:color="auto" w:fill="auto"/>
          </w:tcPr>
          <w:p w:rsidR="00FF461D" w:rsidRPr="0096566D" w:rsidRDefault="00FF461D" w:rsidP="002F3A0C">
            <w:pPr>
              <w:pStyle w:val="ENoteTableText"/>
              <w:tabs>
                <w:tab w:val="center" w:leader="dot" w:pos="2268"/>
              </w:tabs>
              <w:rPr>
                <w:b/>
              </w:rPr>
            </w:pPr>
            <w:r w:rsidRPr="0096566D">
              <w:rPr>
                <w:b/>
              </w:rPr>
              <w:t>Part</w:t>
            </w:r>
            <w:r w:rsidR="0096566D">
              <w:rPr>
                <w:b/>
              </w:rPr>
              <w:t> </w:t>
            </w:r>
            <w:r w:rsidRPr="0096566D">
              <w:rPr>
                <w:b/>
              </w:rPr>
              <w:t>4</w:t>
            </w:r>
          </w:p>
        </w:tc>
        <w:tc>
          <w:tcPr>
            <w:tcW w:w="3490" w:type="pct"/>
            <w:shd w:val="clear" w:color="auto" w:fill="auto"/>
          </w:tcPr>
          <w:p w:rsidR="00FF461D" w:rsidRPr="0096566D" w:rsidRDefault="00FF461D" w:rsidP="00732A20">
            <w:pPr>
              <w:pStyle w:val="ENoteTableText"/>
              <w:tabs>
                <w:tab w:val="center" w:leader="dot" w:pos="2268"/>
              </w:tabs>
            </w:pP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Part</w:t>
            </w:r>
            <w:r w:rsidR="0096566D">
              <w:t> </w:t>
            </w:r>
            <w:r w:rsidRPr="0096566D">
              <w:t>4 heading</w:t>
            </w:r>
            <w:r w:rsidRPr="0096566D">
              <w:tab/>
            </w:r>
          </w:p>
        </w:tc>
        <w:tc>
          <w:tcPr>
            <w:tcW w:w="3490" w:type="pct"/>
            <w:shd w:val="clear" w:color="auto" w:fill="auto"/>
          </w:tcPr>
          <w:p w:rsidR="00FF461D" w:rsidRPr="0096566D" w:rsidRDefault="00FF461D">
            <w:pPr>
              <w:pStyle w:val="ENoteTableText"/>
              <w:tabs>
                <w:tab w:val="center" w:leader="dot" w:pos="2268"/>
              </w:tabs>
            </w:pPr>
            <w:r w:rsidRPr="0096566D">
              <w:t>rs No 188, 2014</w:t>
            </w:r>
          </w:p>
        </w:tc>
      </w:tr>
      <w:tr w:rsidR="00FF461D" w:rsidRPr="0096566D" w:rsidTr="002029A1">
        <w:trPr>
          <w:cantSplit/>
        </w:trPr>
        <w:tc>
          <w:tcPr>
            <w:tcW w:w="1510" w:type="pct"/>
            <w:shd w:val="clear" w:color="auto" w:fill="auto"/>
          </w:tcPr>
          <w:p w:rsidR="00FF461D" w:rsidRPr="0096566D" w:rsidRDefault="00FF461D" w:rsidP="00732A20">
            <w:pPr>
              <w:pStyle w:val="ENoteTableText"/>
              <w:tabs>
                <w:tab w:val="center" w:leader="dot" w:pos="2268"/>
              </w:tabs>
              <w:rPr>
                <w:b/>
              </w:rPr>
            </w:pPr>
            <w:r w:rsidRPr="0096566D">
              <w:rPr>
                <w:b/>
              </w:rPr>
              <w:t>Division</w:t>
            </w:r>
            <w:r w:rsidR="0096566D">
              <w:rPr>
                <w:b/>
              </w:rPr>
              <w:t> </w:t>
            </w:r>
            <w:r w:rsidRPr="0096566D">
              <w:rPr>
                <w:b/>
              </w:rPr>
              <w:t>1</w:t>
            </w:r>
          </w:p>
        </w:tc>
        <w:tc>
          <w:tcPr>
            <w:tcW w:w="3490" w:type="pct"/>
            <w:shd w:val="clear" w:color="auto" w:fill="auto"/>
          </w:tcPr>
          <w:p w:rsidR="00FF461D" w:rsidRPr="0096566D" w:rsidRDefault="00FF461D" w:rsidP="00732A20">
            <w:pPr>
              <w:pStyle w:val="ENoteTableText"/>
              <w:tabs>
                <w:tab w:val="center" w:leader="dot" w:pos="2268"/>
              </w:tabs>
            </w:pPr>
          </w:p>
        </w:tc>
      </w:tr>
      <w:tr w:rsidR="00FF461D" w:rsidRPr="0096566D" w:rsidTr="002029A1">
        <w:trPr>
          <w:cantSplit/>
        </w:trPr>
        <w:tc>
          <w:tcPr>
            <w:tcW w:w="1510" w:type="pct"/>
            <w:shd w:val="clear" w:color="auto" w:fill="auto"/>
          </w:tcPr>
          <w:p w:rsidR="00FF461D" w:rsidRPr="0096566D" w:rsidRDefault="00FF461D" w:rsidP="002F3A0C">
            <w:pPr>
              <w:pStyle w:val="ENoteTableText"/>
              <w:tabs>
                <w:tab w:val="center" w:leader="dot" w:pos="2268"/>
              </w:tabs>
            </w:pPr>
            <w:r w:rsidRPr="0096566D">
              <w:t>Division</w:t>
            </w:r>
            <w:r w:rsidR="0096566D">
              <w:t> </w:t>
            </w:r>
            <w:r w:rsidRPr="0096566D">
              <w:t>1</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No 188, 2014</w:t>
            </w:r>
          </w:p>
        </w:tc>
      </w:tr>
      <w:tr w:rsidR="00FF461D" w:rsidRPr="0096566D" w:rsidTr="005F2824">
        <w:trPr>
          <w:cantSplit/>
        </w:trPr>
        <w:tc>
          <w:tcPr>
            <w:tcW w:w="1510" w:type="pct"/>
            <w:shd w:val="clear" w:color="auto" w:fill="auto"/>
          </w:tcPr>
          <w:p w:rsidR="00FF461D" w:rsidRPr="0096566D" w:rsidRDefault="00FF461D" w:rsidP="005F2824">
            <w:pPr>
              <w:pStyle w:val="ENoteTableText"/>
              <w:tabs>
                <w:tab w:val="center" w:leader="dot" w:pos="2268"/>
              </w:tabs>
            </w:pPr>
            <w:r w:rsidRPr="0096566D">
              <w:t>s 24AA</w:t>
            </w:r>
            <w:r w:rsidRPr="0096566D">
              <w:tab/>
            </w:r>
          </w:p>
        </w:tc>
        <w:tc>
          <w:tcPr>
            <w:tcW w:w="3490" w:type="pct"/>
            <w:shd w:val="clear" w:color="auto" w:fill="auto"/>
          </w:tcPr>
          <w:p w:rsidR="00FF461D" w:rsidRPr="0096566D" w:rsidRDefault="00FF461D" w:rsidP="00887B0C">
            <w:pPr>
              <w:pStyle w:val="ENoteTableText"/>
              <w:tabs>
                <w:tab w:val="center" w:leader="dot" w:pos="2268"/>
              </w:tabs>
            </w:pPr>
            <w:r w:rsidRPr="0096566D">
              <w:t>ad F2018L01056</w:t>
            </w:r>
          </w:p>
        </w:tc>
      </w:tr>
      <w:tr w:rsidR="004E4E08" w:rsidRPr="0096566D" w:rsidTr="005F2824">
        <w:trPr>
          <w:cantSplit/>
        </w:trPr>
        <w:tc>
          <w:tcPr>
            <w:tcW w:w="1510" w:type="pct"/>
            <w:shd w:val="clear" w:color="auto" w:fill="auto"/>
          </w:tcPr>
          <w:p w:rsidR="004E4E08" w:rsidRPr="0096566D" w:rsidRDefault="004E4E08" w:rsidP="005F2824">
            <w:pPr>
              <w:pStyle w:val="ENoteTableText"/>
              <w:tabs>
                <w:tab w:val="center" w:leader="dot" w:pos="2268"/>
              </w:tabs>
            </w:pPr>
          </w:p>
        </w:tc>
        <w:tc>
          <w:tcPr>
            <w:tcW w:w="3490" w:type="pct"/>
            <w:shd w:val="clear" w:color="auto" w:fill="auto"/>
          </w:tcPr>
          <w:p w:rsidR="004E4E08" w:rsidRPr="0096566D" w:rsidRDefault="001D75DB" w:rsidP="00887B0C">
            <w:pPr>
              <w:pStyle w:val="ENoteTableText"/>
              <w:tabs>
                <w:tab w:val="center" w:leader="dot" w:pos="2268"/>
              </w:tabs>
            </w:pPr>
            <w:r w:rsidRPr="0096566D">
              <w:t>am F2019L00982</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24A</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No 140, 2015</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rs F2016L00713</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am F2017L01231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24B</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No 188, 2014</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am F2017L01501</w:t>
            </w:r>
          </w:p>
        </w:tc>
      </w:tr>
      <w:tr w:rsidR="00FF461D" w:rsidRPr="0096566D" w:rsidTr="002029A1">
        <w:trPr>
          <w:cantSplit/>
        </w:trPr>
        <w:tc>
          <w:tcPr>
            <w:tcW w:w="1510" w:type="pct"/>
            <w:shd w:val="clear" w:color="auto" w:fill="auto"/>
          </w:tcPr>
          <w:p w:rsidR="00FF461D" w:rsidRPr="0096566D" w:rsidRDefault="00FF461D" w:rsidP="002F3A0C">
            <w:pPr>
              <w:pStyle w:val="ENoteTableText"/>
              <w:tabs>
                <w:tab w:val="center" w:leader="dot" w:pos="2268"/>
              </w:tabs>
              <w:rPr>
                <w:b/>
              </w:rPr>
            </w:pPr>
            <w:r w:rsidRPr="0096566D">
              <w:rPr>
                <w:b/>
              </w:rPr>
              <w:t>Division</w:t>
            </w:r>
            <w:r w:rsidR="0096566D">
              <w:rPr>
                <w:b/>
              </w:rPr>
              <w:t> </w:t>
            </w:r>
            <w:r w:rsidRPr="0096566D">
              <w:rPr>
                <w:b/>
              </w:rPr>
              <w:t>2</w:t>
            </w:r>
          </w:p>
        </w:tc>
        <w:tc>
          <w:tcPr>
            <w:tcW w:w="3490" w:type="pct"/>
            <w:shd w:val="clear" w:color="auto" w:fill="auto"/>
          </w:tcPr>
          <w:p w:rsidR="00FF461D" w:rsidRPr="0096566D" w:rsidRDefault="00FF461D" w:rsidP="00732A20">
            <w:pPr>
              <w:pStyle w:val="ENoteTableText"/>
              <w:tabs>
                <w:tab w:val="center" w:leader="dot" w:pos="2268"/>
              </w:tabs>
            </w:pPr>
          </w:p>
        </w:tc>
      </w:tr>
      <w:tr w:rsidR="00FF461D" w:rsidRPr="0096566D" w:rsidTr="002029A1">
        <w:trPr>
          <w:cantSplit/>
        </w:trPr>
        <w:tc>
          <w:tcPr>
            <w:tcW w:w="1510" w:type="pct"/>
            <w:shd w:val="clear" w:color="auto" w:fill="auto"/>
          </w:tcPr>
          <w:p w:rsidR="00FF461D" w:rsidRPr="0096566D" w:rsidRDefault="00FF461D" w:rsidP="00A75959">
            <w:pPr>
              <w:pStyle w:val="ENoteTableText"/>
              <w:tabs>
                <w:tab w:val="center" w:leader="dot" w:pos="2268"/>
              </w:tabs>
            </w:pPr>
            <w:r w:rsidRPr="0096566D">
              <w:t>Division</w:t>
            </w:r>
            <w:r w:rsidR="0096566D">
              <w:t> </w:t>
            </w:r>
            <w:r w:rsidRPr="0096566D">
              <w:t>2 heading</w:t>
            </w:r>
            <w:r w:rsidRPr="0096566D">
              <w:tab/>
            </w:r>
          </w:p>
        </w:tc>
        <w:tc>
          <w:tcPr>
            <w:tcW w:w="3490" w:type="pct"/>
            <w:shd w:val="clear" w:color="auto" w:fill="auto"/>
          </w:tcPr>
          <w:p w:rsidR="00FF461D" w:rsidRPr="0096566D" w:rsidRDefault="00FF461D" w:rsidP="005F6B8C">
            <w:pPr>
              <w:pStyle w:val="ENoteTableText"/>
              <w:tabs>
                <w:tab w:val="center" w:leader="dot" w:pos="2268"/>
              </w:tabs>
            </w:pPr>
            <w:r w:rsidRPr="0096566D">
              <w:t>ad No 188, 2014</w:t>
            </w:r>
          </w:p>
        </w:tc>
      </w:tr>
      <w:tr w:rsidR="00FF461D" w:rsidRPr="0096566D" w:rsidTr="002029A1">
        <w:trPr>
          <w:cantSplit/>
        </w:trPr>
        <w:tc>
          <w:tcPr>
            <w:tcW w:w="1510" w:type="pct"/>
            <w:shd w:val="clear" w:color="auto" w:fill="auto"/>
          </w:tcPr>
          <w:p w:rsidR="00FF461D" w:rsidRPr="0096566D" w:rsidRDefault="00FF461D" w:rsidP="002F3A0C">
            <w:pPr>
              <w:pStyle w:val="ENoteTableText"/>
              <w:tabs>
                <w:tab w:val="center" w:leader="dot" w:pos="2268"/>
              </w:tabs>
              <w:rPr>
                <w:b/>
              </w:rPr>
            </w:pPr>
            <w:r w:rsidRPr="0096566D">
              <w:rPr>
                <w:b/>
              </w:rPr>
              <w:t>Division</w:t>
            </w:r>
            <w:r w:rsidR="0096566D">
              <w:rPr>
                <w:b/>
              </w:rPr>
              <w:t> </w:t>
            </w:r>
            <w:r w:rsidRPr="0096566D">
              <w:rPr>
                <w:b/>
              </w:rPr>
              <w:t>3</w:t>
            </w:r>
          </w:p>
        </w:tc>
        <w:tc>
          <w:tcPr>
            <w:tcW w:w="3490" w:type="pct"/>
            <w:shd w:val="clear" w:color="auto" w:fill="auto"/>
          </w:tcPr>
          <w:p w:rsidR="00FF461D" w:rsidRPr="0096566D" w:rsidRDefault="00FF461D" w:rsidP="00732A20">
            <w:pPr>
              <w:pStyle w:val="ENoteTableText"/>
              <w:tabs>
                <w:tab w:val="center" w:leader="dot" w:pos="2268"/>
              </w:tabs>
            </w:pPr>
          </w:p>
        </w:tc>
      </w:tr>
      <w:tr w:rsidR="00FF461D" w:rsidRPr="0096566D" w:rsidTr="002029A1">
        <w:trPr>
          <w:cantSplit/>
        </w:trPr>
        <w:tc>
          <w:tcPr>
            <w:tcW w:w="1510" w:type="pct"/>
            <w:shd w:val="clear" w:color="auto" w:fill="auto"/>
          </w:tcPr>
          <w:p w:rsidR="00FF461D" w:rsidRPr="0096566D" w:rsidRDefault="00FF461D" w:rsidP="002F3A0C">
            <w:pPr>
              <w:pStyle w:val="ENoteTableText"/>
              <w:tabs>
                <w:tab w:val="center" w:leader="dot" w:pos="2268"/>
              </w:tabs>
            </w:pPr>
            <w:r w:rsidRPr="0096566D">
              <w:t>Division</w:t>
            </w:r>
            <w:r w:rsidR="0096566D">
              <w:t> </w:t>
            </w:r>
            <w:r w:rsidRPr="0096566D">
              <w:t>3</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No 188, 2014</w:t>
            </w:r>
          </w:p>
        </w:tc>
      </w:tr>
      <w:tr w:rsidR="00FF461D" w:rsidRPr="0096566D" w:rsidTr="002029A1">
        <w:trPr>
          <w:cantSplit/>
        </w:trPr>
        <w:tc>
          <w:tcPr>
            <w:tcW w:w="1510" w:type="pct"/>
            <w:shd w:val="clear" w:color="auto" w:fill="auto"/>
          </w:tcPr>
          <w:p w:rsidR="00FF461D" w:rsidRPr="0096566D" w:rsidRDefault="00FF461D" w:rsidP="002F3A0C">
            <w:pPr>
              <w:pStyle w:val="ENoteTableText"/>
              <w:tabs>
                <w:tab w:val="center" w:leader="dot" w:pos="2268"/>
              </w:tabs>
            </w:pPr>
          </w:p>
        </w:tc>
        <w:tc>
          <w:tcPr>
            <w:tcW w:w="3490" w:type="pct"/>
            <w:shd w:val="clear" w:color="auto" w:fill="auto"/>
          </w:tcPr>
          <w:p w:rsidR="00FF461D" w:rsidRPr="0096566D" w:rsidRDefault="00FF461D">
            <w:pPr>
              <w:pStyle w:val="ENoteTableText"/>
              <w:tabs>
                <w:tab w:val="center" w:leader="dot" w:pos="2268"/>
              </w:tabs>
            </w:pPr>
            <w:r w:rsidRPr="0096566D">
              <w:t>rs F2017L01501</w:t>
            </w:r>
          </w:p>
        </w:tc>
      </w:tr>
      <w:tr w:rsidR="00FF461D" w:rsidRPr="0096566D" w:rsidTr="002029A1">
        <w:trPr>
          <w:cantSplit/>
        </w:trPr>
        <w:tc>
          <w:tcPr>
            <w:tcW w:w="1510" w:type="pct"/>
            <w:shd w:val="clear" w:color="auto" w:fill="auto"/>
          </w:tcPr>
          <w:p w:rsidR="00FF461D" w:rsidRPr="0096566D" w:rsidRDefault="00FF461D" w:rsidP="00732A20">
            <w:pPr>
              <w:pStyle w:val="ENoteTableText"/>
              <w:tabs>
                <w:tab w:val="center" w:leader="dot" w:pos="2268"/>
              </w:tabs>
            </w:pPr>
            <w:r w:rsidRPr="0096566D">
              <w:t>Subdivision A heading</w:t>
            </w:r>
            <w:r w:rsidRPr="0096566D">
              <w:tab/>
            </w:r>
          </w:p>
        </w:tc>
        <w:tc>
          <w:tcPr>
            <w:tcW w:w="3490" w:type="pct"/>
            <w:shd w:val="clear" w:color="auto" w:fill="auto"/>
          </w:tcPr>
          <w:p w:rsidR="00FF461D" w:rsidRPr="0096566D" w:rsidRDefault="00FF461D" w:rsidP="00732A20">
            <w:pPr>
              <w:pStyle w:val="ENoteTableText"/>
              <w:tabs>
                <w:tab w:val="center" w:leader="dot" w:pos="2268"/>
              </w:tabs>
            </w:pPr>
            <w:r w:rsidRPr="0096566D">
              <w:t>rep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25A</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No 188, 2014</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am No 140, 2015</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rs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25B</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No 188, 2014</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am No 140, 2015</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rep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25C</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No 188, 2014</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am No 140, 2015</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rep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25D</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No 188, 2014</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rep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25E</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No 188, 2014</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rep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25F</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No 188, 2014</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rep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25G</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No 188, 2014</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rep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Subdivision C</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F2016L01545</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rep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25H</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F2016L01545</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rep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25J</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F2016L01545</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rep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25K</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F2016L01545</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rep F2017L01501</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r w:rsidRPr="0096566D">
              <w:t>s 25L</w:t>
            </w:r>
            <w:r w:rsidRPr="0096566D">
              <w:tab/>
            </w:r>
          </w:p>
        </w:tc>
        <w:tc>
          <w:tcPr>
            <w:tcW w:w="3490" w:type="pct"/>
            <w:shd w:val="clear" w:color="auto" w:fill="auto"/>
          </w:tcPr>
          <w:p w:rsidR="00FF461D" w:rsidRPr="0096566D" w:rsidRDefault="00FF461D" w:rsidP="00512C8C">
            <w:pPr>
              <w:pStyle w:val="ENoteTableText"/>
              <w:tabs>
                <w:tab w:val="center" w:leader="dot" w:pos="2268"/>
              </w:tabs>
            </w:pPr>
            <w:r w:rsidRPr="0096566D">
              <w:t>ad F2016L01545</w:t>
            </w:r>
          </w:p>
        </w:tc>
      </w:tr>
      <w:tr w:rsidR="00FF461D" w:rsidRPr="0096566D" w:rsidTr="002029A1">
        <w:trPr>
          <w:cantSplit/>
        </w:trPr>
        <w:tc>
          <w:tcPr>
            <w:tcW w:w="1510" w:type="pct"/>
            <w:shd w:val="clear" w:color="auto" w:fill="auto"/>
          </w:tcPr>
          <w:p w:rsidR="00FF461D" w:rsidRPr="0096566D" w:rsidRDefault="00FF461D" w:rsidP="00512C8C">
            <w:pPr>
              <w:pStyle w:val="ENoteTableText"/>
              <w:tabs>
                <w:tab w:val="center" w:leader="dot" w:pos="2268"/>
              </w:tabs>
            </w:pPr>
          </w:p>
        </w:tc>
        <w:tc>
          <w:tcPr>
            <w:tcW w:w="3490" w:type="pct"/>
            <w:shd w:val="clear" w:color="auto" w:fill="auto"/>
          </w:tcPr>
          <w:p w:rsidR="00FF461D" w:rsidRPr="0096566D" w:rsidRDefault="00FF461D" w:rsidP="00512C8C">
            <w:pPr>
              <w:pStyle w:val="ENoteTableText"/>
              <w:tabs>
                <w:tab w:val="center" w:leader="dot" w:pos="2268"/>
              </w:tabs>
            </w:pPr>
            <w:r w:rsidRPr="0096566D">
              <w:t>rep F2017L01501</w:t>
            </w:r>
          </w:p>
        </w:tc>
      </w:tr>
      <w:tr w:rsidR="009E2FD4" w:rsidRPr="0096566D" w:rsidTr="002029A1">
        <w:trPr>
          <w:cantSplit/>
        </w:trPr>
        <w:tc>
          <w:tcPr>
            <w:tcW w:w="1510" w:type="pct"/>
            <w:shd w:val="clear" w:color="auto" w:fill="auto"/>
          </w:tcPr>
          <w:p w:rsidR="009E2FD4" w:rsidRPr="0096566D" w:rsidRDefault="009E2FD4" w:rsidP="00512C8C">
            <w:pPr>
              <w:pStyle w:val="ENoteTableText"/>
              <w:tabs>
                <w:tab w:val="center" w:leader="dot" w:pos="2268"/>
              </w:tabs>
              <w:rPr>
                <w:b/>
              </w:rPr>
            </w:pPr>
            <w:r w:rsidRPr="0096566D">
              <w:rPr>
                <w:b/>
              </w:rPr>
              <w:t>Division</w:t>
            </w:r>
            <w:r w:rsidR="0096566D">
              <w:rPr>
                <w:b/>
              </w:rPr>
              <w:t> </w:t>
            </w:r>
            <w:r w:rsidRPr="0096566D">
              <w:rPr>
                <w:b/>
              </w:rPr>
              <w:t>4</w:t>
            </w:r>
          </w:p>
        </w:tc>
        <w:tc>
          <w:tcPr>
            <w:tcW w:w="3490" w:type="pct"/>
            <w:shd w:val="clear" w:color="auto" w:fill="auto"/>
          </w:tcPr>
          <w:p w:rsidR="009E2FD4" w:rsidRPr="0096566D" w:rsidRDefault="009E2FD4" w:rsidP="00512C8C">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3A4E9E">
            <w:pPr>
              <w:pStyle w:val="ENoteTableText"/>
              <w:tabs>
                <w:tab w:val="center" w:leader="dot" w:pos="2268"/>
              </w:tabs>
            </w:pPr>
            <w:r w:rsidRPr="0096566D">
              <w:t>Division</w:t>
            </w:r>
            <w:r w:rsidR="0096566D">
              <w:t> </w:t>
            </w:r>
            <w:r w:rsidRPr="0096566D">
              <w:t>4</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ad F2019L00558</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25B</w:t>
            </w:r>
            <w:r w:rsidRPr="0096566D">
              <w:tab/>
            </w:r>
          </w:p>
        </w:tc>
        <w:tc>
          <w:tcPr>
            <w:tcW w:w="3490" w:type="pct"/>
            <w:shd w:val="clear" w:color="auto" w:fill="auto"/>
          </w:tcPr>
          <w:p w:rsidR="001D75DB" w:rsidRPr="0096566D" w:rsidRDefault="001D75DB" w:rsidP="00512C8C">
            <w:pPr>
              <w:pStyle w:val="ENoteTableText"/>
              <w:tabs>
                <w:tab w:val="center" w:leader="dot" w:pos="2268"/>
              </w:tabs>
              <w:rPr>
                <w:u w:val="single"/>
              </w:rPr>
            </w:pPr>
            <w:r w:rsidRPr="0096566D">
              <w:t>ad F2019L00558</w:t>
            </w:r>
          </w:p>
        </w:tc>
      </w:tr>
      <w:tr w:rsidR="001D75DB" w:rsidRPr="0096566D" w:rsidTr="002029A1">
        <w:trPr>
          <w:cantSplit/>
        </w:trPr>
        <w:tc>
          <w:tcPr>
            <w:tcW w:w="1510" w:type="pct"/>
            <w:shd w:val="clear" w:color="auto" w:fill="auto"/>
          </w:tcPr>
          <w:p w:rsidR="001D75DB" w:rsidRPr="0096566D" w:rsidRDefault="001D75DB" w:rsidP="002F3A0C">
            <w:pPr>
              <w:pStyle w:val="ENoteTableText"/>
              <w:tabs>
                <w:tab w:val="center" w:leader="dot" w:pos="2268"/>
              </w:tabs>
              <w:rPr>
                <w:b/>
              </w:rPr>
            </w:pPr>
            <w:r w:rsidRPr="0096566D">
              <w:rPr>
                <w:b/>
              </w:rPr>
              <w:t>Part</w:t>
            </w:r>
            <w:r w:rsidR="0096566D">
              <w:rPr>
                <w:b/>
              </w:rPr>
              <w:t> </w:t>
            </w:r>
            <w:r w:rsidRPr="0096566D">
              <w:rPr>
                <w:b/>
              </w:rPr>
              <w:t>5</w:t>
            </w:r>
          </w:p>
        </w:tc>
        <w:tc>
          <w:tcPr>
            <w:tcW w:w="3490" w:type="pct"/>
            <w:shd w:val="clear" w:color="auto" w:fill="auto"/>
          </w:tcPr>
          <w:p w:rsidR="001D75DB" w:rsidRPr="0096566D" w:rsidRDefault="001D75DB" w:rsidP="00512C8C">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rPr>
                <w:b/>
              </w:rPr>
            </w:pPr>
            <w:r w:rsidRPr="0096566D">
              <w:rPr>
                <w:b/>
              </w:rPr>
              <w:t>Division</w:t>
            </w:r>
            <w:r w:rsidR="0096566D">
              <w:rPr>
                <w:b/>
              </w:rPr>
              <w:t> </w:t>
            </w:r>
            <w:r w:rsidRPr="0096566D">
              <w:rPr>
                <w:b/>
              </w:rPr>
              <w:t>1</w:t>
            </w:r>
          </w:p>
        </w:tc>
        <w:tc>
          <w:tcPr>
            <w:tcW w:w="3490" w:type="pct"/>
            <w:shd w:val="clear" w:color="auto" w:fill="auto"/>
          </w:tcPr>
          <w:p w:rsidR="001D75DB" w:rsidRPr="0096566D" w:rsidRDefault="001D75DB" w:rsidP="00512C8C">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28</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No 140, 2015</w:t>
            </w:r>
          </w:p>
        </w:tc>
      </w:tr>
      <w:tr w:rsidR="001D75DB" w:rsidRPr="0096566D" w:rsidTr="002029A1">
        <w:trPr>
          <w:cantSplit/>
        </w:trPr>
        <w:tc>
          <w:tcPr>
            <w:tcW w:w="1510" w:type="pct"/>
            <w:shd w:val="clear" w:color="auto" w:fill="auto"/>
          </w:tcPr>
          <w:p w:rsidR="001D75DB" w:rsidRPr="0096566D" w:rsidRDefault="001D75DB" w:rsidP="002F3A0C">
            <w:pPr>
              <w:pStyle w:val="ENoteTableText"/>
              <w:tabs>
                <w:tab w:val="center" w:leader="dot" w:pos="2268"/>
              </w:tabs>
              <w:rPr>
                <w:b/>
              </w:rPr>
            </w:pPr>
            <w:r w:rsidRPr="0096566D">
              <w:rPr>
                <w:b/>
              </w:rPr>
              <w:t>Division</w:t>
            </w:r>
            <w:r w:rsidR="0096566D">
              <w:rPr>
                <w:b/>
              </w:rPr>
              <w:t> </w:t>
            </w:r>
            <w:r w:rsidRPr="0096566D">
              <w:rPr>
                <w:b/>
              </w:rPr>
              <w:t>2</w:t>
            </w:r>
          </w:p>
        </w:tc>
        <w:tc>
          <w:tcPr>
            <w:tcW w:w="3490" w:type="pct"/>
            <w:shd w:val="clear" w:color="auto" w:fill="auto"/>
          </w:tcPr>
          <w:p w:rsidR="001D75DB" w:rsidRPr="0096566D" w:rsidRDefault="001D75DB" w:rsidP="00512C8C">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2F3A0C">
            <w:pPr>
              <w:pStyle w:val="ENoteTableText"/>
              <w:tabs>
                <w:tab w:val="center" w:leader="dot" w:pos="2268"/>
              </w:tabs>
              <w:rPr>
                <w:b/>
              </w:rPr>
            </w:pPr>
            <w:r w:rsidRPr="0096566D">
              <w:rPr>
                <w:b/>
              </w:rPr>
              <w:t>Subdivision A</w:t>
            </w:r>
          </w:p>
        </w:tc>
        <w:tc>
          <w:tcPr>
            <w:tcW w:w="3490" w:type="pct"/>
            <w:shd w:val="clear" w:color="auto" w:fill="auto"/>
          </w:tcPr>
          <w:p w:rsidR="001D75DB" w:rsidRPr="0096566D" w:rsidRDefault="001D75DB" w:rsidP="005F6B8C">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29</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No 188, 2014; No 140, 2015; F2016L01653; F2017L01501; F2017L01643</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30</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No 188, 2014; No 140, 2015; F2017L01643</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31</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No 188, 2014; F2017L01501; F2019L00558</w:t>
            </w:r>
          </w:p>
        </w:tc>
      </w:tr>
      <w:tr w:rsidR="001D75DB" w:rsidRPr="0096566D" w:rsidTr="002029A1">
        <w:trPr>
          <w:cantSplit/>
        </w:trPr>
        <w:tc>
          <w:tcPr>
            <w:tcW w:w="1510" w:type="pct"/>
            <w:shd w:val="clear" w:color="auto" w:fill="auto"/>
          </w:tcPr>
          <w:p w:rsidR="001D75DB" w:rsidRPr="0096566D" w:rsidRDefault="001D75DB" w:rsidP="002F3A0C">
            <w:pPr>
              <w:pStyle w:val="ENoteTableText"/>
              <w:tabs>
                <w:tab w:val="center" w:leader="dot" w:pos="2268"/>
              </w:tabs>
              <w:rPr>
                <w:b/>
              </w:rPr>
            </w:pPr>
            <w:r w:rsidRPr="0096566D">
              <w:rPr>
                <w:b/>
              </w:rPr>
              <w:t>Subdivision B</w:t>
            </w:r>
          </w:p>
        </w:tc>
        <w:tc>
          <w:tcPr>
            <w:tcW w:w="3490" w:type="pct"/>
            <w:shd w:val="clear" w:color="auto" w:fill="auto"/>
          </w:tcPr>
          <w:p w:rsidR="001D75DB" w:rsidRPr="0096566D" w:rsidRDefault="001D75DB" w:rsidP="005F6B8C">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34</w:t>
            </w:r>
            <w:r w:rsidRPr="0096566D">
              <w:tab/>
            </w:r>
          </w:p>
        </w:tc>
        <w:tc>
          <w:tcPr>
            <w:tcW w:w="3490" w:type="pct"/>
            <w:shd w:val="clear" w:color="auto" w:fill="auto"/>
          </w:tcPr>
          <w:p w:rsidR="001D75DB" w:rsidRPr="0096566D" w:rsidRDefault="001D75DB" w:rsidP="006C0FB4">
            <w:pPr>
              <w:pStyle w:val="ENoteTableText"/>
              <w:tabs>
                <w:tab w:val="center" w:leader="dot" w:pos="2268"/>
              </w:tabs>
              <w:rPr>
                <w:u w:val="single"/>
              </w:rPr>
            </w:pPr>
            <w:r w:rsidRPr="0096566D">
              <w:t>am No 188, 2014; F2016L01545; F2017L01643; F2018L01677; F2019L00558</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35</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No 140, 2015; F2016L01545; F2018L01677</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36</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No 140, 2015; F2016L01545; F2017L01501; F2017L01643; F2018L01677; F2019L00558</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37</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No 188, 2014</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38</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F2017L01643</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39A</w:t>
            </w:r>
            <w:r w:rsidRPr="0096566D">
              <w:tab/>
            </w:r>
          </w:p>
        </w:tc>
        <w:tc>
          <w:tcPr>
            <w:tcW w:w="3490" w:type="pct"/>
            <w:shd w:val="clear" w:color="auto" w:fill="auto"/>
          </w:tcPr>
          <w:p w:rsidR="001D75DB" w:rsidRPr="0096566D" w:rsidRDefault="001D75DB" w:rsidP="00CA5EF1">
            <w:pPr>
              <w:pStyle w:val="ENoteTableText"/>
              <w:tabs>
                <w:tab w:val="center" w:leader="dot" w:pos="2268"/>
              </w:tabs>
            </w:pPr>
            <w:r w:rsidRPr="0096566D">
              <w:t>ad F2018L01677</w:t>
            </w:r>
          </w:p>
        </w:tc>
      </w:tr>
      <w:tr w:rsidR="001D75DB" w:rsidRPr="0096566D" w:rsidTr="002029A1">
        <w:trPr>
          <w:cantSplit/>
        </w:trPr>
        <w:tc>
          <w:tcPr>
            <w:tcW w:w="1510" w:type="pct"/>
            <w:shd w:val="clear" w:color="auto" w:fill="auto"/>
          </w:tcPr>
          <w:p w:rsidR="001D75DB" w:rsidRPr="0096566D" w:rsidRDefault="001D75DB" w:rsidP="002F3A0C">
            <w:pPr>
              <w:pStyle w:val="ENoteTableText"/>
              <w:tabs>
                <w:tab w:val="center" w:leader="dot" w:pos="2268"/>
              </w:tabs>
              <w:rPr>
                <w:b/>
              </w:rPr>
            </w:pPr>
            <w:r w:rsidRPr="0096566D">
              <w:rPr>
                <w:b/>
              </w:rPr>
              <w:t>Division</w:t>
            </w:r>
            <w:r w:rsidR="0096566D">
              <w:rPr>
                <w:b/>
              </w:rPr>
              <w:t> </w:t>
            </w:r>
            <w:r w:rsidRPr="0096566D">
              <w:rPr>
                <w:b/>
              </w:rPr>
              <w:t>3</w:t>
            </w:r>
          </w:p>
        </w:tc>
        <w:tc>
          <w:tcPr>
            <w:tcW w:w="3490" w:type="pct"/>
            <w:shd w:val="clear" w:color="auto" w:fill="auto"/>
          </w:tcPr>
          <w:p w:rsidR="001D75DB" w:rsidRPr="0096566D" w:rsidRDefault="001D75DB" w:rsidP="00512C8C">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2F3A0C">
            <w:pPr>
              <w:pStyle w:val="ENoteTableText"/>
              <w:tabs>
                <w:tab w:val="center" w:leader="dot" w:pos="2268"/>
              </w:tabs>
            </w:pPr>
            <w:r w:rsidRPr="0096566D">
              <w:t>Subdivision A</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rep F2017L01501</w:t>
            </w:r>
          </w:p>
        </w:tc>
      </w:tr>
      <w:tr w:rsidR="001D75DB" w:rsidRPr="0096566D" w:rsidTr="002029A1">
        <w:trPr>
          <w:cantSplit/>
        </w:trPr>
        <w:tc>
          <w:tcPr>
            <w:tcW w:w="1510" w:type="pct"/>
            <w:shd w:val="clear" w:color="auto" w:fill="auto"/>
          </w:tcPr>
          <w:p w:rsidR="001D75DB" w:rsidRPr="0096566D" w:rsidRDefault="001D75DB" w:rsidP="002F3A0C">
            <w:pPr>
              <w:pStyle w:val="ENoteTableText"/>
              <w:tabs>
                <w:tab w:val="center" w:leader="dot" w:pos="2268"/>
              </w:tabs>
            </w:pPr>
            <w:r w:rsidRPr="0096566D">
              <w:t>s 41</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rep F2017L01501</w:t>
            </w:r>
          </w:p>
        </w:tc>
      </w:tr>
      <w:tr w:rsidR="001D75DB" w:rsidRPr="0096566D" w:rsidTr="002029A1">
        <w:trPr>
          <w:cantSplit/>
        </w:trPr>
        <w:tc>
          <w:tcPr>
            <w:tcW w:w="1510" w:type="pct"/>
            <w:shd w:val="clear" w:color="auto" w:fill="auto"/>
          </w:tcPr>
          <w:p w:rsidR="001D75DB" w:rsidRPr="0096566D" w:rsidRDefault="001D75DB" w:rsidP="0078773D">
            <w:pPr>
              <w:pStyle w:val="ENoteTableText"/>
              <w:keepNext/>
              <w:tabs>
                <w:tab w:val="center" w:leader="dot" w:pos="2268"/>
              </w:tabs>
              <w:rPr>
                <w:b/>
              </w:rPr>
            </w:pPr>
            <w:r w:rsidRPr="0096566D">
              <w:rPr>
                <w:b/>
              </w:rPr>
              <w:t>Subdivision C</w:t>
            </w:r>
          </w:p>
        </w:tc>
        <w:tc>
          <w:tcPr>
            <w:tcW w:w="3490" w:type="pct"/>
            <w:shd w:val="clear" w:color="auto" w:fill="auto"/>
          </w:tcPr>
          <w:p w:rsidR="001D75DB" w:rsidRPr="0096566D" w:rsidRDefault="001D75DB" w:rsidP="0078773D">
            <w:pPr>
              <w:pStyle w:val="ENoteTableText"/>
              <w:keepN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43</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No 140, 2015; F2016L01653; F2017L01501</w:t>
            </w:r>
          </w:p>
        </w:tc>
      </w:tr>
      <w:tr w:rsidR="001D75DB" w:rsidRPr="0096566D" w:rsidTr="002029A1">
        <w:trPr>
          <w:cantSplit/>
        </w:trPr>
        <w:tc>
          <w:tcPr>
            <w:tcW w:w="1510" w:type="pct"/>
            <w:shd w:val="clear" w:color="auto" w:fill="auto"/>
          </w:tcPr>
          <w:p w:rsidR="001D75DB" w:rsidRPr="0096566D" w:rsidRDefault="001D75DB" w:rsidP="004E7BAC">
            <w:pPr>
              <w:pStyle w:val="ENoteTableText"/>
              <w:tabs>
                <w:tab w:val="center" w:leader="dot" w:pos="2268"/>
              </w:tabs>
            </w:pPr>
            <w:r w:rsidRPr="0096566D">
              <w:t>Subdivision D</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rep F2016L01653</w:t>
            </w:r>
          </w:p>
        </w:tc>
      </w:tr>
      <w:tr w:rsidR="001D75DB" w:rsidRPr="0096566D" w:rsidTr="002029A1">
        <w:trPr>
          <w:cantSplit/>
        </w:trPr>
        <w:tc>
          <w:tcPr>
            <w:tcW w:w="1510" w:type="pct"/>
            <w:shd w:val="clear" w:color="auto" w:fill="auto"/>
          </w:tcPr>
          <w:p w:rsidR="001D75DB" w:rsidRPr="0096566D" w:rsidRDefault="001D75DB" w:rsidP="008E586E">
            <w:pPr>
              <w:pStyle w:val="ENoteTableText"/>
              <w:tabs>
                <w:tab w:val="center" w:leader="dot" w:pos="2268"/>
              </w:tabs>
            </w:pPr>
            <w:r w:rsidRPr="0096566D">
              <w:t>s 44</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rep F2016L01653</w:t>
            </w:r>
          </w:p>
        </w:tc>
      </w:tr>
      <w:tr w:rsidR="001D75DB" w:rsidRPr="0096566D" w:rsidTr="002029A1">
        <w:trPr>
          <w:cantSplit/>
        </w:trPr>
        <w:tc>
          <w:tcPr>
            <w:tcW w:w="1510" w:type="pct"/>
            <w:shd w:val="clear" w:color="auto" w:fill="auto"/>
          </w:tcPr>
          <w:p w:rsidR="001D75DB" w:rsidRPr="0096566D" w:rsidRDefault="001D75DB" w:rsidP="008E586E">
            <w:pPr>
              <w:pStyle w:val="ENoteTableText"/>
              <w:tabs>
                <w:tab w:val="center" w:leader="dot" w:pos="2268"/>
              </w:tabs>
            </w:pPr>
            <w:r w:rsidRPr="0096566D">
              <w:t>s 45</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rep F2016L01653</w:t>
            </w:r>
          </w:p>
        </w:tc>
      </w:tr>
      <w:tr w:rsidR="001D75DB" w:rsidRPr="0096566D" w:rsidTr="002029A1">
        <w:trPr>
          <w:cantSplit/>
        </w:trPr>
        <w:tc>
          <w:tcPr>
            <w:tcW w:w="1510" w:type="pct"/>
            <w:shd w:val="clear" w:color="auto" w:fill="auto"/>
          </w:tcPr>
          <w:p w:rsidR="001D75DB" w:rsidRPr="0096566D" w:rsidRDefault="001D75DB" w:rsidP="005558A1">
            <w:pPr>
              <w:pStyle w:val="ENoteTableText"/>
              <w:keepNext/>
              <w:tabs>
                <w:tab w:val="center" w:leader="dot" w:pos="2268"/>
              </w:tabs>
            </w:pPr>
            <w:r w:rsidRPr="0096566D">
              <w:rPr>
                <w:b/>
              </w:rPr>
              <w:t>Subdivision E</w:t>
            </w:r>
          </w:p>
        </w:tc>
        <w:tc>
          <w:tcPr>
            <w:tcW w:w="3490" w:type="pct"/>
            <w:shd w:val="clear" w:color="auto" w:fill="auto"/>
          </w:tcPr>
          <w:p w:rsidR="001D75DB" w:rsidRPr="0096566D" w:rsidRDefault="001D75DB" w:rsidP="00512C8C">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46</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No 140, 2015; F2017L01501</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47</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No 140, 2015</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48</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No 140, 2015; F2017L01501; F2017L01643</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49</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No 140, 2015</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50</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No 140, 2015; F2017L01501; F2017L01643</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51</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rep No 140, 2015</w:t>
            </w:r>
          </w:p>
        </w:tc>
      </w:tr>
      <w:tr w:rsidR="001D75DB" w:rsidRPr="0096566D" w:rsidTr="002029A1">
        <w:trPr>
          <w:cantSplit/>
        </w:trPr>
        <w:tc>
          <w:tcPr>
            <w:tcW w:w="1510" w:type="pct"/>
            <w:shd w:val="clear" w:color="auto" w:fill="auto"/>
          </w:tcPr>
          <w:p w:rsidR="001D75DB" w:rsidRPr="0096566D" w:rsidRDefault="001D75DB" w:rsidP="00C31693">
            <w:pPr>
              <w:pStyle w:val="ENoteTableText"/>
              <w:keepNext/>
              <w:tabs>
                <w:tab w:val="center" w:leader="dot" w:pos="2268"/>
              </w:tabs>
              <w:rPr>
                <w:b/>
              </w:rPr>
            </w:pPr>
            <w:r w:rsidRPr="0096566D">
              <w:rPr>
                <w:b/>
              </w:rPr>
              <w:t>Subdivision F</w:t>
            </w:r>
          </w:p>
        </w:tc>
        <w:tc>
          <w:tcPr>
            <w:tcW w:w="3490" w:type="pct"/>
            <w:shd w:val="clear" w:color="auto" w:fill="auto"/>
          </w:tcPr>
          <w:p w:rsidR="001D75DB" w:rsidRPr="0096566D" w:rsidRDefault="001D75DB" w:rsidP="005F6B8C">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52</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No 188, 2014; F2018L01424</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53</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No 140, 2015; F2016L01653</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56</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F2017L01501</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58A</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ad No 188, 2014</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p>
        </w:tc>
        <w:tc>
          <w:tcPr>
            <w:tcW w:w="3490" w:type="pct"/>
            <w:shd w:val="clear" w:color="auto" w:fill="auto"/>
          </w:tcPr>
          <w:p w:rsidR="001D75DB" w:rsidRPr="0096566D" w:rsidRDefault="001D75DB" w:rsidP="00512C8C">
            <w:pPr>
              <w:pStyle w:val="ENoteTableText"/>
              <w:tabs>
                <w:tab w:val="center" w:leader="dot" w:pos="2268"/>
              </w:tabs>
            </w:pPr>
            <w:r w:rsidRPr="0096566D">
              <w:t>am F2017L01501</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58B</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ad F2018L01424</w:t>
            </w:r>
          </w:p>
        </w:tc>
      </w:tr>
      <w:tr w:rsidR="00DF2C95" w:rsidRPr="0096566D" w:rsidTr="002029A1">
        <w:trPr>
          <w:cantSplit/>
        </w:trPr>
        <w:tc>
          <w:tcPr>
            <w:tcW w:w="1510" w:type="pct"/>
            <w:shd w:val="clear" w:color="auto" w:fill="auto"/>
          </w:tcPr>
          <w:p w:rsidR="00DF2C95" w:rsidRPr="0096566D" w:rsidRDefault="00DF2C95" w:rsidP="00512C8C">
            <w:pPr>
              <w:pStyle w:val="ENoteTableText"/>
              <w:tabs>
                <w:tab w:val="center" w:leader="dot" w:pos="2268"/>
              </w:tabs>
            </w:pPr>
          </w:p>
        </w:tc>
        <w:tc>
          <w:tcPr>
            <w:tcW w:w="3490" w:type="pct"/>
            <w:shd w:val="clear" w:color="auto" w:fill="auto"/>
          </w:tcPr>
          <w:p w:rsidR="00DF2C95" w:rsidRPr="0096566D" w:rsidRDefault="00DF2C95" w:rsidP="00512C8C">
            <w:pPr>
              <w:pStyle w:val="ENoteTableText"/>
              <w:tabs>
                <w:tab w:val="center" w:leader="dot" w:pos="2268"/>
              </w:tabs>
            </w:pPr>
            <w:r w:rsidRPr="0096566D">
              <w:t>am F2020L00439</w:t>
            </w:r>
          </w:p>
        </w:tc>
      </w:tr>
      <w:tr w:rsidR="001D75DB" w:rsidRPr="0096566D" w:rsidTr="002029A1">
        <w:trPr>
          <w:cantSplit/>
        </w:trPr>
        <w:tc>
          <w:tcPr>
            <w:tcW w:w="1510" w:type="pct"/>
            <w:shd w:val="clear" w:color="auto" w:fill="auto"/>
          </w:tcPr>
          <w:p w:rsidR="001D75DB" w:rsidRPr="0096566D" w:rsidRDefault="001D75DB">
            <w:pPr>
              <w:pStyle w:val="ENoteTableText"/>
              <w:tabs>
                <w:tab w:val="center" w:leader="dot" w:pos="2268"/>
              </w:tabs>
            </w:pPr>
            <w:r w:rsidRPr="0096566D">
              <w:rPr>
                <w:b/>
              </w:rPr>
              <w:t>Subdivision H</w:t>
            </w:r>
          </w:p>
        </w:tc>
        <w:tc>
          <w:tcPr>
            <w:tcW w:w="3490" w:type="pct"/>
            <w:shd w:val="clear" w:color="auto" w:fill="auto"/>
          </w:tcPr>
          <w:p w:rsidR="001D75DB" w:rsidRPr="0096566D" w:rsidRDefault="001D75DB" w:rsidP="00512C8C">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8E6657">
            <w:pPr>
              <w:pStyle w:val="ENoteTableText"/>
              <w:tabs>
                <w:tab w:val="center" w:leader="dot" w:pos="2268"/>
              </w:tabs>
            </w:pPr>
            <w:r w:rsidRPr="0096566D">
              <w:t>s 60</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No 140, 2015</w:t>
            </w:r>
          </w:p>
        </w:tc>
      </w:tr>
      <w:tr w:rsidR="001D75DB" w:rsidRPr="0096566D" w:rsidTr="002029A1">
        <w:trPr>
          <w:cantSplit/>
        </w:trPr>
        <w:tc>
          <w:tcPr>
            <w:tcW w:w="1510" w:type="pct"/>
            <w:shd w:val="clear" w:color="auto" w:fill="auto"/>
          </w:tcPr>
          <w:p w:rsidR="001D75DB" w:rsidRPr="0096566D" w:rsidRDefault="001D75DB" w:rsidP="008E6657">
            <w:pPr>
              <w:pStyle w:val="ENoteTableText"/>
              <w:tabs>
                <w:tab w:val="center" w:leader="dot" w:pos="2268"/>
              </w:tabs>
            </w:pPr>
            <w:r w:rsidRPr="0096566D">
              <w:t>Subdivision I</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rep F2017L01501</w:t>
            </w:r>
          </w:p>
        </w:tc>
      </w:tr>
      <w:tr w:rsidR="001D75DB" w:rsidRPr="0096566D" w:rsidTr="002029A1">
        <w:trPr>
          <w:cantSplit/>
        </w:trPr>
        <w:tc>
          <w:tcPr>
            <w:tcW w:w="1510" w:type="pct"/>
            <w:shd w:val="clear" w:color="auto" w:fill="auto"/>
          </w:tcPr>
          <w:p w:rsidR="001D75DB" w:rsidRPr="0096566D" w:rsidRDefault="001D75DB" w:rsidP="008E6657">
            <w:pPr>
              <w:pStyle w:val="ENoteTableText"/>
              <w:tabs>
                <w:tab w:val="center" w:leader="dot" w:pos="2268"/>
              </w:tabs>
            </w:pPr>
            <w:r w:rsidRPr="0096566D">
              <w:t>s 61</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F2016L01653</w:t>
            </w:r>
          </w:p>
        </w:tc>
      </w:tr>
      <w:tr w:rsidR="001D75DB" w:rsidRPr="0096566D" w:rsidTr="002029A1">
        <w:trPr>
          <w:cantSplit/>
        </w:trPr>
        <w:tc>
          <w:tcPr>
            <w:tcW w:w="1510" w:type="pct"/>
            <w:shd w:val="clear" w:color="auto" w:fill="auto"/>
          </w:tcPr>
          <w:p w:rsidR="001D75DB" w:rsidRPr="0096566D" w:rsidRDefault="001D75DB" w:rsidP="008E6657">
            <w:pPr>
              <w:pStyle w:val="ENoteTableText"/>
              <w:tabs>
                <w:tab w:val="center" w:leader="dot" w:pos="2268"/>
              </w:tabs>
            </w:pPr>
          </w:p>
        </w:tc>
        <w:tc>
          <w:tcPr>
            <w:tcW w:w="3490" w:type="pct"/>
            <w:shd w:val="clear" w:color="auto" w:fill="auto"/>
          </w:tcPr>
          <w:p w:rsidR="001D75DB" w:rsidRPr="0096566D" w:rsidRDefault="001D75DB" w:rsidP="00512C8C">
            <w:pPr>
              <w:pStyle w:val="ENoteTableText"/>
              <w:tabs>
                <w:tab w:val="center" w:leader="dot" w:pos="2268"/>
              </w:tabs>
            </w:pPr>
            <w:r w:rsidRPr="0096566D">
              <w:t>rep F2017L01501</w:t>
            </w:r>
          </w:p>
        </w:tc>
      </w:tr>
      <w:tr w:rsidR="001D75DB" w:rsidRPr="0096566D" w:rsidTr="002029A1">
        <w:trPr>
          <w:cantSplit/>
        </w:trPr>
        <w:tc>
          <w:tcPr>
            <w:tcW w:w="1510" w:type="pct"/>
            <w:shd w:val="clear" w:color="auto" w:fill="auto"/>
          </w:tcPr>
          <w:p w:rsidR="001D75DB" w:rsidRPr="0096566D" w:rsidRDefault="001D75DB" w:rsidP="008E6657">
            <w:pPr>
              <w:pStyle w:val="ENoteTableText"/>
              <w:tabs>
                <w:tab w:val="center" w:leader="dot" w:pos="2268"/>
              </w:tabs>
              <w:rPr>
                <w:b/>
              </w:rPr>
            </w:pPr>
            <w:r w:rsidRPr="0096566D">
              <w:rPr>
                <w:b/>
              </w:rPr>
              <w:t>Division</w:t>
            </w:r>
            <w:r w:rsidR="0096566D">
              <w:rPr>
                <w:b/>
              </w:rPr>
              <w:t> </w:t>
            </w:r>
            <w:r w:rsidRPr="0096566D">
              <w:rPr>
                <w:b/>
              </w:rPr>
              <w:t>5</w:t>
            </w:r>
          </w:p>
        </w:tc>
        <w:tc>
          <w:tcPr>
            <w:tcW w:w="3490" w:type="pct"/>
            <w:shd w:val="clear" w:color="auto" w:fill="auto"/>
          </w:tcPr>
          <w:p w:rsidR="001D75DB" w:rsidRPr="0096566D" w:rsidRDefault="001D75DB" w:rsidP="00512C8C">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8E6657">
            <w:pPr>
              <w:pStyle w:val="ENoteTableText"/>
              <w:tabs>
                <w:tab w:val="center" w:leader="dot" w:pos="2268"/>
              </w:tabs>
            </w:pPr>
            <w:r w:rsidRPr="0096566D">
              <w:t>Division</w:t>
            </w:r>
            <w:r w:rsidR="0096566D">
              <w:t> </w:t>
            </w:r>
            <w:r w:rsidRPr="0096566D">
              <w:t>5</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ad F2017L01501</w:t>
            </w:r>
          </w:p>
        </w:tc>
      </w:tr>
      <w:tr w:rsidR="001D75DB" w:rsidRPr="0096566D" w:rsidTr="002029A1">
        <w:trPr>
          <w:cantSplit/>
        </w:trPr>
        <w:tc>
          <w:tcPr>
            <w:tcW w:w="1510" w:type="pct"/>
            <w:shd w:val="clear" w:color="auto" w:fill="auto"/>
          </w:tcPr>
          <w:p w:rsidR="001D75DB" w:rsidRPr="0096566D" w:rsidRDefault="001D75DB" w:rsidP="008E6657">
            <w:pPr>
              <w:pStyle w:val="ENoteTableText"/>
              <w:tabs>
                <w:tab w:val="center" w:leader="dot" w:pos="2268"/>
              </w:tabs>
            </w:pPr>
            <w:r w:rsidRPr="0096566D">
              <w:t>s 62A</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ad F2017L01501</w:t>
            </w:r>
          </w:p>
        </w:tc>
      </w:tr>
      <w:tr w:rsidR="001D75DB" w:rsidRPr="0096566D" w:rsidTr="002029A1">
        <w:trPr>
          <w:cantSplit/>
        </w:trPr>
        <w:tc>
          <w:tcPr>
            <w:tcW w:w="1510" w:type="pct"/>
            <w:shd w:val="clear" w:color="auto" w:fill="auto"/>
          </w:tcPr>
          <w:p w:rsidR="001D75DB" w:rsidRPr="0096566D" w:rsidRDefault="001D75DB" w:rsidP="008E6657">
            <w:pPr>
              <w:pStyle w:val="ENoteTableText"/>
              <w:tabs>
                <w:tab w:val="center" w:leader="dot" w:pos="2268"/>
              </w:tabs>
              <w:rPr>
                <w:b/>
              </w:rPr>
            </w:pPr>
            <w:r w:rsidRPr="0096566D">
              <w:rPr>
                <w:b/>
              </w:rPr>
              <w:t>Part</w:t>
            </w:r>
            <w:r w:rsidR="0096566D">
              <w:rPr>
                <w:b/>
              </w:rPr>
              <w:t> </w:t>
            </w:r>
            <w:r w:rsidRPr="0096566D">
              <w:rPr>
                <w:b/>
              </w:rPr>
              <w:t>7</w:t>
            </w:r>
          </w:p>
        </w:tc>
        <w:tc>
          <w:tcPr>
            <w:tcW w:w="3490" w:type="pct"/>
            <w:shd w:val="clear" w:color="auto" w:fill="auto"/>
          </w:tcPr>
          <w:p w:rsidR="001D75DB" w:rsidRPr="0096566D" w:rsidRDefault="001D75DB" w:rsidP="00512C8C">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8E6657">
            <w:pPr>
              <w:pStyle w:val="ENoteTableText"/>
              <w:tabs>
                <w:tab w:val="center" w:leader="dot" w:pos="2268"/>
              </w:tabs>
            </w:pPr>
            <w:r w:rsidRPr="0096566D">
              <w:t>s 65</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No 140, 2015; F2017L01501</w:t>
            </w:r>
            <w:r w:rsidR="00DF2C95" w:rsidRPr="0096566D">
              <w:t>; F2020L00439</w:t>
            </w:r>
          </w:p>
        </w:tc>
      </w:tr>
      <w:tr w:rsidR="001D75DB" w:rsidRPr="0096566D" w:rsidTr="002029A1">
        <w:trPr>
          <w:cantSplit/>
        </w:trPr>
        <w:tc>
          <w:tcPr>
            <w:tcW w:w="1510" w:type="pct"/>
            <w:shd w:val="clear" w:color="auto" w:fill="auto"/>
          </w:tcPr>
          <w:p w:rsidR="001D75DB" w:rsidRPr="0096566D" w:rsidRDefault="001D75DB" w:rsidP="008E6657">
            <w:pPr>
              <w:pStyle w:val="ENoteTableText"/>
              <w:tabs>
                <w:tab w:val="center" w:leader="dot" w:pos="2268"/>
              </w:tabs>
            </w:pPr>
            <w:r w:rsidRPr="0096566D">
              <w:t>s 66</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am No 140, 2015; F2017L01501</w:t>
            </w:r>
          </w:p>
        </w:tc>
      </w:tr>
      <w:tr w:rsidR="001D75DB" w:rsidRPr="0096566D" w:rsidTr="002029A1">
        <w:trPr>
          <w:cantSplit/>
        </w:trPr>
        <w:tc>
          <w:tcPr>
            <w:tcW w:w="1510" w:type="pct"/>
            <w:shd w:val="clear" w:color="auto" w:fill="auto"/>
          </w:tcPr>
          <w:p w:rsidR="001D75DB" w:rsidRPr="0096566D" w:rsidRDefault="001D75DB" w:rsidP="002F3A0C">
            <w:pPr>
              <w:pStyle w:val="ENoteTableText"/>
              <w:tabs>
                <w:tab w:val="center" w:leader="dot" w:pos="2268"/>
              </w:tabs>
              <w:rPr>
                <w:b/>
              </w:rPr>
            </w:pPr>
            <w:r w:rsidRPr="0096566D">
              <w:rPr>
                <w:b/>
              </w:rPr>
              <w:t>Part</w:t>
            </w:r>
            <w:r w:rsidR="0096566D">
              <w:rPr>
                <w:b/>
              </w:rPr>
              <w:t> </w:t>
            </w:r>
            <w:r w:rsidRPr="0096566D">
              <w:rPr>
                <w:b/>
              </w:rPr>
              <w:t>8</w:t>
            </w:r>
          </w:p>
        </w:tc>
        <w:tc>
          <w:tcPr>
            <w:tcW w:w="3490" w:type="pct"/>
            <w:shd w:val="clear" w:color="auto" w:fill="auto"/>
          </w:tcPr>
          <w:p w:rsidR="001D75DB" w:rsidRPr="0096566D" w:rsidRDefault="001D75DB" w:rsidP="00732A20">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2F3A0C">
            <w:pPr>
              <w:pStyle w:val="ENoteTableText"/>
              <w:tabs>
                <w:tab w:val="center" w:leader="dot" w:pos="2268"/>
              </w:tabs>
            </w:pPr>
            <w:r w:rsidRPr="0096566D">
              <w:t>Part</w:t>
            </w:r>
            <w:r w:rsidR="0096566D">
              <w:t> </w:t>
            </w:r>
            <w:r w:rsidRPr="0096566D">
              <w:t>8</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ad No 188, 2014</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67</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ad No 188, 2014</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68</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ad No 140, 2015</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p>
        </w:tc>
        <w:tc>
          <w:tcPr>
            <w:tcW w:w="3490" w:type="pct"/>
            <w:shd w:val="clear" w:color="auto" w:fill="auto"/>
          </w:tcPr>
          <w:p w:rsidR="001D75DB" w:rsidRPr="0096566D" w:rsidRDefault="001D75DB" w:rsidP="00512C8C">
            <w:pPr>
              <w:pStyle w:val="ENoteTableText"/>
              <w:tabs>
                <w:tab w:val="center" w:leader="dot" w:pos="2268"/>
              </w:tabs>
            </w:pPr>
            <w:r w:rsidRPr="0096566D">
              <w:t>am F2017L01501</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69</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ad F2016L01545</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70</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ad F2016L01653</w:t>
            </w:r>
          </w:p>
        </w:tc>
      </w:tr>
      <w:tr w:rsidR="001D75DB" w:rsidRPr="0096566D" w:rsidTr="004A2A2C">
        <w:trPr>
          <w:cantSplit/>
        </w:trPr>
        <w:tc>
          <w:tcPr>
            <w:tcW w:w="1510" w:type="pct"/>
            <w:shd w:val="clear" w:color="auto" w:fill="auto"/>
          </w:tcPr>
          <w:p w:rsidR="001D75DB" w:rsidRPr="0096566D" w:rsidRDefault="001D75DB" w:rsidP="00512C8C">
            <w:pPr>
              <w:pStyle w:val="ENoteTableText"/>
              <w:tabs>
                <w:tab w:val="center" w:leader="dot" w:pos="2268"/>
              </w:tabs>
            </w:pPr>
          </w:p>
        </w:tc>
        <w:tc>
          <w:tcPr>
            <w:tcW w:w="3490" w:type="pct"/>
            <w:shd w:val="clear" w:color="auto" w:fill="auto"/>
          </w:tcPr>
          <w:p w:rsidR="001D75DB" w:rsidRPr="0096566D" w:rsidRDefault="001D75DB" w:rsidP="00512C8C">
            <w:pPr>
              <w:pStyle w:val="ENoteTableText"/>
              <w:tabs>
                <w:tab w:val="center" w:leader="dot" w:pos="2268"/>
              </w:tabs>
            </w:pPr>
            <w:r w:rsidRPr="0096566D">
              <w:t>ed C6</w:t>
            </w:r>
          </w:p>
        </w:tc>
      </w:tr>
      <w:tr w:rsidR="001D75DB" w:rsidRPr="0096566D" w:rsidTr="004A2A2C">
        <w:trPr>
          <w:cantSplit/>
        </w:trPr>
        <w:tc>
          <w:tcPr>
            <w:tcW w:w="1510" w:type="pct"/>
            <w:shd w:val="clear" w:color="auto" w:fill="auto"/>
          </w:tcPr>
          <w:p w:rsidR="001D75DB" w:rsidRPr="0096566D" w:rsidRDefault="001D75DB" w:rsidP="00512C8C">
            <w:pPr>
              <w:pStyle w:val="ENoteTableText"/>
              <w:tabs>
                <w:tab w:val="center" w:leader="dot" w:pos="2268"/>
              </w:tabs>
            </w:pPr>
            <w:r w:rsidRPr="0096566D">
              <w:t>s 71</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ad F2017L01501</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72</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ad F2017L01643</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73</w:t>
            </w:r>
            <w:r w:rsidRPr="0096566D">
              <w:tab/>
            </w:r>
          </w:p>
        </w:tc>
        <w:tc>
          <w:tcPr>
            <w:tcW w:w="3490" w:type="pct"/>
            <w:shd w:val="clear" w:color="auto" w:fill="auto"/>
          </w:tcPr>
          <w:p w:rsidR="001D75DB" w:rsidRPr="0096566D" w:rsidRDefault="001D75DB" w:rsidP="00821563">
            <w:pPr>
              <w:pStyle w:val="ENoteTableText"/>
              <w:tabs>
                <w:tab w:val="center" w:leader="dot" w:pos="2268"/>
              </w:tabs>
              <w:rPr>
                <w:u w:val="single"/>
              </w:rPr>
            </w:pPr>
            <w:r w:rsidRPr="0096566D">
              <w:t>ad F2018L01677</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p>
        </w:tc>
        <w:tc>
          <w:tcPr>
            <w:tcW w:w="3490" w:type="pct"/>
            <w:shd w:val="clear" w:color="auto" w:fill="auto"/>
          </w:tcPr>
          <w:p w:rsidR="001D75DB" w:rsidRPr="0096566D" w:rsidRDefault="001D75DB" w:rsidP="00821563">
            <w:pPr>
              <w:pStyle w:val="ENoteTableText"/>
              <w:tabs>
                <w:tab w:val="center" w:leader="dot" w:pos="2268"/>
              </w:tabs>
            </w:pPr>
            <w:r w:rsidRPr="0096566D">
              <w:t>am F2018L01677</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 74</w:t>
            </w:r>
            <w:r w:rsidRPr="0096566D">
              <w:tab/>
            </w:r>
          </w:p>
        </w:tc>
        <w:tc>
          <w:tcPr>
            <w:tcW w:w="3490" w:type="pct"/>
            <w:shd w:val="clear" w:color="auto" w:fill="auto"/>
          </w:tcPr>
          <w:p w:rsidR="001D75DB" w:rsidRPr="0096566D" w:rsidRDefault="001D75DB" w:rsidP="00821563">
            <w:pPr>
              <w:pStyle w:val="ENoteTableText"/>
              <w:tabs>
                <w:tab w:val="center" w:leader="dot" w:pos="2268"/>
              </w:tabs>
            </w:pPr>
            <w:r w:rsidRPr="0096566D">
              <w:t>ad F2019L00558</w:t>
            </w:r>
          </w:p>
        </w:tc>
      </w:tr>
      <w:tr w:rsidR="00DF2C95" w:rsidRPr="0096566D" w:rsidTr="002029A1">
        <w:trPr>
          <w:cantSplit/>
        </w:trPr>
        <w:tc>
          <w:tcPr>
            <w:tcW w:w="1510" w:type="pct"/>
            <w:shd w:val="clear" w:color="auto" w:fill="auto"/>
          </w:tcPr>
          <w:p w:rsidR="00DF2C95" w:rsidRPr="0096566D" w:rsidRDefault="00DF2C95" w:rsidP="00512C8C">
            <w:pPr>
              <w:pStyle w:val="ENoteTableText"/>
              <w:tabs>
                <w:tab w:val="center" w:leader="dot" w:pos="2268"/>
              </w:tabs>
            </w:pPr>
            <w:r w:rsidRPr="0096566D">
              <w:t>s 75</w:t>
            </w:r>
            <w:r w:rsidRPr="0096566D">
              <w:tab/>
            </w:r>
          </w:p>
        </w:tc>
        <w:tc>
          <w:tcPr>
            <w:tcW w:w="3490" w:type="pct"/>
            <w:shd w:val="clear" w:color="auto" w:fill="auto"/>
          </w:tcPr>
          <w:p w:rsidR="00DF2C95" w:rsidRPr="0096566D" w:rsidRDefault="00DF2C95" w:rsidP="00821563">
            <w:pPr>
              <w:pStyle w:val="ENoteTableText"/>
              <w:tabs>
                <w:tab w:val="center" w:leader="dot" w:pos="2268"/>
              </w:tabs>
            </w:pPr>
            <w:r w:rsidRPr="0096566D">
              <w:t>ad F2020L00439</w:t>
            </w:r>
          </w:p>
        </w:tc>
      </w:tr>
      <w:tr w:rsidR="001D75DB" w:rsidRPr="0096566D" w:rsidTr="004002C4">
        <w:trPr>
          <w:cantSplit/>
        </w:trPr>
        <w:tc>
          <w:tcPr>
            <w:tcW w:w="1510" w:type="pct"/>
            <w:shd w:val="clear" w:color="auto" w:fill="auto"/>
          </w:tcPr>
          <w:p w:rsidR="001D75DB" w:rsidRPr="0096566D" w:rsidRDefault="001D75DB" w:rsidP="00512C8C">
            <w:pPr>
              <w:pStyle w:val="ENoteTableText"/>
              <w:tabs>
                <w:tab w:val="center" w:leader="dot" w:pos="2268"/>
              </w:tabs>
              <w:rPr>
                <w:b/>
              </w:rPr>
            </w:pPr>
            <w:r w:rsidRPr="0096566D">
              <w:rPr>
                <w:b/>
              </w:rPr>
              <w:t>Schedule</w:t>
            </w:r>
            <w:r w:rsidR="0096566D">
              <w:rPr>
                <w:b/>
              </w:rPr>
              <w:t> </w:t>
            </w:r>
            <w:r w:rsidRPr="0096566D">
              <w:rPr>
                <w:b/>
              </w:rPr>
              <w:t>1</w:t>
            </w:r>
          </w:p>
        </w:tc>
        <w:tc>
          <w:tcPr>
            <w:tcW w:w="3490" w:type="pct"/>
            <w:shd w:val="clear" w:color="auto" w:fill="auto"/>
          </w:tcPr>
          <w:p w:rsidR="001D75DB" w:rsidRPr="0096566D" w:rsidRDefault="001D75DB" w:rsidP="00512C8C">
            <w:pPr>
              <w:pStyle w:val="ENoteTableText"/>
              <w:tabs>
                <w:tab w:val="center" w:leader="dot" w:pos="2268"/>
              </w:tabs>
            </w:pPr>
          </w:p>
        </w:tc>
      </w:tr>
      <w:tr w:rsidR="001D75DB" w:rsidRPr="0096566D" w:rsidTr="004002C4">
        <w:trPr>
          <w:cantSplit/>
        </w:trPr>
        <w:tc>
          <w:tcPr>
            <w:tcW w:w="1510" w:type="pct"/>
            <w:shd w:val="clear" w:color="auto" w:fill="auto"/>
          </w:tcPr>
          <w:p w:rsidR="001D75DB" w:rsidRPr="0096566D" w:rsidRDefault="001D75DB" w:rsidP="00512C8C">
            <w:pPr>
              <w:pStyle w:val="ENoteTableText"/>
              <w:tabs>
                <w:tab w:val="center" w:leader="dot" w:pos="2268"/>
              </w:tabs>
            </w:pPr>
            <w:r w:rsidRPr="0096566D">
              <w:t>Schedule</w:t>
            </w:r>
            <w:r w:rsidR="0096566D">
              <w:t> </w:t>
            </w:r>
            <w:r w:rsidRPr="0096566D">
              <w:t>1</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ad F2017L01501</w:t>
            </w:r>
          </w:p>
        </w:tc>
      </w:tr>
      <w:tr w:rsidR="001D75DB" w:rsidRPr="0096566D" w:rsidTr="004002C4">
        <w:trPr>
          <w:cantSplit/>
        </w:trPr>
        <w:tc>
          <w:tcPr>
            <w:tcW w:w="1510" w:type="pct"/>
            <w:shd w:val="clear" w:color="auto" w:fill="auto"/>
          </w:tcPr>
          <w:p w:rsidR="001D75DB" w:rsidRPr="0096566D" w:rsidRDefault="001D75DB" w:rsidP="005020D7">
            <w:pPr>
              <w:pStyle w:val="ENoteTableText"/>
              <w:keepNext/>
              <w:tabs>
                <w:tab w:val="center" w:leader="dot" w:pos="2268"/>
              </w:tabs>
              <w:rPr>
                <w:b/>
              </w:rPr>
            </w:pPr>
            <w:r w:rsidRPr="0096566D">
              <w:rPr>
                <w:b/>
              </w:rPr>
              <w:t>Part</w:t>
            </w:r>
            <w:r w:rsidR="0096566D">
              <w:rPr>
                <w:b/>
              </w:rPr>
              <w:t> </w:t>
            </w:r>
            <w:r w:rsidRPr="0096566D">
              <w:rPr>
                <w:b/>
              </w:rPr>
              <w:t>1</w:t>
            </w:r>
          </w:p>
        </w:tc>
        <w:tc>
          <w:tcPr>
            <w:tcW w:w="3490" w:type="pct"/>
            <w:shd w:val="clear" w:color="auto" w:fill="auto"/>
          </w:tcPr>
          <w:p w:rsidR="001D75DB" w:rsidRPr="0096566D" w:rsidRDefault="001D75DB" w:rsidP="00512C8C">
            <w:pPr>
              <w:pStyle w:val="ENoteTableText"/>
              <w:tabs>
                <w:tab w:val="center" w:leader="dot" w:pos="2268"/>
              </w:tabs>
            </w:pPr>
          </w:p>
        </w:tc>
      </w:tr>
      <w:tr w:rsidR="001D75DB" w:rsidRPr="0096566D" w:rsidTr="004002C4">
        <w:trPr>
          <w:cantSplit/>
        </w:trPr>
        <w:tc>
          <w:tcPr>
            <w:tcW w:w="1510" w:type="pct"/>
            <w:shd w:val="clear" w:color="auto" w:fill="auto"/>
          </w:tcPr>
          <w:p w:rsidR="001D75DB" w:rsidRPr="0096566D" w:rsidRDefault="001D75DB" w:rsidP="00665773">
            <w:pPr>
              <w:pStyle w:val="ENoteTableText"/>
              <w:tabs>
                <w:tab w:val="center" w:leader="dot" w:pos="2268"/>
              </w:tabs>
            </w:pPr>
            <w:r w:rsidRPr="0096566D">
              <w:t>c 1</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ad F2017L01501</w:t>
            </w:r>
          </w:p>
        </w:tc>
      </w:tr>
      <w:tr w:rsidR="001D75DB" w:rsidRPr="0096566D" w:rsidTr="004002C4">
        <w:trPr>
          <w:cantSplit/>
        </w:trPr>
        <w:tc>
          <w:tcPr>
            <w:tcW w:w="1510" w:type="pct"/>
            <w:shd w:val="clear" w:color="auto" w:fill="auto"/>
          </w:tcPr>
          <w:p w:rsidR="001D75DB" w:rsidRPr="0096566D" w:rsidRDefault="001D75DB" w:rsidP="00665773">
            <w:pPr>
              <w:pStyle w:val="ENoteTableText"/>
              <w:tabs>
                <w:tab w:val="center" w:leader="dot" w:pos="2268"/>
              </w:tabs>
            </w:pPr>
            <w:r w:rsidRPr="0096566D">
              <w:t>c 2</w:t>
            </w:r>
            <w:r w:rsidRPr="0096566D">
              <w:tab/>
            </w:r>
          </w:p>
        </w:tc>
        <w:tc>
          <w:tcPr>
            <w:tcW w:w="3490" w:type="pct"/>
            <w:shd w:val="clear" w:color="auto" w:fill="auto"/>
          </w:tcPr>
          <w:p w:rsidR="001D75DB" w:rsidRPr="0096566D" w:rsidRDefault="001D75DB" w:rsidP="00512C8C">
            <w:pPr>
              <w:pStyle w:val="ENoteTableText"/>
              <w:tabs>
                <w:tab w:val="center" w:leader="dot" w:pos="2268"/>
              </w:tabs>
            </w:pPr>
            <w:r w:rsidRPr="0096566D">
              <w:t>ad F2017L01501</w:t>
            </w:r>
          </w:p>
        </w:tc>
      </w:tr>
      <w:tr w:rsidR="001D75DB" w:rsidRPr="0096566D" w:rsidTr="004002C4">
        <w:trPr>
          <w:cantSplit/>
        </w:trPr>
        <w:tc>
          <w:tcPr>
            <w:tcW w:w="1510" w:type="pct"/>
            <w:shd w:val="clear" w:color="auto" w:fill="auto"/>
          </w:tcPr>
          <w:p w:rsidR="001D75DB" w:rsidRPr="0096566D" w:rsidRDefault="001D75DB" w:rsidP="00665773">
            <w:pPr>
              <w:pStyle w:val="ENoteTableText"/>
              <w:tabs>
                <w:tab w:val="center" w:leader="dot" w:pos="2268"/>
              </w:tabs>
            </w:pPr>
            <w:r w:rsidRPr="0096566D">
              <w:t>c 3</w:t>
            </w:r>
            <w:r w:rsidRPr="0096566D">
              <w:tab/>
            </w:r>
          </w:p>
        </w:tc>
        <w:tc>
          <w:tcPr>
            <w:tcW w:w="3490" w:type="pct"/>
            <w:shd w:val="clear" w:color="auto" w:fill="auto"/>
          </w:tcPr>
          <w:p w:rsidR="001D75DB" w:rsidRPr="0096566D" w:rsidRDefault="001D75DB">
            <w:pPr>
              <w:pStyle w:val="ENoteTableText"/>
              <w:tabs>
                <w:tab w:val="center" w:leader="dot" w:pos="2268"/>
              </w:tabs>
            </w:pPr>
            <w:r w:rsidRPr="0096566D">
              <w:t>ad F2017L01501</w:t>
            </w:r>
          </w:p>
        </w:tc>
      </w:tr>
      <w:tr w:rsidR="001D75DB" w:rsidRPr="0096566D" w:rsidTr="004002C4">
        <w:trPr>
          <w:cantSplit/>
        </w:trPr>
        <w:tc>
          <w:tcPr>
            <w:tcW w:w="1510" w:type="pct"/>
            <w:shd w:val="clear" w:color="auto" w:fill="auto"/>
          </w:tcPr>
          <w:p w:rsidR="001D75DB" w:rsidRPr="0096566D" w:rsidRDefault="001D75DB" w:rsidP="00512C8C">
            <w:pPr>
              <w:pStyle w:val="ENoteTableText"/>
              <w:tabs>
                <w:tab w:val="center" w:leader="dot" w:pos="2268"/>
              </w:tabs>
              <w:rPr>
                <w:b/>
              </w:rPr>
            </w:pPr>
            <w:r w:rsidRPr="0096566D">
              <w:rPr>
                <w:b/>
              </w:rPr>
              <w:t>Part</w:t>
            </w:r>
            <w:r w:rsidR="0096566D">
              <w:rPr>
                <w:b/>
              </w:rPr>
              <w:t> </w:t>
            </w:r>
            <w:r w:rsidRPr="0096566D">
              <w:rPr>
                <w:b/>
              </w:rPr>
              <w:t>2</w:t>
            </w:r>
          </w:p>
        </w:tc>
        <w:tc>
          <w:tcPr>
            <w:tcW w:w="3490" w:type="pct"/>
            <w:shd w:val="clear" w:color="auto" w:fill="auto"/>
          </w:tcPr>
          <w:p w:rsidR="001D75DB" w:rsidRPr="0096566D" w:rsidRDefault="001D75DB" w:rsidP="002F3837">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Part</w:t>
            </w:r>
            <w:r w:rsidR="0096566D">
              <w:t> </w:t>
            </w:r>
            <w:r w:rsidRPr="0096566D">
              <w:t>2 heading</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rs F2017L01643</w:t>
            </w:r>
          </w:p>
        </w:tc>
      </w:tr>
      <w:tr w:rsidR="001D75DB" w:rsidRPr="0096566D" w:rsidTr="00472211">
        <w:trPr>
          <w:cantSplit/>
        </w:trPr>
        <w:tc>
          <w:tcPr>
            <w:tcW w:w="1510" w:type="pct"/>
            <w:shd w:val="clear" w:color="auto" w:fill="auto"/>
          </w:tcPr>
          <w:p w:rsidR="001D75DB" w:rsidRPr="0096566D" w:rsidRDefault="001D75DB" w:rsidP="00512C8C">
            <w:pPr>
              <w:pStyle w:val="ENoteTableText"/>
              <w:tabs>
                <w:tab w:val="center" w:leader="dot" w:pos="2268"/>
              </w:tabs>
              <w:rPr>
                <w:b/>
              </w:rPr>
            </w:pPr>
            <w:r w:rsidRPr="0096566D">
              <w:rPr>
                <w:b/>
              </w:rPr>
              <w:t>Division</w:t>
            </w:r>
            <w:r w:rsidR="0096566D">
              <w:rPr>
                <w:b/>
              </w:rPr>
              <w:t> </w:t>
            </w:r>
            <w:r w:rsidRPr="0096566D">
              <w:rPr>
                <w:b/>
              </w:rPr>
              <w:t>1</w:t>
            </w:r>
          </w:p>
        </w:tc>
        <w:tc>
          <w:tcPr>
            <w:tcW w:w="3490" w:type="pct"/>
            <w:shd w:val="clear" w:color="auto" w:fill="auto"/>
          </w:tcPr>
          <w:p w:rsidR="001D75DB" w:rsidRPr="0096566D" w:rsidRDefault="001D75DB" w:rsidP="002F3837">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Division</w:t>
            </w:r>
            <w:r w:rsidR="0096566D">
              <w:t> </w:t>
            </w:r>
            <w:r w:rsidRPr="0096566D">
              <w:t>1 heading</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rs F2017L01643</w:t>
            </w:r>
          </w:p>
        </w:tc>
      </w:tr>
      <w:tr w:rsidR="001D75DB" w:rsidRPr="0096566D" w:rsidTr="009504A9">
        <w:trPr>
          <w:cantSplit/>
        </w:trPr>
        <w:tc>
          <w:tcPr>
            <w:tcW w:w="1510" w:type="pct"/>
            <w:shd w:val="clear" w:color="auto" w:fill="auto"/>
          </w:tcPr>
          <w:p w:rsidR="001D75DB" w:rsidRPr="0096566D" w:rsidRDefault="001D75DB" w:rsidP="00665773">
            <w:pPr>
              <w:pStyle w:val="ENoteTableText"/>
              <w:tabs>
                <w:tab w:val="center" w:leader="dot" w:pos="2268"/>
              </w:tabs>
            </w:pPr>
            <w:r w:rsidRPr="0096566D">
              <w:t>c 4</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F2017L01501</w:t>
            </w:r>
          </w:p>
        </w:tc>
      </w:tr>
      <w:tr w:rsidR="001D75DB" w:rsidRPr="0096566D" w:rsidTr="009504A9">
        <w:trPr>
          <w:cantSplit/>
        </w:trPr>
        <w:tc>
          <w:tcPr>
            <w:tcW w:w="1510" w:type="pct"/>
            <w:shd w:val="clear" w:color="auto" w:fill="auto"/>
          </w:tcPr>
          <w:p w:rsidR="001D75DB" w:rsidRPr="0096566D" w:rsidRDefault="001D75DB" w:rsidP="00665773">
            <w:pPr>
              <w:pStyle w:val="ENoteTableText"/>
              <w:tabs>
                <w:tab w:val="center" w:leader="dot" w:pos="2268"/>
              </w:tabs>
            </w:pPr>
            <w:r w:rsidRPr="0096566D">
              <w:t>c 5</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F2017L01501</w:t>
            </w:r>
          </w:p>
        </w:tc>
      </w:tr>
      <w:tr w:rsidR="001D75DB" w:rsidRPr="0096566D" w:rsidTr="009504A9">
        <w:trPr>
          <w:cantSplit/>
        </w:trPr>
        <w:tc>
          <w:tcPr>
            <w:tcW w:w="1510" w:type="pct"/>
            <w:shd w:val="clear" w:color="auto" w:fill="auto"/>
          </w:tcPr>
          <w:p w:rsidR="001D75DB" w:rsidRPr="0096566D" w:rsidRDefault="001D75DB" w:rsidP="00665773">
            <w:pPr>
              <w:pStyle w:val="ENoteTableText"/>
              <w:tabs>
                <w:tab w:val="center" w:leader="dot" w:pos="2268"/>
              </w:tabs>
            </w:pPr>
            <w:r w:rsidRPr="0096566D">
              <w:t>c 6</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F2017L01501</w:t>
            </w:r>
          </w:p>
        </w:tc>
      </w:tr>
      <w:tr w:rsidR="001D75DB" w:rsidRPr="0096566D" w:rsidTr="009504A9">
        <w:trPr>
          <w:cantSplit/>
        </w:trPr>
        <w:tc>
          <w:tcPr>
            <w:tcW w:w="1510" w:type="pct"/>
            <w:shd w:val="clear" w:color="auto" w:fill="auto"/>
          </w:tcPr>
          <w:p w:rsidR="001D75DB" w:rsidRPr="0096566D" w:rsidRDefault="001D75DB" w:rsidP="00665773">
            <w:pPr>
              <w:pStyle w:val="ENoteTableText"/>
              <w:tabs>
                <w:tab w:val="center" w:leader="dot" w:pos="2268"/>
              </w:tabs>
            </w:pPr>
          </w:p>
        </w:tc>
        <w:tc>
          <w:tcPr>
            <w:tcW w:w="3490" w:type="pct"/>
            <w:shd w:val="clear" w:color="auto" w:fill="auto"/>
          </w:tcPr>
          <w:p w:rsidR="001D75DB" w:rsidRPr="0096566D" w:rsidRDefault="001D75DB" w:rsidP="002F3837">
            <w:pPr>
              <w:pStyle w:val="ENoteTableText"/>
              <w:tabs>
                <w:tab w:val="center" w:leader="dot" w:pos="2268"/>
              </w:tabs>
            </w:pPr>
            <w:r w:rsidRPr="0096566D">
              <w:t>am F2018L01677</w:t>
            </w:r>
          </w:p>
        </w:tc>
      </w:tr>
      <w:tr w:rsidR="001D75DB" w:rsidRPr="0096566D" w:rsidTr="002029A1">
        <w:trPr>
          <w:cantSplit/>
        </w:trPr>
        <w:tc>
          <w:tcPr>
            <w:tcW w:w="1510" w:type="pct"/>
            <w:shd w:val="clear" w:color="auto" w:fill="auto"/>
          </w:tcPr>
          <w:p w:rsidR="001D75DB" w:rsidRPr="0096566D" w:rsidRDefault="001D75DB" w:rsidP="008F0BD3">
            <w:pPr>
              <w:pStyle w:val="ENoteTableText"/>
              <w:keepNext/>
              <w:tabs>
                <w:tab w:val="center" w:leader="dot" w:pos="2268"/>
              </w:tabs>
              <w:rPr>
                <w:b/>
              </w:rPr>
            </w:pPr>
            <w:r w:rsidRPr="0096566D">
              <w:rPr>
                <w:b/>
              </w:rPr>
              <w:t>Division</w:t>
            </w:r>
            <w:r w:rsidR="0096566D">
              <w:rPr>
                <w:b/>
              </w:rPr>
              <w:t> </w:t>
            </w:r>
            <w:r w:rsidRPr="0096566D">
              <w:rPr>
                <w:b/>
              </w:rPr>
              <w:t>2</w:t>
            </w:r>
          </w:p>
        </w:tc>
        <w:tc>
          <w:tcPr>
            <w:tcW w:w="3490" w:type="pct"/>
            <w:shd w:val="clear" w:color="auto" w:fill="auto"/>
          </w:tcPr>
          <w:p w:rsidR="001D75DB" w:rsidRPr="0096566D" w:rsidRDefault="001D75DB" w:rsidP="002F3837">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pPr>
              <w:pStyle w:val="ENoteTableText"/>
              <w:tabs>
                <w:tab w:val="center" w:leader="dot" w:pos="2268"/>
              </w:tabs>
            </w:pPr>
            <w:r w:rsidRPr="0096566D">
              <w:t>Division</w:t>
            </w:r>
            <w:r w:rsidR="0096566D">
              <w:t> </w:t>
            </w:r>
            <w:r w:rsidRPr="0096566D">
              <w:t>2</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rs F2018L01677</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t>c 7</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F2017L01501</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p>
        </w:tc>
        <w:tc>
          <w:tcPr>
            <w:tcW w:w="3490" w:type="pct"/>
            <w:shd w:val="clear" w:color="auto" w:fill="auto"/>
          </w:tcPr>
          <w:p w:rsidR="001D75DB" w:rsidRPr="0096566D" w:rsidRDefault="001D75DB" w:rsidP="002F3837">
            <w:pPr>
              <w:pStyle w:val="ENoteTableText"/>
              <w:tabs>
                <w:tab w:val="center" w:leader="dot" w:pos="2268"/>
              </w:tabs>
            </w:pPr>
            <w:r w:rsidRPr="0096566D">
              <w:t>am F2017L01643</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p>
        </w:tc>
        <w:tc>
          <w:tcPr>
            <w:tcW w:w="3490" w:type="pct"/>
            <w:shd w:val="clear" w:color="auto" w:fill="auto"/>
          </w:tcPr>
          <w:p w:rsidR="001D75DB" w:rsidRPr="0096566D" w:rsidRDefault="001D75DB" w:rsidP="002F3837">
            <w:pPr>
              <w:pStyle w:val="ENoteTableText"/>
              <w:tabs>
                <w:tab w:val="center" w:leader="dot" w:pos="2268"/>
              </w:tabs>
            </w:pPr>
            <w:r w:rsidRPr="0096566D">
              <w:t>rs F2018L01677</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t>c 8</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F2017L01501</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p>
        </w:tc>
        <w:tc>
          <w:tcPr>
            <w:tcW w:w="3490" w:type="pct"/>
            <w:shd w:val="clear" w:color="auto" w:fill="auto"/>
          </w:tcPr>
          <w:p w:rsidR="001D75DB" w:rsidRPr="0096566D" w:rsidRDefault="001D75DB" w:rsidP="002F3837">
            <w:pPr>
              <w:pStyle w:val="ENoteTableText"/>
              <w:tabs>
                <w:tab w:val="center" w:leader="dot" w:pos="2268"/>
              </w:tabs>
            </w:pPr>
            <w:r w:rsidRPr="0096566D">
              <w:t>am F2017L01643</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p>
        </w:tc>
        <w:tc>
          <w:tcPr>
            <w:tcW w:w="3490" w:type="pct"/>
            <w:shd w:val="clear" w:color="auto" w:fill="auto"/>
          </w:tcPr>
          <w:p w:rsidR="001D75DB" w:rsidRPr="0096566D" w:rsidRDefault="001D75DB" w:rsidP="002F3837">
            <w:pPr>
              <w:pStyle w:val="ENoteTableText"/>
              <w:tabs>
                <w:tab w:val="center" w:leader="dot" w:pos="2268"/>
              </w:tabs>
            </w:pPr>
            <w:r w:rsidRPr="0096566D">
              <w:t>rs F2018L01677</w:t>
            </w:r>
          </w:p>
        </w:tc>
      </w:tr>
      <w:tr w:rsidR="004152A5" w:rsidRPr="0096566D" w:rsidTr="002029A1">
        <w:trPr>
          <w:cantSplit/>
        </w:trPr>
        <w:tc>
          <w:tcPr>
            <w:tcW w:w="1510" w:type="pct"/>
            <w:shd w:val="clear" w:color="auto" w:fill="auto"/>
          </w:tcPr>
          <w:p w:rsidR="004152A5" w:rsidRPr="0096566D" w:rsidRDefault="004152A5" w:rsidP="00512C8C">
            <w:pPr>
              <w:pStyle w:val="ENoteTableText"/>
              <w:tabs>
                <w:tab w:val="center" w:leader="dot" w:pos="2268"/>
              </w:tabs>
            </w:pPr>
          </w:p>
        </w:tc>
        <w:tc>
          <w:tcPr>
            <w:tcW w:w="3490" w:type="pct"/>
            <w:shd w:val="clear" w:color="auto" w:fill="auto"/>
          </w:tcPr>
          <w:p w:rsidR="004152A5" w:rsidRPr="0096566D" w:rsidRDefault="004152A5" w:rsidP="002F3837">
            <w:pPr>
              <w:pStyle w:val="ENoteTableText"/>
              <w:tabs>
                <w:tab w:val="center" w:leader="dot" w:pos="2268"/>
              </w:tabs>
            </w:pPr>
            <w:r w:rsidRPr="0096566D">
              <w:t xml:space="preserve">am </w:t>
            </w:r>
            <w:r w:rsidRPr="0096566D">
              <w:rPr>
                <w:noProof/>
              </w:rPr>
              <w:t>F2019L01422</w:t>
            </w:r>
          </w:p>
        </w:tc>
      </w:tr>
      <w:tr w:rsidR="001D75DB" w:rsidRPr="0096566D" w:rsidTr="009504A9">
        <w:trPr>
          <w:cantSplit/>
        </w:trPr>
        <w:tc>
          <w:tcPr>
            <w:tcW w:w="1510" w:type="pct"/>
            <w:shd w:val="clear" w:color="auto" w:fill="auto"/>
          </w:tcPr>
          <w:p w:rsidR="001D75DB" w:rsidRPr="0096566D" w:rsidRDefault="001D75DB" w:rsidP="00665773">
            <w:pPr>
              <w:pStyle w:val="ENoteTableText"/>
              <w:tabs>
                <w:tab w:val="center" w:leader="dot" w:pos="2268"/>
              </w:tabs>
            </w:pPr>
            <w:r w:rsidRPr="0096566D">
              <w:t>c 9</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F2017L01501</w:t>
            </w:r>
          </w:p>
        </w:tc>
      </w:tr>
      <w:tr w:rsidR="001D75DB" w:rsidRPr="0096566D" w:rsidTr="009504A9">
        <w:trPr>
          <w:cantSplit/>
        </w:trPr>
        <w:tc>
          <w:tcPr>
            <w:tcW w:w="1510" w:type="pct"/>
            <w:shd w:val="clear" w:color="auto" w:fill="auto"/>
          </w:tcPr>
          <w:p w:rsidR="001D75DB" w:rsidRPr="0096566D" w:rsidRDefault="001D75DB" w:rsidP="00665773">
            <w:pPr>
              <w:pStyle w:val="ENoteTableText"/>
              <w:tabs>
                <w:tab w:val="center" w:leader="dot" w:pos="2268"/>
              </w:tabs>
            </w:pPr>
          </w:p>
        </w:tc>
        <w:tc>
          <w:tcPr>
            <w:tcW w:w="3490" w:type="pct"/>
            <w:shd w:val="clear" w:color="auto" w:fill="auto"/>
          </w:tcPr>
          <w:p w:rsidR="001D75DB" w:rsidRPr="0096566D" w:rsidRDefault="001D75DB" w:rsidP="002F3837">
            <w:pPr>
              <w:pStyle w:val="ENoteTableText"/>
              <w:tabs>
                <w:tab w:val="center" w:leader="dot" w:pos="2268"/>
              </w:tabs>
            </w:pPr>
            <w:r w:rsidRPr="0096566D">
              <w:t>rs F2018L01677</w:t>
            </w:r>
          </w:p>
        </w:tc>
      </w:tr>
      <w:tr w:rsidR="001D75DB" w:rsidRPr="0096566D" w:rsidTr="009504A9">
        <w:trPr>
          <w:cantSplit/>
        </w:trPr>
        <w:tc>
          <w:tcPr>
            <w:tcW w:w="1510" w:type="pct"/>
            <w:shd w:val="clear" w:color="auto" w:fill="auto"/>
          </w:tcPr>
          <w:p w:rsidR="001D75DB" w:rsidRPr="0096566D" w:rsidRDefault="001D75DB" w:rsidP="00665773">
            <w:pPr>
              <w:pStyle w:val="ENoteTableText"/>
              <w:tabs>
                <w:tab w:val="center" w:leader="dot" w:pos="2268"/>
              </w:tabs>
            </w:pPr>
            <w:r w:rsidRPr="0096566D">
              <w:t>c 10</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F2017L01501</w:t>
            </w:r>
          </w:p>
        </w:tc>
      </w:tr>
      <w:tr w:rsidR="001D75DB" w:rsidRPr="0096566D" w:rsidTr="009504A9">
        <w:trPr>
          <w:cantSplit/>
        </w:trPr>
        <w:tc>
          <w:tcPr>
            <w:tcW w:w="1510" w:type="pct"/>
            <w:shd w:val="clear" w:color="auto" w:fill="auto"/>
          </w:tcPr>
          <w:p w:rsidR="001D75DB" w:rsidRPr="0096566D" w:rsidRDefault="001D75DB" w:rsidP="00665773">
            <w:pPr>
              <w:pStyle w:val="ENoteTableText"/>
              <w:tabs>
                <w:tab w:val="center" w:leader="dot" w:pos="2268"/>
              </w:tabs>
            </w:pPr>
          </w:p>
        </w:tc>
        <w:tc>
          <w:tcPr>
            <w:tcW w:w="3490" w:type="pct"/>
            <w:shd w:val="clear" w:color="auto" w:fill="auto"/>
          </w:tcPr>
          <w:p w:rsidR="001D75DB" w:rsidRPr="0096566D" w:rsidRDefault="001D75DB" w:rsidP="002F3837">
            <w:pPr>
              <w:pStyle w:val="ENoteTableText"/>
              <w:tabs>
                <w:tab w:val="center" w:leader="dot" w:pos="2268"/>
              </w:tabs>
            </w:pPr>
            <w:r w:rsidRPr="0096566D">
              <w:t>rs F2018L01677</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rPr>
                <w:b/>
              </w:rPr>
            </w:pPr>
            <w:r w:rsidRPr="0096566D">
              <w:rPr>
                <w:b/>
              </w:rPr>
              <w:t>Part</w:t>
            </w:r>
            <w:r w:rsidR="0096566D">
              <w:rPr>
                <w:b/>
              </w:rPr>
              <w:t> </w:t>
            </w:r>
            <w:r w:rsidRPr="0096566D">
              <w:rPr>
                <w:b/>
              </w:rPr>
              <w:t>3</w:t>
            </w:r>
          </w:p>
        </w:tc>
        <w:tc>
          <w:tcPr>
            <w:tcW w:w="3490" w:type="pct"/>
            <w:shd w:val="clear" w:color="auto" w:fill="auto"/>
          </w:tcPr>
          <w:p w:rsidR="001D75DB" w:rsidRPr="0096566D" w:rsidRDefault="001D75DB" w:rsidP="002F3837">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t>c 11</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F2017L01501</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t>c 12</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F2017L01501</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p>
        </w:tc>
        <w:tc>
          <w:tcPr>
            <w:tcW w:w="3490" w:type="pct"/>
            <w:shd w:val="clear" w:color="auto" w:fill="auto"/>
          </w:tcPr>
          <w:p w:rsidR="001D75DB" w:rsidRPr="0096566D" w:rsidRDefault="001D75DB" w:rsidP="002F3837">
            <w:pPr>
              <w:pStyle w:val="ENoteTableText"/>
              <w:tabs>
                <w:tab w:val="center" w:leader="dot" w:pos="2268"/>
              </w:tabs>
            </w:pPr>
            <w:r w:rsidRPr="0096566D">
              <w:t>am F2018L01677</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t>c 13</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F2017L01501</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rPr>
                <w:b/>
              </w:rPr>
            </w:pPr>
            <w:r w:rsidRPr="0096566D">
              <w:rPr>
                <w:b/>
              </w:rPr>
              <w:t>Part</w:t>
            </w:r>
            <w:r w:rsidR="0096566D">
              <w:rPr>
                <w:b/>
              </w:rPr>
              <w:t> </w:t>
            </w:r>
            <w:r w:rsidRPr="0096566D">
              <w:rPr>
                <w:b/>
              </w:rPr>
              <w:t>4</w:t>
            </w:r>
          </w:p>
        </w:tc>
        <w:tc>
          <w:tcPr>
            <w:tcW w:w="3490" w:type="pct"/>
            <w:shd w:val="clear" w:color="auto" w:fill="auto"/>
          </w:tcPr>
          <w:p w:rsidR="001D75DB" w:rsidRPr="0096566D" w:rsidRDefault="001D75DB" w:rsidP="002F3837">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Part</w:t>
            </w:r>
            <w:r w:rsidR="0096566D">
              <w:t> </w:t>
            </w:r>
            <w:r w:rsidRPr="0096566D">
              <w:t>4 heading</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rs F2017L01643</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t>c 14</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F2017L01501</w:t>
            </w:r>
          </w:p>
        </w:tc>
      </w:tr>
      <w:tr w:rsidR="00DF2C95" w:rsidRPr="0096566D" w:rsidTr="002029A1">
        <w:trPr>
          <w:cantSplit/>
        </w:trPr>
        <w:tc>
          <w:tcPr>
            <w:tcW w:w="1510" w:type="pct"/>
            <w:shd w:val="clear" w:color="auto" w:fill="auto"/>
          </w:tcPr>
          <w:p w:rsidR="00DF2C95" w:rsidRPr="0096566D" w:rsidRDefault="00DF2C95" w:rsidP="00665773">
            <w:pPr>
              <w:pStyle w:val="ENoteTableText"/>
              <w:tabs>
                <w:tab w:val="center" w:leader="dot" w:pos="2268"/>
              </w:tabs>
            </w:pPr>
          </w:p>
        </w:tc>
        <w:tc>
          <w:tcPr>
            <w:tcW w:w="3490" w:type="pct"/>
            <w:shd w:val="clear" w:color="auto" w:fill="auto"/>
          </w:tcPr>
          <w:p w:rsidR="00DF2C95" w:rsidRPr="0096566D" w:rsidRDefault="00DF2C95" w:rsidP="002F3837">
            <w:pPr>
              <w:pStyle w:val="ENoteTableText"/>
              <w:tabs>
                <w:tab w:val="center" w:leader="dot" w:pos="2268"/>
              </w:tabs>
            </w:pPr>
            <w:r w:rsidRPr="0096566D">
              <w:t>am F2020L00439</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t>c 15</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F2017L01501</w:t>
            </w:r>
          </w:p>
        </w:tc>
      </w:tr>
      <w:tr w:rsidR="00DF2C95" w:rsidRPr="0096566D" w:rsidTr="002029A1">
        <w:trPr>
          <w:cantSplit/>
        </w:trPr>
        <w:tc>
          <w:tcPr>
            <w:tcW w:w="1510" w:type="pct"/>
            <w:shd w:val="clear" w:color="auto" w:fill="auto"/>
          </w:tcPr>
          <w:p w:rsidR="00DF2C95" w:rsidRPr="0096566D" w:rsidRDefault="00DF2C95" w:rsidP="00665773">
            <w:pPr>
              <w:pStyle w:val="ENoteTableText"/>
              <w:tabs>
                <w:tab w:val="center" w:leader="dot" w:pos="2268"/>
              </w:tabs>
            </w:pPr>
          </w:p>
        </w:tc>
        <w:tc>
          <w:tcPr>
            <w:tcW w:w="3490" w:type="pct"/>
            <w:shd w:val="clear" w:color="auto" w:fill="auto"/>
          </w:tcPr>
          <w:p w:rsidR="00DF2C95" w:rsidRPr="0096566D" w:rsidRDefault="00DF2C95" w:rsidP="002F3837">
            <w:pPr>
              <w:pStyle w:val="ENoteTableText"/>
              <w:tabs>
                <w:tab w:val="center" w:leader="dot" w:pos="2268"/>
              </w:tabs>
            </w:pPr>
            <w:r w:rsidRPr="0096566D">
              <w:t>am F2020L00439</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t>c 16</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F2017L01501</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p>
        </w:tc>
        <w:tc>
          <w:tcPr>
            <w:tcW w:w="3490" w:type="pct"/>
            <w:shd w:val="clear" w:color="auto" w:fill="auto"/>
          </w:tcPr>
          <w:p w:rsidR="001D75DB" w:rsidRPr="0096566D" w:rsidRDefault="001D75DB" w:rsidP="002F3837">
            <w:pPr>
              <w:pStyle w:val="ENoteTableText"/>
              <w:tabs>
                <w:tab w:val="center" w:leader="dot" w:pos="2268"/>
              </w:tabs>
            </w:pPr>
            <w:r w:rsidRPr="0096566D">
              <w:t>am F2018L01677</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rPr>
                <w:b/>
              </w:rPr>
            </w:pPr>
            <w:r w:rsidRPr="0096566D">
              <w:rPr>
                <w:b/>
              </w:rPr>
              <w:t>Part</w:t>
            </w:r>
            <w:r w:rsidR="0096566D">
              <w:rPr>
                <w:b/>
              </w:rPr>
              <w:t> </w:t>
            </w:r>
            <w:r w:rsidRPr="0096566D">
              <w:rPr>
                <w:b/>
              </w:rPr>
              <w:t>5</w:t>
            </w:r>
          </w:p>
        </w:tc>
        <w:tc>
          <w:tcPr>
            <w:tcW w:w="3490" w:type="pct"/>
            <w:shd w:val="clear" w:color="auto" w:fill="auto"/>
          </w:tcPr>
          <w:p w:rsidR="001D75DB" w:rsidRPr="0096566D" w:rsidRDefault="001D75DB" w:rsidP="002F3837">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t>Part</w:t>
            </w:r>
            <w:r w:rsidR="0096566D">
              <w:t> </w:t>
            </w:r>
            <w:r w:rsidRPr="0096566D">
              <w:t>5</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F2018L01677</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rPr>
                <w:b/>
              </w:rPr>
            </w:pPr>
            <w:r w:rsidRPr="0096566D">
              <w:rPr>
                <w:b/>
              </w:rPr>
              <w:t>Division</w:t>
            </w:r>
            <w:r w:rsidR="0096566D">
              <w:rPr>
                <w:b/>
              </w:rPr>
              <w:t> </w:t>
            </w:r>
            <w:r w:rsidRPr="0096566D">
              <w:rPr>
                <w:b/>
              </w:rPr>
              <w:t>1</w:t>
            </w:r>
          </w:p>
        </w:tc>
        <w:tc>
          <w:tcPr>
            <w:tcW w:w="3490" w:type="pct"/>
            <w:shd w:val="clear" w:color="auto" w:fill="auto"/>
          </w:tcPr>
          <w:p w:rsidR="001D75DB" w:rsidRPr="0096566D" w:rsidRDefault="001D75DB" w:rsidP="002F3837">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t>c 17</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F2018L01677</w:t>
            </w:r>
          </w:p>
        </w:tc>
      </w:tr>
      <w:tr w:rsidR="004152A5" w:rsidRPr="0096566D" w:rsidTr="002029A1">
        <w:trPr>
          <w:cantSplit/>
        </w:trPr>
        <w:tc>
          <w:tcPr>
            <w:tcW w:w="1510" w:type="pct"/>
            <w:shd w:val="clear" w:color="auto" w:fill="auto"/>
          </w:tcPr>
          <w:p w:rsidR="004152A5" w:rsidRPr="0096566D" w:rsidRDefault="004152A5" w:rsidP="00665773">
            <w:pPr>
              <w:pStyle w:val="ENoteTableText"/>
              <w:tabs>
                <w:tab w:val="center" w:leader="dot" w:pos="2268"/>
              </w:tabs>
            </w:pPr>
          </w:p>
        </w:tc>
        <w:tc>
          <w:tcPr>
            <w:tcW w:w="3490" w:type="pct"/>
            <w:shd w:val="clear" w:color="auto" w:fill="auto"/>
          </w:tcPr>
          <w:p w:rsidR="004152A5" w:rsidRPr="0096566D" w:rsidRDefault="008771D9" w:rsidP="002F3837">
            <w:pPr>
              <w:pStyle w:val="ENoteTableText"/>
              <w:tabs>
                <w:tab w:val="center" w:leader="dot" w:pos="2268"/>
              </w:tabs>
            </w:pPr>
            <w:r w:rsidRPr="0096566D">
              <w:t>rs</w:t>
            </w:r>
            <w:r w:rsidR="004152A5" w:rsidRPr="0096566D">
              <w:t xml:space="preserve"> </w:t>
            </w:r>
            <w:r w:rsidR="004152A5" w:rsidRPr="0096566D">
              <w:rPr>
                <w:noProof/>
              </w:rPr>
              <w:t>F2019L01422</w:t>
            </w:r>
          </w:p>
        </w:tc>
      </w:tr>
      <w:tr w:rsidR="00DF2C95" w:rsidRPr="0096566D" w:rsidTr="002029A1">
        <w:trPr>
          <w:cantSplit/>
        </w:trPr>
        <w:tc>
          <w:tcPr>
            <w:tcW w:w="1510" w:type="pct"/>
            <w:shd w:val="clear" w:color="auto" w:fill="auto"/>
          </w:tcPr>
          <w:p w:rsidR="00DF2C95" w:rsidRPr="0096566D" w:rsidRDefault="00DF2C95" w:rsidP="00665773">
            <w:pPr>
              <w:pStyle w:val="ENoteTableText"/>
              <w:tabs>
                <w:tab w:val="center" w:leader="dot" w:pos="2268"/>
              </w:tabs>
            </w:pPr>
          </w:p>
        </w:tc>
        <w:tc>
          <w:tcPr>
            <w:tcW w:w="3490" w:type="pct"/>
            <w:shd w:val="clear" w:color="auto" w:fill="auto"/>
          </w:tcPr>
          <w:p w:rsidR="00DF2C95" w:rsidRPr="0096566D" w:rsidRDefault="00DF2C95" w:rsidP="002F3837">
            <w:pPr>
              <w:pStyle w:val="ENoteTableText"/>
              <w:tabs>
                <w:tab w:val="center" w:leader="dot" w:pos="2268"/>
              </w:tabs>
            </w:pPr>
            <w:r w:rsidRPr="0096566D">
              <w:t>am F2020L00439</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t>c 18</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F2018L01677</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t>c 19</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F2018L01677</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rPr>
                <w:b/>
              </w:rPr>
              <w:t>Division</w:t>
            </w:r>
            <w:r w:rsidR="0096566D">
              <w:rPr>
                <w:b/>
              </w:rPr>
              <w:t> </w:t>
            </w:r>
            <w:r w:rsidRPr="0096566D">
              <w:rPr>
                <w:b/>
              </w:rPr>
              <w:t>2</w:t>
            </w:r>
          </w:p>
        </w:tc>
        <w:tc>
          <w:tcPr>
            <w:tcW w:w="3490" w:type="pct"/>
            <w:shd w:val="clear" w:color="auto" w:fill="auto"/>
          </w:tcPr>
          <w:p w:rsidR="001D75DB" w:rsidRPr="0096566D" w:rsidRDefault="001D75DB" w:rsidP="002F3837">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t>c 20</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F2018L01677</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t>c 21</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F2018L01677</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t>c 22</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F2018L01677</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rPr>
                <w:b/>
              </w:rPr>
            </w:pPr>
            <w:r w:rsidRPr="0096566D">
              <w:rPr>
                <w:b/>
              </w:rPr>
              <w:t>Part</w:t>
            </w:r>
            <w:r w:rsidR="0096566D">
              <w:rPr>
                <w:b/>
              </w:rPr>
              <w:t> </w:t>
            </w:r>
            <w:r w:rsidRPr="0096566D">
              <w:rPr>
                <w:b/>
              </w:rPr>
              <w:t>6</w:t>
            </w:r>
          </w:p>
        </w:tc>
        <w:tc>
          <w:tcPr>
            <w:tcW w:w="3490" w:type="pct"/>
            <w:shd w:val="clear" w:color="auto" w:fill="auto"/>
          </w:tcPr>
          <w:p w:rsidR="001D75DB" w:rsidRPr="0096566D" w:rsidRDefault="001D75DB" w:rsidP="002F3837">
            <w:pPr>
              <w:pStyle w:val="ENoteTableText"/>
              <w:tabs>
                <w:tab w:val="center" w:leader="dot" w:pos="2268"/>
              </w:tabs>
            </w:pPr>
          </w:p>
        </w:tc>
      </w:tr>
      <w:tr w:rsidR="001D75DB" w:rsidRPr="0096566D" w:rsidTr="002029A1">
        <w:trPr>
          <w:cantSplit/>
        </w:trPr>
        <w:tc>
          <w:tcPr>
            <w:tcW w:w="1510" w:type="pct"/>
            <w:shd w:val="clear" w:color="auto" w:fill="auto"/>
          </w:tcPr>
          <w:p w:rsidR="001D75DB" w:rsidRPr="0096566D" w:rsidRDefault="001D75DB" w:rsidP="003A4E9E">
            <w:pPr>
              <w:pStyle w:val="ENoteTableText"/>
              <w:tabs>
                <w:tab w:val="center" w:leader="dot" w:pos="2268"/>
              </w:tabs>
            </w:pPr>
            <w:r w:rsidRPr="0096566D">
              <w:t>Part</w:t>
            </w:r>
            <w:r w:rsidR="0096566D">
              <w:t> </w:t>
            </w:r>
            <w:r w:rsidRPr="0096566D">
              <w:t>6</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F2019L00981</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t>c 23</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F2019L00981</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t>c 24</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F2019L00981</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t>c 25</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F2019L00981</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rPr>
                <w:b/>
              </w:rPr>
            </w:pPr>
            <w:r w:rsidRPr="0096566D">
              <w:rPr>
                <w:b/>
              </w:rPr>
              <w:t>Schedule</w:t>
            </w:r>
            <w:r w:rsidR="0096566D">
              <w:rPr>
                <w:b/>
              </w:rPr>
              <w:t> </w:t>
            </w:r>
            <w:r w:rsidRPr="0096566D">
              <w:rPr>
                <w:b/>
              </w:rPr>
              <w:t>2</w:t>
            </w:r>
          </w:p>
        </w:tc>
        <w:tc>
          <w:tcPr>
            <w:tcW w:w="3490" w:type="pct"/>
            <w:shd w:val="clear" w:color="auto" w:fill="auto"/>
          </w:tcPr>
          <w:p w:rsidR="001D75DB" w:rsidRPr="0096566D" w:rsidRDefault="001D75DB" w:rsidP="002F3837">
            <w:pPr>
              <w:pStyle w:val="ENoteTableText"/>
              <w:tabs>
                <w:tab w:val="center" w:leader="dot" w:pos="2268"/>
              </w:tabs>
            </w:pPr>
          </w:p>
        </w:tc>
      </w:tr>
      <w:tr w:rsidR="001D75DB" w:rsidRPr="0096566D" w:rsidTr="009504A9">
        <w:trPr>
          <w:cantSplit/>
        </w:trPr>
        <w:tc>
          <w:tcPr>
            <w:tcW w:w="1510" w:type="pct"/>
            <w:shd w:val="clear" w:color="auto" w:fill="auto"/>
          </w:tcPr>
          <w:p w:rsidR="001D75DB" w:rsidRPr="0096566D" w:rsidRDefault="001D75DB" w:rsidP="00512C8C">
            <w:pPr>
              <w:pStyle w:val="ENoteTableText"/>
              <w:tabs>
                <w:tab w:val="center" w:leader="dot" w:pos="2268"/>
              </w:tabs>
            </w:pPr>
            <w:r w:rsidRPr="0096566D">
              <w:t>Schedule</w:t>
            </w:r>
            <w:r w:rsidR="0096566D">
              <w:t> </w:t>
            </w:r>
            <w:r w:rsidRPr="0096566D">
              <w:t>2</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F2017L01501</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p>
        </w:tc>
        <w:tc>
          <w:tcPr>
            <w:tcW w:w="3490" w:type="pct"/>
            <w:shd w:val="clear" w:color="auto" w:fill="auto"/>
          </w:tcPr>
          <w:p w:rsidR="001D75DB" w:rsidRPr="0096566D" w:rsidRDefault="001D75DB" w:rsidP="002F3837">
            <w:pPr>
              <w:pStyle w:val="ENoteTableText"/>
              <w:tabs>
                <w:tab w:val="center" w:leader="dot" w:pos="2268"/>
              </w:tabs>
            </w:pPr>
            <w:r w:rsidRPr="0096566D">
              <w:t>am F2017L01643</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r w:rsidRPr="0096566D">
              <w:t>c 1</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F2017L01501</w:t>
            </w:r>
          </w:p>
        </w:tc>
      </w:tr>
      <w:tr w:rsidR="001D75DB" w:rsidRPr="0096566D" w:rsidTr="002029A1">
        <w:trPr>
          <w:cantSplit/>
        </w:trPr>
        <w:tc>
          <w:tcPr>
            <w:tcW w:w="1510" w:type="pct"/>
            <w:shd w:val="clear" w:color="auto" w:fill="auto"/>
          </w:tcPr>
          <w:p w:rsidR="001D75DB" w:rsidRPr="0096566D" w:rsidRDefault="001D75DB" w:rsidP="00665773">
            <w:pPr>
              <w:pStyle w:val="ENoteTableText"/>
              <w:tabs>
                <w:tab w:val="center" w:leader="dot" w:pos="2268"/>
              </w:tabs>
            </w:pPr>
          </w:p>
        </w:tc>
        <w:tc>
          <w:tcPr>
            <w:tcW w:w="3490" w:type="pct"/>
            <w:shd w:val="clear" w:color="auto" w:fill="auto"/>
          </w:tcPr>
          <w:p w:rsidR="001D75DB" w:rsidRPr="0096566D" w:rsidRDefault="001D75DB" w:rsidP="002F3837">
            <w:pPr>
              <w:pStyle w:val="ENoteTableText"/>
              <w:tabs>
                <w:tab w:val="center" w:leader="dot" w:pos="2268"/>
              </w:tabs>
            </w:pPr>
            <w:r w:rsidRPr="0096566D">
              <w:t>am F2018L01677</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rPr>
                <w:b/>
              </w:rPr>
            </w:pPr>
            <w:r w:rsidRPr="0096566D">
              <w:rPr>
                <w:b/>
              </w:rPr>
              <w:t>Schedule</w:t>
            </w:r>
            <w:r w:rsidR="0096566D">
              <w:rPr>
                <w:b/>
              </w:rPr>
              <w:t> </w:t>
            </w:r>
            <w:r w:rsidRPr="0096566D">
              <w:rPr>
                <w:b/>
              </w:rPr>
              <w:t>3</w:t>
            </w:r>
          </w:p>
        </w:tc>
        <w:tc>
          <w:tcPr>
            <w:tcW w:w="3490" w:type="pct"/>
            <w:shd w:val="clear" w:color="auto" w:fill="auto"/>
          </w:tcPr>
          <w:p w:rsidR="001D75DB" w:rsidRPr="0096566D" w:rsidRDefault="001D75DB" w:rsidP="002F3837">
            <w:pPr>
              <w:pStyle w:val="ENoteTableText"/>
              <w:tabs>
                <w:tab w:val="center" w:leader="dot" w:pos="2268"/>
              </w:tabs>
            </w:pPr>
          </w:p>
        </w:tc>
      </w:tr>
      <w:tr w:rsidR="001D75DB" w:rsidRPr="0096566D" w:rsidTr="009B77EA">
        <w:trPr>
          <w:cantSplit/>
        </w:trPr>
        <w:tc>
          <w:tcPr>
            <w:tcW w:w="1510" w:type="pct"/>
            <w:shd w:val="clear" w:color="auto" w:fill="auto"/>
          </w:tcPr>
          <w:p w:rsidR="001D75DB" w:rsidRPr="0096566D" w:rsidRDefault="001D75DB" w:rsidP="00512C8C">
            <w:pPr>
              <w:pStyle w:val="ENoteTableText"/>
              <w:tabs>
                <w:tab w:val="center" w:leader="dot" w:pos="2268"/>
              </w:tabs>
            </w:pPr>
            <w:r w:rsidRPr="0096566D">
              <w:t>Schedule</w:t>
            </w:r>
            <w:r w:rsidR="0096566D">
              <w:t> </w:t>
            </w:r>
            <w:r w:rsidRPr="0096566D">
              <w:t>3</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F2017L01643</w:t>
            </w:r>
          </w:p>
        </w:tc>
      </w:tr>
      <w:tr w:rsidR="001D75DB" w:rsidRPr="0096566D" w:rsidTr="009B77EA">
        <w:trPr>
          <w:cantSplit/>
        </w:trPr>
        <w:tc>
          <w:tcPr>
            <w:tcW w:w="1510" w:type="pct"/>
            <w:shd w:val="clear" w:color="auto" w:fill="auto"/>
          </w:tcPr>
          <w:p w:rsidR="001D75DB" w:rsidRPr="0096566D" w:rsidRDefault="001D75DB" w:rsidP="00665773">
            <w:pPr>
              <w:pStyle w:val="ENoteTableText"/>
              <w:tabs>
                <w:tab w:val="center" w:leader="dot" w:pos="2268"/>
              </w:tabs>
            </w:pPr>
            <w:r w:rsidRPr="0096566D">
              <w:t>c 1</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F2017L01643</w:t>
            </w:r>
          </w:p>
        </w:tc>
      </w:tr>
      <w:tr w:rsidR="001D75DB" w:rsidRPr="0096566D" w:rsidTr="009B77EA">
        <w:trPr>
          <w:cantSplit/>
        </w:trPr>
        <w:tc>
          <w:tcPr>
            <w:tcW w:w="1510" w:type="pct"/>
            <w:shd w:val="clear" w:color="auto" w:fill="auto"/>
          </w:tcPr>
          <w:p w:rsidR="001D75DB" w:rsidRPr="0096566D" w:rsidRDefault="001D75DB" w:rsidP="00665773">
            <w:pPr>
              <w:pStyle w:val="ENoteTableText"/>
              <w:tabs>
                <w:tab w:val="center" w:leader="dot" w:pos="2268"/>
              </w:tabs>
            </w:pPr>
          </w:p>
        </w:tc>
        <w:tc>
          <w:tcPr>
            <w:tcW w:w="3490" w:type="pct"/>
            <w:shd w:val="clear" w:color="auto" w:fill="auto"/>
          </w:tcPr>
          <w:p w:rsidR="001D75DB" w:rsidRPr="0096566D" w:rsidRDefault="001D75DB" w:rsidP="002F3837">
            <w:pPr>
              <w:pStyle w:val="ENoteTableText"/>
              <w:tabs>
                <w:tab w:val="center" w:leader="dot" w:pos="2268"/>
              </w:tabs>
            </w:pPr>
            <w:r w:rsidRPr="0096566D">
              <w:t>am F2018L01677</w:t>
            </w:r>
          </w:p>
        </w:tc>
      </w:tr>
      <w:tr w:rsidR="00FF126B" w:rsidRPr="0096566D" w:rsidTr="009B77EA">
        <w:trPr>
          <w:cantSplit/>
        </w:trPr>
        <w:tc>
          <w:tcPr>
            <w:tcW w:w="1510" w:type="pct"/>
            <w:shd w:val="clear" w:color="auto" w:fill="auto"/>
          </w:tcPr>
          <w:p w:rsidR="00FF126B" w:rsidRPr="0096566D" w:rsidRDefault="00FF126B" w:rsidP="00665773">
            <w:pPr>
              <w:pStyle w:val="ENoteTableText"/>
              <w:tabs>
                <w:tab w:val="center" w:leader="dot" w:pos="2268"/>
              </w:tabs>
            </w:pPr>
          </w:p>
        </w:tc>
        <w:tc>
          <w:tcPr>
            <w:tcW w:w="3490" w:type="pct"/>
            <w:shd w:val="clear" w:color="auto" w:fill="auto"/>
          </w:tcPr>
          <w:p w:rsidR="00FF126B" w:rsidRPr="0096566D" w:rsidRDefault="00FF126B" w:rsidP="002F3837">
            <w:pPr>
              <w:pStyle w:val="ENoteTableText"/>
              <w:tabs>
                <w:tab w:val="center" w:leader="dot" w:pos="2268"/>
              </w:tabs>
            </w:pPr>
            <w:r w:rsidRPr="0096566D">
              <w:t xml:space="preserve">rs </w:t>
            </w:r>
            <w:r w:rsidRPr="0096566D">
              <w:rPr>
                <w:noProof/>
              </w:rPr>
              <w:t>F2019L01422</w:t>
            </w:r>
          </w:p>
        </w:tc>
      </w:tr>
      <w:tr w:rsidR="001D75DB" w:rsidRPr="0096566D" w:rsidTr="002029A1">
        <w:trPr>
          <w:cantSplit/>
        </w:trPr>
        <w:tc>
          <w:tcPr>
            <w:tcW w:w="1510" w:type="pct"/>
            <w:shd w:val="clear" w:color="auto" w:fill="auto"/>
          </w:tcPr>
          <w:p w:rsidR="001D75DB" w:rsidRPr="0096566D" w:rsidRDefault="001D75DB" w:rsidP="00512C8C">
            <w:pPr>
              <w:pStyle w:val="ENoteTableText"/>
              <w:tabs>
                <w:tab w:val="center" w:leader="dot" w:pos="2268"/>
              </w:tabs>
            </w:pPr>
            <w:r w:rsidRPr="0096566D">
              <w:t>Schedule</w:t>
            </w:r>
            <w:r w:rsidR="0096566D">
              <w:t> </w:t>
            </w:r>
            <w:r w:rsidRPr="0096566D">
              <w:t>4</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F2017L01643</w:t>
            </w:r>
          </w:p>
        </w:tc>
      </w:tr>
      <w:tr w:rsidR="00DF2C95" w:rsidRPr="0096566D" w:rsidTr="002029A1">
        <w:trPr>
          <w:cantSplit/>
        </w:trPr>
        <w:tc>
          <w:tcPr>
            <w:tcW w:w="1510" w:type="pct"/>
            <w:shd w:val="clear" w:color="auto" w:fill="auto"/>
          </w:tcPr>
          <w:p w:rsidR="00DF2C95" w:rsidRPr="0096566D" w:rsidRDefault="00DF2C95" w:rsidP="00512C8C">
            <w:pPr>
              <w:pStyle w:val="ENoteTableText"/>
              <w:tabs>
                <w:tab w:val="center" w:leader="dot" w:pos="2268"/>
              </w:tabs>
            </w:pPr>
          </w:p>
        </w:tc>
        <w:tc>
          <w:tcPr>
            <w:tcW w:w="3490" w:type="pct"/>
            <w:shd w:val="clear" w:color="auto" w:fill="auto"/>
          </w:tcPr>
          <w:p w:rsidR="00DF2C95" w:rsidRPr="0096566D" w:rsidRDefault="00DF2C95" w:rsidP="002F3837">
            <w:pPr>
              <w:pStyle w:val="ENoteTableText"/>
              <w:tabs>
                <w:tab w:val="center" w:leader="dot" w:pos="2268"/>
              </w:tabs>
            </w:pPr>
            <w:r w:rsidRPr="0096566D">
              <w:t>rep F2020L00439</w:t>
            </w:r>
          </w:p>
        </w:tc>
      </w:tr>
      <w:tr w:rsidR="001D75DB" w:rsidRPr="0096566D" w:rsidTr="008257DD">
        <w:trPr>
          <w:cantSplit/>
        </w:trPr>
        <w:tc>
          <w:tcPr>
            <w:tcW w:w="1510" w:type="pct"/>
            <w:shd w:val="clear" w:color="auto" w:fill="auto"/>
          </w:tcPr>
          <w:p w:rsidR="001D75DB" w:rsidRPr="0096566D" w:rsidRDefault="001D75DB" w:rsidP="00665773">
            <w:pPr>
              <w:pStyle w:val="ENoteTableText"/>
              <w:tabs>
                <w:tab w:val="center" w:leader="dot" w:pos="2268"/>
              </w:tabs>
            </w:pPr>
            <w:r w:rsidRPr="0096566D">
              <w:t>c 1</w:t>
            </w:r>
            <w:r w:rsidRPr="0096566D">
              <w:tab/>
            </w:r>
          </w:p>
        </w:tc>
        <w:tc>
          <w:tcPr>
            <w:tcW w:w="3490" w:type="pct"/>
            <w:shd w:val="clear" w:color="auto" w:fill="auto"/>
          </w:tcPr>
          <w:p w:rsidR="001D75DB" w:rsidRPr="0096566D" w:rsidRDefault="001D75DB" w:rsidP="002F3837">
            <w:pPr>
              <w:pStyle w:val="ENoteTableText"/>
              <w:tabs>
                <w:tab w:val="center" w:leader="dot" w:pos="2268"/>
              </w:tabs>
            </w:pPr>
            <w:r w:rsidRPr="0096566D">
              <w:t>ad F2017L01643</w:t>
            </w:r>
          </w:p>
        </w:tc>
      </w:tr>
      <w:tr w:rsidR="001D75DB" w:rsidRPr="0096566D" w:rsidTr="00E22F00">
        <w:trPr>
          <w:cantSplit/>
        </w:trPr>
        <w:tc>
          <w:tcPr>
            <w:tcW w:w="1510" w:type="pct"/>
            <w:shd w:val="clear" w:color="auto" w:fill="auto"/>
          </w:tcPr>
          <w:p w:rsidR="001D75DB" w:rsidRPr="0096566D" w:rsidRDefault="001D75DB" w:rsidP="00665773">
            <w:pPr>
              <w:pStyle w:val="ENoteTableText"/>
              <w:tabs>
                <w:tab w:val="center" w:leader="dot" w:pos="2268"/>
              </w:tabs>
            </w:pPr>
          </w:p>
        </w:tc>
        <w:tc>
          <w:tcPr>
            <w:tcW w:w="3490" w:type="pct"/>
            <w:shd w:val="clear" w:color="auto" w:fill="auto"/>
          </w:tcPr>
          <w:p w:rsidR="001D75DB" w:rsidRPr="0096566D" w:rsidRDefault="001D75DB" w:rsidP="002F3837">
            <w:pPr>
              <w:pStyle w:val="ENoteTableText"/>
              <w:tabs>
                <w:tab w:val="center" w:leader="dot" w:pos="2268"/>
              </w:tabs>
            </w:pPr>
            <w:r w:rsidRPr="0096566D">
              <w:t>am F2018L01677</w:t>
            </w:r>
          </w:p>
        </w:tc>
      </w:tr>
      <w:tr w:rsidR="00DF2C95" w:rsidRPr="0096566D" w:rsidTr="002029A1">
        <w:trPr>
          <w:cantSplit/>
        </w:trPr>
        <w:tc>
          <w:tcPr>
            <w:tcW w:w="1510" w:type="pct"/>
            <w:tcBorders>
              <w:bottom w:val="single" w:sz="12" w:space="0" w:color="auto"/>
            </w:tcBorders>
            <w:shd w:val="clear" w:color="auto" w:fill="auto"/>
          </w:tcPr>
          <w:p w:rsidR="00DF2C95" w:rsidRPr="0096566D" w:rsidRDefault="00DF2C95" w:rsidP="00665773">
            <w:pPr>
              <w:pStyle w:val="ENoteTableText"/>
              <w:tabs>
                <w:tab w:val="center" w:leader="dot" w:pos="2268"/>
              </w:tabs>
            </w:pPr>
          </w:p>
        </w:tc>
        <w:tc>
          <w:tcPr>
            <w:tcW w:w="3490" w:type="pct"/>
            <w:tcBorders>
              <w:bottom w:val="single" w:sz="12" w:space="0" w:color="auto"/>
            </w:tcBorders>
            <w:shd w:val="clear" w:color="auto" w:fill="auto"/>
          </w:tcPr>
          <w:p w:rsidR="00DF2C95" w:rsidRPr="0096566D" w:rsidRDefault="00DF2C95" w:rsidP="002F3837">
            <w:pPr>
              <w:pStyle w:val="ENoteTableText"/>
              <w:tabs>
                <w:tab w:val="center" w:leader="dot" w:pos="2268"/>
              </w:tabs>
            </w:pPr>
            <w:r w:rsidRPr="0096566D">
              <w:t>rep F2020L00439</w:t>
            </w:r>
          </w:p>
        </w:tc>
      </w:tr>
    </w:tbl>
    <w:p w:rsidR="009B359A" w:rsidRPr="0096566D" w:rsidRDefault="009B359A" w:rsidP="00512C8C">
      <w:pPr>
        <w:sectPr w:rsidR="009B359A" w:rsidRPr="0096566D" w:rsidSect="007F0E96">
          <w:headerReference w:type="even" r:id="rId57"/>
          <w:headerReference w:type="default" r:id="rId58"/>
          <w:footerReference w:type="even" r:id="rId59"/>
          <w:footerReference w:type="default" r:id="rId60"/>
          <w:footerReference w:type="first" r:id="rId61"/>
          <w:pgSz w:w="11907" w:h="16839"/>
          <w:pgMar w:top="2325" w:right="1797" w:bottom="1440" w:left="1797" w:header="720" w:footer="709" w:gutter="0"/>
          <w:cols w:space="708"/>
          <w:docGrid w:linePitch="360"/>
        </w:sectPr>
      </w:pPr>
    </w:p>
    <w:p w:rsidR="00512C8C" w:rsidRPr="0096566D" w:rsidRDefault="00512C8C" w:rsidP="00512C8C"/>
    <w:sectPr w:rsidR="00512C8C" w:rsidRPr="0096566D" w:rsidSect="007F0E96">
      <w:type w:val="continuous"/>
      <w:pgSz w:w="11907" w:h="16839" w:code="9"/>
      <w:pgMar w:top="2325" w:right="1797" w:bottom="1440" w:left="179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3F" w:rsidRDefault="0014213F">
      <w:r>
        <w:separator/>
      </w:r>
    </w:p>
    <w:p w:rsidR="0014213F" w:rsidRDefault="0014213F"/>
  </w:endnote>
  <w:endnote w:type="continuationSeparator" w:id="0">
    <w:p w:rsidR="0014213F" w:rsidRDefault="0014213F">
      <w:r>
        <w:continuationSeparator/>
      </w:r>
    </w:p>
    <w:p w:rsidR="0014213F" w:rsidRDefault="00142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Default="0014213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7B3B51" w:rsidRDefault="0014213F" w:rsidP="00F0165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4213F" w:rsidRPr="007B3B51" w:rsidTr="002029A1">
      <w:tc>
        <w:tcPr>
          <w:tcW w:w="854" w:type="pct"/>
        </w:tcPr>
        <w:p w:rsidR="0014213F" w:rsidRPr="007B3B51" w:rsidRDefault="0014213F" w:rsidP="00F01651">
          <w:pPr>
            <w:rPr>
              <w:i/>
              <w:sz w:val="16"/>
              <w:szCs w:val="16"/>
            </w:rPr>
          </w:pPr>
        </w:p>
      </w:tc>
      <w:tc>
        <w:tcPr>
          <w:tcW w:w="3688" w:type="pct"/>
          <w:gridSpan w:val="3"/>
        </w:tcPr>
        <w:p w:rsidR="0014213F" w:rsidRPr="007B3B51" w:rsidRDefault="0014213F" w:rsidP="00F0165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41CF">
            <w:rPr>
              <w:i/>
              <w:noProof/>
              <w:sz w:val="16"/>
              <w:szCs w:val="16"/>
            </w:rPr>
            <w:t>Australian Education Regulation 2013</w:t>
          </w:r>
          <w:r w:rsidRPr="007B3B51">
            <w:rPr>
              <w:i/>
              <w:sz w:val="16"/>
              <w:szCs w:val="16"/>
            </w:rPr>
            <w:fldChar w:fldCharType="end"/>
          </w:r>
        </w:p>
      </w:tc>
      <w:tc>
        <w:tcPr>
          <w:tcW w:w="458" w:type="pct"/>
        </w:tcPr>
        <w:p w:rsidR="0014213F" w:rsidRPr="007B3B51" w:rsidRDefault="0014213F" w:rsidP="00F0165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041CF">
            <w:rPr>
              <w:i/>
              <w:noProof/>
              <w:sz w:val="16"/>
              <w:szCs w:val="16"/>
            </w:rPr>
            <w:t>87</w:t>
          </w:r>
          <w:r w:rsidRPr="007B3B51">
            <w:rPr>
              <w:i/>
              <w:sz w:val="16"/>
              <w:szCs w:val="16"/>
            </w:rPr>
            <w:fldChar w:fldCharType="end"/>
          </w:r>
        </w:p>
      </w:tc>
    </w:tr>
    <w:tr w:rsidR="0014213F" w:rsidRPr="00130F37" w:rsidTr="000D4232">
      <w:tc>
        <w:tcPr>
          <w:tcW w:w="1499" w:type="pct"/>
          <w:gridSpan w:val="2"/>
        </w:tcPr>
        <w:p w:rsidR="0014213F" w:rsidRPr="00130F37" w:rsidRDefault="0014213F" w:rsidP="00F0165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041CF">
            <w:rPr>
              <w:sz w:val="16"/>
              <w:szCs w:val="16"/>
            </w:rPr>
            <w:t>16</w:t>
          </w:r>
          <w:r w:rsidRPr="00130F37">
            <w:rPr>
              <w:sz w:val="16"/>
              <w:szCs w:val="16"/>
            </w:rPr>
            <w:fldChar w:fldCharType="end"/>
          </w:r>
        </w:p>
      </w:tc>
      <w:tc>
        <w:tcPr>
          <w:tcW w:w="1999" w:type="pct"/>
        </w:tcPr>
        <w:p w:rsidR="0014213F" w:rsidRPr="00130F37" w:rsidRDefault="0014213F" w:rsidP="00F01651">
          <w:pPr>
            <w:spacing w:before="120"/>
            <w:jc w:val="center"/>
            <w:rPr>
              <w:sz w:val="16"/>
              <w:szCs w:val="16"/>
            </w:rPr>
          </w:pPr>
          <w:r w:rsidRPr="00130F37">
            <w:rPr>
              <w:sz w:val="16"/>
              <w:szCs w:val="16"/>
            </w:rPr>
            <w:t xml:space="preserve">Compilation date: </w:t>
          </w:r>
          <w:r w:rsidRPr="00130F37">
            <w:rPr>
              <w:sz w:val="16"/>
              <w:szCs w:val="16"/>
            </w:rPr>
            <w:fldChar w:fldCharType="begin"/>
          </w:r>
          <w:r w:rsidR="00796B5E">
            <w:rPr>
              <w:sz w:val="16"/>
              <w:szCs w:val="16"/>
            </w:rPr>
            <w:instrText xml:space="preserve"> DOCPROPERTY  StartDate \@ "dd/MM/yyyy"  </w:instrText>
          </w:r>
          <w:r w:rsidRPr="00130F37">
            <w:rPr>
              <w:sz w:val="16"/>
              <w:szCs w:val="16"/>
            </w:rPr>
            <w:fldChar w:fldCharType="separate"/>
          </w:r>
          <w:r w:rsidR="003041CF">
            <w:rPr>
              <w:sz w:val="16"/>
              <w:szCs w:val="16"/>
            </w:rPr>
            <w:t>18/04/2020</w:t>
          </w:r>
          <w:r w:rsidRPr="00130F37">
            <w:rPr>
              <w:sz w:val="16"/>
              <w:szCs w:val="16"/>
            </w:rPr>
            <w:fldChar w:fldCharType="end"/>
          </w:r>
        </w:p>
      </w:tc>
      <w:tc>
        <w:tcPr>
          <w:tcW w:w="1502" w:type="pct"/>
          <w:gridSpan w:val="2"/>
        </w:tcPr>
        <w:p w:rsidR="0014213F" w:rsidRPr="00130F37" w:rsidRDefault="0014213F" w:rsidP="00F0165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041CF">
            <w:rPr>
              <w:sz w:val="16"/>
              <w:szCs w:val="16"/>
            </w:rPr>
            <w:instrText>12/05/2020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796B5E">
            <w:rPr>
              <w:sz w:val="16"/>
              <w:szCs w:val="16"/>
            </w:rPr>
            <w:instrText xml:space="preserve"> DOCPROPERTY RegisteredDate \@ "dd/MM/yyyy" </w:instrText>
          </w:r>
          <w:r w:rsidRPr="00130F37">
            <w:rPr>
              <w:sz w:val="16"/>
              <w:szCs w:val="16"/>
            </w:rPr>
            <w:fldChar w:fldCharType="separate"/>
          </w:r>
          <w:r w:rsidR="003041CF">
            <w:rPr>
              <w:sz w:val="16"/>
              <w:szCs w:val="16"/>
            </w:rPr>
            <w:instrText>12/05/2020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041CF">
            <w:rPr>
              <w:noProof/>
              <w:sz w:val="16"/>
              <w:szCs w:val="16"/>
            </w:rPr>
            <w:t>12/05/2020</w:t>
          </w:r>
          <w:r w:rsidRPr="00130F37">
            <w:rPr>
              <w:sz w:val="16"/>
              <w:szCs w:val="16"/>
            </w:rPr>
            <w:fldChar w:fldCharType="end"/>
          </w:r>
        </w:p>
      </w:tc>
    </w:tr>
  </w:tbl>
  <w:p w:rsidR="0014213F" w:rsidRPr="002029A1" w:rsidRDefault="0014213F" w:rsidP="002029A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7B3B51" w:rsidRDefault="0014213F" w:rsidP="002029A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4213F" w:rsidRPr="007B3B51" w:rsidTr="002029A1">
      <w:tc>
        <w:tcPr>
          <w:tcW w:w="854" w:type="pct"/>
        </w:tcPr>
        <w:p w:rsidR="0014213F" w:rsidRPr="007B3B51" w:rsidRDefault="0014213F" w:rsidP="00F01651">
          <w:pPr>
            <w:rPr>
              <w:i/>
              <w:sz w:val="16"/>
              <w:szCs w:val="16"/>
            </w:rPr>
          </w:pPr>
        </w:p>
      </w:tc>
      <w:tc>
        <w:tcPr>
          <w:tcW w:w="3688" w:type="pct"/>
          <w:gridSpan w:val="3"/>
        </w:tcPr>
        <w:p w:rsidR="0014213F" w:rsidRPr="007B3B51" w:rsidRDefault="0014213F" w:rsidP="00F0165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41CF">
            <w:rPr>
              <w:i/>
              <w:noProof/>
              <w:sz w:val="16"/>
              <w:szCs w:val="16"/>
            </w:rPr>
            <w:t>Australian Education Regulation 2013</w:t>
          </w:r>
          <w:r w:rsidRPr="007B3B51">
            <w:rPr>
              <w:i/>
              <w:sz w:val="16"/>
              <w:szCs w:val="16"/>
            </w:rPr>
            <w:fldChar w:fldCharType="end"/>
          </w:r>
        </w:p>
      </w:tc>
      <w:tc>
        <w:tcPr>
          <w:tcW w:w="458" w:type="pct"/>
        </w:tcPr>
        <w:p w:rsidR="0014213F" w:rsidRPr="007B3B51" w:rsidRDefault="0014213F" w:rsidP="00F0165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89</w:t>
          </w:r>
          <w:r w:rsidRPr="007B3B51">
            <w:rPr>
              <w:i/>
              <w:sz w:val="16"/>
              <w:szCs w:val="16"/>
            </w:rPr>
            <w:fldChar w:fldCharType="end"/>
          </w:r>
        </w:p>
      </w:tc>
    </w:tr>
    <w:tr w:rsidR="0014213F" w:rsidRPr="00130F37" w:rsidTr="002029A1">
      <w:tc>
        <w:tcPr>
          <w:tcW w:w="1499" w:type="pct"/>
          <w:gridSpan w:val="2"/>
        </w:tcPr>
        <w:p w:rsidR="0014213F" w:rsidRPr="00130F37" w:rsidRDefault="0014213F" w:rsidP="00F0165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041CF">
            <w:rPr>
              <w:sz w:val="16"/>
              <w:szCs w:val="16"/>
            </w:rPr>
            <w:t>16</w:t>
          </w:r>
          <w:r w:rsidRPr="00130F37">
            <w:rPr>
              <w:sz w:val="16"/>
              <w:szCs w:val="16"/>
            </w:rPr>
            <w:fldChar w:fldCharType="end"/>
          </w:r>
        </w:p>
      </w:tc>
      <w:tc>
        <w:tcPr>
          <w:tcW w:w="1999" w:type="pct"/>
        </w:tcPr>
        <w:p w:rsidR="0014213F" w:rsidRPr="00130F37" w:rsidRDefault="0014213F" w:rsidP="00F01651">
          <w:pPr>
            <w:spacing w:before="120"/>
            <w:jc w:val="center"/>
            <w:rPr>
              <w:sz w:val="16"/>
              <w:szCs w:val="16"/>
            </w:rPr>
          </w:pPr>
          <w:r w:rsidRPr="00130F37">
            <w:rPr>
              <w:sz w:val="16"/>
              <w:szCs w:val="16"/>
            </w:rPr>
            <w:t xml:space="preserve">Compilation date: </w:t>
          </w:r>
          <w:r w:rsidRPr="00130F37">
            <w:rPr>
              <w:sz w:val="16"/>
              <w:szCs w:val="16"/>
            </w:rPr>
            <w:fldChar w:fldCharType="begin"/>
          </w:r>
          <w:r w:rsidR="00796B5E">
            <w:rPr>
              <w:sz w:val="16"/>
              <w:szCs w:val="16"/>
            </w:rPr>
            <w:instrText xml:space="preserve"> DOCPROPERTY  StartDate \@ "dd/MM/yyyy"  </w:instrText>
          </w:r>
          <w:r w:rsidRPr="00130F37">
            <w:rPr>
              <w:sz w:val="16"/>
              <w:szCs w:val="16"/>
            </w:rPr>
            <w:fldChar w:fldCharType="separate"/>
          </w:r>
          <w:r w:rsidR="003041CF">
            <w:rPr>
              <w:sz w:val="16"/>
              <w:szCs w:val="16"/>
            </w:rPr>
            <w:t>18/04/2020</w:t>
          </w:r>
          <w:r w:rsidRPr="00130F37">
            <w:rPr>
              <w:sz w:val="16"/>
              <w:szCs w:val="16"/>
            </w:rPr>
            <w:fldChar w:fldCharType="end"/>
          </w:r>
        </w:p>
      </w:tc>
      <w:tc>
        <w:tcPr>
          <w:tcW w:w="1502" w:type="pct"/>
          <w:gridSpan w:val="2"/>
        </w:tcPr>
        <w:p w:rsidR="0014213F" w:rsidRPr="00130F37" w:rsidRDefault="0014213F" w:rsidP="00F0165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041CF">
            <w:rPr>
              <w:sz w:val="16"/>
              <w:szCs w:val="16"/>
            </w:rPr>
            <w:instrText>12/05/2020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796B5E">
            <w:rPr>
              <w:sz w:val="16"/>
              <w:szCs w:val="16"/>
            </w:rPr>
            <w:instrText xml:space="preserve"> DOCPROPERTY RegisteredDate \@ "dd/MM/yyyy" </w:instrText>
          </w:r>
          <w:r w:rsidRPr="00130F37">
            <w:rPr>
              <w:sz w:val="16"/>
              <w:szCs w:val="16"/>
            </w:rPr>
            <w:fldChar w:fldCharType="separate"/>
          </w:r>
          <w:r w:rsidR="003041CF">
            <w:rPr>
              <w:sz w:val="16"/>
              <w:szCs w:val="16"/>
            </w:rPr>
            <w:instrText>12/05/2020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041CF">
            <w:rPr>
              <w:noProof/>
              <w:sz w:val="16"/>
              <w:szCs w:val="16"/>
            </w:rPr>
            <w:t>12/05/2020</w:t>
          </w:r>
          <w:r w:rsidRPr="00130F37">
            <w:rPr>
              <w:sz w:val="16"/>
              <w:szCs w:val="16"/>
            </w:rPr>
            <w:fldChar w:fldCharType="end"/>
          </w:r>
        </w:p>
      </w:tc>
    </w:tr>
  </w:tbl>
  <w:p w:rsidR="0014213F" w:rsidRPr="00512C8C" w:rsidRDefault="0014213F" w:rsidP="002029A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7B3B51" w:rsidRDefault="0014213F" w:rsidP="00F0165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4213F" w:rsidRPr="007B3B51" w:rsidTr="002029A1">
      <w:tc>
        <w:tcPr>
          <w:tcW w:w="854" w:type="pct"/>
        </w:tcPr>
        <w:p w:rsidR="0014213F" w:rsidRPr="007B3B51" w:rsidRDefault="0014213F" w:rsidP="00F0165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041CF">
            <w:rPr>
              <w:i/>
              <w:noProof/>
              <w:sz w:val="16"/>
              <w:szCs w:val="16"/>
            </w:rPr>
            <w:t>98</w:t>
          </w:r>
          <w:r w:rsidRPr="007B3B51">
            <w:rPr>
              <w:i/>
              <w:sz w:val="16"/>
              <w:szCs w:val="16"/>
            </w:rPr>
            <w:fldChar w:fldCharType="end"/>
          </w:r>
        </w:p>
      </w:tc>
      <w:tc>
        <w:tcPr>
          <w:tcW w:w="3688" w:type="pct"/>
          <w:gridSpan w:val="3"/>
        </w:tcPr>
        <w:p w:rsidR="0014213F" w:rsidRPr="007B3B51" w:rsidRDefault="0014213F" w:rsidP="00F0165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41CF">
            <w:rPr>
              <w:i/>
              <w:noProof/>
              <w:sz w:val="16"/>
              <w:szCs w:val="16"/>
            </w:rPr>
            <w:t>Australian Education Regulation 2013</w:t>
          </w:r>
          <w:r w:rsidRPr="007B3B51">
            <w:rPr>
              <w:i/>
              <w:sz w:val="16"/>
              <w:szCs w:val="16"/>
            </w:rPr>
            <w:fldChar w:fldCharType="end"/>
          </w:r>
        </w:p>
      </w:tc>
      <w:tc>
        <w:tcPr>
          <w:tcW w:w="458" w:type="pct"/>
        </w:tcPr>
        <w:p w:rsidR="0014213F" w:rsidRPr="007B3B51" w:rsidRDefault="0014213F" w:rsidP="00F01651">
          <w:pPr>
            <w:jc w:val="right"/>
            <w:rPr>
              <w:sz w:val="16"/>
              <w:szCs w:val="16"/>
            </w:rPr>
          </w:pPr>
        </w:p>
      </w:tc>
    </w:tr>
    <w:tr w:rsidR="0014213F" w:rsidRPr="0055472E" w:rsidTr="000D4232">
      <w:tc>
        <w:tcPr>
          <w:tcW w:w="1499" w:type="pct"/>
          <w:gridSpan w:val="2"/>
        </w:tcPr>
        <w:p w:rsidR="0014213F" w:rsidRPr="0055472E" w:rsidRDefault="0014213F" w:rsidP="00F0165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041CF">
            <w:rPr>
              <w:sz w:val="16"/>
              <w:szCs w:val="16"/>
            </w:rPr>
            <w:t>16</w:t>
          </w:r>
          <w:r w:rsidRPr="0055472E">
            <w:rPr>
              <w:sz w:val="16"/>
              <w:szCs w:val="16"/>
            </w:rPr>
            <w:fldChar w:fldCharType="end"/>
          </w:r>
        </w:p>
      </w:tc>
      <w:tc>
        <w:tcPr>
          <w:tcW w:w="1999" w:type="pct"/>
        </w:tcPr>
        <w:p w:rsidR="0014213F" w:rsidRPr="0055472E" w:rsidRDefault="0014213F" w:rsidP="00F01651">
          <w:pPr>
            <w:spacing w:before="120"/>
            <w:jc w:val="center"/>
            <w:rPr>
              <w:sz w:val="16"/>
              <w:szCs w:val="16"/>
            </w:rPr>
          </w:pPr>
          <w:r w:rsidRPr="0055472E">
            <w:rPr>
              <w:sz w:val="16"/>
              <w:szCs w:val="16"/>
            </w:rPr>
            <w:t xml:space="preserve">Compilation date: </w:t>
          </w:r>
          <w:r w:rsidRPr="0055472E">
            <w:rPr>
              <w:sz w:val="16"/>
              <w:szCs w:val="16"/>
            </w:rPr>
            <w:fldChar w:fldCharType="begin"/>
          </w:r>
          <w:r w:rsidR="00796B5E">
            <w:rPr>
              <w:sz w:val="16"/>
              <w:szCs w:val="16"/>
            </w:rPr>
            <w:instrText xml:space="preserve"> DOCPROPERTY  StartDate \@ "dd/MM/yyyy"  </w:instrText>
          </w:r>
          <w:r w:rsidRPr="0055472E">
            <w:rPr>
              <w:sz w:val="16"/>
              <w:szCs w:val="16"/>
            </w:rPr>
            <w:fldChar w:fldCharType="separate"/>
          </w:r>
          <w:r w:rsidR="003041CF">
            <w:rPr>
              <w:sz w:val="16"/>
              <w:szCs w:val="16"/>
            </w:rPr>
            <w:t>18/04/2020</w:t>
          </w:r>
          <w:r w:rsidRPr="0055472E">
            <w:rPr>
              <w:sz w:val="16"/>
              <w:szCs w:val="16"/>
            </w:rPr>
            <w:fldChar w:fldCharType="end"/>
          </w:r>
        </w:p>
      </w:tc>
      <w:tc>
        <w:tcPr>
          <w:tcW w:w="1502" w:type="pct"/>
          <w:gridSpan w:val="2"/>
        </w:tcPr>
        <w:p w:rsidR="0014213F" w:rsidRPr="0055472E" w:rsidRDefault="0014213F" w:rsidP="00F0165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041CF">
            <w:rPr>
              <w:sz w:val="16"/>
              <w:szCs w:val="16"/>
            </w:rPr>
            <w:instrText>12/05/2020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796B5E">
            <w:rPr>
              <w:sz w:val="16"/>
              <w:szCs w:val="16"/>
            </w:rPr>
            <w:instrText xml:space="preserve"> DOCPROPERTY RegisteredDate \@ "dd/MM/yyyy" </w:instrText>
          </w:r>
          <w:r w:rsidRPr="0055472E">
            <w:rPr>
              <w:sz w:val="16"/>
              <w:szCs w:val="16"/>
            </w:rPr>
            <w:fldChar w:fldCharType="separate"/>
          </w:r>
          <w:r w:rsidR="003041CF">
            <w:rPr>
              <w:sz w:val="16"/>
              <w:szCs w:val="16"/>
            </w:rPr>
            <w:instrText>12/05/2020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041CF">
            <w:rPr>
              <w:noProof/>
              <w:sz w:val="16"/>
              <w:szCs w:val="16"/>
            </w:rPr>
            <w:t>12/05/2020</w:t>
          </w:r>
          <w:r w:rsidRPr="0055472E">
            <w:rPr>
              <w:sz w:val="16"/>
              <w:szCs w:val="16"/>
            </w:rPr>
            <w:fldChar w:fldCharType="end"/>
          </w:r>
        </w:p>
      </w:tc>
    </w:tr>
  </w:tbl>
  <w:p w:rsidR="0014213F" w:rsidRPr="002029A1" w:rsidRDefault="0014213F" w:rsidP="002029A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7B3B51" w:rsidRDefault="0014213F" w:rsidP="00F0165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4213F" w:rsidRPr="007B3B51" w:rsidTr="002029A1">
      <w:tc>
        <w:tcPr>
          <w:tcW w:w="854" w:type="pct"/>
        </w:tcPr>
        <w:p w:rsidR="0014213F" w:rsidRPr="007B3B51" w:rsidRDefault="0014213F" w:rsidP="00F01651">
          <w:pPr>
            <w:rPr>
              <w:i/>
              <w:sz w:val="16"/>
              <w:szCs w:val="16"/>
            </w:rPr>
          </w:pPr>
        </w:p>
      </w:tc>
      <w:tc>
        <w:tcPr>
          <w:tcW w:w="3688" w:type="pct"/>
          <w:gridSpan w:val="3"/>
        </w:tcPr>
        <w:p w:rsidR="0014213F" w:rsidRPr="007B3B51" w:rsidRDefault="0014213F" w:rsidP="00F0165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41CF">
            <w:rPr>
              <w:i/>
              <w:noProof/>
              <w:sz w:val="16"/>
              <w:szCs w:val="16"/>
            </w:rPr>
            <w:t>Australian Education Regulation 2013</w:t>
          </w:r>
          <w:r w:rsidRPr="007B3B51">
            <w:rPr>
              <w:i/>
              <w:sz w:val="16"/>
              <w:szCs w:val="16"/>
            </w:rPr>
            <w:fldChar w:fldCharType="end"/>
          </w:r>
        </w:p>
      </w:tc>
      <w:tc>
        <w:tcPr>
          <w:tcW w:w="458" w:type="pct"/>
        </w:tcPr>
        <w:p w:rsidR="0014213F" w:rsidRPr="007B3B51" w:rsidRDefault="0014213F" w:rsidP="00F0165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041CF">
            <w:rPr>
              <w:i/>
              <w:noProof/>
              <w:sz w:val="16"/>
              <w:szCs w:val="16"/>
            </w:rPr>
            <w:t>97</w:t>
          </w:r>
          <w:r w:rsidRPr="007B3B51">
            <w:rPr>
              <w:i/>
              <w:sz w:val="16"/>
              <w:szCs w:val="16"/>
            </w:rPr>
            <w:fldChar w:fldCharType="end"/>
          </w:r>
        </w:p>
      </w:tc>
    </w:tr>
    <w:tr w:rsidR="0014213F" w:rsidRPr="00130F37" w:rsidTr="000D4232">
      <w:tc>
        <w:tcPr>
          <w:tcW w:w="1499" w:type="pct"/>
          <w:gridSpan w:val="2"/>
        </w:tcPr>
        <w:p w:rsidR="0014213F" w:rsidRPr="00130F37" w:rsidRDefault="0014213F" w:rsidP="00F0165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041CF">
            <w:rPr>
              <w:sz w:val="16"/>
              <w:szCs w:val="16"/>
            </w:rPr>
            <w:t>16</w:t>
          </w:r>
          <w:r w:rsidRPr="00130F37">
            <w:rPr>
              <w:sz w:val="16"/>
              <w:szCs w:val="16"/>
            </w:rPr>
            <w:fldChar w:fldCharType="end"/>
          </w:r>
        </w:p>
      </w:tc>
      <w:tc>
        <w:tcPr>
          <w:tcW w:w="1999" w:type="pct"/>
        </w:tcPr>
        <w:p w:rsidR="0014213F" w:rsidRPr="00130F37" w:rsidRDefault="0014213F" w:rsidP="00F01651">
          <w:pPr>
            <w:spacing w:before="120"/>
            <w:jc w:val="center"/>
            <w:rPr>
              <w:sz w:val="16"/>
              <w:szCs w:val="16"/>
            </w:rPr>
          </w:pPr>
          <w:r w:rsidRPr="00130F37">
            <w:rPr>
              <w:sz w:val="16"/>
              <w:szCs w:val="16"/>
            </w:rPr>
            <w:t xml:space="preserve">Compilation date: </w:t>
          </w:r>
          <w:r w:rsidRPr="00130F37">
            <w:rPr>
              <w:sz w:val="16"/>
              <w:szCs w:val="16"/>
            </w:rPr>
            <w:fldChar w:fldCharType="begin"/>
          </w:r>
          <w:r w:rsidR="00796B5E">
            <w:rPr>
              <w:sz w:val="16"/>
              <w:szCs w:val="16"/>
            </w:rPr>
            <w:instrText xml:space="preserve"> DOCPROPERTY  StartDate \@ "dd/MM/yyyy"  </w:instrText>
          </w:r>
          <w:r w:rsidRPr="00130F37">
            <w:rPr>
              <w:sz w:val="16"/>
              <w:szCs w:val="16"/>
            </w:rPr>
            <w:fldChar w:fldCharType="separate"/>
          </w:r>
          <w:r w:rsidR="003041CF">
            <w:rPr>
              <w:sz w:val="16"/>
              <w:szCs w:val="16"/>
            </w:rPr>
            <w:t>18/04/2020</w:t>
          </w:r>
          <w:r w:rsidRPr="00130F37">
            <w:rPr>
              <w:sz w:val="16"/>
              <w:szCs w:val="16"/>
            </w:rPr>
            <w:fldChar w:fldCharType="end"/>
          </w:r>
        </w:p>
      </w:tc>
      <w:tc>
        <w:tcPr>
          <w:tcW w:w="1502" w:type="pct"/>
          <w:gridSpan w:val="2"/>
        </w:tcPr>
        <w:p w:rsidR="0014213F" w:rsidRPr="00130F37" w:rsidRDefault="0014213F" w:rsidP="00F0165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041CF">
            <w:rPr>
              <w:sz w:val="16"/>
              <w:szCs w:val="16"/>
            </w:rPr>
            <w:instrText>12/05/2020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796B5E">
            <w:rPr>
              <w:sz w:val="16"/>
              <w:szCs w:val="16"/>
            </w:rPr>
            <w:instrText xml:space="preserve"> DOCPROPERTY RegisteredDate \@ "dd/MM/yyyy" </w:instrText>
          </w:r>
          <w:r w:rsidRPr="00130F37">
            <w:rPr>
              <w:sz w:val="16"/>
              <w:szCs w:val="16"/>
            </w:rPr>
            <w:fldChar w:fldCharType="separate"/>
          </w:r>
          <w:r w:rsidR="003041CF">
            <w:rPr>
              <w:sz w:val="16"/>
              <w:szCs w:val="16"/>
            </w:rPr>
            <w:instrText>12/05/2020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041CF">
            <w:rPr>
              <w:noProof/>
              <w:sz w:val="16"/>
              <w:szCs w:val="16"/>
            </w:rPr>
            <w:t>12/05/2020</w:t>
          </w:r>
          <w:r w:rsidRPr="00130F37">
            <w:rPr>
              <w:sz w:val="16"/>
              <w:szCs w:val="16"/>
            </w:rPr>
            <w:fldChar w:fldCharType="end"/>
          </w:r>
        </w:p>
      </w:tc>
    </w:tr>
  </w:tbl>
  <w:p w:rsidR="0014213F" w:rsidRPr="002029A1" w:rsidRDefault="0014213F" w:rsidP="002029A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7A1328" w:rsidRDefault="0014213F" w:rsidP="00512C8C">
    <w:pPr>
      <w:pBdr>
        <w:top w:val="single" w:sz="6" w:space="1" w:color="auto"/>
      </w:pBdr>
      <w:spacing w:before="120"/>
      <w:rPr>
        <w:sz w:val="18"/>
      </w:rPr>
    </w:pPr>
  </w:p>
  <w:p w:rsidR="0014213F" w:rsidRPr="007A1328" w:rsidRDefault="0014213F" w:rsidP="00512C8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041CF">
      <w:rPr>
        <w:i/>
        <w:noProof/>
        <w:sz w:val="18"/>
      </w:rPr>
      <w:t>Australian Education Regulation 2013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89</w:t>
    </w:r>
    <w:r w:rsidRPr="007A1328">
      <w:rPr>
        <w:i/>
        <w:sz w:val="18"/>
      </w:rPr>
      <w:fldChar w:fldCharType="end"/>
    </w:r>
  </w:p>
  <w:p w:rsidR="0014213F" w:rsidRPr="007A1328" w:rsidRDefault="0014213F" w:rsidP="00512C8C">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Default="0014213F" w:rsidP="007271C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ED79B6" w:rsidRDefault="0014213F" w:rsidP="007271C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7B3B51" w:rsidRDefault="0014213F" w:rsidP="00F0165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4213F" w:rsidRPr="007B3B51" w:rsidTr="002029A1">
      <w:tc>
        <w:tcPr>
          <w:tcW w:w="854" w:type="pct"/>
        </w:tcPr>
        <w:p w:rsidR="0014213F" w:rsidRPr="007B3B51" w:rsidRDefault="0014213F" w:rsidP="00F0165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F0E96">
            <w:rPr>
              <w:i/>
              <w:noProof/>
              <w:sz w:val="16"/>
              <w:szCs w:val="16"/>
            </w:rPr>
            <w:t>ii</w:t>
          </w:r>
          <w:r w:rsidRPr="007B3B51">
            <w:rPr>
              <w:i/>
              <w:sz w:val="16"/>
              <w:szCs w:val="16"/>
            </w:rPr>
            <w:fldChar w:fldCharType="end"/>
          </w:r>
        </w:p>
      </w:tc>
      <w:tc>
        <w:tcPr>
          <w:tcW w:w="3688" w:type="pct"/>
          <w:gridSpan w:val="3"/>
        </w:tcPr>
        <w:p w:rsidR="0014213F" w:rsidRPr="007B3B51" w:rsidRDefault="0014213F" w:rsidP="00F0165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F0E96">
            <w:rPr>
              <w:i/>
              <w:noProof/>
              <w:sz w:val="16"/>
              <w:szCs w:val="16"/>
            </w:rPr>
            <w:t>Australian Education Regulation 2013</w:t>
          </w:r>
          <w:r w:rsidRPr="007B3B51">
            <w:rPr>
              <w:i/>
              <w:sz w:val="16"/>
              <w:szCs w:val="16"/>
            </w:rPr>
            <w:fldChar w:fldCharType="end"/>
          </w:r>
        </w:p>
      </w:tc>
      <w:tc>
        <w:tcPr>
          <w:tcW w:w="458" w:type="pct"/>
        </w:tcPr>
        <w:p w:rsidR="0014213F" w:rsidRPr="007B3B51" w:rsidRDefault="0014213F" w:rsidP="00F01651">
          <w:pPr>
            <w:jc w:val="right"/>
            <w:rPr>
              <w:sz w:val="16"/>
              <w:szCs w:val="16"/>
            </w:rPr>
          </w:pPr>
        </w:p>
      </w:tc>
    </w:tr>
    <w:tr w:rsidR="0014213F" w:rsidRPr="0055472E" w:rsidTr="000D4232">
      <w:tc>
        <w:tcPr>
          <w:tcW w:w="1499" w:type="pct"/>
          <w:gridSpan w:val="2"/>
        </w:tcPr>
        <w:p w:rsidR="0014213F" w:rsidRPr="0055472E" w:rsidRDefault="0014213F" w:rsidP="00F0165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041CF">
            <w:rPr>
              <w:sz w:val="16"/>
              <w:szCs w:val="16"/>
            </w:rPr>
            <w:t>16</w:t>
          </w:r>
          <w:r w:rsidRPr="0055472E">
            <w:rPr>
              <w:sz w:val="16"/>
              <w:szCs w:val="16"/>
            </w:rPr>
            <w:fldChar w:fldCharType="end"/>
          </w:r>
        </w:p>
      </w:tc>
      <w:tc>
        <w:tcPr>
          <w:tcW w:w="1999" w:type="pct"/>
        </w:tcPr>
        <w:p w:rsidR="0014213F" w:rsidRPr="0055472E" w:rsidRDefault="0014213F" w:rsidP="00F01651">
          <w:pPr>
            <w:spacing w:before="120"/>
            <w:jc w:val="center"/>
            <w:rPr>
              <w:sz w:val="16"/>
              <w:szCs w:val="16"/>
            </w:rPr>
          </w:pPr>
          <w:r w:rsidRPr="0055472E">
            <w:rPr>
              <w:sz w:val="16"/>
              <w:szCs w:val="16"/>
            </w:rPr>
            <w:t xml:space="preserve">Compilation date: </w:t>
          </w:r>
          <w:r w:rsidRPr="0055472E">
            <w:rPr>
              <w:sz w:val="16"/>
              <w:szCs w:val="16"/>
            </w:rPr>
            <w:fldChar w:fldCharType="begin"/>
          </w:r>
          <w:r w:rsidR="00796B5E">
            <w:rPr>
              <w:sz w:val="16"/>
              <w:szCs w:val="16"/>
            </w:rPr>
            <w:instrText xml:space="preserve"> DOCPROPERTY  StartDate \@ "dd/MM/yyyy"  </w:instrText>
          </w:r>
          <w:r w:rsidRPr="0055472E">
            <w:rPr>
              <w:sz w:val="16"/>
              <w:szCs w:val="16"/>
            </w:rPr>
            <w:fldChar w:fldCharType="separate"/>
          </w:r>
          <w:r w:rsidR="003041CF">
            <w:rPr>
              <w:sz w:val="16"/>
              <w:szCs w:val="16"/>
            </w:rPr>
            <w:t>18/04/2020</w:t>
          </w:r>
          <w:r w:rsidRPr="0055472E">
            <w:rPr>
              <w:sz w:val="16"/>
              <w:szCs w:val="16"/>
            </w:rPr>
            <w:fldChar w:fldCharType="end"/>
          </w:r>
        </w:p>
      </w:tc>
      <w:tc>
        <w:tcPr>
          <w:tcW w:w="1502" w:type="pct"/>
          <w:gridSpan w:val="2"/>
        </w:tcPr>
        <w:p w:rsidR="0014213F" w:rsidRPr="0055472E" w:rsidRDefault="0014213F" w:rsidP="00F0165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041CF">
            <w:rPr>
              <w:sz w:val="16"/>
              <w:szCs w:val="16"/>
            </w:rPr>
            <w:instrText>12/05/2020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796B5E">
            <w:rPr>
              <w:sz w:val="16"/>
              <w:szCs w:val="16"/>
            </w:rPr>
            <w:instrText xml:space="preserve"> DOCPROPERTY RegisteredDate \@ "dd/MM/yyyy" </w:instrText>
          </w:r>
          <w:r w:rsidRPr="0055472E">
            <w:rPr>
              <w:sz w:val="16"/>
              <w:szCs w:val="16"/>
            </w:rPr>
            <w:fldChar w:fldCharType="separate"/>
          </w:r>
          <w:r w:rsidR="003041CF">
            <w:rPr>
              <w:sz w:val="16"/>
              <w:szCs w:val="16"/>
            </w:rPr>
            <w:instrText>12/05/2020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041CF">
            <w:rPr>
              <w:noProof/>
              <w:sz w:val="16"/>
              <w:szCs w:val="16"/>
            </w:rPr>
            <w:t>12/05/2020</w:t>
          </w:r>
          <w:r w:rsidRPr="0055472E">
            <w:rPr>
              <w:sz w:val="16"/>
              <w:szCs w:val="16"/>
            </w:rPr>
            <w:fldChar w:fldCharType="end"/>
          </w:r>
        </w:p>
      </w:tc>
    </w:tr>
  </w:tbl>
  <w:p w:rsidR="0014213F" w:rsidRPr="002029A1" w:rsidRDefault="0014213F" w:rsidP="002029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7B3B51" w:rsidRDefault="0014213F" w:rsidP="00F0165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4213F" w:rsidRPr="007B3B51" w:rsidTr="002029A1">
      <w:tc>
        <w:tcPr>
          <w:tcW w:w="854" w:type="pct"/>
        </w:tcPr>
        <w:p w:rsidR="0014213F" w:rsidRPr="007B3B51" w:rsidRDefault="0014213F" w:rsidP="00F01651">
          <w:pPr>
            <w:rPr>
              <w:i/>
              <w:sz w:val="16"/>
              <w:szCs w:val="16"/>
            </w:rPr>
          </w:pPr>
        </w:p>
      </w:tc>
      <w:tc>
        <w:tcPr>
          <w:tcW w:w="3688" w:type="pct"/>
          <w:gridSpan w:val="3"/>
        </w:tcPr>
        <w:p w:rsidR="0014213F" w:rsidRPr="007B3B51" w:rsidRDefault="0014213F" w:rsidP="00F0165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F0E96">
            <w:rPr>
              <w:i/>
              <w:noProof/>
              <w:sz w:val="16"/>
              <w:szCs w:val="16"/>
            </w:rPr>
            <w:t>Australian Education Regulation 2013</w:t>
          </w:r>
          <w:r w:rsidRPr="007B3B51">
            <w:rPr>
              <w:i/>
              <w:sz w:val="16"/>
              <w:szCs w:val="16"/>
            </w:rPr>
            <w:fldChar w:fldCharType="end"/>
          </w:r>
        </w:p>
      </w:tc>
      <w:tc>
        <w:tcPr>
          <w:tcW w:w="458" w:type="pct"/>
        </w:tcPr>
        <w:p w:rsidR="0014213F" w:rsidRPr="007B3B51" w:rsidRDefault="0014213F" w:rsidP="00F0165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F0E96">
            <w:rPr>
              <w:i/>
              <w:noProof/>
              <w:sz w:val="16"/>
              <w:szCs w:val="16"/>
            </w:rPr>
            <w:t>i</w:t>
          </w:r>
          <w:r w:rsidRPr="007B3B51">
            <w:rPr>
              <w:i/>
              <w:sz w:val="16"/>
              <w:szCs w:val="16"/>
            </w:rPr>
            <w:fldChar w:fldCharType="end"/>
          </w:r>
        </w:p>
      </w:tc>
    </w:tr>
    <w:tr w:rsidR="0014213F" w:rsidRPr="00130F37" w:rsidTr="000D4232">
      <w:tc>
        <w:tcPr>
          <w:tcW w:w="1499" w:type="pct"/>
          <w:gridSpan w:val="2"/>
        </w:tcPr>
        <w:p w:rsidR="0014213F" w:rsidRPr="00130F37" w:rsidRDefault="0014213F" w:rsidP="00F0165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041CF">
            <w:rPr>
              <w:sz w:val="16"/>
              <w:szCs w:val="16"/>
            </w:rPr>
            <w:t>16</w:t>
          </w:r>
          <w:r w:rsidRPr="00130F37">
            <w:rPr>
              <w:sz w:val="16"/>
              <w:szCs w:val="16"/>
            </w:rPr>
            <w:fldChar w:fldCharType="end"/>
          </w:r>
        </w:p>
      </w:tc>
      <w:tc>
        <w:tcPr>
          <w:tcW w:w="1999" w:type="pct"/>
        </w:tcPr>
        <w:p w:rsidR="0014213F" w:rsidRPr="00130F37" w:rsidRDefault="0014213F" w:rsidP="00F01651">
          <w:pPr>
            <w:spacing w:before="120"/>
            <w:jc w:val="center"/>
            <w:rPr>
              <w:sz w:val="16"/>
              <w:szCs w:val="16"/>
            </w:rPr>
          </w:pPr>
          <w:r w:rsidRPr="00130F37">
            <w:rPr>
              <w:sz w:val="16"/>
              <w:szCs w:val="16"/>
            </w:rPr>
            <w:t xml:space="preserve">Compilation date: </w:t>
          </w:r>
          <w:r w:rsidRPr="00130F37">
            <w:rPr>
              <w:sz w:val="16"/>
              <w:szCs w:val="16"/>
            </w:rPr>
            <w:fldChar w:fldCharType="begin"/>
          </w:r>
          <w:r w:rsidR="00796B5E">
            <w:rPr>
              <w:sz w:val="16"/>
              <w:szCs w:val="16"/>
            </w:rPr>
            <w:instrText xml:space="preserve"> DOCPROPERTY  StartDate \@ "dd/MM/yyyy"  </w:instrText>
          </w:r>
          <w:r w:rsidRPr="00130F37">
            <w:rPr>
              <w:sz w:val="16"/>
              <w:szCs w:val="16"/>
            </w:rPr>
            <w:fldChar w:fldCharType="separate"/>
          </w:r>
          <w:r w:rsidR="003041CF">
            <w:rPr>
              <w:sz w:val="16"/>
              <w:szCs w:val="16"/>
            </w:rPr>
            <w:t>18/04/2020</w:t>
          </w:r>
          <w:r w:rsidRPr="00130F37">
            <w:rPr>
              <w:sz w:val="16"/>
              <w:szCs w:val="16"/>
            </w:rPr>
            <w:fldChar w:fldCharType="end"/>
          </w:r>
        </w:p>
      </w:tc>
      <w:tc>
        <w:tcPr>
          <w:tcW w:w="1502" w:type="pct"/>
          <w:gridSpan w:val="2"/>
        </w:tcPr>
        <w:p w:rsidR="0014213F" w:rsidRPr="00130F37" w:rsidRDefault="0014213F" w:rsidP="00F0165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041CF">
            <w:rPr>
              <w:sz w:val="16"/>
              <w:szCs w:val="16"/>
            </w:rPr>
            <w:instrText>12/05/2020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796B5E">
            <w:rPr>
              <w:sz w:val="16"/>
              <w:szCs w:val="16"/>
            </w:rPr>
            <w:instrText xml:space="preserve"> DOCPROPERTY RegisteredDate \@ "dd/MM/yyyy" </w:instrText>
          </w:r>
          <w:r w:rsidRPr="00130F37">
            <w:rPr>
              <w:sz w:val="16"/>
              <w:szCs w:val="16"/>
            </w:rPr>
            <w:fldChar w:fldCharType="separate"/>
          </w:r>
          <w:r w:rsidR="003041CF">
            <w:rPr>
              <w:sz w:val="16"/>
              <w:szCs w:val="16"/>
            </w:rPr>
            <w:instrText>12/05/2020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041CF">
            <w:rPr>
              <w:noProof/>
              <w:sz w:val="16"/>
              <w:szCs w:val="16"/>
            </w:rPr>
            <w:t>12/05/2020</w:t>
          </w:r>
          <w:r w:rsidRPr="00130F37">
            <w:rPr>
              <w:sz w:val="16"/>
              <w:szCs w:val="16"/>
            </w:rPr>
            <w:fldChar w:fldCharType="end"/>
          </w:r>
        </w:p>
      </w:tc>
    </w:tr>
  </w:tbl>
  <w:p w:rsidR="0014213F" w:rsidRPr="002029A1" w:rsidRDefault="0014213F" w:rsidP="002029A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7B3B51" w:rsidRDefault="0014213F" w:rsidP="00F0165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4213F" w:rsidRPr="007B3B51" w:rsidTr="002029A1">
      <w:tc>
        <w:tcPr>
          <w:tcW w:w="854" w:type="pct"/>
        </w:tcPr>
        <w:p w:rsidR="0014213F" w:rsidRPr="007B3B51" w:rsidRDefault="0014213F" w:rsidP="00F0165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F0E96">
            <w:rPr>
              <w:i/>
              <w:noProof/>
              <w:sz w:val="16"/>
              <w:szCs w:val="16"/>
            </w:rPr>
            <w:t>2</w:t>
          </w:r>
          <w:r w:rsidRPr="007B3B51">
            <w:rPr>
              <w:i/>
              <w:sz w:val="16"/>
              <w:szCs w:val="16"/>
            </w:rPr>
            <w:fldChar w:fldCharType="end"/>
          </w:r>
        </w:p>
      </w:tc>
      <w:tc>
        <w:tcPr>
          <w:tcW w:w="3688" w:type="pct"/>
          <w:gridSpan w:val="3"/>
        </w:tcPr>
        <w:p w:rsidR="0014213F" w:rsidRPr="007B3B51" w:rsidRDefault="0014213F" w:rsidP="00F0165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F0E96">
            <w:rPr>
              <w:i/>
              <w:noProof/>
              <w:sz w:val="16"/>
              <w:szCs w:val="16"/>
            </w:rPr>
            <w:t>Australian Education Regulation 2013</w:t>
          </w:r>
          <w:r w:rsidRPr="007B3B51">
            <w:rPr>
              <w:i/>
              <w:sz w:val="16"/>
              <w:szCs w:val="16"/>
            </w:rPr>
            <w:fldChar w:fldCharType="end"/>
          </w:r>
        </w:p>
      </w:tc>
      <w:tc>
        <w:tcPr>
          <w:tcW w:w="458" w:type="pct"/>
        </w:tcPr>
        <w:p w:rsidR="0014213F" w:rsidRPr="007B3B51" w:rsidRDefault="0014213F" w:rsidP="00F01651">
          <w:pPr>
            <w:jc w:val="right"/>
            <w:rPr>
              <w:sz w:val="16"/>
              <w:szCs w:val="16"/>
            </w:rPr>
          </w:pPr>
        </w:p>
      </w:tc>
    </w:tr>
    <w:tr w:rsidR="0014213F" w:rsidRPr="0055472E" w:rsidTr="000D4232">
      <w:tc>
        <w:tcPr>
          <w:tcW w:w="1499" w:type="pct"/>
          <w:gridSpan w:val="2"/>
        </w:tcPr>
        <w:p w:rsidR="0014213F" w:rsidRPr="0055472E" w:rsidRDefault="0014213F" w:rsidP="00F0165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041CF">
            <w:rPr>
              <w:sz w:val="16"/>
              <w:szCs w:val="16"/>
            </w:rPr>
            <w:t>16</w:t>
          </w:r>
          <w:r w:rsidRPr="0055472E">
            <w:rPr>
              <w:sz w:val="16"/>
              <w:szCs w:val="16"/>
            </w:rPr>
            <w:fldChar w:fldCharType="end"/>
          </w:r>
        </w:p>
      </w:tc>
      <w:tc>
        <w:tcPr>
          <w:tcW w:w="1999" w:type="pct"/>
        </w:tcPr>
        <w:p w:rsidR="0014213F" w:rsidRPr="0055472E" w:rsidRDefault="0014213F" w:rsidP="00F01651">
          <w:pPr>
            <w:spacing w:before="120"/>
            <w:jc w:val="center"/>
            <w:rPr>
              <w:sz w:val="16"/>
              <w:szCs w:val="16"/>
            </w:rPr>
          </w:pPr>
          <w:r w:rsidRPr="0055472E">
            <w:rPr>
              <w:sz w:val="16"/>
              <w:szCs w:val="16"/>
            </w:rPr>
            <w:t xml:space="preserve">Compilation date: </w:t>
          </w:r>
          <w:r w:rsidRPr="0055472E">
            <w:rPr>
              <w:sz w:val="16"/>
              <w:szCs w:val="16"/>
            </w:rPr>
            <w:fldChar w:fldCharType="begin"/>
          </w:r>
          <w:r w:rsidR="00796B5E">
            <w:rPr>
              <w:sz w:val="16"/>
              <w:szCs w:val="16"/>
            </w:rPr>
            <w:instrText xml:space="preserve"> DOCPROPERTY  StartDate \@ "dd/MM/yyyy"  </w:instrText>
          </w:r>
          <w:r w:rsidRPr="0055472E">
            <w:rPr>
              <w:sz w:val="16"/>
              <w:szCs w:val="16"/>
            </w:rPr>
            <w:fldChar w:fldCharType="separate"/>
          </w:r>
          <w:r w:rsidR="003041CF">
            <w:rPr>
              <w:sz w:val="16"/>
              <w:szCs w:val="16"/>
            </w:rPr>
            <w:t>18/04/2020</w:t>
          </w:r>
          <w:r w:rsidRPr="0055472E">
            <w:rPr>
              <w:sz w:val="16"/>
              <w:szCs w:val="16"/>
            </w:rPr>
            <w:fldChar w:fldCharType="end"/>
          </w:r>
        </w:p>
      </w:tc>
      <w:tc>
        <w:tcPr>
          <w:tcW w:w="1502" w:type="pct"/>
          <w:gridSpan w:val="2"/>
        </w:tcPr>
        <w:p w:rsidR="0014213F" w:rsidRPr="0055472E" w:rsidRDefault="0014213F" w:rsidP="00F0165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041CF">
            <w:rPr>
              <w:sz w:val="16"/>
              <w:szCs w:val="16"/>
            </w:rPr>
            <w:instrText>12/05/2020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796B5E">
            <w:rPr>
              <w:sz w:val="16"/>
              <w:szCs w:val="16"/>
            </w:rPr>
            <w:instrText xml:space="preserve"> DOCPROPERTY RegisteredDate \@ "dd/MM/yyyy" </w:instrText>
          </w:r>
          <w:r w:rsidRPr="0055472E">
            <w:rPr>
              <w:sz w:val="16"/>
              <w:szCs w:val="16"/>
            </w:rPr>
            <w:fldChar w:fldCharType="separate"/>
          </w:r>
          <w:r w:rsidR="003041CF">
            <w:rPr>
              <w:sz w:val="16"/>
              <w:szCs w:val="16"/>
            </w:rPr>
            <w:instrText>12/05/2020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041CF">
            <w:rPr>
              <w:noProof/>
              <w:sz w:val="16"/>
              <w:szCs w:val="16"/>
            </w:rPr>
            <w:t>12/05/2020</w:t>
          </w:r>
          <w:r w:rsidRPr="0055472E">
            <w:rPr>
              <w:sz w:val="16"/>
              <w:szCs w:val="16"/>
            </w:rPr>
            <w:fldChar w:fldCharType="end"/>
          </w:r>
        </w:p>
      </w:tc>
    </w:tr>
  </w:tbl>
  <w:p w:rsidR="0014213F" w:rsidRPr="002029A1" w:rsidRDefault="0014213F" w:rsidP="002029A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7B3B51" w:rsidRDefault="0014213F" w:rsidP="00F0165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4213F" w:rsidRPr="007B3B51" w:rsidTr="002029A1">
      <w:tc>
        <w:tcPr>
          <w:tcW w:w="854" w:type="pct"/>
        </w:tcPr>
        <w:p w:rsidR="0014213F" w:rsidRPr="007B3B51" w:rsidRDefault="0014213F" w:rsidP="00F01651">
          <w:pPr>
            <w:rPr>
              <w:i/>
              <w:sz w:val="16"/>
              <w:szCs w:val="16"/>
            </w:rPr>
          </w:pPr>
        </w:p>
      </w:tc>
      <w:tc>
        <w:tcPr>
          <w:tcW w:w="3688" w:type="pct"/>
          <w:gridSpan w:val="3"/>
        </w:tcPr>
        <w:p w:rsidR="0014213F" w:rsidRPr="007B3B51" w:rsidRDefault="0014213F" w:rsidP="00F0165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F0E96">
            <w:rPr>
              <w:i/>
              <w:noProof/>
              <w:sz w:val="16"/>
              <w:szCs w:val="16"/>
            </w:rPr>
            <w:t>Australian Education Regulation 2013</w:t>
          </w:r>
          <w:r w:rsidRPr="007B3B51">
            <w:rPr>
              <w:i/>
              <w:sz w:val="16"/>
              <w:szCs w:val="16"/>
            </w:rPr>
            <w:fldChar w:fldCharType="end"/>
          </w:r>
        </w:p>
      </w:tc>
      <w:tc>
        <w:tcPr>
          <w:tcW w:w="458" w:type="pct"/>
        </w:tcPr>
        <w:p w:rsidR="0014213F" w:rsidRPr="007B3B51" w:rsidRDefault="0014213F" w:rsidP="00F0165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F0E96">
            <w:rPr>
              <w:i/>
              <w:noProof/>
              <w:sz w:val="16"/>
              <w:szCs w:val="16"/>
            </w:rPr>
            <w:t>1</w:t>
          </w:r>
          <w:r w:rsidRPr="007B3B51">
            <w:rPr>
              <w:i/>
              <w:sz w:val="16"/>
              <w:szCs w:val="16"/>
            </w:rPr>
            <w:fldChar w:fldCharType="end"/>
          </w:r>
        </w:p>
      </w:tc>
    </w:tr>
    <w:tr w:rsidR="0014213F" w:rsidRPr="00130F37" w:rsidTr="000D4232">
      <w:tc>
        <w:tcPr>
          <w:tcW w:w="1499" w:type="pct"/>
          <w:gridSpan w:val="2"/>
        </w:tcPr>
        <w:p w:rsidR="0014213F" w:rsidRPr="00130F37" w:rsidRDefault="0014213F" w:rsidP="00F0165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041CF">
            <w:rPr>
              <w:sz w:val="16"/>
              <w:szCs w:val="16"/>
            </w:rPr>
            <w:t>16</w:t>
          </w:r>
          <w:r w:rsidRPr="00130F37">
            <w:rPr>
              <w:sz w:val="16"/>
              <w:szCs w:val="16"/>
            </w:rPr>
            <w:fldChar w:fldCharType="end"/>
          </w:r>
        </w:p>
      </w:tc>
      <w:tc>
        <w:tcPr>
          <w:tcW w:w="1999" w:type="pct"/>
        </w:tcPr>
        <w:p w:rsidR="0014213F" w:rsidRPr="00130F37" w:rsidRDefault="0014213F" w:rsidP="00F01651">
          <w:pPr>
            <w:spacing w:before="120"/>
            <w:jc w:val="center"/>
            <w:rPr>
              <w:sz w:val="16"/>
              <w:szCs w:val="16"/>
            </w:rPr>
          </w:pPr>
          <w:r w:rsidRPr="00130F37">
            <w:rPr>
              <w:sz w:val="16"/>
              <w:szCs w:val="16"/>
            </w:rPr>
            <w:t xml:space="preserve">Compilation date: </w:t>
          </w:r>
          <w:r w:rsidRPr="00130F37">
            <w:rPr>
              <w:sz w:val="16"/>
              <w:szCs w:val="16"/>
            </w:rPr>
            <w:fldChar w:fldCharType="begin"/>
          </w:r>
          <w:r w:rsidR="00796B5E">
            <w:rPr>
              <w:sz w:val="16"/>
              <w:szCs w:val="16"/>
            </w:rPr>
            <w:instrText xml:space="preserve"> DOCPROPERTY  StartDate \@ "dd/MM/yyyy"  </w:instrText>
          </w:r>
          <w:r w:rsidRPr="00130F37">
            <w:rPr>
              <w:sz w:val="16"/>
              <w:szCs w:val="16"/>
            </w:rPr>
            <w:fldChar w:fldCharType="separate"/>
          </w:r>
          <w:r w:rsidR="003041CF">
            <w:rPr>
              <w:sz w:val="16"/>
              <w:szCs w:val="16"/>
            </w:rPr>
            <w:t>18/04/2020</w:t>
          </w:r>
          <w:r w:rsidRPr="00130F37">
            <w:rPr>
              <w:sz w:val="16"/>
              <w:szCs w:val="16"/>
            </w:rPr>
            <w:fldChar w:fldCharType="end"/>
          </w:r>
        </w:p>
      </w:tc>
      <w:tc>
        <w:tcPr>
          <w:tcW w:w="1502" w:type="pct"/>
          <w:gridSpan w:val="2"/>
        </w:tcPr>
        <w:p w:rsidR="0014213F" w:rsidRPr="00130F37" w:rsidRDefault="0014213F" w:rsidP="00F0165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041CF">
            <w:rPr>
              <w:sz w:val="16"/>
              <w:szCs w:val="16"/>
            </w:rPr>
            <w:instrText>12/05/2020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796B5E">
            <w:rPr>
              <w:sz w:val="16"/>
              <w:szCs w:val="16"/>
            </w:rPr>
            <w:instrText xml:space="preserve"> DOCPROPERTY RegisteredDate \@ "dd/MM/yyyy" </w:instrText>
          </w:r>
          <w:r w:rsidRPr="00130F37">
            <w:rPr>
              <w:sz w:val="16"/>
              <w:szCs w:val="16"/>
            </w:rPr>
            <w:fldChar w:fldCharType="separate"/>
          </w:r>
          <w:r w:rsidR="003041CF">
            <w:rPr>
              <w:sz w:val="16"/>
              <w:szCs w:val="16"/>
            </w:rPr>
            <w:instrText>12/05/2020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041CF">
            <w:rPr>
              <w:noProof/>
              <w:sz w:val="16"/>
              <w:szCs w:val="16"/>
            </w:rPr>
            <w:t>12/05/2020</w:t>
          </w:r>
          <w:r w:rsidRPr="00130F37">
            <w:rPr>
              <w:sz w:val="16"/>
              <w:szCs w:val="16"/>
            </w:rPr>
            <w:fldChar w:fldCharType="end"/>
          </w:r>
        </w:p>
      </w:tc>
    </w:tr>
  </w:tbl>
  <w:p w:rsidR="0014213F" w:rsidRPr="002029A1" w:rsidRDefault="0014213F" w:rsidP="002029A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7B3B51" w:rsidRDefault="0014213F" w:rsidP="00201DA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4213F" w:rsidRPr="007B3B51" w:rsidTr="002029A1">
      <w:tc>
        <w:tcPr>
          <w:tcW w:w="854" w:type="pct"/>
        </w:tcPr>
        <w:p w:rsidR="0014213F" w:rsidRPr="007B3B51" w:rsidRDefault="0014213F" w:rsidP="005F6B8C">
          <w:pPr>
            <w:rPr>
              <w:i/>
              <w:sz w:val="16"/>
              <w:szCs w:val="16"/>
            </w:rPr>
          </w:pPr>
        </w:p>
      </w:tc>
      <w:tc>
        <w:tcPr>
          <w:tcW w:w="3688" w:type="pct"/>
          <w:gridSpan w:val="3"/>
        </w:tcPr>
        <w:p w:rsidR="0014213F" w:rsidRPr="007B3B51" w:rsidRDefault="0014213F" w:rsidP="005F6B8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41CF">
            <w:rPr>
              <w:i/>
              <w:noProof/>
              <w:sz w:val="16"/>
              <w:szCs w:val="16"/>
            </w:rPr>
            <w:t>Australian Education Regulation 2013</w:t>
          </w:r>
          <w:r w:rsidRPr="007B3B51">
            <w:rPr>
              <w:i/>
              <w:sz w:val="16"/>
              <w:szCs w:val="16"/>
            </w:rPr>
            <w:fldChar w:fldCharType="end"/>
          </w:r>
        </w:p>
      </w:tc>
      <w:tc>
        <w:tcPr>
          <w:tcW w:w="458" w:type="pct"/>
        </w:tcPr>
        <w:p w:rsidR="0014213F" w:rsidRPr="007B3B51" w:rsidRDefault="0014213F" w:rsidP="005F6B8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89</w:t>
          </w:r>
          <w:r w:rsidRPr="007B3B51">
            <w:rPr>
              <w:i/>
              <w:sz w:val="16"/>
              <w:szCs w:val="16"/>
            </w:rPr>
            <w:fldChar w:fldCharType="end"/>
          </w:r>
        </w:p>
      </w:tc>
    </w:tr>
    <w:tr w:rsidR="0014213F" w:rsidRPr="00130F37" w:rsidTr="002029A1">
      <w:tc>
        <w:tcPr>
          <w:tcW w:w="1499" w:type="pct"/>
          <w:gridSpan w:val="2"/>
        </w:tcPr>
        <w:p w:rsidR="0014213F" w:rsidRPr="00130F37" w:rsidRDefault="0014213F" w:rsidP="005F6B8C">
          <w:pPr>
            <w:spacing w:before="120"/>
            <w:rPr>
              <w:sz w:val="16"/>
              <w:szCs w:val="16"/>
            </w:rPr>
          </w:pPr>
          <w:r w:rsidRPr="00130F37">
            <w:rPr>
              <w:sz w:val="16"/>
              <w:szCs w:val="16"/>
            </w:rPr>
            <w:t xml:space="preserve">Compilation No. </w:t>
          </w:r>
          <w:r>
            <w:rPr>
              <w:sz w:val="16"/>
              <w:szCs w:val="16"/>
            </w:rPr>
            <w:t>1</w:t>
          </w:r>
        </w:p>
      </w:tc>
      <w:tc>
        <w:tcPr>
          <w:tcW w:w="1999" w:type="pct"/>
        </w:tcPr>
        <w:p w:rsidR="0014213F" w:rsidRPr="00130F37" w:rsidRDefault="0014213F" w:rsidP="005F6B8C">
          <w:pPr>
            <w:spacing w:before="120"/>
            <w:jc w:val="center"/>
            <w:rPr>
              <w:sz w:val="16"/>
              <w:szCs w:val="16"/>
            </w:rPr>
          </w:pPr>
          <w:r w:rsidRPr="00130F37">
            <w:rPr>
              <w:sz w:val="16"/>
              <w:szCs w:val="16"/>
            </w:rPr>
            <w:t xml:space="preserve">Compilation date: </w:t>
          </w:r>
          <w:r w:rsidRPr="00130F37">
            <w:rPr>
              <w:sz w:val="16"/>
              <w:szCs w:val="16"/>
            </w:rPr>
            <w:fldChar w:fldCharType="begin"/>
          </w:r>
          <w:r w:rsidR="00796B5E">
            <w:rPr>
              <w:sz w:val="16"/>
              <w:szCs w:val="16"/>
            </w:rPr>
            <w:instrText xml:space="preserve"> DOCPROPERTY  StartDate \@ "dd/MM/yyyy"  </w:instrText>
          </w:r>
          <w:r w:rsidRPr="00130F37">
            <w:rPr>
              <w:sz w:val="16"/>
              <w:szCs w:val="16"/>
            </w:rPr>
            <w:fldChar w:fldCharType="separate"/>
          </w:r>
          <w:r w:rsidR="003041CF">
            <w:rPr>
              <w:sz w:val="16"/>
              <w:szCs w:val="16"/>
            </w:rPr>
            <w:t>18/04/2020</w:t>
          </w:r>
          <w:r w:rsidRPr="00130F37">
            <w:rPr>
              <w:sz w:val="16"/>
              <w:szCs w:val="16"/>
            </w:rPr>
            <w:fldChar w:fldCharType="end"/>
          </w:r>
        </w:p>
      </w:tc>
      <w:tc>
        <w:tcPr>
          <w:tcW w:w="1502" w:type="pct"/>
          <w:gridSpan w:val="2"/>
        </w:tcPr>
        <w:p w:rsidR="0014213F" w:rsidRPr="00130F37" w:rsidRDefault="0014213F" w:rsidP="005F6B8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041CF">
            <w:rPr>
              <w:sz w:val="16"/>
              <w:szCs w:val="16"/>
            </w:rPr>
            <w:instrText>12/05/2020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796B5E">
            <w:rPr>
              <w:sz w:val="16"/>
              <w:szCs w:val="16"/>
            </w:rPr>
            <w:instrText xml:space="preserve"> DOCPROPERTY RegisteredDate \@ "dd/MM/yyyy" </w:instrText>
          </w:r>
          <w:r w:rsidRPr="00130F37">
            <w:rPr>
              <w:sz w:val="16"/>
              <w:szCs w:val="16"/>
            </w:rPr>
            <w:fldChar w:fldCharType="separate"/>
          </w:r>
          <w:r w:rsidR="003041CF">
            <w:rPr>
              <w:sz w:val="16"/>
              <w:szCs w:val="16"/>
            </w:rPr>
            <w:instrText>12/05/2020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041CF">
            <w:rPr>
              <w:noProof/>
              <w:sz w:val="16"/>
              <w:szCs w:val="16"/>
            </w:rPr>
            <w:t>12/05/2020</w:t>
          </w:r>
          <w:r w:rsidRPr="00130F37">
            <w:rPr>
              <w:sz w:val="16"/>
              <w:szCs w:val="16"/>
            </w:rPr>
            <w:fldChar w:fldCharType="end"/>
          </w:r>
        </w:p>
      </w:tc>
    </w:tr>
  </w:tbl>
  <w:p w:rsidR="0014213F" w:rsidRPr="00512C8C" w:rsidRDefault="0014213F" w:rsidP="00201DA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7B3B51" w:rsidRDefault="0014213F" w:rsidP="00F0165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4213F" w:rsidRPr="007B3B51" w:rsidTr="002029A1">
      <w:tc>
        <w:tcPr>
          <w:tcW w:w="854" w:type="pct"/>
        </w:tcPr>
        <w:p w:rsidR="0014213F" w:rsidRPr="007B3B51" w:rsidRDefault="0014213F" w:rsidP="00F0165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041CF">
            <w:rPr>
              <w:i/>
              <w:noProof/>
              <w:sz w:val="16"/>
              <w:szCs w:val="16"/>
            </w:rPr>
            <w:t>86</w:t>
          </w:r>
          <w:r w:rsidRPr="007B3B51">
            <w:rPr>
              <w:i/>
              <w:sz w:val="16"/>
              <w:szCs w:val="16"/>
            </w:rPr>
            <w:fldChar w:fldCharType="end"/>
          </w:r>
        </w:p>
      </w:tc>
      <w:tc>
        <w:tcPr>
          <w:tcW w:w="3688" w:type="pct"/>
          <w:gridSpan w:val="3"/>
        </w:tcPr>
        <w:p w:rsidR="0014213F" w:rsidRPr="007B3B51" w:rsidRDefault="0014213F" w:rsidP="00F0165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41CF">
            <w:rPr>
              <w:i/>
              <w:noProof/>
              <w:sz w:val="16"/>
              <w:szCs w:val="16"/>
            </w:rPr>
            <w:t>Australian Education Regulation 2013</w:t>
          </w:r>
          <w:r w:rsidRPr="007B3B51">
            <w:rPr>
              <w:i/>
              <w:sz w:val="16"/>
              <w:szCs w:val="16"/>
            </w:rPr>
            <w:fldChar w:fldCharType="end"/>
          </w:r>
        </w:p>
      </w:tc>
      <w:tc>
        <w:tcPr>
          <w:tcW w:w="458" w:type="pct"/>
        </w:tcPr>
        <w:p w:rsidR="0014213F" w:rsidRPr="007B3B51" w:rsidRDefault="0014213F" w:rsidP="00F01651">
          <w:pPr>
            <w:jc w:val="right"/>
            <w:rPr>
              <w:sz w:val="16"/>
              <w:szCs w:val="16"/>
            </w:rPr>
          </w:pPr>
        </w:p>
      </w:tc>
    </w:tr>
    <w:tr w:rsidR="0014213F" w:rsidRPr="0055472E" w:rsidTr="000D4232">
      <w:tc>
        <w:tcPr>
          <w:tcW w:w="1499" w:type="pct"/>
          <w:gridSpan w:val="2"/>
        </w:tcPr>
        <w:p w:rsidR="0014213F" w:rsidRPr="0055472E" w:rsidRDefault="0014213F" w:rsidP="00F0165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041CF">
            <w:rPr>
              <w:sz w:val="16"/>
              <w:szCs w:val="16"/>
            </w:rPr>
            <w:t>16</w:t>
          </w:r>
          <w:r w:rsidRPr="0055472E">
            <w:rPr>
              <w:sz w:val="16"/>
              <w:szCs w:val="16"/>
            </w:rPr>
            <w:fldChar w:fldCharType="end"/>
          </w:r>
        </w:p>
      </w:tc>
      <w:tc>
        <w:tcPr>
          <w:tcW w:w="1999" w:type="pct"/>
        </w:tcPr>
        <w:p w:rsidR="0014213F" w:rsidRPr="0055472E" w:rsidRDefault="0014213F" w:rsidP="00F01651">
          <w:pPr>
            <w:spacing w:before="120"/>
            <w:jc w:val="center"/>
            <w:rPr>
              <w:sz w:val="16"/>
              <w:szCs w:val="16"/>
            </w:rPr>
          </w:pPr>
          <w:r w:rsidRPr="0055472E">
            <w:rPr>
              <w:sz w:val="16"/>
              <w:szCs w:val="16"/>
            </w:rPr>
            <w:t xml:space="preserve">Compilation date: </w:t>
          </w:r>
          <w:r w:rsidRPr="0055472E">
            <w:rPr>
              <w:sz w:val="16"/>
              <w:szCs w:val="16"/>
            </w:rPr>
            <w:fldChar w:fldCharType="begin"/>
          </w:r>
          <w:r w:rsidR="00796B5E">
            <w:rPr>
              <w:sz w:val="16"/>
              <w:szCs w:val="16"/>
            </w:rPr>
            <w:instrText xml:space="preserve"> DOCPROPERTY  StartDate \@ "dd/MM/yyyy"  </w:instrText>
          </w:r>
          <w:r w:rsidRPr="0055472E">
            <w:rPr>
              <w:sz w:val="16"/>
              <w:szCs w:val="16"/>
            </w:rPr>
            <w:fldChar w:fldCharType="separate"/>
          </w:r>
          <w:r w:rsidR="003041CF">
            <w:rPr>
              <w:sz w:val="16"/>
              <w:szCs w:val="16"/>
            </w:rPr>
            <w:t>18/04/2020</w:t>
          </w:r>
          <w:r w:rsidRPr="0055472E">
            <w:rPr>
              <w:sz w:val="16"/>
              <w:szCs w:val="16"/>
            </w:rPr>
            <w:fldChar w:fldCharType="end"/>
          </w:r>
        </w:p>
      </w:tc>
      <w:tc>
        <w:tcPr>
          <w:tcW w:w="1502" w:type="pct"/>
          <w:gridSpan w:val="2"/>
        </w:tcPr>
        <w:p w:rsidR="0014213F" w:rsidRPr="0055472E" w:rsidRDefault="0014213F" w:rsidP="00F0165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041CF">
            <w:rPr>
              <w:sz w:val="16"/>
              <w:szCs w:val="16"/>
            </w:rPr>
            <w:instrText>12/05/2020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796B5E">
            <w:rPr>
              <w:sz w:val="16"/>
              <w:szCs w:val="16"/>
            </w:rPr>
            <w:instrText xml:space="preserve"> DOCPROPERTY RegisteredDate \@ "dd/MM/yyyy" </w:instrText>
          </w:r>
          <w:r w:rsidRPr="0055472E">
            <w:rPr>
              <w:sz w:val="16"/>
              <w:szCs w:val="16"/>
            </w:rPr>
            <w:fldChar w:fldCharType="separate"/>
          </w:r>
          <w:r w:rsidR="003041CF">
            <w:rPr>
              <w:sz w:val="16"/>
              <w:szCs w:val="16"/>
            </w:rPr>
            <w:instrText>12/05/2020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041CF">
            <w:rPr>
              <w:noProof/>
              <w:sz w:val="16"/>
              <w:szCs w:val="16"/>
            </w:rPr>
            <w:t>12/05/2020</w:t>
          </w:r>
          <w:r w:rsidRPr="0055472E">
            <w:rPr>
              <w:sz w:val="16"/>
              <w:szCs w:val="16"/>
            </w:rPr>
            <w:fldChar w:fldCharType="end"/>
          </w:r>
        </w:p>
      </w:tc>
    </w:tr>
  </w:tbl>
  <w:p w:rsidR="0014213F" w:rsidRPr="002029A1" w:rsidRDefault="0014213F" w:rsidP="00202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3F" w:rsidRDefault="0014213F">
      <w:r>
        <w:separator/>
      </w:r>
    </w:p>
    <w:p w:rsidR="0014213F" w:rsidRDefault="0014213F"/>
  </w:footnote>
  <w:footnote w:type="continuationSeparator" w:id="0">
    <w:p w:rsidR="0014213F" w:rsidRDefault="0014213F">
      <w:r>
        <w:continuationSeparator/>
      </w:r>
    </w:p>
    <w:p w:rsidR="0014213F" w:rsidRDefault="001421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Default="0014213F" w:rsidP="007271C3">
    <w:pPr>
      <w:pStyle w:val="Header"/>
      <w:pBdr>
        <w:bottom w:val="single" w:sz="6" w:space="1" w:color="auto"/>
      </w:pBdr>
    </w:pPr>
  </w:p>
  <w:p w:rsidR="0014213F" w:rsidRDefault="0014213F" w:rsidP="007271C3">
    <w:pPr>
      <w:pStyle w:val="Header"/>
      <w:pBdr>
        <w:bottom w:val="single" w:sz="6" w:space="1" w:color="auto"/>
      </w:pBdr>
    </w:pPr>
  </w:p>
  <w:p w:rsidR="0014213F" w:rsidRPr="001E77D2" w:rsidRDefault="0014213F" w:rsidP="007271C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D675F1" w:rsidRDefault="0014213F">
    <w:pPr>
      <w:rPr>
        <w:sz w:val="20"/>
      </w:rPr>
    </w:pPr>
    <w:r w:rsidRPr="00D675F1">
      <w:rPr>
        <w:b/>
        <w:sz w:val="20"/>
      </w:rPr>
      <w:fldChar w:fldCharType="begin"/>
    </w:r>
    <w:r w:rsidRPr="00D675F1">
      <w:rPr>
        <w:b/>
        <w:sz w:val="20"/>
      </w:rPr>
      <w:instrText xml:space="preserve"> STYLEREF CharChapNo </w:instrText>
    </w:r>
    <w:r w:rsidR="003041CF">
      <w:rPr>
        <w:b/>
        <w:sz w:val="20"/>
      </w:rPr>
      <w:fldChar w:fldCharType="separate"/>
    </w:r>
    <w:r w:rsidR="003041CF">
      <w:rPr>
        <w:b/>
        <w:noProof/>
        <w:sz w:val="20"/>
      </w:rPr>
      <w:t>Schedule 3</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003041CF">
      <w:rPr>
        <w:sz w:val="20"/>
      </w:rPr>
      <w:fldChar w:fldCharType="separate"/>
    </w:r>
    <w:r w:rsidR="003041CF">
      <w:rPr>
        <w:noProof/>
        <w:sz w:val="20"/>
      </w:rPr>
      <w:t>Levels of education: certain schools in South Australia</w:t>
    </w:r>
    <w:r w:rsidRPr="00D675F1">
      <w:rPr>
        <w:sz w:val="20"/>
      </w:rPr>
      <w:fldChar w:fldCharType="end"/>
    </w:r>
  </w:p>
  <w:p w:rsidR="0014213F" w:rsidRPr="00D675F1" w:rsidRDefault="0014213F">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14213F" w:rsidRPr="00D675F1" w:rsidRDefault="0014213F">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14213F" w:rsidRPr="00D675F1" w:rsidRDefault="0014213F">
    <w:pPr>
      <w:rPr>
        <w:b/>
      </w:rPr>
    </w:pPr>
  </w:p>
  <w:p w:rsidR="0014213F" w:rsidRPr="00D675F1" w:rsidRDefault="0014213F" w:rsidP="002029A1">
    <w:pPr>
      <w:pBdr>
        <w:bottom w:val="single" w:sz="6" w:space="1" w:color="auto"/>
      </w:pBdr>
      <w:spacing w:after="120"/>
    </w:pPr>
    <w:r w:rsidRPr="00D675F1">
      <w:t xml:space="preserve">Clause </w:t>
    </w:r>
    <w:r w:rsidR="007F0E96">
      <w:fldChar w:fldCharType="begin"/>
    </w:r>
    <w:r w:rsidR="007F0E96">
      <w:instrText xml:space="preserve"> STYLEREF CharSectno </w:instrText>
    </w:r>
    <w:r w:rsidR="007F0E96">
      <w:fldChar w:fldCharType="separate"/>
    </w:r>
    <w:r w:rsidR="003041CF">
      <w:rPr>
        <w:noProof/>
      </w:rPr>
      <w:t>1</w:t>
    </w:r>
    <w:r w:rsidR="007F0E96">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D675F1" w:rsidRDefault="0014213F">
    <w:pPr>
      <w:jc w:val="right"/>
      <w:rPr>
        <w:sz w:val="20"/>
      </w:rPr>
    </w:pPr>
    <w:r w:rsidRPr="00D675F1">
      <w:rPr>
        <w:sz w:val="20"/>
      </w:rPr>
      <w:fldChar w:fldCharType="begin"/>
    </w:r>
    <w:r w:rsidRPr="00D675F1">
      <w:rPr>
        <w:sz w:val="20"/>
      </w:rPr>
      <w:instrText xml:space="preserve"> STYLEREF CharChapText </w:instrText>
    </w:r>
    <w:r w:rsidR="003041CF">
      <w:rPr>
        <w:sz w:val="20"/>
      </w:rPr>
      <w:fldChar w:fldCharType="separate"/>
    </w:r>
    <w:r w:rsidR="003041CF">
      <w:rPr>
        <w:noProof/>
        <w:sz w:val="20"/>
      </w:rPr>
      <w:t>Levels of education: certain schools in South Australia</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003041CF">
      <w:rPr>
        <w:b/>
        <w:sz w:val="20"/>
      </w:rPr>
      <w:fldChar w:fldCharType="separate"/>
    </w:r>
    <w:r w:rsidR="003041CF">
      <w:rPr>
        <w:b/>
        <w:noProof/>
        <w:sz w:val="20"/>
      </w:rPr>
      <w:t>Schedule 3</w:t>
    </w:r>
    <w:r w:rsidRPr="00D675F1">
      <w:rPr>
        <w:b/>
        <w:sz w:val="20"/>
      </w:rPr>
      <w:fldChar w:fldCharType="end"/>
    </w:r>
  </w:p>
  <w:p w:rsidR="0014213F" w:rsidRPr="00D675F1" w:rsidRDefault="0014213F">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14213F" w:rsidRPr="00D675F1" w:rsidRDefault="0014213F">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14213F" w:rsidRPr="00D675F1" w:rsidRDefault="0014213F">
    <w:pPr>
      <w:jc w:val="right"/>
      <w:rPr>
        <w:b/>
      </w:rPr>
    </w:pPr>
  </w:p>
  <w:p w:rsidR="0014213F" w:rsidRPr="00D675F1" w:rsidRDefault="0014213F" w:rsidP="002029A1">
    <w:pPr>
      <w:pBdr>
        <w:bottom w:val="single" w:sz="6" w:space="1" w:color="auto"/>
      </w:pBdr>
      <w:spacing w:after="120"/>
      <w:jc w:val="right"/>
    </w:pPr>
    <w:r w:rsidRPr="00D675F1">
      <w:t xml:space="preserve">Clause </w:t>
    </w:r>
    <w:r w:rsidR="007F0E96">
      <w:fldChar w:fldCharType="begin"/>
    </w:r>
    <w:r w:rsidR="007F0E96">
      <w:instrText xml:space="preserve"> STYLEREF CharSectno </w:instrText>
    </w:r>
    <w:r w:rsidR="007F0E96">
      <w:fldChar w:fldCharType="separate"/>
    </w:r>
    <w:r w:rsidR="003041CF">
      <w:rPr>
        <w:noProof/>
      </w:rPr>
      <w:t>1</w:t>
    </w:r>
    <w:r w:rsidR="007F0E96">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Default="0014213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7E528B" w:rsidRDefault="0014213F" w:rsidP="00512C8C">
    <w:pPr>
      <w:rPr>
        <w:sz w:val="26"/>
        <w:szCs w:val="26"/>
      </w:rPr>
    </w:pPr>
  </w:p>
  <w:p w:rsidR="0014213F" w:rsidRPr="00750516" w:rsidRDefault="0014213F" w:rsidP="00512C8C">
    <w:pPr>
      <w:rPr>
        <w:b/>
        <w:sz w:val="20"/>
      </w:rPr>
    </w:pPr>
    <w:r w:rsidRPr="00750516">
      <w:rPr>
        <w:b/>
        <w:sz w:val="20"/>
      </w:rPr>
      <w:t>Endnotes</w:t>
    </w:r>
  </w:p>
  <w:p w:rsidR="0014213F" w:rsidRPr="007A1328" w:rsidRDefault="0014213F" w:rsidP="00512C8C">
    <w:pPr>
      <w:rPr>
        <w:sz w:val="20"/>
      </w:rPr>
    </w:pPr>
  </w:p>
  <w:p w:rsidR="0014213F" w:rsidRPr="007A1328" w:rsidRDefault="0014213F" w:rsidP="00512C8C">
    <w:pPr>
      <w:rPr>
        <w:b/>
        <w:sz w:val="24"/>
      </w:rPr>
    </w:pPr>
  </w:p>
  <w:p w:rsidR="0014213F" w:rsidRPr="007E528B" w:rsidRDefault="0014213F" w:rsidP="00512C8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041CF">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7E528B" w:rsidRDefault="0014213F" w:rsidP="00512C8C">
    <w:pPr>
      <w:jc w:val="right"/>
      <w:rPr>
        <w:sz w:val="26"/>
        <w:szCs w:val="26"/>
      </w:rPr>
    </w:pPr>
  </w:p>
  <w:p w:rsidR="0014213F" w:rsidRPr="00750516" w:rsidRDefault="0014213F" w:rsidP="00512C8C">
    <w:pPr>
      <w:jc w:val="right"/>
      <w:rPr>
        <w:b/>
        <w:sz w:val="20"/>
      </w:rPr>
    </w:pPr>
    <w:r w:rsidRPr="00750516">
      <w:rPr>
        <w:b/>
        <w:sz w:val="20"/>
      </w:rPr>
      <w:t>Endnotes</w:t>
    </w:r>
  </w:p>
  <w:p w:rsidR="0014213F" w:rsidRPr="007A1328" w:rsidRDefault="0014213F" w:rsidP="00512C8C">
    <w:pPr>
      <w:jc w:val="right"/>
      <w:rPr>
        <w:sz w:val="20"/>
      </w:rPr>
    </w:pPr>
  </w:p>
  <w:p w:rsidR="0014213F" w:rsidRPr="007A1328" w:rsidRDefault="0014213F" w:rsidP="00512C8C">
    <w:pPr>
      <w:jc w:val="right"/>
      <w:rPr>
        <w:b/>
        <w:sz w:val="24"/>
      </w:rPr>
    </w:pPr>
  </w:p>
  <w:p w:rsidR="0014213F" w:rsidRPr="007E528B" w:rsidRDefault="0014213F" w:rsidP="00512C8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041CF">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Default="0014213F" w:rsidP="007271C3">
    <w:pPr>
      <w:pStyle w:val="Header"/>
      <w:pBdr>
        <w:bottom w:val="single" w:sz="4" w:space="1" w:color="auto"/>
      </w:pBdr>
    </w:pPr>
  </w:p>
  <w:p w:rsidR="0014213F" w:rsidRDefault="0014213F" w:rsidP="007271C3">
    <w:pPr>
      <w:pStyle w:val="Header"/>
      <w:pBdr>
        <w:bottom w:val="single" w:sz="4" w:space="1" w:color="auto"/>
      </w:pBdr>
    </w:pPr>
  </w:p>
  <w:p w:rsidR="0014213F" w:rsidRPr="001E77D2" w:rsidRDefault="0014213F" w:rsidP="007271C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5F1388" w:rsidRDefault="0014213F" w:rsidP="007271C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ED79B6" w:rsidRDefault="0014213F" w:rsidP="00512C8C">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ED79B6" w:rsidRDefault="0014213F" w:rsidP="00512C8C">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7A1328" w:rsidRDefault="0014213F" w:rsidP="0001757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Default="0014213F" w:rsidP="005F6B8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4213F" w:rsidRDefault="0014213F" w:rsidP="005F6B8C">
    <w:pPr>
      <w:rPr>
        <w:sz w:val="20"/>
      </w:rPr>
    </w:pPr>
    <w:r w:rsidRPr="007A1328">
      <w:rPr>
        <w:b/>
        <w:sz w:val="20"/>
      </w:rPr>
      <w:fldChar w:fldCharType="begin"/>
    </w:r>
    <w:r w:rsidRPr="007A1328">
      <w:rPr>
        <w:b/>
        <w:sz w:val="20"/>
      </w:rPr>
      <w:instrText xml:space="preserve"> STYLEREF CharPartNo </w:instrText>
    </w:r>
    <w:r w:rsidR="003041CF">
      <w:rPr>
        <w:b/>
        <w:sz w:val="20"/>
      </w:rPr>
      <w:fldChar w:fldCharType="separate"/>
    </w:r>
    <w:r w:rsidR="007F0E96">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041CF">
      <w:rPr>
        <w:sz w:val="20"/>
      </w:rPr>
      <w:fldChar w:fldCharType="separate"/>
    </w:r>
    <w:r w:rsidR="007F0E96">
      <w:rPr>
        <w:noProof/>
        <w:sz w:val="20"/>
      </w:rPr>
      <w:t>Preliminary</w:t>
    </w:r>
    <w:r>
      <w:rPr>
        <w:sz w:val="20"/>
      </w:rPr>
      <w:fldChar w:fldCharType="end"/>
    </w:r>
  </w:p>
  <w:p w:rsidR="0014213F" w:rsidRPr="007A1328" w:rsidRDefault="0014213F" w:rsidP="005F6B8C">
    <w:pPr>
      <w:rPr>
        <w:sz w:val="20"/>
      </w:rPr>
    </w:pPr>
    <w:r>
      <w:rPr>
        <w:b/>
        <w:sz w:val="20"/>
      </w:rPr>
      <w:fldChar w:fldCharType="begin"/>
    </w:r>
    <w:r>
      <w:rPr>
        <w:b/>
        <w:sz w:val="20"/>
      </w:rPr>
      <w:instrText xml:space="preserve"> STYLEREF CharDivNo </w:instrText>
    </w:r>
    <w:r w:rsidR="007F0E96">
      <w:rPr>
        <w:b/>
        <w:sz w:val="20"/>
      </w:rPr>
      <w:fldChar w:fldCharType="separate"/>
    </w:r>
    <w:r w:rsidR="007F0E96">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7F0E96">
      <w:rPr>
        <w:sz w:val="20"/>
      </w:rPr>
      <w:fldChar w:fldCharType="separate"/>
    </w:r>
    <w:r w:rsidR="007F0E96">
      <w:rPr>
        <w:noProof/>
        <w:sz w:val="20"/>
      </w:rPr>
      <w:t>Preliminary</w:t>
    </w:r>
    <w:r>
      <w:rPr>
        <w:sz w:val="20"/>
      </w:rPr>
      <w:fldChar w:fldCharType="end"/>
    </w:r>
  </w:p>
  <w:p w:rsidR="0014213F" w:rsidRPr="007A1328" w:rsidRDefault="0014213F" w:rsidP="005F6B8C">
    <w:pPr>
      <w:rPr>
        <w:b/>
        <w:sz w:val="24"/>
      </w:rPr>
    </w:pPr>
  </w:p>
  <w:p w:rsidR="0014213F" w:rsidRPr="007A1328" w:rsidRDefault="0014213F" w:rsidP="00201DA9">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3041CF">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F0E96">
      <w:rPr>
        <w:noProof/>
        <w:sz w:val="24"/>
      </w:rPr>
      <w:t>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7A1328" w:rsidRDefault="0014213F" w:rsidP="005F6B8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4213F" w:rsidRPr="007A1328" w:rsidRDefault="0014213F" w:rsidP="005F6B8C">
    <w:pPr>
      <w:jc w:val="right"/>
      <w:rPr>
        <w:sz w:val="20"/>
      </w:rPr>
    </w:pPr>
    <w:r w:rsidRPr="007A1328">
      <w:rPr>
        <w:sz w:val="20"/>
      </w:rPr>
      <w:fldChar w:fldCharType="begin"/>
    </w:r>
    <w:r w:rsidRPr="007A1328">
      <w:rPr>
        <w:sz w:val="20"/>
      </w:rPr>
      <w:instrText xml:space="preserve"> STYLEREF CharPartText </w:instrText>
    </w:r>
    <w:r w:rsidR="007F0E96">
      <w:rPr>
        <w:sz w:val="20"/>
      </w:rPr>
      <w:fldChar w:fldCharType="separate"/>
    </w:r>
    <w:r w:rsidR="007F0E96">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F0E96">
      <w:rPr>
        <w:b/>
        <w:sz w:val="20"/>
      </w:rPr>
      <w:fldChar w:fldCharType="separate"/>
    </w:r>
    <w:r w:rsidR="007F0E96">
      <w:rPr>
        <w:b/>
        <w:noProof/>
        <w:sz w:val="20"/>
      </w:rPr>
      <w:t>Part 1</w:t>
    </w:r>
    <w:r>
      <w:rPr>
        <w:b/>
        <w:sz w:val="20"/>
      </w:rPr>
      <w:fldChar w:fldCharType="end"/>
    </w:r>
  </w:p>
  <w:p w:rsidR="0014213F" w:rsidRPr="007A1328" w:rsidRDefault="0014213F" w:rsidP="005F6B8C">
    <w:pPr>
      <w:jc w:val="right"/>
      <w:rPr>
        <w:sz w:val="20"/>
      </w:rPr>
    </w:pPr>
    <w:r w:rsidRPr="007A1328">
      <w:rPr>
        <w:sz w:val="20"/>
      </w:rPr>
      <w:fldChar w:fldCharType="begin"/>
    </w:r>
    <w:r w:rsidRPr="007A1328">
      <w:rPr>
        <w:sz w:val="20"/>
      </w:rPr>
      <w:instrText xml:space="preserve"> STYLEREF CharDivText </w:instrText>
    </w:r>
    <w:r w:rsidR="007F0E96">
      <w:rPr>
        <w:sz w:val="20"/>
      </w:rPr>
      <w:fldChar w:fldCharType="separate"/>
    </w:r>
    <w:r w:rsidR="007F0E96">
      <w:rPr>
        <w:noProof/>
        <w:sz w:val="20"/>
      </w:rPr>
      <w:t>Preliminary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7F0E96">
      <w:rPr>
        <w:b/>
        <w:sz w:val="20"/>
      </w:rPr>
      <w:fldChar w:fldCharType="separate"/>
    </w:r>
    <w:r w:rsidR="007F0E96">
      <w:rPr>
        <w:b/>
        <w:noProof/>
        <w:sz w:val="20"/>
      </w:rPr>
      <w:t>Division 1</w:t>
    </w:r>
    <w:r>
      <w:rPr>
        <w:b/>
        <w:sz w:val="20"/>
      </w:rPr>
      <w:fldChar w:fldCharType="end"/>
    </w:r>
  </w:p>
  <w:p w:rsidR="0014213F" w:rsidRPr="007A1328" w:rsidRDefault="0014213F" w:rsidP="005F6B8C">
    <w:pPr>
      <w:jc w:val="right"/>
      <w:rPr>
        <w:b/>
        <w:sz w:val="24"/>
      </w:rPr>
    </w:pPr>
  </w:p>
  <w:p w:rsidR="0014213F" w:rsidRPr="007A1328" w:rsidRDefault="0014213F" w:rsidP="00201DA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3041CF">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F0E96">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F" w:rsidRPr="007A1328" w:rsidRDefault="0014213F" w:rsidP="005F6B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7D4F9F"/>
    <w:multiLevelType w:val="hybridMultilevel"/>
    <w:tmpl w:val="85242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8874BDD"/>
    <w:multiLevelType w:val="hybridMultilevel"/>
    <w:tmpl w:val="244E2B9C"/>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1807F78"/>
    <w:multiLevelType w:val="hybridMultilevel"/>
    <w:tmpl w:val="F3826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4661DB"/>
    <w:multiLevelType w:val="hybridMultilevel"/>
    <w:tmpl w:val="C3367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1"/>
  </w:num>
  <w:num w:numId="16">
    <w:abstractNumId w:val="12"/>
  </w:num>
  <w:num w:numId="17">
    <w:abstractNumId w:val="11"/>
  </w:num>
  <w:num w:numId="18">
    <w:abstractNumId w:val="19"/>
  </w:num>
  <w:num w:numId="19">
    <w:abstractNumId w:val="14"/>
  </w:num>
  <w:num w:numId="20">
    <w:abstractNumId w:val="18"/>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901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BD"/>
    <w:rsid w:val="0000085A"/>
    <w:rsid w:val="000010A5"/>
    <w:rsid w:val="00001169"/>
    <w:rsid w:val="00001B06"/>
    <w:rsid w:val="00002328"/>
    <w:rsid w:val="00002A32"/>
    <w:rsid w:val="00004184"/>
    <w:rsid w:val="0000435C"/>
    <w:rsid w:val="000047FD"/>
    <w:rsid w:val="00004B93"/>
    <w:rsid w:val="000056EE"/>
    <w:rsid w:val="0000571F"/>
    <w:rsid w:val="0000633F"/>
    <w:rsid w:val="000063AE"/>
    <w:rsid w:val="00006A6B"/>
    <w:rsid w:val="00006E04"/>
    <w:rsid w:val="000071CC"/>
    <w:rsid w:val="00010074"/>
    <w:rsid w:val="00010203"/>
    <w:rsid w:val="00010B03"/>
    <w:rsid w:val="000113C8"/>
    <w:rsid w:val="00011901"/>
    <w:rsid w:val="000119BA"/>
    <w:rsid w:val="000120C4"/>
    <w:rsid w:val="00012A4E"/>
    <w:rsid w:val="00013125"/>
    <w:rsid w:val="00013A38"/>
    <w:rsid w:val="00013D89"/>
    <w:rsid w:val="0001453F"/>
    <w:rsid w:val="000149CC"/>
    <w:rsid w:val="00014A6C"/>
    <w:rsid w:val="00015020"/>
    <w:rsid w:val="000151BC"/>
    <w:rsid w:val="000153FD"/>
    <w:rsid w:val="00016642"/>
    <w:rsid w:val="000167BE"/>
    <w:rsid w:val="00016A8C"/>
    <w:rsid w:val="000171E5"/>
    <w:rsid w:val="00017321"/>
    <w:rsid w:val="0001739E"/>
    <w:rsid w:val="00017570"/>
    <w:rsid w:val="000176A1"/>
    <w:rsid w:val="00020180"/>
    <w:rsid w:val="000205B7"/>
    <w:rsid w:val="00020BA2"/>
    <w:rsid w:val="000216B5"/>
    <w:rsid w:val="00022DF0"/>
    <w:rsid w:val="00022EC8"/>
    <w:rsid w:val="00023358"/>
    <w:rsid w:val="00023826"/>
    <w:rsid w:val="00023999"/>
    <w:rsid w:val="00023AFA"/>
    <w:rsid w:val="00023C00"/>
    <w:rsid w:val="00023FD2"/>
    <w:rsid w:val="0002409F"/>
    <w:rsid w:val="000256A6"/>
    <w:rsid w:val="000256C9"/>
    <w:rsid w:val="000258ED"/>
    <w:rsid w:val="00026839"/>
    <w:rsid w:val="00026C97"/>
    <w:rsid w:val="00027CC3"/>
    <w:rsid w:val="00027F25"/>
    <w:rsid w:val="00030570"/>
    <w:rsid w:val="000310F6"/>
    <w:rsid w:val="000317C0"/>
    <w:rsid w:val="00032168"/>
    <w:rsid w:val="000323C2"/>
    <w:rsid w:val="0003260F"/>
    <w:rsid w:val="000329A8"/>
    <w:rsid w:val="00032DC9"/>
    <w:rsid w:val="0003323C"/>
    <w:rsid w:val="0003434D"/>
    <w:rsid w:val="000346DB"/>
    <w:rsid w:val="0003498B"/>
    <w:rsid w:val="0003508A"/>
    <w:rsid w:val="000358AA"/>
    <w:rsid w:val="00036400"/>
    <w:rsid w:val="00037D62"/>
    <w:rsid w:val="00040342"/>
    <w:rsid w:val="0004081D"/>
    <w:rsid w:val="0004085B"/>
    <w:rsid w:val="000417DA"/>
    <w:rsid w:val="00041816"/>
    <w:rsid w:val="0004285F"/>
    <w:rsid w:val="00043409"/>
    <w:rsid w:val="0004356C"/>
    <w:rsid w:val="000437C2"/>
    <w:rsid w:val="00043857"/>
    <w:rsid w:val="00044BC4"/>
    <w:rsid w:val="000455EE"/>
    <w:rsid w:val="00045643"/>
    <w:rsid w:val="00045F09"/>
    <w:rsid w:val="00046784"/>
    <w:rsid w:val="00046CF1"/>
    <w:rsid w:val="000472C2"/>
    <w:rsid w:val="0004753D"/>
    <w:rsid w:val="0004787E"/>
    <w:rsid w:val="00047A07"/>
    <w:rsid w:val="000508EA"/>
    <w:rsid w:val="00050E38"/>
    <w:rsid w:val="00050F4A"/>
    <w:rsid w:val="000510B8"/>
    <w:rsid w:val="000510B9"/>
    <w:rsid w:val="0005120D"/>
    <w:rsid w:val="0005179D"/>
    <w:rsid w:val="00051AE3"/>
    <w:rsid w:val="00051C9B"/>
    <w:rsid w:val="00051E6C"/>
    <w:rsid w:val="00051F69"/>
    <w:rsid w:val="000521F6"/>
    <w:rsid w:val="0005248C"/>
    <w:rsid w:val="00052517"/>
    <w:rsid w:val="00053DEA"/>
    <w:rsid w:val="0005467A"/>
    <w:rsid w:val="000551A3"/>
    <w:rsid w:val="00055B03"/>
    <w:rsid w:val="00055CC6"/>
    <w:rsid w:val="00055E25"/>
    <w:rsid w:val="000565F6"/>
    <w:rsid w:val="000571EB"/>
    <w:rsid w:val="00057E7D"/>
    <w:rsid w:val="0006012F"/>
    <w:rsid w:val="0006015F"/>
    <w:rsid w:val="000607D1"/>
    <w:rsid w:val="0006083D"/>
    <w:rsid w:val="00060B1B"/>
    <w:rsid w:val="000614A2"/>
    <w:rsid w:val="000616CA"/>
    <w:rsid w:val="00061755"/>
    <w:rsid w:val="0006251A"/>
    <w:rsid w:val="000626B4"/>
    <w:rsid w:val="00062B2B"/>
    <w:rsid w:val="0006419B"/>
    <w:rsid w:val="00064270"/>
    <w:rsid w:val="000643EF"/>
    <w:rsid w:val="00064630"/>
    <w:rsid w:val="00064A6D"/>
    <w:rsid w:val="00065A0E"/>
    <w:rsid w:val="00065EBF"/>
    <w:rsid w:val="000660E2"/>
    <w:rsid w:val="00066797"/>
    <w:rsid w:val="00066E69"/>
    <w:rsid w:val="0006722F"/>
    <w:rsid w:val="0006756C"/>
    <w:rsid w:val="00067668"/>
    <w:rsid w:val="00067A3C"/>
    <w:rsid w:val="00067F77"/>
    <w:rsid w:val="000703C7"/>
    <w:rsid w:val="000708BD"/>
    <w:rsid w:val="00070995"/>
    <w:rsid w:val="00070F82"/>
    <w:rsid w:val="00071791"/>
    <w:rsid w:val="0007201E"/>
    <w:rsid w:val="000721B0"/>
    <w:rsid w:val="00072F6D"/>
    <w:rsid w:val="00073538"/>
    <w:rsid w:val="00073F09"/>
    <w:rsid w:val="00073FE6"/>
    <w:rsid w:val="000746A7"/>
    <w:rsid w:val="000753EE"/>
    <w:rsid w:val="00075628"/>
    <w:rsid w:val="00075636"/>
    <w:rsid w:val="00075B3D"/>
    <w:rsid w:val="00075F9A"/>
    <w:rsid w:val="000761A6"/>
    <w:rsid w:val="000761E3"/>
    <w:rsid w:val="000763BB"/>
    <w:rsid w:val="00076899"/>
    <w:rsid w:val="00076975"/>
    <w:rsid w:val="00076B35"/>
    <w:rsid w:val="000774CA"/>
    <w:rsid w:val="00080F41"/>
    <w:rsid w:val="00081A19"/>
    <w:rsid w:val="00081F4A"/>
    <w:rsid w:val="0008237D"/>
    <w:rsid w:val="00082461"/>
    <w:rsid w:val="000828AB"/>
    <w:rsid w:val="00082C29"/>
    <w:rsid w:val="00082E08"/>
    <w:rsid w:val="00083B4D"/>
    <w:rsid w:val="000840CA"/>
    <w:rsid w:val="000843EE"/>
    <w:rsid w:val="00085095"/>
    <w:rsid w:val="0008566B"/>
    <w:rsid w:val="00085835"/>
    <w:rsid w:val="00085877"/>
    <w:rsid w:val="000859B8"/>
    <w:rsid w:val="00086090"/>
    <w:rsid w:val="00086ABE"/>
    <w:rsid w:val="00086C63"/>
    <w:rsid w:val="00086E1D"/>
    <w:rsid w:val="0008714A"/>
    <w:rsid w:val="00087F98"/>
    <w:rsid w:val="0009023D"/>
    <w:rsid w:val="00090FD6"/>
    <w:rsid w:val="00091418"/>
    <w:rsid w:val="000916C9"/>
    <w:rsid w:val="00091984"/>
    <w:rsid w:val="00091A14"/>
    <w:rsid w:val="00092802"/>
    <w:rsid w:val="00093655"/>
    <w:rsid w:val="0009384C"/>
    <w:rsid w:val="000944E2"/>
    <w:rsid w:val="00094ECE"/>
    <w:rsid w:val="000953E6"/>
    <w:rsid w:val="00095CC4"/>
    <w:rsid w:val="00096216"/>
    <w:rsid w:val="000962A3"/>
    <w:rsid w:val="00096DB7"/>
    <w:rsid w:val="00096FB4"/>
    <w:rsid w:val="000972DF"/>
    <w:rsid w:val="0009756F"/>
    <w:rsid w:val="000977E5"/>
    <w:rsid w:val="000A0442"/>
    <w:rsid w:val="000A0955"/>
    <w:rsid w:val="000A0BBB"/>
    <w:rsid w:val="000A1683"/>
    <w:rsid w:val="000A1B91"/>
    <w:rsid w:val="000A1ECC"/>
    <w:rsid w:val="000A21ED"/>
    <w:rsid w:val="000A31AC"/>
    <w:rsid w:val="000A3356"/>
    <w:rsid w:val="000A3C52"/>
    <w:rsid w:val="000A4FF7"/>
    <w:rsid w:val="000A54AD"/>
    <w:rsid w:val="000A605F"/>
    <w:rsid w:val="000A644E"/>
    <w:rsid w:val="000A6E45"/>
    <w:rsid w:val="000A7971"/>
    <w:rsid w:val="000B01FA"/>
    <w:rsid w:val="000B03B1"/>
    <w:rsid w:val="000B0A20"/>
    <w:rsid w:val="000B0EC6"/>
    <w:rsid w:val="000B23EB"/>
    <w:rsid w:val="000B26C3"/>
    <w:rsid w:val="000B39AF"/>
    <w:rsid w:val="000B3EE9"/>
    <w:rsid w:val="000B4012"/>
    <w:rsid w:val="000B463B"/>
    <w:rsid w:val="000B4690"/>
    <w:rsid w:val="000B501A"/>
    <w:rsid w:val="000B503D"/>
    <w:rsid w:val="000B52F3"/>
    <w:rsid w:val="000B5372"/>
    <w:rsid w:val="000B55F8"/>
    <w:rsid w:val="000B59E5"/>
    <w:rsid w:val="000B5C15"/>
    <w:rsid w:val="000B5F31"/>
    <w:rsid w:val="000B6720"/>
    <w:rsid w:val="000B68A5"/>
    <w:rsid w:val="000B6D54"/>
    <w:rsid w:val="000B6F59"/>
    <w:rsid w:val="000B742F"/>
    <w:rsid w:val="000B74C8"/>
    <w:rsid w:val="000B776F"/>
    <w:rsid w:val="000B78EA"/>
    <w:rsid w:val="000C0382"/>
    <w:rsid w:val="000C1087"/>
    <w:rsid w:val="000C1183"/>
    <w:rsid w:val="000C1A96"/>
    <w:rsid w:val="000C1DCA"/>
    <w:rsid w:val="000C2712"/>
    <w:rsid w:val="000C286A"/>
    <w:rsid w:val="000C28A3"/>
    <w:rsid w:val="000C2AB1"/>
    <w:rsid w:val="000C2C51"/>
    <w:rsid w:val="000C3916"/>
    <w:rsid w:val="000C40DD"/>
    <w:rsid w:val="000C41D7"/>
    <w:rsid w:val="000C42D4"/>
    <w:rsid w:val="000C46B8"/>
    <w:rsid w:val="000C4A21"/>
    <w:rsid w:val="000C4B75"/>
    <w:rsid w:val="000C4C5A"/>
    <w:rsid w:val="000C5130"/>
    <w:rsid w:val="000C54BA"/>
    <w:rsid w:val="000C56FE"/>
    <w:rsid w:val="000C59F4"/>
    <w:rsid w:val="000C5ABB"/>
    <w:rsid w:val="000C5C2D"/>
    <w:rsid w:val="000C5DD6"/>
    <w:rsid w:val="000C6A97"/>
    <w:rsid w:val="000C6A9B"/>
    <w:rsid w:val="000C6BD4"/>
    <w:rsid w:val="000C6ECA"/>
    <w:rsid w:val="000C78B5"/>
    <w:rsid w:val="000C7917"/>
    <w:rsid w:val="000D00A7"/>
    <w:rsid w:val="000D0623"/>
    <w:rsid w:val="000D0B58"/>
    <w:rsid w:val="000D0E7E"/>
    <w:rsid w:val="000D0FA5"/>
    <w:rsid w:val="000D112D"/>
    <w:rsid w:val="000D1344"/>
    <w:rsid w:val="000D1854"/>
    <w:rsid w:val="000D1A27"/>
    <w:rsid w:val="000D1CD0"/>
    <w:rsid w:val="000D1E8F"/>
    <w:rsid w:val="000D1F8C"/>
    <w:rsid w:val="000D2302"/>
    <w:rsid w:val="000D2E34"/>
    <w:rsid w:val="000D3581"/>
    <w:rsid w:val="000D363E"/>
    <w:rsid w:val="000D3650"/>
    <w:rsid w:val="000D3A1C"/>
    <w:rsid w:val="000D4232"/>
    <w:rsid w:val="000D5B35"/>
    <w:rsid w:val="000D692E"/>
    <w:rsid w:val="000D6ED5"/>
    <w:rsid w:val="000D7029"/>
    <w:rsid w:val="000D7167"/>
    <w:rsid w:val="000D736B"/>
    <w:rsid w:val="000D761C"/>
    <w:rsid w:val="000D7D54"/>
    <w:rsid w:val="000D7EC0"/>
    <w:rsid w:val="000E03C4"/>
    <w:rsid w:val="000E05A1"/>
    <w:rsid w:val="000E07B3"/>
    <w:rsid w:val="000E081D"/>
    <w:rsid w:val="000E0BFE"/>
    <w:rsid w:val="000E24F7"/>
    <w:rsid w:val="000E2A77"/>
    <w:rsid w:val="000E2D61"/>
    <w:rsid w:val="000E2F4B"/>
    <w:rsid w:val="000E35CA"/>
    <w:rsid w:val="000E36D0"/>
    <w:rsid w:val="000E3795"/>
    <w:rsid w:val="000E3841"/>
    <w:rsid w:val="000E3A2A"/>
    <w:rsid w:val="000E470D"/>
    <w:rsid w:val="000E4FA4"/>
    <w:rsid w:val="000E5283"/>
    <w:rsid w:val="000E5983"/>
    <w:rsid w:val="000E5AE6"/>
    <w:rsid w:val="000E5F9A"/>
    <w:rsid w:val="000E6715"/>
    <w:rsid w:val="000E7287"/>
    <w:rsid w:val="000F0E7A"/>
    <w:rsid w:val="000F119D"/>
    <w:rsid w:val="000F140F"/>
    <w:rsid w:val="000F15C0"/>
    <w:rsid w:val="000F1AEC"/>
    <w:rsid w:val="000F1B58"/>
    <w:rsid w:val="000F2345"/>
    <w:rsid w:val="000F2459"/>
    <w:rsid w:val="000F26CF"/>
    <w:rsid w:val="000F2AF2"/>
    <w:rsid w:val="000F2BE8"/>
    <w:rsid w:val="000F3758"/>
    <w:rsid w:val="000F37EC"/>
    <w:rsid w:val="000F3BFE"/>
    <w:rsid w:val="000F3CDD"/>
    <w:rsid w:val="000F4028"/>
    <w:rsid w:val="000F462A"/>
    <w:rsid w:val="000F4D3B"/>
    <w:rsid w:val="000F59F8"/>
    <w:rsid w:val="000F6057"/>
    <w:rsid w:val="000F6DC8"/>
    <w:rsid w:val="000F7120"/>
    <w:rsid w:val="000F7538"/>
    <w:rsid w:val="000F7990"/>
    <w:rsid w:val="001007E2"/>
    <w:rsid w:val="0010082F"/>
    <w:rsid w:val="00100936"/>
    <w:rsid w:val="00100C72"/>
    <w:rsid w:val="001010A2"/>
    <w:rsid w:val="00101222"/>
    <w:rsid w:val="00101513"/>
    <w:rsid w:val="001016FA"/>
    <w:rsid w:val="00101E8D"/>
    <w:rsid w:val="00101EF7"/>
    <w:rsid w:val="00101FAF"/>
    <w:rsid w:val="00102347"/>
    <w:rsid w:val="00102768"/>
    <w:rsid w:val="00102829"/>
    <w:rsid w:val="00103339"/>
    <w:rsid w:val="00103BEA"/>
    <w:rsid w:val="001041D3"/>
    <w:rsid w:val="001042E9"/>
    <w:rsid w:val="0010466B"/>
    <w:rsid w:val="001047C9"/>
    <w:rsid w:val="00104CA9"/>
    <w:rsid w:val="001052AC"/>
    <w:rsid w:val="001053C8"/>
    <w:rsid w:val="001054AD"/>
    <w:rsid w:val="00105880"/>
    <w:rsid w:val="00106457"/>
    <w:rsid w:val="00106ACE"/>
    <w:rsid w:val="00106E89"/>
    <w:rsid w:val="00107900"/>
    <w:rsid w:val="001079C7"/>
    <w:rsid w:val="00107A6A"/>
    <w:rsid w:val="00107C3D"/>
    <w:rsid w:val="001100E8"/>
    <w:rsid w:val="00110F98"/>
    <w:rsid w:val="0011161E"/>
    <w:rsid w:val="0011172E"/>
    <w:rsid w:val="00111E48"/>
    <w:rsid w:val="00111F87"/>
    <w:rsid w:val="0011269C"/>
    <w:rsid w:val="00112C4E"/>
    <w:rsid w:val="00112FF2"/>
    <w:rsid w:val="0011314E"/>
    <w:rsid w:val="00113245"/>
    <w:rsid w:val="001134EF"/>
    <w:rsid w:val="00113539"/>
    <w:rsid w:val="00113954"/>
    <w:rsid w:val="00114286"/>
    <w:rsid w:val="00114608"/>
    <w:rsid w:val="00114CFB"/>
    <w:rsid w:val="00114DAE"/>
    <w:rsid w:val="00116083"/>
    <w:rsid w:val="001168E6"/>
    <w:rsid w:val="00117290"/>
    <w:rsid w:val="00117A29"/>
    <w:rsid w:val="00117C92"/>
    <w:rsid w:val="00120199"/>
    <w:rsid w:val="0012061B"/>
    <w:rsid w:val="00120B87"/>
    <w:rsid w:val="00120EAC"/>
    <w:rsid w:val="00120EF1"/>
    <w:rsid w:val="00120F9F"/>
    <w:rsid w:val="00121203"/>
    <w:rsid w:val="00121508"/>
    <w:rsid w:val="00121B18"/>
    <w:rsid w:val="00121BBC"/>
    <w:rsid w:val="00122463"/>
    <w:rsid w:val="001224A6"/>
    <w:rsid w:val="00122CA1"/>
    <w:rsid w:val="001233FF"/>
    <w:rsid w:val="001235A8"/>
    <w:rsid w:val="001238ED"/>
    <w:rsid w:val="00123EF0"/>
    <w:rsid w:val="00124F87"/>
    <w:rsid w:val="0012560F"/>
    <w:rsid w:val="001261D4"/>
    <w:rsid w:val="0012668C"/>
    <w:rsid w:val="00126B56"/>
    <w:rsid w:val="00126BC3"/>
    <w:rsid w:val="00126D00"/>
    <w:rsid w:val="0012754B"/>
    <w:rsid w:val="00127F05"/>
    <w:rsid w:val="001319BA"/>
    <w:rsid w:val="00131B4F"/>
    <w:rsid w:val="001326A8"/>
    <w:rsid w:val="00132887"/>
    <w:rsid w:val="00132FB5"/>
    <w:rsid w:val="001333C0"/>
    <w:rsid w:val="00133419"/>
    <w:rsid w:val="0013393B"/>
    <w:rsid w:val="001339F1"/>
    <w:rsid w:val="00134204"/>
    <w:rsid w:val="0013435E"/>
    <w:rsid w:val="001352B0"/>
    <w:rsid w:val="00135856"/>
    <w:rsid w:val="00135DA3"/>
    <w:rsid w:val="00135E43"/>
    <w:rsid w:val="00135F73"/>
    <w:rsid w:val="00136190"/>
    <w:rsid w:val="001363F5"/>
    <w:rsid w:val="00136F1D"/>
    <w:rsid w:val="00136FD8"/>
    <w:rsid w:val="00137153"/>
    <w:rsid w:val="00137EF4"/>
    <w:rsid w:val="0014103E"/>
    <w:rsid w:val="00141671"/>
    <w:rsid w:val="00141EE8"/>
    <w:rsid w:val="0014213F"/>
    <w:rsid w:val="0014228F"/>
    <w:rsid w:val="00142B68"/>
    <w:rsid w:val="00142BBB"/>
    <w:rsid w:val="00142CDB"/>
    <w:rsid w:val="00144681"/>
    <w:rsid w:val="001446AD"/>
    <w:rsid w:val="00144972"/>
    <w:rsid w:val="00144FCF"/>
    <w:rsid w:val="001452A6"/>
    <w:rsid w:val="00145576"/>
    <w:rsid w:val="00145C33"/>
    <w:rsid w:val="0014643C"/>
    <w:rsid w:val="0014660D"/>
    <w:rsid w:val="0014697C"/>
    <w:rsid w:val="001469B7"/>
    <w:rsid w:val="0014780F"/>
    <w:rsid w:val="00150133"/>
    <w:rsid w:val="001509A9"/>
    <w:rsid w:val="00150D8B"/>
    <w:rsid w:val="001510F9"/>
    <w:rsid w:val="0015181C"/>
    <w:rsid w:val="00152824"/>
    <w:rsid w:val="00153456"/>
    <w:rsid w:val="00153593"/>
    <w:rsid w:val="001539F6"/>
    <w:rsid w:val="00153CA8"/>
    <w:rsid w:val="00154359"/>
    <w:rsid w:val="001544DD"/>
    <w:rsid w:val="00154647"/>
    <w:rsid w:val="001546FC"/>
    <w:rsid w:val="00154AD7"/>
    <w:rsid w:val="00154ADB"/>
    <w:rsid w:val="00155182"/>
    <w:rsid w:val="0015534B"/>
    <w:rsid w:val="001554B6"/>
    <w:rsid w:val="001563C7"/>
    <w:rsid w:val="00156A5A"/>
    <w:rsid w:val="00157D02"/>
    <w:rsid w:val="00157E82"/>
    <w:rsid w:val="001600E6"/>
    <w:rsid w:val="00160285"/>
    <w:rsid w:val="00160CF0"/>
    <w:rsid w:val="00160ED0"/>
    <w:rsid w:val="001611AC"/>
    <w:rsid w:val="001617D8"/>
    <w:rsid w:val="00161C47"/>
    <w:rsid w:val="0016208D"/>
    <w:rsid w:val="00162CA2"/>
    <w:rsid w:val="00163990"/>
    <w:rsid w:val="001639E9"/>
    <w:rsid w:val="00163BB6"/>
    <w:rsid w:val="00163C00"/>
    <w:rsid w:val="00163D92"/>
    <w:rsid w:val="00164A76"/>
    <w:rsid w:val="00164D3F"/>
    <w:rsid w:val="001651D6"/>
    <w:rsid w:val="00165397"/>
    <w:rsid w:val="0016552E"/>
    <w:rsid w:val="00165EE7"/>
    <w:rsid w:val="001661B3"/>
    <w:rsid w:val="001669EB"/>
    <w:rsid w:val="00166AD1"/>
    <w:rsid w:val="00166CFE"/>
    <w:rsid w:val="00166E69"/>
    <w:rsid w:val="00166FA3"/>
    <w:rsid w:val="0016795B"/>
    <w:rsid w:val="00167BB6"/>
    <w:rsid w:val="00167CBB"/>
    <w:rsid w:val="00167DAA"/>
    <w:rsid w:val="00167F39"/>
    <w:rsid w:val="00170725"/>
    <w:rsid w:val="001709CC"/>
    <w:rsid w:val="001709E9"/>
    <w:rsid w:val="001714C3"/>
    <w:rsid w:val="00171771"/>
    <w:rsid w:val="00171959"/>
    <w:rsid w:val="00171A0A"/>
    <w:rsid w:val="0017202C"/>
    <w:rsid w:val="001723DA"/>
    <w:rsid w:val="00172AF6"/>
    <w:rsid w:val="0017386B"/>
    <w:rsid w:val="0017420C"/>
    <w:rsid w:val="0017517C"/>
    <w:rsid w:val="0017525F"/>
    <w:rsid w:val="00175488"/>
    <w:rsid w:val="001755A5"/>
    <w:rsid w:val="0017563B"/>
    <w:rsid w:val="00175F90"/>
    <w:rsid w:val="00176428"/>
    <w:rsid w:val="00176457"/>
    <w:rsid w:val="0017669E"/>
    <w:rsid w:val="00176BCE"/>
    <w:rsid w:val="00176FED"/>
    <w:rsid w:val="00180C31"/>
    <w:rsid w:val="00180CD3"/>
    <w:rsid w:val="00181479"/>
    <w:rsid w:val="00181859"/>
    <w:rsid w:val="00181CC0"/>
    <w:rsid w:val="00182738"/>
    <w:rsid w:val="00183601"/>
    <w:rsid w:val="00183AB1"/>
    <w:rsid w:val="00183E5B"/>
    <w:rsid w:val="001840EA"/>
    <w:rsid w:val="0018444B"/>
    <w:rsid w:val="001849AC"/>
    <w:rsid w:val="00185100"/>
    <w:rsid w:val="00185233"/>
    <w:rsid w:val="001857C6"/>
    <w:rsid w:val="00185C0B"/>
    <w:rsid w:val="00185C8C"/>
    <w:rsid w:val="001860A9"/>
    <w:rsid w:val="001878FF"/>
    <w:rsid w:val="00190D22"/>
    <w:rsid w:val="001919C3"/>
    <w:rsid w:val="00191B57"/>
    <w:rsid w:val="00193321"/>
    <w:rsid w:val="001942C7"/>
    <w:rsid w:val="0019537D"/>
    <w:rsid w:val="00195C89"/>
    <w:rsid w:val="0019692D"/>
    <w:rsid w:val="0019744F"/>
    <w:rsid w:val="00197717"/>
    <w:rsid w:val="001A02F2"/>
    <w:rsid w:val="001A062E"/>
    <w:rsid w:val="001A08BB"/>
    <w:rsid w:val="001A096E"/>
    <w:rsid w:val="001A0972"/>
    <w:rsid w:val="001A0C0F"/>
    <w:rsid w:val="001A1798"/>
    <w:rsid w:val="001A183D"/>
    <w:rsid w:val="001A25BD"/>
    <w:rsid w:val="001A2644"/>
    <w:rsid w:val="001A282A"/>
    <w:rsid w:val="001A2921"/>
    <w:rsid w:val="001A29E1"/>
    <w:rsid w:val="001A2B82"/>
    <w:rsid w:val="001A2B8B"/>
    <w:rsid w:val="001A3595"/>
    <w:rsid w:val="001A435C"/>
    <w:rsid w:val="001A460C"/>
    <w:rsid w:val="001A4722"/>
    <w:rsid w:val="001A4E7A"/>
    <w:rsid w:val="001A53E1"/>
    <w:rsid w:val="001A5A97"/>
    <w:rsid w:val="001A600E"/>
    <w:rsid w:val="001A6470"/>
    <w:rsid w:val="001A709A"/>
    <w:rsid w:val="001A745A"/>
    <w:rsid w:val="001A74EB"/>
    <w:rsid w:val="001B0287"/>
    <w:rsid w:val="001B055F"/>
    <w:rsid w:val="001B09A7"/>
    <w:rsid w:val="001B0F2B"/>
    <w:rsid w:val="001B130D"/>
    <w:rsid w:val="001B1D8A"/>
    <w:rsid w:val="001B2075"/>
    <w:rsid w:val="001B28CF"/>
    <w:rsid w:val="001B2E14"/>
    <w:rsid w:val="001B3136"/>
    <w:rsid w:val="001B3D4D"/>
    <w:rsid w:val="001B40A6"/>
    <w:rsid w:val="001B4168"/>
    <w:rsid w:val="001B4225"/>
    <w:rsid w:val="001B4653"/>
    <w:rsid w:val="001B4DD6"/>
    <w:rsid w:val="001B4F46"/>
    <w:rsid w:val="001B56E6"/>
    <w:rsid w:val="001B5D96"/>
    <w:rsid w:val="001B5E80"/>
    <w:rsid w:val="001B680B"/>
    <w:rsid w:val="001B68DD"/>
    <w:rsid w:val="001B6B3C"/>
    <w:rsid w:val="001B71DE"/>
    <w:rsid w:val="001B7481"/>
    <w:rsid w:val="001B750D"/>
    <w:rsid w:val="001B7798"/>
    <w:rsid w:val="001C01B2"/>
    <w:rsid w:val="001C076F"/>
    <w:rsid w:val="001C0D94"/>
    <w:rsid w:val="001C0E32"/>
    <w:rsid w:val="001C0ED9"/>
    <w:rsid w:val="001C15A2"/>
    <w:rsid w:val="001C15C4"/>
    <w:rsid w:val="001C1605"/>
    <w:rsid w:val="001C1702"/>
    <w:rsid w:val="001C1ACD"/>
    <w:rsid w:val="001C1F7F"/>
    <w:rsid w:val="001C2D2D"/>
    <w:rsid w:val="001C3062"/>
    <w:rsid w:val="001C3A3E"/>
    <w:rsid w:val="001C3F8D"/>
    <w:rsid w:val="001C46DC"/>
    <w:rsid w:val="001C48B6"/>
    <w:rsid w:val="001C52FA"/>
    <w:rsid w:val="001C56D6"/>
    <w:rsid w:val="001C5B5D"/>
    <w:rsid w:val="001C60E9"/>
    <w:rsid w:val="001C6C78"/>
    <w:rsid w:val="001C6E23"/>
    <w:rsid w:val="001C6F8B"/>
    <w:rsid w:val="001C7538"/>
    <w:rsid w:val="001D0668"/>
    <w:rsid w:val="001D07BE"/>
    <w:rsid w:val="001D0B64"/>
    <w:rsid w:val="001D10F0"/>
    <w:rsid w:val="001D12DB"/>
    <w:rsid w:val="001D13CD"/>
    <w:rsid w:val="001D1730"/>
    <w:rsid w:val="001D26D6"/>
    <w:rsid w:val="001D2E64"/>
    <w:rsid w:val="001D3026"/>
    <w:rsid w:val="001D3340"/>
    <w:rsid w:val="001D33EC"/>
    <w:rsid w:val="001D3771"/>
    <w:rsid w:val="001D3972"/>
    <w:rsid w:val="001D3B48"/>
    <w:rsid w:val="001D3F72"/>
    <w:rsid w:val="001D4057"/>
    <w:rsid w:val="001D448C"/>
    <w:rsid w:val="001D4689"/>
    <w:rsid w:val="001D49E7"/>
    <w:rsid w:val="001D4A72"/>
    <w:rsid w:val="001D4B4A"/>
    <w:rsid w:val="001D6700"/>
    <w:rsid w:val="001D73EC"/>
    <w:rsid w:val="001D75DB"/>
    <w:rsid w:val="001D7B8A"/>
    <w:rsid w:val="001D7DD2"/>
    <w:rsid w:val="001E0119"/>
    <w:rsid w:val="001E0B02"/>
    <w:rsid w:val="001E1FF9"/>
    <w:rsid w:val="001E2170"/>
    <w:rsid w:val="001E2977"/>
    <w:rsid w:val="001E2EB2"/>
    <w:rsid w:val="001E2FF8"/>
    <w:rsid w:val="001E3A52"/>
    <w:rsid w:val="001E3AE6"/>
    <w:rsid w:val="001E3BA4"/>
    <w:rsid w:val="001E3F37"/>
    <w:rsid w:val="001E4074"/>
    <w:rsid w:val="001E4258"/>
    <w:rsid w:val="001E47E0"/>
    <w:rsid w:val="001E516B"/>
    <w:rsid w:val="001E51DE"/>
    <w:rsid w:val="001E551F"/>
    <w:rsid w:val="001E5655"/>
    <w:rsid w:val="001E5ADD"/>
    <w:rsid w:val="001E5C8B"/>
    <w:rsid w:val="001E5D71"/>
    <w:rsid w:val="001E5E5B"/>
    <w:rsid w:val="001E6002"/>
    <w:rsid w:val="001E63DC"/>
    <w:rsid w:val="001E714B"/>
    <w:rsid w:val="001E7477"/>
    <w:rsid w:val="001E7BCF"/>
    <w:rsid w:val="001E7CAB"/>
    <w:rsid w:val="001E7EAD"/>
    <w:rsid w:val="001F0F35"/>
    <w:rsid w:val="001F1819"/>
    <w:rsid w:val="001F204C"/>
    <w:rsid w:val="001F24CF"/>
    <w:rsid w:val="001F2B7F"/>
    <w:rsid w:val="001F2D9B"/>
    <w:rsid w:val="001F33FA"/>
    <w:rsid w:val="001F34ED"/>
    <w:rsid w:val="001F3C25"/>
    <w:rsid w:val="001F3D0A"/>
    <w:rsid w:val="001F3E0B"/>
    <w:rsid w:val="001F4485"/>
    <w:rsid w:val="001F4867"/>
    <w:rsid w:val="001F4A07"/>
    <w:rsid w:val="001F5846"/>
    <w:rsid w:val="001F5E32"/>
    <w:rsid w:val="001F6232"/>
    <w:rsid w:val="001F680C"/>
    <w:rsid w:val="001F684F"/>
    <w:rsid w:val="001F69AD"/>
    <w:rsid w:val="001F7270"/>
    <w:rsid w:val="001F74AB"/>
    <w:rsid w:val="00200CD6"/>
    <w:rsid w:val="0020138B"/>
    <w:rsid w:val="00201725"/>
    <w:rsid w:val="00201D18"/>
    <w:rsid w:val="00201DA9"/>
    <w:rsid w:val="002024F3"/>
    <w:rsid w:val="0020253A"/>
    <w:rsid w:val="002029A1"/>
    <w:rsid w:val="00204431"/>
    <w:rsid w:val="0020488A"/>
    <w:rsid w:val="0020565E"/>
    <w:rsid w:val="002056F7"/>
    <w:rsid w:val="00205C1B"/>
    <w:rsid w:val="00205CB1"/>
    <w:rsid w:val="00205D68"/>
    <w:rsid w:val="0020650F"/>
    <w:rsid w:val="00206B24"/>
    <w:rsid w:val="00206E0C"/>
    <w:rsid w:val="00207110"/>
    <w:rsid w:val="00210200"/>
    <w:rsid w:val="00210803"/>
    <w:rsid w:val="00210D92"/>
    <w:rsid w:val="00210FCF"/>
    <w:rsid w:val="00211727"/>
    <w:rsid w:val="002117BD"/>
    <w:rsid w:val="00211A7B"/>
    <w:rsid w:val="00211FDD"/>
    <w:rsid w:val="002125DA"/>
    <w:rsid w:val="0021288E"/>
    <w:rsid w:val="00212DC7"/>
    <w:rsid w:val="002136FC"/>
    <w:rsid w:val="00213AC7"/>
    <w:rsid w:val="00213DCA"/>
    <w:rsid w:val="00213EFE"/>
    <w:rsid w:val="0021404A"/>
    <w:rsid w:val="00214351"/>
    <w:rsid w:val="002148D1"/>
    <w:rsid w:val="00214BC9"/>
    <w:rsid w:val="00214C97"/>
    <w:rsid w:val="00214D36"/>
    <w:rsid w:val="00215C0C"/>
    <w:rsid w:val="00216100"/>
    <w:rsid w:val="002162D2"/>
    <w:rsid w:val="0021640C"/>
    <w:rsid w:val="0021654A"/>
    <w:rsid w:val="00216ED6"/>
    <w:rsid w:val="002175FB"/>
    <w:rsid w:val="00217990"/>
    <w:rsid w:val="002207A0"/>
    <w:rsid w:val="00220AB0"/>
    <w:rsid w:val="00220BB2"/>
    <w:rsid w:val="00220E24"/>
    <w:rsid w:val="00220EDA"/>
    <w:rsid w:val="002222CA"/>
    <w:rsid w:val="00222DA1"/>
    <w:rsid w:val="00223A7F"/>
    <w:rsid w:val="002244D0"/>
    <w:rsid w:val="002250FB"/>
    <w:rsid w:val="002252B1"/>
    <w:rsid w:val="00225727"/>
    <w:rsid w:val="002257F0"/>
    <w:rsid w:val="002258E7"/>
    <w:rsid w:val="002260BD"/>
    <w:rsid w:val="002262F1"/>
    <w:rsid w:val="00226AA8"/>
    <w:rsid w:val="002270CE"/>
    <w:rsid w:val="002271DC"/>
    <w:rsid w:val="00227BE3"/>
    <w:rsid w:val="00227D03"/>
    <w:rsid w:val="00230071"/>
    <w:rsid w:val="00230352"/>
    <w:rsid w:val="002304A8"/>
    <w:rsid w:val="00230DBB"/>
    <w:rsid w:val="00232460"/>
    <w:rsid w:val="002328E8"/>
    <w:rsid w:val="00232956"/>
    <w:rsid w:val="00232F9C"/>
    <w:rsid w:val="002330C8"/>
    <w:rsid w:val="00233435"/>
    <w:rsid w:val="002334C4"/>
    <w:rsid w:val="00233855"/>
    <w:rsid w:val="00234687"/>
    <w:rsid w:val="00235352"/>
    <w:rsid w:val="00235BCA"/>
    <w:rsid w:val="00235FCD"/>
    <w:rsid w:val="00236609"/>
    <w:rsid w:val="002366E6"/>
    <w:rsid w:val="00237AC3"/>
    <w:rsid w:val="00237B87"/>
    <w:rsid w:val="00237C0D"/>
    <w:rsid w:val="0024054B"/>
    <w:rsid w:val="00240CD1"/>
    <w:rsid w:val="00241B88"/>
    <w:rsid w:val="002442EE"/>
    <w:rsid w:val="002443FD"/>
    <w:rsid w:val="0024451C"/>
    <w:rsid w:val="002449EA"/>
    <w:rsid w:val="00245697"/>
    <w:rsid w:val="0024570D"/>
    <w:rsid w:val="00245E2D"/>
    <w:rsid w:val="00246114"/>
    <w:rsid w:val="00246500"/>
    <w:rsid w:val="00246A0F"/>
    <w:rsid w:val="002470C1"/>
    <w:rsid w:val="0024770E"/>
    <w:rsid w:val="00247CCC"/>
    <w:rsid w:val="0025095C"/>
    <w:rsid w:val="00250C7B"/>
    <w:rsid w:val="002511CF"/>
    <w:rsid w:val="00252526"/>
    <w:rsid w:val="00253443"/>
    <w:rsid w:val="00253D19"/>
    <w:rsid w:val="00253EE7"/>
    <w:rsid w:val="00253EF3"/>
    <w:rsid w:val="0025476E"/>
    <w:rsid w:val="002548F6"/>
    <w:rsid w:val="00254907"/>
    <w:rsid w:val="00254B2F"/>
    <w:rsid w:val="00254C12"/>
    <w:rsid w:val="00254C8F"/>
    <w:rsid w:val="00254F52"/>
    <w:rsid w:val="00255157"/>
    <w:rsid w:val="00255729"/>
    <w:rsid w:val="00256180"/>
    <w:rsid w:val="002563DC"/>
    <w:rsid w:val="00256B05"/>
    <w:rsid w:val="0025746F"/>
    <w:rsid w:val="00257547"/>
    <w:rsid w:val="002575E8"/>
    <w:rsid w:val="00260641"/>
    <w:rsid w:val="0026120E"/>
    <w:rsid w:val="00261230"/>
    <w:rsid w:val="00261370"/>
    <w:rsid w:val="00262431"/>
    <w:rsid w:val="00263D73"/>
    <w:rsid w:val="00263DF3"/>
    <w:rsid w:val="00263ED9"/>
    <w:rsid w:val="00264BD7"/>
    <w:rsid w:val="002657A9"/>
    <w:rsid w:val="00265D39"/>
    <w:rsid w:val="00265E15"/>
    <w:rsid w:val="00265ED0"/>
    <w:rsid w:val="0026600C"/>
    <w:rsid w:val="0026649C"/>
    <w:rsid w:val="00266828"/>
    <w:rsid w:val="00266A52"/>
    <w:rsid w:val="00266C21"/>
    <w:rsid w:val="002670E5"/>
    <w:rsid w:val="002673BD"/>
    <w:rsid w:val="00267F3C"/>
    <w:rsid w:val="00270257"/>
    <w:rsid w:val="002706AF"/>
    <w:rsid w:val="00270826"/>
    <w:rsid w:val="00270E80"/>
    <w:rsid w:val="0027106F"/>
    <w:rsid w:val="002712A6"/>
    <w:rsid w:val="002712DF"/>
    <w:rsid w:val="00271764"/>
    <w:rsid w:val="0027183B"/>
    <w:rsid w:val="0027280F"/>
    <w:rsid w:val="0027297D"/>
    <w:rsid w:val="00272CCC"/>
    <w:rsid w:val="00273357"/>
    <w:rsid w:val="002734A4"/>
    <w:rsid w:val="00273558"/>
    <w:rsid w:val="00273719"/>
    <w:rsid w:val="002737CC"/>
    <w:rsid w:val="002745CB"/>
    <w:rsid w:val="00274D1E"/>
    <w:rsid w:val="002757D6"/>
    <w:rsid w:val="00275AB3"/>
    <w:rsid w:val="002760B0"/>
    <w:rsid w:val="002760E8"/>
    <w:rsid w:val="0027626B"/>
    <w:rsid w:val="0027632A"/>
    <w:rsid w:val="00276AB8"/>
    <w:rsid w:val="00276F4D"/>
    <w:rsid w:val="0027714D"/>
    <w:rsid w:val="0027719A"/>
    <w:rsid w:val="00277876"/>
    <w:rsid w:val="00280364"/>
    <w:rsid w:val="002819CA"/>
    <w:rsid w:val="00282945"/>
    <w:rsid w:val="002831F6"/>
    <w:rsid w:val="00283B11"/>
    <w:rsid w:val="002840F9"/>
    <w:rsid w:val="00284927"/>
    <w:rsid w:val="0028627D"/>
    <w:rsid w:val="002868A7"/>
    <w:rsid w:val="002870C2"/>
    <w:rsid w:val="00287101"/>
    <w:rsid w:val="002873AD"/>
    <w:rsid w:val="002873C2"/>
    <w:rsid w:val="00287BA1"/>
    <w:rsid w:val="002904F3"/>
    <w:rsid w:val="002908F0"/>
    <w:rsid w:val="00290BDD"/>
    <w:rsid w:val="0029109D"/>
    <w:rsid w:val="00292B5B"/>
    <w:rsid w:val="0029346C"/>
    <w:rsid w:val="002937F9"/>
    <w:rsid w:val="00293C63"/>
    <w:rsid w:val="002941E4"/>
    <w:rsid w:val="00295588"/>
    <w:rsid w:val="002957A9"/>
    <w:rsid w:val="00296386"/>
    <w:rsid w:val="00296435"/>
    <w:rsid w:val="0029646C"/>
    <w:rsid w:val="00296490"/>
    <w:rsid w:val="00296E69"/>
    <w:rsid w:val="00297299"/>
    <w:rsid w:val="00297300"/>
    <w:rsid w:val="00297425"/>
    <w:rsid w:val="002976B0"/>
    <w:rsid w:val="002A0658"/>
    <w:rsid w:val="002A0703"/>
    <w:rsid w:val="002A0AED"/>
    <w:rsid w:val="002A155B"/>
    <w:rsid w:val="002A1D25"/>
    <w:rsid w:val="002A1F49"/>
    <w:rsid w:val="002A23E8"/>
    <w:rsid w:val="002A2F29"/>
    <w:rsid w:val="002A30B6"/>
    <w:rsid w:val="002A3906"/>
    <w:rsid w:val="002A401D"/>
    <w:rsid w:val="002A44B6"/>
    <w:rsid w:val="002A4D14"/>
    <w:rsid w:val="002A5070"/>
    <w:rsid w:val="002A5135"/>
    <w:rsid w:val="002A548B"/>
    <w:rsid w:val="002A57A4"/>
    <w:rsid w:val="002A57E2"/>
    <w:rsid w:val="002A5F4D"/>
    <w:rsid w:val="002A6933"/>
    <w:rsid w:val="002A69FB"/>
    <w:rsid w:val="002A6B84"/>
    <w:rsid w:val="002A74C3"/>
    <w:rsid w:val="002A7532"/>
    <w:rsid w:val="002A7AE0"/>
    <w:rsid w:val="002A7AE9"/>
    <w:rsid w:val="002B0075"/>
    <w:rsid w:val="002B0129"/>
    <w:rsid w:val="002B0AB9"/>
    <w:rsid w:val="002B0D31"/>
    <w:rsid w:val="002B15EE"/>
    <w:rsid w:val="002B1BEF"/>
    <w:rsid w:val="002B2A9A"/>
    <w:rsid w:val="002B31C3"/>
    <w:rsid w:val="002B37F2"/>
    <w:rsid w:val="002B521A"/>
    <w:rsid w:val="002B59B2"/>
    <w:rsid w:val="002B6282"/>
    <w:rsid w:val="002B65E3"/>
    <w:rsid w:val="002B7A77"/>
    <w:rsid w:val="002B7D25"/>
    <w:rsid w:val="002C0264"/>
    <w:rsid w:val="002C0290"/>
    <w:rsid w:val="002C097F"/>
    <w:rsid w:val="002C0D23"/>
    <w:rsid w:val="002C0E89"/>
    <w:rsid w:val="002C0FD5"/>
    <w:rsid w:val="002C123A"/>
    <w:rsid w:val="002C12E5"/>
    <w:rsid w:val="002C1B9E"/>
    <w:rsid w:val="002C263F"/>
    <w:rsid w:val="002C429B"/>
    <w:rsid w:val="002C42F1"/>
    <w:rsid w:val="002C4A2F"/>
    <w:rsid w:val="002C4D49"/>
    <w:rsid w:val="002C56EF"/>
    <w:rsid w:val="002C5B99"/>
    <w:rsid w:val="002C5D02"/>
    <w:rsid w:val="002C606E"/>
    <w:rsid w:val="002C63C0"/>
    <w:rsid w:val="002C6AB7"/>
    <w:rsid w:val="002C6AED"/>
    <w:rsid w:val="002C6DE1"/>
    <w:rsid w:val="002C77BC"/>
    <w:rsid w:val="002C79E4"/>
    <w:rsid w:val="002C7A50"/>
    <w:rsid w:val="002C7C96"/>
    <w:rsid w:val="002C7F8D"/>
    <w:rsid w:val="002D06A2"/>
    <w:rsid w:val="002D0CE6"/>
    <w:rsid w:val="002D11B3"/>
    <w:rsid w:val="002D14F4"/>
    <w:rsid w:val="002D2FD5"/>
    <w:rsid w:val="002D35D3"/>
    <w:rsid w:val="002D38BF"/>
    <w:rsid w:val="002D40DD"/>
    <w:rsid w:val="002D47DB"/>
    <w:rsid w:val="002D49D3"/>
    <w:rsid w:val="002D4DCA"/>
    <w:rsid w:val="002D4E67"/>
    <w:rsid w:val="002D5427"/>
    <w:rsid w:val="002D5D5D"/>
    <w:rsid w:val="002D6253"/>
    <w:rsid w:val="002D649F"/>
    <w:rsid w:val="002D658C"/>
    <w:rsid w:val="002D68C3"/>
    <w:rsid w:val="002D71A7"/>
    <w:rsid w:val="002D797F"/>
    <w:rsid w:val="002E03DD"/>
    <w:rsid w:val="002E08D3"/>
    <w:rsid w:val="002E1157"/>
    <w:rsid w:val="002E140D"/>
    <w:rsid w:val="002E195C"/>
    <w:rsid w:val="002E19D0"/>
    <w:rsid w:val="002E22B3"/>
    <w:rsid w:val="002E24E1"/>
    <w:rsid w:val="002E25CF"/>
    <w:rsid w:val="002E2B6E"/>
    <w:rsid w:val="002E383B"/>
    <w:rsid w:val="002E3E13"/>
    <w:rsid w:val="002E417B"/>
    <w:rsid w:val="002E4402"/>
    <w:rsid w:val="002E4F05"/>
    <w:rsid w:val="002E5D87"/>
    <w:rsid w:val="002E5FEF"/>
    <w:rsid w:val="002E669C"/>
    <w:rsid w:val="002E6A90"/>
    <w:rsid w:val="002E744F"/>
    <w:rsid w:val="002E7743"/>
    <w:rsid w:val="002F046D"/>
    <w:rsid w:val="002F05DB"/>
    <w:rsid w:val="002F109A"/>
    <w:rsid w:val="002F1132"/>
    <w:rsid w:val="002F11AE"/>
    <w:rsid w:val="002F149C"/>
    <w:rsid w:val="002F1EB4"/>
    <w:rsid w:val="002F26F3"/>
    <w:rsid w:val="002F27F0"/>
    <w:rsid w:val="002F2C6A"/>
    <w:rsid w:val="002F381A"/>
    <w:rsid w:val="002F3837"/>
    <w:rsid w:val="002F3851"/>
    <w:rsid w:val="002F3873"/>
    <w:rsid w:val="002F3A0C"/>
    <w:rsid w:val="002F3B3A"/>
    <w:rsid w:val="002F3D49"/>
    <w:rsid w:val="002F426C"/>
    <w:rsid w:val="002F4762"/>
    <w:rsid w:val="002F5A89"/>
    <w:rsid w:val="002F5C55"/>
    <w:rsid w:val="002F6A5D"/>
    <w:rsid w:val="002F78CE"/>
    <w:rsid w:val="002F7F66"/>
    <w:rsid w:val="00300910"/>
    <w:rsid w:val="0030142F"/>
    <w:rsid w:val="00301771"/>
    <w:rsid w:val="003026D1"/>
    <w:rsid w:val="00302D1D"/>
    <w:rsid w:val="003037E9"/>
    <w:rsid w:val="003041CF"/>
    <w:rsid w:val="00304B1E"/>
    <w:rsid w:val="00304F86"/>
    <w:rsid w:val="00304FA3"/>
    <w:rsid w:val="00305292"/>
    <w:rsid w:val="003057C0"/>
    <w:rsid w:val="00305B86"/>
    <w:rsid w:val="0030627F"/>
    <w:rsid w:val="00306363"/>
    <w:rsid w:val="00307011"/>
    <w:rsid w:val="0030710E"/>
    <w:rsid w:val="00310A75"/>
    <w:rsid w:val="00310B1A"/>
    <w:rsid w:val="00311AC8"/>
    <w:rsid w:val="003120FC"/>
    <w:rsid w:val="003127BF"/>
    <w:rsid w:val="00312BF2"/>
    <w:rsid w:val="00313708"/>
    <w:rsid w:val="00314AFB"/>
    <w:rsid w:val="003153EA"/>
    <w:rsid w:val="0031580B"/>
    <w:rsid w:val="00315A72"/>
    <w:rsid w:val="00315C8D"/>
    <w:rsid w:val="00316734"/>
    <w:rsid w:val="00317475"/>
    <w:rsid w:val="00317A2D"/>
    <w:rsid w:val="00317FBE"/>
    <w:rsid w:val="00320530"/>
    <w:rsid w:val="003205F4"/>
    <w:rsid w:val="0032070F"/>
    <w:rsid w:val="0032076C"/>
    <w:rsid w:val="00320845"/>
    <w:rsid w:val="00320D76"/>
    <w:rsid w:val="0032110D"/>
    <w:rsid w:val="0032115F"/>
    <w:rsid w:val="00321310"/>
    <w:rsid w:val="00321631"/>
    <w:rsid w:val="00321B3B"/>
    <w:rsid w:val="003220B5"/>
    <w:rsid w:val="00322404"/>
    <w:rsid w:val="003228C9"/>
    <w:rsid w:val="003229AA"/>
    <w:rsid w:val="00322B8F"/>
    <w:rsid w:val="00322BA3"/>
    <w:rsid w:val="00323385"/>
    <w:rsid w:val="00323856"/>
    <w:rsid w:val="00323901"/>
    <w:rsid w:val="003242D2"/>
    <w:rsid w:val="0032438F"/>
    <w:rsid w:val="0032464A"/>
    <w:rsid w:val="00324680"/>
    <w:rsid w:val="003247CF"/>
    <w:rsid w:val="00325C10"/>
    <w:rsid w:val="0032646C"/>
    <w:rsid w:val="003267D6"/>
    <w:rsid w:val="003269CD"/>
    <w:rsid w:val="00326B0A"/>
    <w:rsid w:val="00327963"/>
    <w:rsid w:val="00327AAB"/>
    <w:rsid w:val="0033057D"/>
    <w:rsid w:val="003305D5"/>
    <w:rsid w:val="0033090C"/>
    <w:rsid w:val="00330917"/>
    <w:rsid w:val="003309CA"/>
    <w:rsid w:val="00330B82"/>
    <w:rsid w:val="00330CBA"/>
    <w:rsid w:val="0033106A"/>
    <w:rsid w:val="003310E3"/>
    <w:rsid w:val="00331205"/>
    <w:rsid w:val="00332345"/>
    <w:rsid w:val="003328BD"/>
    <w:rsid w:val="00332D55"/>
    <w:rsid w:val="003332AF"/>
    <w:rsid w:val="00333965"/>
    <w:rsid w:val="003340A0"/>
    <w:rsid w:val="003343D9"/>
    <w:rsid w:val="003344D6"/>
    <w:rsid w:val="0033459E"/>
    <w:rsid w:val="00334D88"/>
    <w:rsid w:val="00334E7C"/>
    <w:rsid w:val="00335BA4"/>
    <w:rsid w:val="00335EEE"/>
    <w:rsid w:val="00336768"/>
    <w:rsid w:val="0033685F"/>
    <w:rsid w:val="00336E26"/>
    <w:rsid w:val="00336FF8"/>
    <w:rsid w:val="0033719C"/>
    <w:rsid w:val="003371CC"/>
    <w:rsid w:val="00337A44"/>
    <w:rsid w:val="003412DC"/>
    <w:rsid w:val="00341A7E"/>
    <w:rsid w:val="00341C85"/>
    <w:rsid w:val="00341D0A"/>
    <w:rsid w:val="0034211F"/>
    <w:rsid w:val="0034223D"/>
    <w:rsid w:val="00342C3B"/>
    <w:rsid w:val="003431E3"/>
    <w:rsid w:val="003433BE"/>
    <w:rsid w:val="00343A1B"/>
    <w:rsid w:val="00343EA6"/>
    <w:rsid w:val="003449A7"/>
    <w:rsid w:val="00344A70"/>
    <w:rsid w:val="003459A2"/>
    <w:rsid w:val="00345A8E"/>
    <w:rsid w:val="0034678B"/>
    <w:rsid w:val="00346E7D"/>
    <w:rsid w:val="00347380"/>
    <w:rsid w:val="00347ABE"/>
    <w:rsid w:val="00347F75"/>
    <w:rsid w:val="00350BC3"/>
    <w:rsid w:val="0035113C"/>
    <w:rsid w:val="0035138A"/>
    <w:rsid w:val="00351600"/>
    <w:rsid w:val="003526D3"/>
    <w:rsid w:val="0035298E"/>
    <w:rsid w:val="003537A0"/>
    <w:rsid w:val="003552DA"/>
    <w:rsid w:val="0035632E"/>
    <w:rsid w:val="003563AD"/>
    <w:rsid w:val="003566E4"/>
    <w:rsid w:val="003567D5"/>
    <w:rsid w:val="00356921"/>
    <w:rsid w:val="003570F6"/>
    <w:rsid w:val="00357599"/>
    <w:rsid w:val="0035765C"/>
    <w:rsid w:val="003576D8"/>
    <w:rsid w:val="00360B69"/>
    <w:rsid w:val="00361B60"/>
    <w:rsid w:val="00361E6F"/>
    <w:rsid w:val="0036200C"/>
    <w:rsid w:val="00362F13"/>
    <w:rsid w:val="003633D0"/>
    <w:rsid w:val="00363844"/>
    <w:rsid w:val="00363C3E"/>
    <w:rsid w:val="00363C5C"/>
    <w:rsid w:val="00363DC3"/>
    <w:rsid w:val="0036475A"/>
    <w:rsid w:val="0036497C"/>
    <w:rsid w:val="00364DB8"/>
    <w:rsid w:val="003652D2"/>
    <w:rsid w:val="00365485"/>
    <w:rsid w:val="00365509"/>
    <w:rsid w:val="00365707"/>
    <w:rsid w:val="00365B50"/>
    <w:rsid w:val="00365FC9"/>
    <w:rsid w:val="00366209"/>
    <w:rsid w:val="003663E1"/>
    <w:rsid w:val="003665E1"/>
    <w:rsid w:val="0036687E"/>
    <w:rsid w:val="00366A95"/>
    <w:rsid w:val="00367823"/>
    <w:rsid w:val="003678CF"/>
    <w:rsid w:val="00370190"/>
    <w:rsid w:val="00371613"/>
    <w:rsid w:val="003722D5"/>
    <w:rsid w:val="003727FB"/>
    <w:rsid w:val="00372A24"/>
    <w:rsid w:val="00372A33"/>
    <w:rsid w:val="00373FFF"/>
    <w:rsid w:val="003743FD"/>
    <w:rsid w:val="0037475F"/>
    <w:rsid w:val="00374DBE"/>
    <w:rsid w:val="00375826"/>
    <w:rsid w:val="00375A84"/>
    <w:rsid w:val="003767D1"/>
    <w:rsid w:val="003768AA"/>
    <w:rsid w:val="00376DB2"/>
    <w:rsid w:val="0037739A"/>
    <w:rsid w:val="00377C91"/>
    <w:rsid w:val="0038009A"/>
    <w:rsid w:val="0038031E"/>
    <w:rsid w:val="00380679"/>
    <w:rsid w:val="003816AB"/>
    <w:rsid w:val="003816E7"/>
    <w:rsid w:val="003819A4"/>
    <w:rsid w:val="00381E4F"/>
    <w:rsid w:val="00381FBB"/>
    <w:rsid w:val="003823AB"/>
    <w:rsid w:val="003828BC"/>
    <w:rsid w:val="00382EDB"/>
    <w:rsid w:val="0038387D"/>
    <w:rsid w:val="003839EF"/>
    <w:rsid w:val="0038452D"/>
    <w:rsid w:val="0038480F"/>
    <w:rsid w:val="00384866"/>
    <w:rsid w:val="00384F6F"/>
    <w:rsid w:val="0038535D"/>
    <w:rsid w:val="00385EF6"/>
    <w:rsid w:val="0038640D"/>
    <w:rsid w:val="00386452"/>
    <w:rsid w:val="0038715C"/>
    <w:rsid w:val="00387CCD"/>
    <w:rsid w:val="00390178"/>
    <w:rsid w:val="003904DD"/>
    <w:rsid w:val="00390E65"/>
    <w:rsid w:val="0039103C"/>
    <w:rsid w:val="003911CA"/>
    <w:rsid w:val="00391548"/>
    <w:rsid w:val="00391BCF"/>
    <w:rsid w:val="00392F39"/>
    <w:rsid w:val="00393274"/>
    <w:rsid w:val="00393A96"/>
    <w:rsid w:val="00393D01"/>
    <w:rsid w:val="00394151"/>
    <w:rsid w:val="003941B5"/>
    <w:rsid w:val="0039466F"/>
    <w:rsid w:val="00394C0F"/>
    <w:rsid w:val="00394D1C"/>
    <w:rsid w:val="00395630"/>
    <w:rsid w:val="00395724"/>
    <w:rsid w:val="00395753"/>
    <w:rsid w:val="00395FAC"/>
    <w:rsid w:val="00396253"/>
    <w:rsid w:val="00396732"/>
    <w:rsid w:val="00396836"/>
    <w:rsid w:val="003969A2"/>
    <w:rsid w:val="00396D08"/>
    <w:rsid w:val="00397EE3"/>
    <w:rsid w:val="00397F64"/>
    <w:rsid w:val="00397FE2"/>
    <w:rsid w:val="003A0A6D"/>
    <w:rsid w:val="003A0BD5"/>
    <w:rsid w:val="003A0C0D"/>
    <w:rsid w:val="003A131D"/>
    <w:rsid w:val="003A153B"/>
    <w:rsid w:val="003A1B6C"/>
    <w:rsid w:val="003A217C"/>
    <w:rsid w:val="003A271A"/>
    <w:rsid w:val="003A3291"/>
    <w:rsid w:val="003A358A"/>
    <w:rsid w:val="003A3951"/>
    <w:rsid w:val="003A4373"/>
    <w:rsid w:val="003A48C9"/>
    <w:rsid w:val="003A4AB7"/>
    <w:rsid w:val="003A4C15"/>
    <w:rsid w:val="003A4CA7"/>
    <w:rsid w:val="003A4DA4"/>
    <w:rsid w:val="003A4E96"/>
    <w:rsid w:val="003A4E9E"/>
    <w:rsid w:val="003A4EBB"/>
    <w:rsid w:val="003A5D57"/>
    <w:rsid w:val="003A5F63"/>
    <w:rsid w:val="003A658C"/>
    <w:rsid w:val="003A6AC6"/>
    <w:rsid w:val="003A6F84"/>
    <w:rsid w:val="003A714C"/>
    <w:rsid w:val="003A7C97"/>
    <w:rsid w:val="003B05DD"/>
    <w:rsid w:val="003B0BE0"/>
    <w:rsid w:val="003B12D1"/>
    <w:rsid w:val="003B31E1"/>
    <w:rsid w:val="003B337B"/>
    <w:rsid w:val="003B38B5"/>
    <w:rsid w:val="003B38E2"/>
    <w:rsid w:val="003B3C8F"/>
    <w:rsid w:val="003B3F12"/>
    <w:rsid w:val="003B55ED"/>
    <w:rsid w:val="003B6071"/>
    <w:rsid w:val="003B7FDD"/>
    <w:rsid w:val="003C00C3"/>
    <w:rsid w:val="003C0570"/>
    <w:rsid w:val="003C0FAA"/>
    <w:rsid w:val="003C1016"/>
    <w:rsid w:val="003C1AE6"/>
    <w:rsid w:val="003C1E9D"/>
    <w:rsid w:val="003C208A"/>
    <w:rsid w:val="003C26BB"/>
    <w:rsid w:val="003C3333"/>
    <w:rsid w:val="003C3608"/>
    <w:rsid w:val="003C41F2"/>
    <w:rsid w:val="003C4BF3"/>
    <w:rsid w:val="003C4DF4"/>
    <w:rsid w:val="003C53F2"/>
    <w:rsid w:val="003C57CE"/>
    <w:rsid w:val="003C61E7"/>
    <w:rsid w:val="003C62E2"/>
    <w:rsid w:val="003C6368"/>
    <w:rsid w:val="003C6472"/>
    <w:rsid w:val="003C6861"/>
    <w:rsid w:val="003C6AFA"/>
    <w:rsid w:val="003C6B79"/>
    <w:rsid w:val="003C6D45"/>
    <w:rsid w:val="003C700C"/>
    <w:rsid w:val="003C78E7"/>
    <w:rsid w:val="003D0A16"/>
    <w:rsid w:val="003D0F91"/>
    <w:rsid w:val="003D123E"/>
    <w:rsid w:val="003D13E1"/>
    <w:rsid w:val="003D13F7"/>
    <w:rsid w:val="003D142A"/>
    <w:rsid w:val="003D19E5"/>
    <w:rsid w:val="003D1B07"/>
    <w:rsid w:val="003D1F25"/>
    <w:rsid w:val="003D20DD"/>
    <w:rsid w:val="003D22DE"/>
    <w:rsid w:val="003D2434"/>
    <w:rsid w:val="003D2AC5"/>
    <w:rsid w:val="003D2FA6"/>
    <w:rsid w:val="003D362F"/>
    <w:rsid w:val="003D3975"/>
    <w:rsid w:val="003D3D53"/>
    <w:rsid w:val="003D468A"/>
    <w:rsid w:val="003D56AE"/>
    <w:rsid w:val="003D5B35"/>
    <w:rsid w:val="003D696D"/>
    <w:rsid w:val="003E057B"/>
    <w:rsid w:val="003E07BD"/>
    <w:rsid w:val="003E07C7"/>
    <w:rsid w:val="003E15BE"/>
    <w:rsid w:val="003E1940"/>
    <w:rsid w:val="003E2102"/>
    <w:rsid w:val="003E2818"/>
    <w:rsid w:val="003E3A06"/>
    <w:rsid w:val="003E494E"/>
    <w:rsid w:val="003E4A27"/>
    <w:rsid w:val="003E4F93"/>
    <w:rsid w:val="003E551D"/>
    <w:rsid w:val="003E5662"/>
    <w:rsid w:val="003E5977"/>
    <w:rsid w:val="003E6033"/>
    <w:rsid w:val="003E64C5"/>
    <w:rsid w:val="003E6951"/>
    <w:rsid w:val="003E6B56"/>
    <w:rsid w:val="003F051C"/>
    <w:rsid w:val="003F1160"/>
    <w:rsid w:val="003F18D4"/>
    <w:rsid w:val="003F1A97"/>
    <w:rsid w:val="003F1AF9"/>
    <w:rsid w:val="003F1D41"/>
    <w:rsid w:val="003F1F97"/>
    <w:rsid w:val="003F221C"/>
    <w:rsid w:val="003F226A"/>
    <w:rsid w:val="003F2C45"/>
    <w:rsid w:val="003F33BB"/>
    <w:rsid w:val="003F341E"/>
    <w:rsid w:val="003F3539"/>
    <w:rsid w:val="003F3700"/>
    <w:rsid w:val="003F39A8"/>
    <w:rsid w:val="003F4453"/>
    <w:rsid w:val="003F4772"/>
    <w:rsid w:val="003F4C70"/>
    <w:rsid w:val="003F4D22"/>
    <w:rsid w:val="003F4D56"/>
    <w:rsid w:val="003F51DB"/>
    <w:rsid w:val="003F5E06"/>
    <w:rsid w:val="003F6263"/>
    <w:rsid w:val="003F6A20"/>
    <w:rsid w:val="003F6E7C"/>
    <w:rsid w:val="003F7243"/>
    <w:rsid w:val="003F79C8"/>
    <w:rsid w:val="004002C4"/>
    <w:rsid w:val="00400938"/>
    <w:rsid w:val="00400B31"/>
    <w:rsid w:val="00400F86"/>
    <w:rsid w:val="00401382"/>
    <w:rsid w:val="00402359"/>
    <w:rsid w:val="00402772"/>
    <w:rsid w:val="00402ABC"/>
    <w:rsid w:val="00402BE7"/>
    <w:rsid w:val="00402E52"/>
    <w:rsid w:val="00403373"/>
    <w:rsid w:val="0040377C"/>
    <w:rsid w:val="00403A77"/>
    <w:rsid w:val="00403AE4"/>
    <w:rsid w:val="0040477F"/>
    <w:rsid w:val="0040581C"/>
    <w:rsid w:val="00405898"/>
    <w:rsid w:val="00405F5E"/>
    <w:rsid w:val="004060A9"/>
    <w:rsid w:val="00406A94"/>
    <w:rsid w:val="00406C0D"/>
    <w:rsid w:val="004070A9"/>
    <w:rsid w:val="004071FC"/>
    <w:rsid w:val="0040758A"/>
    <w:rsid w:val="00407B23"/>
    <w:rsid w:val="00407D75"/>
    <w:rsid w:val="004105FF"/>
    <w:rsid w:val="004107F9"/>
    <w:rsid w:val="00411455"/>
    <w:rsid w:val="00411975"/>
    <w:rsid w:val="00411B85"/>
    <w:rsid w:val="004120B2"/>
    <w:rsid w:val="0041266F"/>
    <w:rsid w:val="00412738"/>
    <w:rsid w:val="00412A77"/>
    <w:rsid w:val="00413471"/>
    <w:rsid w:val="004136BA"/>
    <w:rsid w:val="0041432F"/>
    <w:rsid w:val="00414F11"/>
    <w:rsid w:val="0041521C"/>
    <w:rsid w:val="004152A5"/>
    <w:rsid w:val="0041551A"/>
    <w:rsid w:val="00415CA7"/>
    <w:rsid w:val="00415CA8"/>
    <w:rsid w:val="0041621C"/>
    <w:rsid w:val="004165C8"/>
    <w:rsid w:val="0041677D"/>
    <w:rsid w:val="00416A06"/>
    <w:rsid w:val="00417465"/>
    <w:rsid w:val="00417FBB"/>
    <w:rsid w:val="00420767"/>
    <w:rsid w:val="004207D7"/>
    <w:rsid w:val="004209F0"/>
    <w:rsid w:val="00420E93"/>
    <w:rsid w:val="00421A40"/>
    <w:rsid w:val="00421E78"/>
    <w:rsid w:val="0042235A"/>
    <w:rsid w:val="00422620"/>
    <w:rsid w:val="0042295A"/>
    <w:rsid w:val="00423030"/>
    <w:rsid w:val="00423084"/>
    <w:rsid w:val="004235E0"/>
    <w:rsid w:val="00424431"/>
    <w:rsid w:val="0042496B"/>
    <w:rsid w:val="00424C37"/>
    <w:rsid w:val="00424C66"/>
    <w:rsid w:val="00424FA9"/>
    <w:rsid w:val="00425581"/>
    <w:rsid w:val="00425E89"/>
    <w:rsid w:val="00426C3F"/>
    <w:rsid w:val="00427249"/>
    <w:rsid w:val="0043038E"/>
    <w:rsid w:val="00431080"/>
    <w:rsid w:val="00431161"/>
    <w:rsid w:val="00431DA4"/>
    <w:rsid w:val="00433880"/>
    <w:rsid w:val="00434AD8"/>
    <w:rsid w:val="0043552B"/>
    <w:rsid w:val="0043569B"/>
    <w:rsid w:val="004358A3"/>
    <w:rsid w:val="00435A6F"/>
    <w:rsid w:val="00435D63"/>
    <w:rsid w:val="00436BC2"/>
    <w:rsid w:val="00436F07"/>
    <w:rsid w:val="0043769F"/>
    <w:rsid w:val="00437795"/>
    <w:rsid w:val="00437BA4"/>
    <w:rsid w:val="00440DE0"/>
    <w:rsid w:val="00440F75"/>
    <w:rsid w:val="00441257"/>
    <w:rsid w:val="0044190B"/>
    <w:rsid w:val="00441936"/>
    <w:rsid w:val="00441B48"/>
    <w:rsid w:val="00442444"/>
    <w:rsid w:val="004424D5"/>
    <w:rsid w:val="00442665"/>
    <w:rsid w:val="00442922"/>
    <w:rsid w:val="00442D88"/>
    <w:rsid w:val="00444744"/>
    <w:rsid w:val="004454CF"/>
    <w:rsid w:val="00445A08"/>
    <w:rsid w:val="00445D0A"/>
    <w:rsid w:val="00445D0E"/>
    <w:rsid w:val="004470B4"/>
    <w:rsid w:val="0044728E"/>
    <w:rsid w:val="00447458"/>
    <w:rsid w:val="00447A2C"/>
    <w:rsid w:val="00447FF1"/>
    <w:rsid w:val="0045063A"/>
    <w:rsid w:val="00450A9E"/>
    <w:rsid w:val="00450E59"/>
    <w:rsid w:val="0045161F"/>
    <w:rsid w:val="00452029"/>
    <w:rsid w:val="004521FD"/>
    <w:rsid w:val="004522BA"/>
    <w:rsid w:val="0045281E"/>
    <w:rsid w:val="00452994"/>
    <w:rsid w:val="0045315A"/>
    <w:rsid w:val="00453A85"/>
    <w:rsid w:val="00454D0B"/>
    <w:rsid w:val="00454F19"/>
    <w:rsid w:val="004555E0"/>
    <w:rsid w:val="00456174"/>
    <w:rsid w:val="00456391"/>
    <w:rsid w:val="00456454"/>
    <w:rsid w:val="004567BD"/>
    <w:rsid w:val="0045749C"/>
    <w:rsid w:val="0045750C"/>
    <w:rsid w:val="00460157"/>
    <w:rsid w:val="004601C3"/>
    <w:rsid w:val="00460459"/>
    <w:rsid w:val="00460660"/>
    <w:rsid w:val="00460CED"/>
    <w:rsid w:val="00460E38"/>
    <w:rsid w:val="00461746"/>
    <w:rsid w:val="004618AF"/>
    <w:rsid w:val="00461A7A"/>
    <w:rsid w:val="00461BD2"/>
    <w:rsid w:val="00462E3C"/>
    <w:rsid w:val="00462F53"/>
    <w:rsid w:val="00463A8A"/>
    <w:rsid w:val="00463DD4"/>
    <w:rsid w:val="00464366"/>
    <w:rsid w:val="00464869"/>
    <w:rsid w:val="0046597D"/>
    <w:rsid w:val="00465B13"/>
    <w:rsid w:val="0046636D"/>
    <w:rsid w:val="00466B51"/>
    <w:rsid w:val="00467052"/>
    <w:rsid w:val="004673D8"/>
    <w:rsid w:val="00467780"/>
    <w:rsid w:val="00467DDE"/>
    <w:rsid w:val="00467E6B"/>
    <w:rsid w:val="00470B50"/>
    <w:rsid w:val="00470F0D"/>
    <w:rsid w:val="004712F6"/>
    <w:rsid w:val="00471344"/>
    <w:rsid w:val="00471405"/>
    <w:rsid w:val="00471A73"/>
    <w:rsid w:val="00472211"/>
    <w:rsid w:val="0047221D"/>
    <w:rsid w:val="00472573"/>
    <w:rsid w:val="004726C1"/>
    <w:rsid w:val="00472888"/>
    <w:rsid w:val="00472DE0"/>
    <w:rsid w:val="00474148"/>
    <w:rsid w:val="004742DF"/>
    <w:rsid w:val="00474916"/>
    <w:rsid w:val="00474B87"/>
    <w:rsid w:val="00474CEF"/>
    <w:rsid w:val="00475BEE"/>
    <w:rsid w:val="00476289"/>
    <w:rsid w:val="00477B83"/>
    <w:rsid w:val="00480447"/>
    <w:rsid w:val="004805C3"/>
    <w:rsid w:val="00480822"/>
    <w:rsid w:val="00480BA5"/>
    <w:rsid w:val="00480BAB"/>
    <w:rsid w:val="00480BB9"/>
    <w:rsid w:val="004817CC"/>
    <w:rsid w:val="00481CD3"/>
    <w:rsid w:val="00482440"/>
    <w:rsid w:val="004825F7"/>
    <w:rsid w:val="0048265A"/>
    <w:rsid w:val="00482753"/>
    <w:rsid w:val="004829E9"/>
    <w:rsid w:val="00482B0A"/>
    <w:rsid w:val="00484005"/>
    <w:rsid w:val="00484249"/>
    <w:rsid w:val="00484DCD"/>
    <w:rsid w:val="0048619D"/>
    <w:rsid w:val="0048642E"/>
    <w:rsid w:val="004865AD"/>
    <w:rsid w:val="00486CF3"/>
    <w:rsid w:val="00487486"/>
    <w:rsid w:val="0048757D"/>
    <w:rsid w:val="00487606"/>
    <w:rsid w:val="0048799D"/>
    <w:rsid w:val="00487A4B"/>
    <w:rsid w:val="00487BF2"/>
    <w:rsid w:val="00490253"/>
    <w:rsid w:val="004903F5"/>
    <w:rsid w:val="00490523"/>
    <w:rsid w:val="00491582"/>
    <w:rsid w:val="00492255"/>
    <w:rsid w:val="004922DD"/>
    <w:rsid w:val="004926C9"/>
    <w:rsid w:val="00492AF6"/>
    <w:rsid w:val="00492F83"/>
    <w:rsid w:val="0049329C"/>
    <w:rsid w:val="00493335"/>
    <w:rsid w:val="00493650"/>
    <w:rsid w:val="00493671"/>
    <w:rsid w:val="0049387D"/>
    <w:rsid w:val="004938C9"/>
    <w:rsid w:val="004939EE"/>
    <w:rsid w:val="00493B0C"/>
    <w:rsid w:val="00493C13"/>
    <w:rsid w:val="00493DAC"/>
    <w:rsid w:val="004942BC"/>
    <w:rsid w:val="004949C6"/>
    <w:rsid w:val="00494DBC"/>
    <w:rsid w:val="00495BA4"/>
    <w:rsid w:val="00495E5D"/>
    <w:rsid w:val="00495EBA"/>
    <w:rsid w:val="00495FD3"/>
    <w:rsid w:val="004966CB"/>
    <w:rsid w:val="004974EE"/>
    <w:rsid w:val="004979B4"/>
    <w:rsid w:val="00497DA1"/>
    <w:rsid w:val="004A0260"/>
    <w:rsid w:val="004A10CE"/>
    <w:rsid w:val="004A10DD"/>
    <w:rsid w:val="004A1C7F"/>
    <w:rsid w:val="004A2513"/>
    <w:rsid w:val="004A2A2C"/>
    <w:rsid w:val="004A3389"/>
    <w:rsid w:val="004A3786"/>
    <w:rsid w:val="004A5093"/>
    <w:rsid w:val="004A5CB4"/>
    <w:rsid w:val="004A5E02"/>
    <w:rsid w:val="004A7260"/>
    <w:rsid w:val="004A72D4"/>
    <w:rsid w:val="004B034B"/>
    <w:rsid w:val="004B088C"/>
    <w:rsid w:val="004B0996"/>
    <w:rsid w:val="004B0A37"/>
    <w:rsid w:val="004B0E5D"/>
    <w:rsid w:val="004B0FBD"/>
    <w:rsid w:val="004B1427"/>
    <w:rsid w:val="004B16E9"/>
    <w:rsid w:val="004B1E60"/>
    <w:rsid w:val="004B242A"/>
    <w:rsid w:val="004B25D7"/>
    <w:rsid w:val="004B25D8"/>
    <w:rsid w:val="004B3683"/>
    <w:rsid w:val="004B39DE"/>
    <w:rsid w:val="004B4851"/>
    <w:rsid w:val="004B4C0F"/>
    <w:rsid w:val="004B4D44"/>
    <w:rsid w:val="004B52B8"/>
    <w:rsid w:val="004B5499"/>
    <w:rsid w:val="004B54C4"/>
    <w:rsid w:val="004B564D"/>
    <w:rsid w:val="004B5A8A"/>
    <w:rsid w:val="004B6A9D"/>
    <w:rsid w:val="004B6B0D"/>
    <w:rsid w:val="004B6D2A"/>
    <w:rsid w:val="004B7167"/>
    <w:rsid w:val="004B717C"/>
    <w:rsid w:val="004C0190"/>
    <w:rsid w:val="004C01F5"/>
    <w:rsid w:val="004C0823"/>
    <w:rsid w:val="004C0FA1"/>
    <w:rsid w:val="004C1B05"/>
    <w:rsid w:val="004C1E59"/>
    <w:rsid w:val="004C2179"/>
    <w:rsid w:val="004C289C"/>
    <w:rsid w:val="004C3A75"/>
    <w:rsid w:val="004C3C8A"/>
    <w:rsid w:val="004C3EB8"/>
    <w:rsid w:val="004C5089"/>
    <w:rsid w:val="004C529B"/>
    <w:rsid w:val="004C5AA3"/>
    <w:rsid w:val="004C6D00"/>
    <w:rsid w:val="004C6D83"/>
    <w:rsid w:val="004C6ED2"/>
    <w:rsid w:val="004C726A"/>
    <w:rsid w:val="004C7930"/>
    <w:rsid w:val="004C7C8C"/>
    <w:rsid w:val="004D0629"/>
    <w:rsid w:val="004D0646"/>
    <w:rsid w:val="004D08B4"/>
    <w:rsid w:val="004D11CF"/>
    <w:rsid w:val="004D1C15"/>
    <w:rsid w:val="004D1E1A"/>
    <w:rsid w:val="004D1E63"/>
    <w:rsid w:val="004D1F1C"/>
    <w:rsid w:val="004D25B2"/>
    <w:rsid w:val="004D2CCB"/>
    <w:rsid w:val="004D2FBB"/>
    <w:rsid w:val="004D3102"/>
    <w:rsid w:val="004D4585"/>
    <w:rsid w:val="004D460F"/>
    <w:rsid w:val="004D550C"/>
    <w:rsid w:val="004D5589"/>
    <w:rsid w:val="004D5703"/>
    <w:rsid w:val="004D590F"/>
    <w:rsid w:val="004D5CA9"/>
    <w:rsid w:val="004D5FD4"/>
    <w:rsid w:val="004D7A21"/>
    <w:rsid w:val="004E01BE"/>
    <w:rsid w:val="004E0AAD"/>
    <w:rsid w:val="004E0CA0"/>
    <w:rsid w:val="004E1500"/>
    <w:rsid w:val="004E1599"/>
    <w:rsid w:val="004E18AC"/>
    <w:rsid w:val="004E1BCD"/>
    <w:rsid w:val="004E2859"/>
    <w:rsid w:val="004E3375"/>
    <w:rsid w:val="004E3516"/>
    <w:rsid w:val="004E36A0"/>
    <w:rsid w:val="004E370F"/>
    <w:rsid w:val="004E3D90"/>
    <w:rsid w:val="004E420E"/>
    <w:rsid w:val="004E4E08"/>
    <w:rsid w:val="004E5804"/>
    <w:rsid w:val="004E5A8F"/>
    <w:rsid w:val="004E5AE0"/>
    <w:rsid w:val="004E602A"/>
    <w:rsid w:val="004E6625"/>
    <w:rsid w:val="004E664B"/>
    <w:rsid w:val="004E6672"/>
    <w:rsid w:val="004E6D1F"/>
    <w:rsid w:val="004E70BA"/>
    <w:rsid w:val="004E7137"/>
    <w:rsid w:val="004E7BAC"/>
    <w:rsid w:val="004E7D0C"/>
    <w:rsid w:val="004F025C"/>
    <w:rsid w:val="004F043E"/>
    <w:rsid w:val="004F070B"/>
    <w:rsid w:val="004F0A32"/>
    <w:rsid w:val="004F102B"/>
    <w:rsid w:val="004F1A26"/>
    <w:rsid w:val="004F20B1"/>
    <w:rsid w:val="004F21F8"/>
    <w:rsid w:val="004F24AB"/>
    <w:rsid w:val="004F2D48"/>
    <w:rsid w:val="004F348A"/>
    <w:rsid w:val="004F3ECC"/>
    <w:rsid w:val="004F41DC"/>
    <w:rsid w:val="004F475E"/>
    <w:rsid w:val="004F4C97"/>
    <w:rsid w:val="004F586F"/>
    <w:rsid w:val="004F59BE"/>
    <w:rsid w:val="004F5F42"/>
    <w:rsid w:val="004F6A8D"/>
    <w:rsid w:val="004F6F63"/>
    <w:rsid w:val="004F7241"/>
    <w:rsid w:val="00500316"/>
    <w:rsid w:val="005009D5"/>
    <w:rsid w:val="00500AB9"/>
    <w:rsid w:val="00500CD9"/>
    <w:rsid w:val="00501BB2"/>
    <w:rsid w:val="005020D7"/>
    <w:rsid w:val="005025EE"/>
    <w:rsid w:val="00504B9B"/>
    <w:rsid w:val="00504BB0"/>
    <w:rsid w:val="0050512F"/>
    <w:rsid w:val="0050645F"/>
    <w:rsid w:val="00506527"/>
    <w:rsid w:val="005069EE"/>
    <w:rsid w:val="0050759B"/>
    <w:rsid w:val="00507A45"/>
    <w:rsid w:val="00507C08"/>
    <w:rsid w:val="005109D6"/>
    <w:rsid w:val="00510F3A"/>
    <w:rsid w:val="005127F6"/>
    <w:rsid w:val="00512C3B"/>
    <w:rsid w:val="00512C8C"/>
    <w:rsid w:val="005131BB"/>
    <w:rsid w:val="00513899"/>
    <w:rsid w:val="005138A7"/>
    <w:rsid w:val="00514825"/>
    <w:rsid w:val="00514E65"/>
    <w:rsid w:val="00515271"/>
    <w:rsid w:val="0051543A"/>
    <w:rsid w:val="00515894"/>
    <w:rsid w:val="005164C1"/>
    <w:rsid w:val="00516545"/>
    <w:rsid w:val="0051687E"/>
    <w:rsid w:val="005178AE"/>
    <w:rsid w:val="00517E9B"/>
    <w:rsid w:val="00517EF4"/>
    <w:rsid w:val="0052034F"/>
    <w:rsid w:val="005203FE"/>
    <w:rsid w:val="0052196C"/>
    <w:rsid w:val="00521B57"/>
    <w:rsid w:val="00521BCC"/>
    <w:rsid w:val="00521E97"/>
    <w:rsid w:val="005228C0"/>
    <w:rsid w:val="00522AE6"/>
    <w:rsid w:val="005238B4"/>
    <w:rsid w:val="00524750"/>
    <w:rsid w:val="005248FE"/>
    <w:rsid w:val="00524BE1"/>
    <w:rsid w:val="00524C2B"/>
    <w:rsid w:val="00524F76"/>
    <w:rsid w:val="005255E7"/>
    <w:rsid w:val="00525A37"/>
    <w:rsid w:val="00526D1F"/>
    <w:rsid w:val="0052732A"/>
    <w:rsid w:val="005275F8"/>
    <w:rsid w:val="00532090"/>
    <w:rsid w:val="00532463"/>
    <w:rsid w:val="005325AA"/>
    <w:rsid w:val="005326F7"/>
    <w:rsid w:val="00533601"/>
    <w:rsid w:val="00533898"/>
    <w:rsid w:val="005356C1"/>
    <w:rsid w:val="00535BFA"/>
    <w:rsid w:val="005366C9"/>
    <w:rsid w:val="0053676A"/>
    <w:rsid w:val="005369F1"/>
    <w:rsid w:val="00536AED"/>
    <w:rsid w:val="00536E4B"/>
    <w:rsid w:val="005379A5"/>
    <w:rsid w:val="005400C5"/>
    <w:rsid w:val="005408D9"/>
    <w:rsid w:val="005414CD"/>
    <w:rsid w:val="005417DD"/>
    <w:rsid w:val="005418F7"/>
    <w:rsid w:val="005419F6"/>
    <w:rsid w:val="005430FE"/>
    <w:rsid w:val="0054317D"/>
    <w:rsid w:val="005441F3"/>
    <w:rsid w:val="00544DEB"/>
    <w:rsid w:val="00545376"/>
    <w:rsid w:val="00545868"/>
    <w:rsid w:val="00545E5E"/>
    <w:rsid w:val="005463D4"/>
    <w:rsid w:val="00546496"/>
    <w:rsid w:val="005466D6"/>
    <w:rsid w:val="005468A8"/>
    <w:rsid w:val="00546B12"/>
    <w:rsid w:val="00546BC2"/>
    <w:rsid w:val="00547901"/>
    <w:rsid w:val="00550B90"/>
    <w:rsid w:val="005515EC"/>
    <w:rsid w:val="005517C5"/>
    <w:rsid w:val="00551EF5"/>
    <w:rsid w:val="00552309"/>
    <w:rsid w:val="00552B1C"/>
    <w:rsid w:val="00552D84"/>
    <w:rsid w:val="00552E8A"/>
    <w:rsid w:val="00553364"/>
    <w:rsid w:val="005533AE"/>
    <w:rsid w:val="00553569"/>
    <w:rsid w:val="00553BBD"/>
    <w:rsid w:val="00553CCE"/>
    <w:rsid w:val="00553EFC"/>
    <w:rsid w:val="005547EB"/>
    <w:rsid w:val="005548F9"/>
    <w:rsid w:val="00555098"/>
    <w:rsid w:val="005558A1"/>
    <w:rsid w:val="00555AE8"/>
    <w:rsid w:val="00556039"/>
    <w:rsid w:val="00556671"/>
    <w:rsid w:val="00556A3C"/>
    <w:rsid w:val="00556B35"/>
    <w:rsid w:val="0055747C"/>
    <w:rsid w:val="00557A8A"/>
    <w:rsid w:val="00557B0B"/>
    <w:rsid w:val="005603AC"/>
    <w:rsid w:val="00560D28"/>
    <w:rsid w:val="00560F11"/>
    <w:rsid w:val="00561195"/>
    <w:rsid w:val="00561460"/>
    <w:rsid w:val="0056249A"/>
    <w:rsid w:val="00562C3E"/>
    <w:rsid w:val="00562ECF"/>
    <w:rsid w:val="0056349B"/>
    <w:rsid w:val="005637C2"/>
    <w:rsid w:val="00563A86"/>
    <w:rsid w:val="00563BD3"/>
    <w:rsid w:val="00564001"/>
    <w:rsid w:val="005642BD"/>
    <w:rsid w:val="005643C9"/>
    <w:rsid w:val="00564516"/>
    <w:rsid w:val="0056479D"/>
    <w:rsid w:val="005649E0"/>
    <w:rsid w:val="00564AC6"/>
    <w:rsid w:val="005654AF"/>
    <w:rsid w:val="0056559C"/>
    <w:rsid w:val="00565795"/>
    <w:rsid w:val="00566267"/>
    <w:rsid w:val="005663B5"/>
    <w:rsid w:val="00566562"/>
    <w:rsid w:val="005665B2"/>
    <w:rsid w:val="00566C1D"/>
    <w:rsid w:val="00566FF3"/>
    <w:rsid w:val="005671A4"/>
    <w:rsid w:val="00567C93"/>
    <w:rsid w:val="00567DD3"/>
    <w:rsid w:val="00567DF6"/>
    <w:rsid w:val="00570548"/>
    <w:rsid w:val="00570904"/>
    <w:rsid w:val="00570BD6"/>
    <w:rsid w:val="00570C6E"/>
    <w:rsid w:val="00570FBC"/>
    <w:rsid w:val="00571C17"/>
    <w:rsid w:val="00571FCD"/>
    <w:rsid w:val="0057219A"/>
    <w:rsid w:val="005732A7"/>
    <w:rsid w:val="00573A2E"/>
    <w:rsid w:val="0057421F"/>
    <w:rsid w:val="0057435A"/>
    <w:rsid w:val="00574A09"/>
    <w:rsid w:val="00574CAE"/>
    <w:rsid w:val="005756FD"/>
    <w:rsid w:val="00575B45"/>
    <w:rsid w:val="00575E31"/>
    <w:rsid w:val="00576EBE"/>
    <w:rsid w:val="00577475"/>
    <w:rsid w:val="0057766B"/>
    <w:rsid w:val="00577D5A"/>
    <w:rsid w:val="00580206"/>
    <w:rsid w:val="00580E49"/>
    <w:rsid w:val="00580E59"/>
    <w:rsid w:val="005813D2"/>
    <w:rsid w:val="005818B9"/>
    <w:rsid w:val="00581CAA"/>
    <w:rsid w:val="005820B6"/>
    <w:rsid w:val="00582786"/>
    <w:rsid w:val="00582942"/>
    <w:rsid w:val="0058299B"/>
    <w:rsid w:val="0058320A"/>
    <w:rsid w:val="00584A71"/>
    <w:rsid w:val="00585697"/>
    <w:rsid w:val="005858C8"/>
    <w:rsid w:val="00585DD1"/>
    <w:rsid w:val="00585E15"/>
    <w:rsid w:val="00585F2C"/>
    <w:rsid w:val="00586198"/>
    <w:rsid w:val="005867F2"/>
    <w:rsid w:val="00586AB1"/>
    <w:rsid w:val="0058765C"/>
    <w:rsid w:val="0059029A"/>
    <w:rsid w:val="00590B66"/>
    <w:rsid w:val="00590C9F"/>
    <w:rsid w:val="00590EE9"/>
    <w:rsid w:val="005914FF"/>
    <w:rsid w:val="00591633"/>
    <w:rsid w:val="00591E4E"/>
    <w:rsid w:val="0059316A"/>
    <w:rsid w:val="005936ED"/>
    <w:rsid w:val="00593F35"/>
    <w:rsid w:val="00594286"/>
    <w:rsid w:val="00594822"/>
    <w:rsid w:val="00594A01"/>
    <w:rsid w:val="00594C9A"/>
    <w:rsid w:val="00594F6A"/>
    <w:rsid w:val="00595115"/>
    <w:rsid w:val="00595820"/>
    <w:rsid w:val="00595B8F"/>
    <w:rsid w:val="00596ACD"/>
    <w:rsid w:val="00596B78"/>
    <w:rsid w:val="00597129"/>
    <w:rsid w:val="00597160"/>
    <w:rsid w:val="00597384"/>
    <w:rsid w:val="00597408"/>
    <w:rsid w:val="00597548"/>
    <w:rsid w:val="00597BDD"/>
    <w:rsid w:val="00597CEF"/>
    <w:rsid w:val="005A04A5"/>
    <w:rsid w:val="005A04DA"/>
    <w:rsid w:val="005A0AF5"/>
    <w:rsid w:val="005A0E89"/>
    <w:rsid w:val="005A0F53"/>
    <w:rsid w:val="005A137E"/>
    <w:rsid w:val="005A146C"/>
    <w:rsid w:val="005A1738"/>
    <w:rsid w:val="005A2309"/>
    <w:rsid w:val="005A2A01"/>
    <w:rsid w:val="005A2A56"/>
    <w:rsid w:val="005A2CF3"/>
    <w:rsid w:val="005A315E"/>
    <w:rsid w:val="005A388A"/>
    <w:rsid w:val="005A403B"/>
    <w:rsid w:val="005A5378"/>
    <w:rsid w:val="005A59A3"/>
    <w:rsid w:val="005A5E49"/>
    <w:rsid w:val="005A5EDF"/>
    <w:rsid w:val="005A66B0"/>
    <w:rsid w:val="005A6C87"/>
    <w:rsid w:val="005A6FC8"/>
    <w:rsid w:val="005A756A"/>
    <w:rsid w:val="005A78C1"/>
    <w:rsid w:val="005B0C22"/>
    <w:rsid w:val="005B0EEB"/>
    <w:rsid w:val="005B1797"/>
    <w:rsid w:val="005B19A9"/>
    <w:rsid w:val="005B2816"/>
    <w:rsid w:val="005B2BE4"/>
    <w:rsid w:val="005B2F97"/>
    <w:rsid w:val="005B370E"/>
    <w:rsid w:val="005B3DF0"/>
    <w:rsid w:val="005B42DF"/>
    <w:rsid w:val="005B4419"/>
    <w:rsid w:val="005B4BB6"/>
    <w:rsid w:val="005B4E8A"/>
    <w:rsid w:val="005B5255"/>
    <w:rsid w:val="005B558E"/>
    <w:rsid w:val="005B609C"/>
    <w:rsid w:val="005B6252"/>
    <w:rsid w:val="005B6287"/>
    <w:rsid w:val="005B6CAC"/>
    <w:rsid w:val="005B73AA"/>
    <w:rsid w:val="005C056E"/>
    <w:rsid w:val="005C12F9"/>
    <w:rsid w:val="005C1375"/>
    <w:rsid w:val="005C1B83"/>
    <w:rsid w:val="005C1BC2"/>
    <w:rsid w:val="005C20BB"/>
    <w:rsid w:val="005C27EA"/>
    <w:rsid w:val="005C290A"/>
    <w:rsid w:val="005C3553"/>
    <w:rsid w:val="005C35B0"/>
    <w:rsid w:val="005C3C8C"/>
    <w:rsid w:val="005C3D9C"/>
    <w:rsid w:val="005C435C"/>
    <w:rsid w:val="005C5586"/>
    <w:rsid w:val="005C6FA7"/>
    <w:rsid w:val="005C70B1"/>
    <w:rsid w:val="005C713B"/>
    <w:rsid w:val="005C7760"/>
    <w:rsid w:val="005C7BB8"/>
    <w:rsid w:val="005D07B0"/>
    <w:rsid w:val="005D17B1"/>
    <w:rsid w:val="005D1864"/>
    <w:rsid w:val="005D1B0D"/>
    <w:rsid w:val="005D2312"/>
    <w:rsid w:val="005D2760"/>
    <w:rsid w:val="005D28E5"/>
    <w:rsid w:val="005D40F1"/>
    <w:rsid w:val="005D46F6"/>
    <w:rsid w:val="005D491C"/>
    <w:rsid w:val="005D49DD"/>
    <w:rsid w:val="005D5651"/>
    <w:rsid w:val="005D606D"/>
    <w:rsid w:val="005D68FA"/>
    <w:rsid w:val="005D6A36"/>
    <w:rsid w:val="005D6F22"/>
    <w:rsid w:val="005D71FB"/>
    <w:rsid w:val="005D7DB8"/>
    <w:rsid w:val="005E05CE"/>
    <w:rsid w:val="005E0A42"/>
    <w:rsid w:val="005E1109"/>
    <w:rsid w:val="005E114B"/>
    <w:rsid w:val="005E1751"/>
    <w:rsid w:val="005E27AC"/>
    <w:rsid w:val="005E2FC0"/>
    <w:rsid w:val="005E35C8"/>
    <w:rsid w:val="005E3AEE"/>
    <w:rsid w:val="005E3C9E"/>
    <w:rsid w:val="005E4176"/>
    <w:rsid w:val="005E4194"/>
    <w:rsid w:val="005E42DE"/>
    <w:rsid w:val="005E4669"/>
    <w:rsid w:val="005E497A"/>
    <w:rsid w:val="005E511C"/>
    <w:rsid w:val="005E5309"/>
    <w:rsid w:val="005E5BF6"/>
    <w:rsid w:val="005E655D"/>
    <w:rsid w:val="005E6D7C"/>
    <w:rsid w:val="005E78DC"/>
    <w:rsid w:val="005F0281"/>
    <w:rsid w:val="005F1132"/>
    <w:rsid w:val="005F17D7"/>
    <w:rsid w:val="005F1C73"/>
    <w:rsid w:val="005F1DE8"/>
    <w:rsid w:val="005F1F0F"/>
    <w:rsid w:val="005F2824"/>
    <w:rsid w:val="005F2BA4"/>
    <w:rsid w:val="005F2CE4"/>
    <w:rsid w:val="005F3AB8"/>
    <w:rsid w:val="005F3C07"/>
    <w:rsid w:val="005F5365"/>
    <w:rsid w:val="005F5725"/>
    <w:rsid w:val="005F5E17"/>
    <w:rsid w:val="005F6114"/>
    <w:rsid w:val="005F667E"/>
    <w:rsid w:val="005F6B8C"/>
    <w:rsid w:val="005F6CF4"/>
    <w:rsid w:val="005F6E82"/>
    <w:rsid w:val="005F7606"/>
    <w:rsid w:val="005F797D"/>
    <w:rsid w:val="005F7BF2"/>
    <w:rsid w:val="00600582"/>
    <w:rsid w:val="00600884"/>
    <w:rsid w:val="00600D99"/>
    <w:rsid w:val="00602424"/>
    <w:rsid w:val="00602716"/>
    <w:rsid w:val="00602A0D"/>
    <w:rsid w:val="00603673"/>
    <w:rsid w:val="00603ABC"/>
    <w:rsid w:val="00603AD6"/>
    <w:rsid w:val="0060458D"/>
    <w:rsid w:val="0060499E"/>
    <w:rsid w:val="0060593D"/>
    <w:rsid w:val="00605993"/>
    <w:rsid w:val="00605C7E"/>
    <w:rsid w:val="006060AD"/>
    <w:rsid w:val="0060655C"/>
    <w:rsid w:val="006070E2"/>
    <w:rsid w:val="00607386"/>
    <w:rsid w:val="00607B4F"/>
    <w:rsid w:val="00607BC2"/>
    <w:rsid w:val="006100DD"/>
    <w:rsid w:val="006100FB"/>
    <w:rsid w:val="00610CB1"/>
    <w:rsid w:val="006110B1"/>
    <w:rsid w:val="0061240D"/>
    <w:rsid w:val="00612434"/>
    <w:rsid w:val="00612688"/>
    <w:rsid w:val="00612C52"/>
    <w:rsid w:val="0061320C"/>
    <w:rsid w:val="00613358"/>
    <w:rsid w:val="006133D2"/>
    <w:rsid w:val="006137A1"/>
    <w:rsid w:val="006139D7"/>
    <w:rsid w:val="00613FD5"/>
    <w:rsid w:val="00614127"/>
    <w:rsid w:val="0061437B"/>
    <w:rsid w:val="006143A7"/>
    <w:rsid w:val="00614588"/>
    <w:rsid w:val="00614954"/>
    <w:rsid w:val="006149A3"/>
    <w:rsid w:val="00614AF0"/>
    <w:rsid w:val="00614FB1"/>
    <w:rsid w:val="0061593F"/>
    <w:rsid w:val="00615DC6"/>
    <w:rsid w:val="0061668E"/>
    <w:rsid w:val="00617572"/>
    <w:rsid w:val="00617A6F"/>
    <w:rsid w:val="00617C57"/>
    <w:rsid w:val="0062007C"/>
    <w:rsid w:val="00620293"/>
    <w:rsid w:val="00620A5E"/>
    <w:rsid w:val="00620B27"/>
    <w:rsid w:val="00621066"/>
    <w:rsid w:val="0062109B"/>
    <w:rsid w:val="0062140D"/>
    <w:rsid w:val="00621440"/>
    <w:rsid w:val="0062146A"/>
    <w:rsid w:val="006215C5"/>
    <w:rsid w:val="006218E0"/>
    <w:rsid w:val="0062226B"/>
    <w:rsid w:val="00622435"/>
    <w:rsid w:val="00622585"/>
    <w:rsid w:val="00622633"/>
    <w:rsid w:val="006228F8"/>
    <w:rsid w:val="00622B4E"/>
    <w:rsid w:val="00624A7A"/>
    <w:rsid w:val="00624E97"/>
    <w:rsid w:val="006257CA"/>
    <w:rsid w:val="00625CBF"/>
    <w:rsid w:val="00625EBE"/>
    <w:rsid w:val="00626196"/>
    <w:rsid w:val="006266F0"/>
    <w:rsid w:val="006267CD"/>
    <w:rsid w:val="006268C1"/>
    <w:rsid w:val="00626972"/>
    <w:rsid w:val="00627149"/>
    <w:rsid w:val="006271AA"/>
    <w:rsid w:val="00627801"/>
    <w:rsid w:val="006278DE"/>
    <w:rsid w:val="00627991"/>
    <w:rsid w:val="00627CAE"/>
    <w:rsid w:val="00627E5C"/>
    <w:rsid w:val="00630115"/>
    <w:rsid w:val="00630C62"/>
    <w:rsid w:val="006326A3"/>
    <w:rsid w:val="006329E2"/>
    <w:rsid w:val="00632B6B"/>
    <w:rsid w:val="00632EFA"/>
    <w:rsid w:val="00632FC7"/>
    <w:rsid w:val="00632FF5"/>
    <w:rsid w:val="006334F8"/>
    <w:rsid w:val="00634625"/>
    <w:rsid w:val="00635AD4"/>
    <w:rsid w:val="0063643D"/>
    <w:rsid w:val="00636C03"/>
    <w:rsid w:val="00636FD3"/>
    <w:rsid w:val="00640ADF"/>
    <w:rsid w:val="00641047"/>
    <w:rsid w:val="006413A6"/>
    <w:rsid w:val="00641CB9"/>
    <w:rsid w:val="00641D33"/>
    <w:rsid w:val="00641E80"/>
    <w:rsid w:val="00642014"/>
    <w:rsid w:val="0064289B"/>
    <w:rsid w:val="0064304E"/>
    <w:rsid w:val="00643487"/>
    <w:rsid w:val="00643580"/>
    <w:rsid w:val="00644698"/>
    <w:rsid w:val="006449F4"/>
    <w:rsid w:val="00644DF9"/>
    <w:rsid w:val="00645165"/>
    <w:rsid w:val="00645A49"/>
    <w:rsid w:val="006460E3"/>
    <w:rsid w:val="006461CC"/>
    <w:rsid w:val="00646485"/>
    <w:rsid w:val="00646585"/>
    <w:rsid w:val="00646961"/>
    <w:rsid w:val="00646B49"/>
    <w:rsid w:val="00646BA7"/>
    <w:rsid w:val="00646FCE"/>
    <w:rsid w:val="006470E5"/>
    <w:rsid w:val="0064734F"/>
    <w:rsid w:val="00647421"/>
    <w:rsid w:val="00647A8F"/>
    <w:rsid w:val="00647AF9"/>
    <w:rsid w:val="00650386"/>
    <w:rsid w:val="006503AC"/>
    <w:rsid w:val="006504E7"/>
    <w:rsid w:val="0065051F"/>
    <w:rsid w:val="00651A97"/>
    <w:rsid w:val="00651AC7"/>
    <w:rsid w:val="00652358"/>
    <w:rsid w:val="006523AF"/>
    <w:rsid w:val="00652A5C"/>
    <w:rsid w:val="006532AF"/>
    <w:rsid w:val="00653C7F"/>
    <w:rsid w:val="00654048"/>
    <w:rsid w:val="006541B1"/>
    <w:rsid w:val="006548E6"/>
    <w:rsid w:val="00654A3C"/>
    <w:rsid w:val="00654C30"/>
    <w:rsid w:val="00655E4C"/>
    <w:rsid w:val="00656328"/>
    <w:rsid w:val="00656636"/>
    <w:rsid w:val="00656BF9"/>
    <w:rsid w:val="00656F10"/>
    <w:rsid w:val="00657009"/>
    <w:rsid w:val="00657047"/>
    <w:rsid w:val="00657252"/>
    <w:rsid w:val="00657447"/>
    <w:rsid w:val="0065749F"/>
    <w:rsid w:val="006578C8"/>
    <w:rsid w:val="0065794A"/>
    <w:rsid w:val="00660020"/>
    <w:rsid w:val="0066042B"/>
    <w:rsid w:val="00661DDF"/>
    <w:rsid w:val="00663151"/>
    <w:rsid w:val="00664733"/>
    <w:rsid w:val="00664CAE"/>
    <w:rsid w:val="00665773"/>
    <w:rsid w:val="00665889"/>
    <w:rsid w:val="00666109"/>
    <w:rsid w:val="006666AA"/>
    <w:rsid w:val="006667BB"/>
    <w:rsid w:val="00666872"/>
    <w:rsid w:val="006668A0"/>
    <w:rsid w:val="00666E13"/>
    <w:rsid w:val="006671F5"/>
    <w:rsid w:val="006677F7"/>
    <w:rsid w:val="006701C4"/>
    <w:rsid w:val="006706E6"/>
    <w:rsid w:val="00671FA0"/>
    <w:rsid w:val="00672003"/>
    <w:rsid w:val="00672963"/>
    <w:rsid w:val="00672979"/>
    <w:rsid w:val="006732B8"/>
    <w:rsid w:val="0067363C"/>
    <w:rsid w:val="0067389C"/>
    <w:rsid w:val="00673BA8"/>
    <w:rsid w:val="00673CEE"/>
    <w:rsid w:val="00673EC3"/>
    <w:rsid w:val="0067449B"/>
    <w:rsid w:val="006746F7"/>
    <w:rsid w:val="00675602"/>
    <w:rsid w:val="00675D48"/>
    <w:rsid w:val="00675DB2"/>
    <w:rsid w:val="00676282"/>
    <w:rsid w:val="006766C9"/>
    <w:rsid w:val="00677327"/>
    <w:rsid w:val="00677769"/>
    <w:rsid w:val="00677CE0"/>
    <w:rsid w:val="006808F6"/>
    <w:rsid w:val="00680DF0"/>
    <w:rsid w:val="00680DFE"/>
    <w:rsid w:val="00681DF6"/>
    <w:rsid w:val="00681FF8"/>
    <w:rsid w:val="00682D7A"/>
    <w:rsid w:val="00682E12"/>
    <w:rsid w:val="00682EDD"/>
    <w:rsid w:val="0068383F"/>
    <w:rsid w:val="00683C95"/>
    <w:rsid w:val="00684411"/>
    <w:rsid w:val="00684C41"/>
    <w:rsid w:val="00684C8B"/>
    <w:rsid w:val="006853CB"/>
    <w:rsid w:val="00685CF2"/>
    <w:rsid w:val="00686152"/>
    <w:rsid w:val="00686485"/>
    <w:rsid w:val="006870EB"/>
    <w:rsid w:val="006872FC"/>
    <w:rsid w:val="00690023"/>
    <w:rsid w:val="00690C9F"/>
    <w:rsid w:val="00691AD5"/>
    <w:rsid w:val="006928E3"/>
    <w:rsid w:val="00692BE7"/>
    <w:rsid w:val="00692DB0"/>
    <w:rsid w:val="00692EF5"/>
    <w:rsid w:val="00693147"/>
    <w:rsid w:val="0069415A"/>
    <w:rsid w:val="00694D51"/>
    <w:rsid w:val="00695212"/>
    <w:rsid w:val="00695B4F"/>
    <w:rsid w:val="00695F9E"/>
    <w:rsid w:val="00697BFC"/>
    <w:rsid w:val="00697FCF"/>
    <w:rsid w:val="006A0011"/>
    <w:rsid w:val="006A09BA"/>
    <w:rsid w:val="006A1763"/>
    <w:rsid w:val="006A1BED"/>
    <w:rsid w:val="006A1C99"/>
    <w:rsid w:val="006A1E92"/>
    <w:rsid w:val="006A2558"/>
    <w:rsid w:val="006A3507"/>
    <w:rsid w:val="006A3AEB"/>
    <w:rsid w:val="006A429C"/>
    <w:rsid w:val="006A4638"/>
    <w:rsid w:val="006A489D"/>
    <w:rsid w:val="006A4BA5"/>
    <w:rsid w:val="006A4E5B"/>
    <w:rsid w:val="006A52A2"/>
    <w:rsid w:val="006A56A4"/>
    <w:rsid w:val="006A5D01"/>
    <w:rsid w:val="006A693B"/>
    <w:rsid w:val="006A7237"/>
    <w:rsid w:val="006A7799"/>
    <w:rsid w:val="006A7B87"/>
    <w:rsid w:val="006B0AC9"/>
    <w:rsid w:val="006B141F"/>
    <w:rsid w:val="006B19D9"/>
    <w:rsid w:val="006B1C50"/>
    <w:rsid w:val="006B2274"/>
    <w:rsid w:val="006B28EE"/>
    <w:rsid w:val="006B2DED"/>
    <w:rsid w:val="006B2E35"/>
    <w:rsid w:val="006B34E6"/>
    <w:rsid w:val="006B3959"/>
    <w:rsid w:val="006B39DF"/>
    <w:rsid w:val="006B3A7B"/>
    <w:rsid w:val="006B3CC8"/>
    <w:rsid w:val="006B3F9E"/>
    <w:rsid w:val="006B438A"/>
    <w:rsid w:val="006B4EC8"/>
    <w:rsid w:val="006B5640"/>
    <w:rsid w:val="006B5BFF"/>
    <w:rsid w:val="006B620C"/>
    <w:rsid w:val="006B6479"/>
    <w:rsid w:val="006B6544"/>
    <w:rsid w:val="006B6E92"/>
    <w:rsid w:val="006B6FE0"/>
    <w:rsid w:val="006B7525"/>
    <w:rsid w:val="006B77FD"/>
    <w:rsid w:val="006B7B25"/>
    <w:rsid w:val="006B7C00"/>
    <w:rsid w:val="006B7CCC"/>
    <w:rsid w:val="006B7EA9"/>
    <w:rsid w:val="006C0690"/>
    <w:rsid w:val="006C09DD"/>
    <w:rsid w:val="006C0FB4"/>
    <w:rsid w:val="006C1691"/>
    <w:rsid w:val="006C1B7E"/>
    <w:rsid w:val="006C1EC4"/>
    <w:rsid w:val="006C2367"/>
    <w:rsid w:val="006C2673"/>
    <w:rsid w:val="006C2E73"/>
    <w:rsid w:val="006C2F50"/>
    <w:rsid w:val="006C31CA"/>
    <w:rsid w:val="006C324E"/>
    <w:rsid w:val="006C43BB"/>
    <w:rsid w:val="006C46AC"/>
    <w:rsid w:val="006C4BED"/>
    <w:rsid w:val="006C4DC1"/>
    <w:rsid w:val="006C53D2"/>
    <w:rsid w:val="006C5A19"/>
    <w:rsid w:val="006C7141"/>
    <w:rsid w:val="006C77EB"/>
    <w:rsid w:val="006C7940"/>
    <w:rsid w:val="006C795D"/>
    <w:rsid w:val="006D0319"/>
    <w:rsid w:val="006D0603"/>
    <w:rsid w:val="006D0EBA"/>
    <w:rsid w:val="006D18DE"/>
    <w:rsid w:val="006D1920"/>
    <w:rsid w:val="006D1EF4"/>
    <w:rsid w:val="006D291E"/>
    <w:rsid w:val="006D2D77"/>
    <w:rsid w:val="006D377A"/>
    <w:rsid w:val="006D39CF"/>
    <w:rsid w:val="006D39D2"/>
    <w:rsid w:val="006D416B"/>
    <w:rsid w:val="006D418B"/>
    <w:rsid w:val="006D4A19"/>
    <w:rsid w:val="006D51E4"/>
    <w:rsid w:val="006D6318"/>
    <w:rsid w:val="006D6628"/>
    <w:rsid w:val="006D7CF3"/>
    <w:rsid w:val="006D7D33"/>
    <w:rsid w:val="006D7E3E"/>
    <w:rsid w:val="006D7E94"/>
    <w:rsid w:val="006E0A7B"/>
    <w:rsid w:val="006E0CE1"/>
    <w:rsid w:val="006E1D26"/>
    <w:rsid w:val="006E23CD"/>
    <w:rsid w:val="006E2657"/>
    <w:rsid w:val="006E28F5"/>
    <w:rsid w:val="006E3295"/>
    <w:rsid w:val="006E3B8B"/>
    <w:rsid w:val="006E3C07"/>
    <w:rsid w:val="006E43AF"/>
    <w:rsid w:val="006E4F6A"/>
    <w:rsid w:val="006E514F"/>
    <w:rsid w:val="006E561C"/>
    <w:rsid w:val="006E5A53"/>
    <w:rsid w:val="006E5D75"/>
    <w:rsid w:val="006E5E8F"/>
    <w:rsid w:val="006E615B"/>
    <w:rsid w:val="006E66B3"/>
    <w:rsid w:val="006E6AF8"/>
    <w:rsid w:val="006E7A72"/>
    <w:rsid w:val="006E7B58"/>
    <w:rsid w:val="006E7C20"/>
    <w:rsid w:val="006F01E6"/>
    <w:rsid w:val="006F0204"/>
    <w:rsid w:val="006F0F68"/>
    <w:rsid w:val="006F11CD"/>
    <w:rsid w:val="006F14BB"/>
    <w:rsid w:val="006F20B0"/>
    <w:rsid w:val="006F2504"/>
    <w:rsid w:val="006F2615"/>
    <w:rsid w:val="006F30CD"/>
    <w:rsid w:val="006F3319"/>
    <w:rsid w:val="006F3C5D"/>
    <w:rsid w:val="006F4850"/>
    <w:rsid w:val="006F4939"/>
    <w:rsid w:val="006F4AAD"/>
    <w:rsid w:val="006F5691"/>
    <w:rsid w:val="006F58C4"/>
    <w:rsid w:val="006F5C99"/>
    <w:rsid w:val="006F636A"/>
    <w:rsid w:val="006F6AF2"/>
    <w:rsid w:val="006F7BFF"/>
    <w:rsid w:val="00700460"/>
    <w:rsid w:val="00700F74"/>
    <w:rsid w:val="0070134D"/>
    <w:rsid w:val="007014F3"/>
    <w:rsid w:val="007018AF"/>
    <w:rsid w:val="00701C5A"/>
    <w:rsid w:val="00702392"/>
    <w:rsid w:val="0070264A"/>
    <w:rsid w:val="00702ED1"/>
    <w:rsid w:val="007037DD"/>
    <w:rsid w:val="007038AE"/>
    <w:rsid w:val="00704F91"/>
    <w:rsid w:val="00705B16"/>
    <w:rsid w:val="00705B33"/>
    <w:rsid w:val="00706E45"/>
    <w:rsid w:val="0070752F"/>
    <w:rsid w:val="007079A0"/>
    <w:rsid w:val="00710010"/>
    <w:rsid w:val="00710246"/>
    <w:rsid w:val="00710732"/>
    <w:rsid w:val="00710898"/>
    <w:rsid w:val="00711719"/>
    <w:rsid w:val="007118A7"/>
    <w:rsid w:val="007124C4"/>
    <w:rsid w:val="00712848"/>
    <w:rsid w:val="00713FD6"/>
    <w:rsid w:val="007147E7"/>
    <w:rsid w:val="00714984"/>
    <w:rsid w:val="00715AD1"/>
    <w:rsid w:val="00715B04"/>
    <w:rsid w:val="00715F52"/>
    <w:rsid w:val="0071603C"/>
    <w:rsid w:val="0071624A"/>
    <w:rsid w:val="007163E0"/>
    <w:rsid w:val="0071670C"/>
    <w:rsid w:val="007173A3"/>
    <w:rsid w:val="00717563"/>
    <w:rsid w:val="00717F65"/>
    <w:rsid w:val="00720907"/>
    <w:rsid w:val="00720BEC"/>
    <w:rsid w:val="00720C32"/>
    <w:rsid w:val="007215B6"/>
    <w:rsid w:val="00721624"/>
    <w:rsid w:val="007218EF"/>
    <w:rsid w:val="00721917"/>
    <w:rsid w:val="00721A12"/>
    <w:rsid w:val="00721AF6"/>
    <w:rsid w:val="00721E21"/>
    <w:rsid w:val="00722595"/>
    <w:rsid w:val="0072286E"/>
    <w:rsid w:val="00722A3C"/>
    <w:rsid w:val="00722BE5"/>
    <w:rsid w:val="00722BF4"/>
    <w:rsid w:val="00723C5F"/>
    <w:rsid w:val="00724BA3"/>
    <w:rsid w:val="00724E30"/>
    <w:rsid w:val="007252FD"/>
    <w:rsid w:val="0072553C"/>
    <w:rsid w:val="00725A68"/>
    <w:rsid w:val="00725B35"/>
    <w:rsid w:val="00725DF2"/>
    <w:rsid w:val="00725E25"/>
    <w:rsid w:val="00726137"/>
    <w:rsid w:val="007264D6"/>
    <w:rsid w:val="00726C75"/>
    <w:rsid w:val="00726DF9"/>
    <w:rsid w:val="007270F9"/>
    <w:rsid w:val="007271C3"/>
    <w:rsid w:val="00727215"/>
    <w:rsid w:val="007279F5"/>
    <w:rsid w:val="00730AB3"/>
    <w:rsid w:val="00731514"/>
    <w:rsid w:val="007318E8"/>
    <w:rsid w:val="00732094"/>
    <w:rsid w:val="00732425"/>
    <w:rsid w:val="00732492"/>
    <w:rsid w:val="007324ED"/>
    <w:rsid w:val="00732A20"/>
    <w:rsid w:val="00733375"/>
    <w:rsid w:val="0073393F"/>
    <w:rsid w:val="00733D1E"/>
    <w:rsid w:val="00733ED9"/>
    <w:rsid w:val="00734AD7"/>
    <w:rsid w:val="00734C73"/>
    <w:rsid w:val="0073512C"/>
    <w:rsid w:val="0073521A"/>
    <w:rsid w:val="007352EF"/>
    <w:rsid w:val="00735439"/>
    <w:rsid w:val="007357E6"/>
    <w:rsid w:val="00735B24"/>
    <w:rsid w:val="00736435"/>
    <w:rsid w:val="00736550"/>
    <w:rsid w:val="00736A67"/>
    <w:rsid w:val="0073761F"/>
    <w:rsid w:val="00741706"/>
    <w:rsid w:val="0074221D"/>
    <w:rsid w:val="00742A04"/>
    <w:rsid w:val="00742B62"/>
    <w:rsid w:val="00742BE4"/>
    <w:rsid w:val="00743842"/>
    <w:rsid w:val="00744C09"/>
    <w:rsid w:val="007451BF"/>
    <w:rsid w:val="0074530F"/>
    <w:rsid w:val="00745795"/>
    <w:rsid w:val="00745B2A"/>
    <w:rsid w:val="00745B83"/>
    <w:rsid w:val="00745CEF"/>
    <w:rsid w:val="00745F11"/>
    <w:rsid w:val="00745FF4"/>
    <w:rsid w:val="0074643F"/>
    <w:rsid w:val="00746507"/>
    <w:rsid w:val="00746AAE"/>
    <w:rsid w:val="00746F22"/>
    <w:rsid w:val="0074709C"/>
    <w:rsid w:val="007472D2"/>
    <w:rsid w:val="00747486"/>
    <w:rsid w:val="00747928"/>
    <w:rsid w:val="00747B4E"/>
    <w:rsid w:val="00750393"/>
    <w:rsid w:val="007507CB"/>
    <w:rsid w:val="00750CE0"/>
    <w:rsid w:val="00750F54"/>
    <w:rsid w:val="007510BE"/>
    <w:rsid w:val="007515D9"/>
    <w:rsid w:val="007528F0"/>
    <w:rsid w:val="00752E2F"/>
    <w:rsid w:val="007537A8"/>
    <w:rsid w:val="00753DD9"/>
    <w:rsid w:val="00754924"/>
    <w:rsid w:val="00754B97"/>
    <w:rsid w:val="0075549B"/>
    <w:rsid w:val="007559CE"/>
    <w:rsid w:val="0075632A"/>
    <w:rsid w:val="0075688F"/>
    <w:rsid w:val="007569AE"/>
    <w:rsid w:val="00756C0F"/>
    <w:rsid w:val="00756EAE"/>
    <w:rsid w:val="007576E3"/>
    <w:rsid w:val="00757D9D"/>
    <w:rsid w:val="00757DE3"/>
    <w:rsid w:val="007600AC"/>
    <w:rsid w:val="00760477"/>
    <w:rsid w:val="00760721"/>
    <w:rsid w:val="00761790"/>
    <w:rsid w:val="00761E10"/>
    <w:rsid w:val="00762320"/>
    <w:rsid w:val="007623F5"/>
    <w:rsid w:val="00762424"/>
    <w:rsid w:val="007631E6"/>
    <w:rsid w:val="007632C1"/>
    <w:rsid w:val="007640FB"/>
    <w:rsid w:val="00764503"/>
    <w:rsid w:val="00764766"/>
    <w:rsid w:val="0076510E"/>
    <w:rsid w:val="0076583D"/>
    <w:rsid w:val="00765CEA"/>
    <w:rsid w:val="00765F57"/>
    <w:rsid w:val="0076628E"/>
    <w:rsid w:val="00766970"/>
    <w:rsid w:val="00766BD0"/>
    <w:rsid w:val="00767850"/>
    <w:rsid w:val="0076786E"/>
    <w:rsid w:val="00767BA9"/>
    <w:rsid w:val="00767D79"/>
    <w:rsid w:val="0077003C"/>
    <w:rsid w:val="0077016A"/>
    <w:rsid w:val="00770A95"/>
    <w:rsid w:val="0077141A"/>
    <w:rsid w:val="0077197B"/>
    <w:rsid w:val="0077257E"/>
    <w:rsid w:val="00772F15"/>
    <w:rsid w:val="007733D3"/>
    <w:rsid w:val="00773A78"/>
    <w:rsid w:val="007741CA"/>
    <w:rsid w:val="00774502"/>
    <w:rsid w:val="0077471B"/>
    <w:rsid w:val="00774779"/>
    <w:rsid w:val="00774B5D"/>
    <w:rsid w:val="0077554A"/>
    <w:rsid w:val="007755B6"/>
    <w:rsid w:val="007756E3"/>
    <w:rsid w:val="00776154"/>
    <w:rsid w:val="007763D4"/>
    <w:rsid w:val="00776528"/>
    <w:rsid w:val="00776570"/>
    <w:rsid w:val="00776DC6"/>
    <w:rsid w:val="0077765E"/>
    <w:rsid w:val="00777891"/>
    <w:rsid w:val="00777E48"/>
    <w:rsid w:val="00777E83"/>
    <w:rsid w:val="007802DE"/>
    <w:rsid w:val="007802E9"/>
    <w:rsid w:val="007803FF"/>
    <w:rsid w:val="00780AE5"/>
    <w:rsid w:val="00780FB2"/>
    <w:rsid w:val="0078324E"/>
    <w:rsid w:val="00783644"/>
    <w:rsid w:val="00784021"/>
    <w:rsid w:val="0078470D"/>
    <w:rsid w:val="00784A97"/>
    <w:rsid w:val="00784DCB"/>
    <w:rsid w:val="00785985"/>
    <w:rsid w:val="00785DFE"/>
    <w:rsid w:val="007867B0"/>
    <w:rsid w:val="00786E70"/>
    <w:rsid w:val="0078773D"/>
    <w:rsid w:val="00787D5F"/>
    <w:rsid w:val="00787E97"/>
    <w:rsid w:val="0079005C"/>
    <w:rsid w:val="00790B78"/>
    <w:rsid w:val="00791047"/>
    <w:rsid w:val="00791294"/>
    <w:rsid w:val="00791331"/>
    <w:rsid w:val="0079135E"/>
    <w:rsid w:val="007916FB"/>
    <w:rsid w:val="007925E1"/>
    <w:rsid w:val="00792C57"/>
    <w:rsid w:val="00792D08"/>
    <w:rsid w:val="007936EA"/>
    <w:rsid w:val="00793762"/>
    <w:rsid w:val="00793E6C"/>
    <w:rsid w:val="0079424A"/>
    <w:rsid w:val="007943CA"/>
    <w:rsid w:val="00794400"/>
    <w:rsid w:val="00794445"/>
    <w:rsid w:val="007946FF"/>
    <w:rsid w:val="0079488A"/>
    <w:rsid w:val="00794D8E"/>
    <w:rsid w:val="007952D3"/>
    <w:rsid w:val="0079546A"/>
    <w:rsid w:val="0079580F"/>
    <w:rsid w:val="00795A43"/>
    <w:rsid w:val="00795EA1"/>
    <w:rsid w:val="00796233"/>
    <w:rsid w:val="007962BF"/>
    <w:rsid w:val="0079643C"/>
    <w:rsid w:val="00796B5E"/>
    <w:rsid w:val="0079710F"/>
    <w:rsid w:val="00797C09"/>
    <w:rsid w:val="007A0102"/>
    <w:rsid w:val="007A0273"/>
    <w:rsid w:val="007A0606"/>
    <w:rsid w:val="007A0AD9"/>
    <w:rsid w:val="007A0FA7"/>
    <w:rsid w:val="007A1349"/>
    <w:rsid w:val="007A139A"/>
    <w:rsid w:val="007A18FD"/>
    <w:rsid w:val="007A21A9"/>
    <w:rsid w:val="007A21DC"/>
    <w:rsid w:val="007A2343"/>
    <w:rsid w:val="007A23E4"/>
    <w:rsid w:val="007A2579"/>
    <w:rsid w:val="007A2DEF"/>
    <w:rsid w:val="007A3034"/>
    <w:rsid w:val="007A3292"/>
    <w:rsid w:val="007A3567"/>
    <w:rsid w:val="007A3FB5"/>
    <w:rsid w:val="007A4147"/>
    <w:rsid w:val="007A53A5"/>
    <w:rsid w:val="007A5949"/>
    <w:rsid w:val="007A6326"/>
    <w:rsid w:val="007A678E"/>
    <w:rsid w:val="007A6F51"/>
    <w:rsid w:val="007A70CE"/>
    <w:rsid w:val="007A7801"/>
    <w:rsid w:val="007A7966"/>
    <w:rsid w:val="007A7CB7"/>
    <w:rsid w:val="007A7CE6"/>
    <w:rsid w:val="007B015A"/>
    <w:rsid w:val="007B08D3"/>
    <w:rsid w:val="007B0B85"/>
    <w:rsid w:val="007B0E83"/>
    <w:rsid w:val="007B1A4C"/>
    <w:rsid w:val="007B2FE4"/>
    <w:rsid w:val="007B320D"/>
    <w:rsid w:val="007B3291"/>
    <w:rsid w:val="007B3545"/>
    <w:rsid w:val="007B3880"/>
    <w:rsid w:val="007B4A96"/>
    <w:rsid w:val="007B5948"/>
    <w:rsid w:val="007B6A9D"/>
    <w:rsid w:val="007B6B88"/>
    <w:rsid w:val="007B7205"/>
    <w:rsid w:val="007B774A"/>
    <w:rsid w:val="007B7AAB"/>
    <w:rsid w:val="007C012A"/>
    <w:rsid w:val="007C0378"/>
    <w:rsid w:val="007C04FA"/>
    <w:rsid w:val="007C0505"/>
    <w:rsid w:val="007C057A"/>
    <w:rsid w:val="007C0866"/>
    <w:rsid w:val="007C11BF"/>
    <w:rsid w:val="007C137B"/>
    <w:rsid w:val="007C162E"/>
    <w:rsid w:val="007C18C3"/>
    <w:rsid w:val="007C228F"/>
    <w:rsid w:val="007C238F"/>
    <w:rsid w:val="007C23A0"/>
    <w:rsid w:val="007C27A1"/>
    <w:rsid w:val="007C378E"/>
    <w:rsid w:val="007C4771"/>
    <w:rsid w:val="007C49D9"/>
    <w:rsid w:val="007C5247"/>
    <w:rsid w:val="007C72D2"/>
    <w:rsid w:val="007C78DA"/>
    <w:rsid w:val="007C7BAA"/>
    <w:rsid w:val="007C7ED2"/>
    <w:rsid w:val="007C7F9D"/>
    <w:rsid w:val="007D02A5"/>
    <w:rsid w:val="007D0335"/>
    <w:rsid w:val="007D1730"/>
    <w:rsid w:val="007D1AE6"/>
    <w:rsid w:val="007D2042"/>
    <w:rsid w:val="007D22EC"/>
    <w:rsid w:val="007D27A3"/>
    <w:rsid w:val="007D36B3"/>
    <w:rsid w:val="007D3785"/>
    <w:rsid w:val="007D37B5"/>
    <w:rsid w:val="007D3A31"/>
    <w:rsid w:val="007D3B83"/>
    <w:rsid w:val="007D4116"/>
    <w:rsid w:val="007D4213"/>
    <w:rsid w:val="007D4230"/>
    <w:rsid w:val="007D4401"/>
    <w:rsid w:val="007D45ED"/>
    <w:rsid w:val="007D4679"/>
    <w:rsid w:val="007D4D7B"/>
    <w:rsid w:val="007D56BC"/>
    <w:rsid w:val="007D70F3"/>
    <w:rsid w:val="007E00E5"/>
    <w:rsid w:val="007E02C7"/>
    <w:rsid w:val="007E03C7"/>
    <w:rsid w:val="007E08D1"/>
    <w:rsid w:val="007E0EC2"/>
    <w:rsid w:val="007E1011"/>
    <w:rsid w:val="007E15DA"/>
    <w:rsid w:val="007E1A51"/>
    <w:rsid w:val="007E1B41"/>
    <w:rsid w:val="007E1F04"/>
    <w:rsid w:val="007E21C3"/>
    <w:rsid w:val="007E2875"/>
    <w:rsid w:val="007E2BB0"/>
    <w:rsid w:val="007E2F7E"/>
    <w:rsid w:val="007E3497"/>
    <w:rsid w:val="007E3A34"/>
    <w:rsid w:val="007E49D9"/>
    <w:rsid w:val="007E4BBC"/>
    <w:rsid w:val="007E4D6D"/>
    <w:rsid w:val="007E4FC8"/>
    <w:rsid w:val="007E5AF9"/>
    <w:rsid w:val="007E5BA5"/>
    <w:rsid w:val="007E67CC"/>
    <w:rsid w:val="007E6AE5"/>
    <w:rsid w:val="007E7C88"/>
    <w:rsid w:val="007F0194"/>
    <w:rsid w:val="007F05CD"/>
    <w:rsid w:val="007F0E2F"/>
    <w:rsid w:val="007F0E96"/>
    <w:rsid w:val="007F10EA"/>
    <w:rsid w:val="007F19A8"/>
    <w:rsid w:val="007F1A97"/>
    <w:rsid w:val="007F1CF6"/>
    <w:rsid w:val="007F3175"/>
    <w:rsid w:val="007F3FCE"/>
    <w:rsid w:val="007F4650"/>
    <w:rsid w:val="007F4BC6"/>
    <w:rsid w:val="007F4CA9"/>
    <w:rsid w:val="007F56FA"/>
    <w:rsid w:val="007F6065"/>
    <w:rsid w:val="007F6374"/>
    <w:rsid w:val="007F6B43"/>
    <w:rsid w:val="007F7FAB"/>
    <w:rsid w:val="00800023"/>
    <w:rsid w:val="0080090F"/>
    <w:rsid w:val="0080099B"/>
    <w:rsid w:val="00800E07"/>
    <w:rsid w:val="00800EE9"/>
    <w:rsid w:val="008012E8"/>
    <w:rsid w:val="00801FAC"/>
    <w:rsid w:val="00802693"/>
    <w:rsid w:val="00802715"/>
    <w:rsid w:val="00802C36"/>
    <w:rsid w:val="00802D6B"/>
    <w:rsid w:val="0080331B"/>
    <w:rsid w:val="00803354"/>
    <w:rsid w:val="00803AE5"/>
    <w:rsid w:val="0080423F"/>
    <w:rsid w:val="0080466F"/>
    <w:rsid w:val="00804B70"/>
    <w:rsid w:val="00804DC0"/>
    <w:rsid w:val="008054C5"/>
    <w:rsid w:val="00805B1D"/>
    <w:rsid w:val="00805D3A"/>
    <w:rsid w:val="0080621C"/>
    <w:rsid w:val="0080631C"/>
    <w:rsid w:val="008064F2"/>
    <w:rsid w:val="0080754D"/>
    <w:rsid w:val="008078B3"/>
    <w:rsid w:val="00807DEF"/>
    <w:rsid w:val="008110B0"/>
    <w:rsid w:val="008111DA"/>
    <w:rsid w:val="00811435"/>
    <w:rsid w:val="0081172B"/>
    <w:rsid w:val="008123D9"/>
    <w:rsid w:val="0081255A"/>
    <w:rsid w:val="00812E73"/>
    <w:rsid w:val="00813183"/>
    <w:rsid w:val="008139F7"/>
    <w:rsid w:val="00813E45"/>
    <w:rsid w:val="00813F0D"/>
    <w:rsid w:val="008142BF"/>
    <w:rsid w:val="008147F4"/>
    <w:rsid w:val="00814B19"/>
    <w:rsid w:val="008157E1"/>
    <w:rsid w:val="0081602E"/>
    <w:rsid w:val="00816CC8"/>
    <w:rsid w:val="008175B0"/>
    <w:rsid w:val="00817934"/>
    <w:rsid w:val="00817AC2"/>
    <w:rsid w:val="008200F1"/>
    <w:rsid w:val="00820229"/>
    <w:rsid w:val="00820976"/>
    <w:rsid w:val="00820E6A"/>
    <w:rsid w:val="008213D7"/>
    <w:rsid w:val="008214EC"/>
    <w:rsid w:val="00821563"/>
    <w:rsid w:val="00821FC0"/>
    <w:rsid w:val="00822170"/>
    <w:rsid w:val="00822C25"/>
    <w:rsid w:val="00822C2A"/>
    <w:rsid w:val="00822F97"/>
    <w:rsid w:val="008240A0"/>
    <w:rsid w:val="0082476F"/>
    <w:rsid w:val="00825389"/>
    <w:rsid w:val="008257DD"/>
    <w:rsid w:val="00825A97"/>
    <w:rsid w:val="008261E8"/>
    <w:rsid w:val="0082623A"/>
    <w:rsid w:val="0082652F"/>
    <w:rsid w:val="008265B5"/>
    <w:rsid w:val="00826D3D"/>
    <w:rsid w:val="00826E3E"/>
    <w:rsid w:val="008272D5"/>
    <w:rsid w:val="008274F8"/>
    <w:rsid w:val="00827AFD"/>
    <w:rsid w:val="00827DFE"/>
    <w:rsid w:val="00827ED2"/>
    <w:rsid w:val="00830A4D"/>
    <w:rsid w:val="00830C25"/>
    <w:rsid w:val="00830CBF"/>
    <w:rsid w:val="00830D74"/>
    <w:rsid w:val="008314A7"/>
    <w:rsid w:val="00831537"/>
    <w:rsid w:val="00831BA3"/>
    <w:rsid w:val="0083232E"/>
    <w:rsid w:val="00832F92"/>
    <w:rsid w:val="00833881"/>
    <w:rsid w:val="00834026"/>
    <w:rsid w:val="00834531"/>
    <w:rsid w:val="008349CE"/>
    <w:rsid w:val="008355E8"/>
    <w:rsid w:val="00835615"/>
    <w:rsid w:val="00835EE9"/>
    <w:rsid w:val="008364CE"/>
    <w:rsid w:val="008368E0"/>
    <w:rsid w:val="00836963"/>
    <w:rsid w:val="00836D17"/>
    <w:rsid w:val="00836E6C"/>
    <w:rsid w:val="00836F81"/>
    <w:rsid w:val="0083723E"/>
    <w:rsid w:val="0083760B"/>
    <w:rsid w:val="00837722"/>
    <w:rsid w:val="00837950"/>
    <w:rsid w:val="008403E2"/>
    <w:rsid w:val="00840484"/>
    <w:rsid w:val="008405E8"/>
    <w:rsid w:val="008406B1"/>
    <w:rsid w:val="00840AE9"/>
    <w:rsid w:val="00840B84"/>
    <w:rsid w:val="00840B97"/>
    <w:rsid w:val="00841947"/>
    <w:rsid w:val="008421EA"/>
    <w:rsid w:val="00842D8B"/>
    <w:rsid w:val="00843487"/>
    <w:rsid w:val="00843C0C"/>
    <w:rsid w:val="00843F4D"/>
    <w:rsid w:val="008440DA"/>
    <w:rsid w:val="00846DB7"/>
    <w:rsid w:val="0084720D"/>
    <w:rsid w:val="0084739D"/>
    <w:rsid w:val="0084765B"/>
    <w:rsid w:val="00847821"/>
    <w:rsid w:val="0084783B"/>
    <w:rsid w:val="00850C7A"/>
    <w:rsid w:val="00850D6A"/>
    <w:rsid w:val="008511A6"/>
    <w:rsid w:val="008529D0"/>
    <w:rsid w:val="0085370A"/>
    <w:rsid w:val="00854158"/>
    <w:rsid w:val="00854E9C"/>
    <w:rsid w:val="00855894"/>
    <w:rsid w:val="00855A75"/>
    <w:rsid w:val="00855B7C"/>
    <w:rsid w:val="008564E5"/>
    <w:rsid w:val="00856DD7"/>
    <w:rsid w:val="00856EF5"/>
    <w:rsid w:val="00857549"/>
    <w:rsid w:val="0085765B"/>
    <w:rsid w:val="00857848"/>
    <w:rsid w:val="0086018C"/>
    <w:rsid w:val="00861EBE"/>
    <w:rsid w:val="00862072"/>
    <w:rsid w:val="008621D6"/>
    <w:rsid w:val="00862BF8"/>
    <w:rsid w:val="008630E4"/>
    <w:rsid w:val="0086348E"/>
    <w:rsid w:val="00863678"/>
    <w:rsid w:val="008636C1"/>
    <w:rsid w:val="00863AC0"/>
    <w:rsid w:val="00864896"/>
    <w:rsid w:val="0086496E"/>
    <w:rsid w:val="008650F0"/>
    <w:rsid w:val="00865144"/>
    <w:rsid w:val="008658CA"/>
    <w:rsid w:val="00865AA4"/>
    <w:rsid w:val="0086647A"/>
    <w:rsid w:val="00866883"/>
    <w:rsid w:val="00866C45"/>
    <w:rsid w:val="00867425"/>
    <w:rsid w:val="00867773"/>
    <w:rsid w:val="00867DA2"/>
    <w:rsid w:val="00867F62"/>
    <w:rsid w:val="00870672"/>
    <w:rsid w:val="008707A5"/>
    <w:rsid w:val="00870CC4"/>
    <w:rsid w:val="008713D5"/>
    <w:rsid w:val="008715FE"/>
    <w:rsid w:val="00871693"/>
    <w:rsid w:val="00871BD1"/>
    <w:rsid w:val="00871BDA"/>
    <w:rsid w:val="00871BF4"/>
    <w:rsid w:val="00872080"/>
    <w:rsid w:val="008722AE"/>
    <w:rsid w:val="008725BA"/>
    <w:rsid w:val="008725EF"/>
    <w:rsid w:val="00872D79"/>
    <w:rsid w:val="00873719"/>
    <w:rsid w:val="00873DFE"/>
    <w:rsid w:val="0087425A"/>
    <w:rsid w:val="008749C4"/>
    <w:rsid w:val="00874A56"/>
    <w:rsid w:val="00874E5C"/>
    <w:rsid w:val="00875595"/>
    <w:rsid w:val="008755D5"/>
    <w:rsid w:val="008756C1"/>
    <w:rsid w:val="00876777"/>
    <w:rsid w:val="008768AD"/>
    <w:rsid w:val="00876DA3"/>
    <w:rsid w:val="00876EB3"/>
    <w:rsid w:val="008771D9"/>
    <w:rsid w:val="008772AE"/>
    <w:rsid w:val="00877368"/>
    <w:rsid w:val="0087766F"/>
    <w:rsid w:val="008800E2"/>
    <w:rsid w:val="00880302"/>
    <w:rsid w:val="008807A9"/>
    <w:rsid w:val="00881852"/>
    <w:rsid w:val="00881B93"/>
    <w:rsid w:val="00881D0E"/>
    <w:rsid w:val="00881FF7"/>
    <w:rsid w:val="00882B0B"/>
    <w:rsid w:val="00883810"/>
    <w:rsid w:val="00883A23"/>
    <w:rsid w:val="00884A91"/>
    <w:rsid w:val="00884A9F"/>
    <w:rsid w:val="00884AF0"/>
    <w:rsid w:val="008857FF"/>
    <w:rsid w:val="00885963"/>
    <w:rsid w:val="00885A66"/>
    <w:rsid w:val="00885DD2"/>
    <w:rsid w:val="00886E97"/>
    <w:rsid w:val="00887176"/>
    <w:rsid w:val="008873D4"/>
    <w:rsid w:val="00887B0C"/>
    <w:rsid w:val="00890489"/>
    <w:rsid w:val="008907CE"/>
    <w:rsid w:val="00890A16"/>
    <w:rsid w:val="00890A62"/>
    <w:rsid w:val="008911A6"/>
    <w:rsid w:val="00891588"/>
    <w:rsid w:val="00891AC6"/>
    <w:rsid w:val="00892430"/>
    <w:rsid w:val="008925F7"/>
    <w:rsid w:val="008929CC"/>
    <w:rsid w:val="00893FB8"/>
    <w:rsid w:val="008941EA"/>
    <w:rsid w:val="00895500"/>
    <w:rsid w:val="00895C38"/>
    <w:rsid w:val="008965BF"/>
    <w:rsid w:val="0089671C"/>
    <w:rsid w:val="0089672B"/>
    <w:rsid w:val="00896AED"/>
    <w:rsid w:val="00896B3B"/>
    <w:rsid w:val="008973A7"/>
    <w:rsid w:val="008975C2"/>
    <w:rsid w:val="00897A81"/>
    <w:rsid w:val="008A03CE"/>
    <w:rsid w:val="008A0611"/>
    <w:rsid w:val="008A094B"/>
    <w:rsid w:val="008A0A22"/>
    <w:rsid w:val="008A0B22"/>
    <w:rsid w:val="008A0D24"/>
    <w:rsid w:val="008A0D3A"/>
    <w:rsid w:val="008A0EF2"/>
    <w:rsid w:val="008A1B60"/>
    <w:rsid w:val="008A20E0"/>
    <w:rsid w:val="008A2202"/>
    <w:rsid w:val="008A2A1D"/>
    <w:rsid w:val="008A2B04"/>
    <w:rsid w:val="008A2CF6"/>
    <w:rsid w:val="008A3B33"/>
    <w:rsid w:val="008A3B78"/>
    <w:rsid w:val="008A3D32"/>
    <w:rsid w:val="008A3E4D"/>
    <w:rsid w:val="008A459F"/>
    <w:rsid w:val="008A4E44"/>
    <w:rsid w:val="008A5870"/>
    <w:rsid w:val="008A5DD5"/>
    <w:rsid w:val="008A61BB"/>
    <w:rsid w:val="008A664C"/>
    <w:rsid w:val="008A6F05"/>
    <w:rsid w:val="008A71D2"/>
    <w:rsid w:val="008A7547"/>
    <w:rsid w:val="008A798F"/>
    <w:rsid w:val="008B02F9"/>
    <w:rsid w:val="008B034F"/>
    <w:rsid w:val="008B09DB"/>
    <w:rsid w:val="008B0F9A"/>
    <w:rsid w:val="008B13E9"/>
    <w:rsid w:val="008B1735"/>
    <w:rsid w:val="008B19C4"/>
    <w:rsid w:val="008B1BFE"/>
    <w:rsid w:val="008B1EDB"/>
    <w:rsid w:val="008B268F"/>
    <w:rsid w:val="008B353E"/>
    <w:rsid w:val="008B39F1"/>
    <w:rsid w:val="008B4334"/>
    <w:rsid w:val="008B5683"/>
    <w:rsid w:val="008B5973"/>
    <w:rsid w:val="008B67E7"/>
    <w:rsid w:val="008B74B3"/>
    <w:rsid w:val="008B7DD7"/>
    <w:rsid w:val="008B7FA7"/>
    <w:rsid w:val="008C0893"/>
    <w:rsid w:val="008C1014"/>
    <w:rsid w:val="008C117F"/>
    <w:rsid w:val="008C15A7"/>
    <w:rsid w:val="008C1956"/>
    <w:rsid w:val="008C1D70"/>
    <w:rsid w:val="008C259B"/>
    <w:rsid w:val="008C2B5D"/>
    <w:rsid w:val="008C2B87"/>
    <w:rsid w:val="008C311D"/>
    <w:rsid w:val="008C38FE"/>
    <w:rsid w:val="008C39F9"/>
    <w:rsid w:val="008C44EE"/>
    <w:rsid w:val="008C4551"/>
    <w:rsid w:val="008C4695"/>
    <w:rsid w:val="008C5F55"/>
    <w:rsid w:val="008C628F"/>
    <w:rsid w:val="008C6E18"/>
    <w:rsid w:val="008C6FFC"/>
    <w:rsid w:val="008C70C3"/>
    <w:rsid w:val="008C7CDA"/>
    <w:rsid w:val="008C7D1C"/>
    <w:rsid w:val="008D021C"/>
    <w:rsid w:val="008D027A"/>
    <w:rsid w:val="008D0325"/>
    <w:rsid w:val="008D0443"/>
    <w:rsid w:val="008D0449"/>
    <w:rsid w:val="008D05FC"/>
    <w:rsid w:val="008D087B"/>
    <w:rsid w:val="008D1A70"/>
    <w:rsid w:val="008D24FD"/>
    <w:rsid w:val="008D2C3B"/>
    <w:rsid w:val="008D2F4A"/>
    <w:rsid w:val="008D3581"/>
    <w:rsid w:val="008D3896"/>
    <w:rsid w:val="008D3FB6"/>
    <w:rsid w:val="008D4334"/>
    <w:rsid w:val="008D4788"/>
    <w:rsid w:val="008D47C0"/>
    <w:rsid w:val="008D54F5"/>
    <w:rsid w:val="008D5F6B"/>
    <w:rsid w:val="008D5FDB"/>
    <w:rsid w:val="008D610D"/>
    <w:rsid w:val="008D64ED"/>
    <w:rsid w:val="008D66CC"/>
    <w:rsid w:val="008D6E02"/>
    <w:rsid w:val="008D7966"/>
    <w:rsid w:val="008E02E5"/>
    <w:rsid w:val="008E09ED"/>
    <w:rsid w:val="008E0B25"/>
    <w:rsid w:val="008E0B35"/>
    <w:rsid w:val="008E1131"/>
    <w:rsid w:val="008E1BE5"/>
    <w:rsid w:val="008E1F80"/>
    <w:rsid w:val="008E2317"/>
    <w:rsid w:val="008E2994"/>
    <w:rsid w:val="008E3240"/>
    <w:rsid w:val="008E32E8"/>
    <w:rsid w:val="008E3355"/>
    <w:rsid w:val="008E3D7B"/>
    <w:rsid w:val="008E45F9"/>
    <w:rsid w:val="008E461D"/>
    <w:rsid w:val="008E563B"/>
    <w:rsid w:val="008E5822"/>
    <w:rsid w:val="008E586E"/>
    <w:rsid w:val="008E61AB"/>
    <w:rsid w:val="008E6657"/>
    <w:rsid w:val="008E6846"/>
    <w:rsid w:val="008E6956"/>
    <w:rsid w:val="008E74ED"/>
    <w:rsid w:val="008E7795"/>
    <w:rsid w:val="008E7D39"/>
    <w:rsid w:val="008F0BD3"/>
    <w:rsid w:val="008F10EA"/>
    <w:rsid w:val="008F11DA"/>
    <w:rsid w:val="008F18A8"/>
    <w:rsid w:val="008F1E04"/>
    <w:rsid w:val="008F1EAA"/>
    <w:rsid w:val="008F1FB9"/>
    <w:rsid w:val="008F237F"/>
    <w:rsid w:val="008F2B9D"/>
    <w:rsid w:val="008F30BF"/>
    <w:rsid w:val="008F383D"/>
    <w:rsid w:val="008F3C86"/>
    <w:rsid w:val="008F43DA"/>
    <w:rsid w:val="008F4B5C"/>
    <w:rsid w:val="008F5055"/>
    <w:rsid w:val="008F5486"/>
    <w:rsid w:val="008F5735"/>
    <w:rsid w:val="008F5BA4"/>
    <w:rsid w:val="008F5EC2"/>
    <w:rsid w:val="008F69FA"/>
    <w:rsid w:val="008F7242"/>
    <w:rsid w:val="008F79E1"/>
    <w:rsid w:val="009007F3"/>
    <w:rsid w:val="009012B4"/>
    <w:rsid w:val="009015C7"/>
    <w:rsid w:val="00901C9D"/>
    <w:rsid w:val="00901DA5"/>
    <w:rsid w:val="00902587"/>
    <w:rsid w:val="00902F1B"/>
    <w:rsid w:val="00902FB5"/>
    <w:rsid w:val="009031F7"/>
    <w:rsid w:val="0090335E"/>
    <w:rsid w:val="00903856"/>
    <w:rsid w:val="00903A36"/>
    <w:rsid w:val="00903B9E"/>
    <w:rsid w:val="0090414F"/>
    <w:rsid w:val="009042F5"/>
    <w:rsid w:val="009044D5"/>
    <w:rsid w:val="009047B1"/>
    <w:rsid w:val="0090593B"/>
    <w:rsid w:val="00905A06"/>
    <w:rsid w:val="00905BF6"/>
    <w:rsid w:val="009060A4"/>
    <w:rsid w:val="00906707"/>
    <w:rsid w:val="00906C33"/>
    <w:rsid w:val="00906D49"/>
    <w:rsid w:val="00906DB6"/>
    <w:rsid w:val="009070F5"/>
    <w:rsid w:val="009073B3"/>
    <w:rsid w:val="009078C7"/>
    <w:rsid w:val="00907FBC"/>
    <w:rsid w:val="009106B5"/>
    <w:rsid w:val="00911041"/>
    <w:rsid w:val="00911467"/>
    <w:rsid w:val="00911CB1"/>
    <w:rsid w:val="00911EAD"/>
    <w:rsid w:val="00911EC0"/>
    <w:rsid w:val="009123E3"/>
    <w:rsid w:val="009125B8"/>
    <w:rsid w:val="00912761"/>
    <w:rsid w:val="00913965"/>
    <w:rsid w:val="00913ECD"/>
    <w:rsid w:val="009149F1"/>
    <w:rsid w:val="00914C21"/>
    <w:rsid w:val="00914CC9"/>
    <w:rsid w:val="00914E87"/>
    <w:rsid w:val="00915080"/>
    <w:rsid w:val="009155B9"/>
    <w:rsid w:val="00915994"/>
    <w:rsid w:val="00915BC1"/>
    <w:rsid w:val="00915DFA"/>
    <w:rsid w:val="009169E8"/>
    <w:rsid w:val="00916C86"/>
    <w:rsid w:val="00916E05"/>
    <w:rsid w:val="00917642"/>
    <w:rsid w:val="009179E1"/>
    <w:rsid w:val="00917D9F"/>
    <w:rsid w:val="00920182"/>
    <w:rsid w:val="009204E7"/>
    <w:rsid w:val="0092095C"/>
    <w:rsid w:val="00920E59"/>
    <w:rsid w:val="009213CD"/>
    <w:rsid w:val="00921487"/>
    <w:rsid w:val="00921606"/>
    <w:rsid w:val="00922335"/>
    <w:rsid w:val="009224F3"/>
    <w:rsid w:val="00923493"/>
    <w:rsid w:val="00923814"/>
    <w:rsid w:val="009239D6"/>
    <w:rsid w:val="00923DC1"/>
    <w:rsid w:val="00923ED9"/>
    <w:rsid w:val="009245A8"/>
    <w:rsid w:val="00924C24"/>
    <w:rsid w:val="0092625A"/>
    <w:rsid w:val="00926705"/>
    <w:rsid w:val="00926A49"/>
    <w:rsid w:val="00926BA6"/>
    <w:rsid w:val="00926E65"/>
    <w:rsid w:val="0093033C"/>
    <w:rsid w:val="00930AD2"/>
    <w:rsid w:val="00930C1D"/>
    <w:rsid w:val="00931D8E"/>
    <w:rsid w:val="0093204E"/>
    <w:rsid w:val="00932477"/>
    <w:rsid w:val="00932A09"/>
    <w:rsid w:val="00932ACA"/>
    <w:rsid w:val="009336F5"/>
    <w:rsid w:val="009337A2"/>
    <w:rsid w:val="00934790"/>
    <w:rsid w:val="00934801"/>
    <w:rsid w:val="00934C5B"/>
    <w:rsid w:val="009354C2"/>
    <w:rsid w:val="009356C5"/>
    <w:rsid w:val="009357B3"/>
    <w:rsid w:val="009360BD"/>
    <w:rsid w:val="0093693B"/>
    <w:rsid w:val="00936D8D"/>
    <w:rsid w:val="00937003"/>
    <w:rsid w:val="0093741D"/>
    <w:rsid w:val="00937F49"/>
    <w:rsid w:val="00940109"/>
    <w:rsid w:val="00940204"/>
    <w:rsid w:val="00941374"/>
    <w:rsid w:val="00941467"/>
    <w:rsid w:val="00941CA7"/>
    <w:rsid w:val="009426C9"/>
    <w:rsid w:val="00942C0F"/>
    <w:rsid w:val="00942C2D"/>
    <w:rsid w:val="00943158"/>
    <w:rsid w:val="009437DF"/>
    <w:rsid w:val="00943947"/>
    <w:rsid w:val="00943DCB"/>
    <w:rsid w:val="0094426C"/>
    <w:rsid w:val="00944599"/>
    <w:rsid w:val="00944D1F"/>
    <w:rsid w:val="00945115"/>
    <w:rsid w:val="00945131"/>
    <w:rsid w:val="009452F8"/>
    <w:rsid w:val="0094622B"/>
    <w:rsid w:val="009464F0"/>
    <w:rsid w:val="00946AE0"/>
    <w:rsid w:val="009477B6"/>
    <w:rsid w:val="009504A9"/>
    <w:rsid w:val="009504CE"/>
    <w:rsid w:val="00950B11"/>
    <w:rsid w:val="00951C15"/>
    <w:rsid w:val="00951C47"/>
    <w:rsid w:val="00951F98"/>
    <w:rsid w:val="0095310C"/>
    <w:rsid w:val="0095322A"/>
    <w:rsid w:val="009540D1"/>
    <w:rsid w:val="00954472"/>
    <w:rsid w:val="00954A5B"/>
    <w:rsid w:val="00955026"/>
    <w:rsid w:val="009553F5"/>
    <w:rsid w:val="009556A1"/>
    <w:rsid w:val="00955CA9"/>
    <w:rsid w:val="00955D0F"/>
    <w:rsid w:val="00955E55"/>
    <w:rsid w:val="00955E77"/>
    <w:rsid w:val="0095623E"/>
    <w:rsid w:val="009563CD"/>
    <w:rsid w:val="00956530"/>
    <w:rsid w:val="00956567"/>
    <w:rsid w:val="00956697"/>
    <w:rsid w:val="00956E9A"/>
    <w:rsid w:val="00957302"/>
    <w:rsid w:val="0095739F"/>
    <w:rsid w:val="00957C16"/>
    <w:rsid w:val="00960E91"/>
    <w:rsid w:val="00961483"/>
    <w:rsid w:val="009616E1"/>
    <w:rsid w:val="0096262A"/>
    <w:rsid w:val="00962AE2"/>
    <w:rsid w:val="00963403"/>
    <w:rsid w:val="0096359B"/>
    <w:rsid w:val="00963D8B"/>
    <w:rsid w:val="0096457D"/>
    <w:rsid w:val="00964CC1"/>
    <w:rsid w:val="0096566D"/>
    <w:rsid w:val="00965FB8"/>
    <w:rsid w:val="009665FA"/>
    <w:rsid w:val="00966779"/>
    <w:rsid w:val="00966987"/>
    <w:rsid w:val="009669B2"/>
    <w:rsid w:val="00966D2A"/>
    <w:rsid w:val="00966DBD"/>
    <w:rsid w:val="00966DC6"/>
    <w:rsid w:val="00966DD0"/>
    <w:rsid w:val="009676B9"/>
    <w:rsid w:val="00967B9E"/>
    <w:rsid w:val="00967ED9"/>
    <w:rsid w:val="00970593"/>
    <w:rsid w:val="00970692"/>
    <w:rsid w:val="00970C41"/>
    <w:rsid w:val="00970DE9"/>
    <w:rsid w:val="00971A58"/>
    <w:rsid w:val="00971AC9"/>
    <w:rsid w:val="00972682"/>
    <w:rsid w:val="00972853"/>
    <w:rsid w:val="0097334A"/>
    <w:rsid w:val="00973DB4"/>
    <w:rsid w:val="00973EA0"/>
    <w:rsid w:val="00973ED8"/>
    <w:rsid w:val="009743C8"/>
    <w:rsid w:val="009746D4"/>
    <w:rsid w:val="00974D5B"/>
    <w:rsid w:val="0097532B"/>
    <w:rsid w:val="00975490"/>
    <w:rsid w:val="009758DB"/>
    <w:rsid w:val="00975CED"/>
    <w:rsid w:val="009763FA"/>
    <w:rsid w:val="009769AD"/>
    <w:rsid w:val="00976A06"/>
    <w:rsid w:val="00976B4C"/>
    <w:rsid w:val="00977067"/>
    <w:rsid w:val="00977075"/>
    <w:rsid w:val="009770B6"/>
    <w:rsid w:val="009771A7"/>
    <w:rsid w:val="00977371"/>
    <w:rsid w:val="00977705"/>
    <w:rsid w:val="00977946"/>
    <w:rsid w:val="00980932"/>
    <w:rsid w:val="009810EA"/>
    <w:rsid w:val="00982856"/>
    <w:rsid w:val="009829B6"/>
    <w:rsid w:val="00982BB1"/>
    <w:rsid w:val="00982F19"/>
    <w:rsid w:val="00982FFF"/>
    <w:rsid w:val="00983030"/>
    <w:rsid w:val="009831C1"/>
    <w:rsid w:val="00983F35"/>
    <w:rsid w:val="00984224"/>
    <w:rsid w:val="0098422C"/>
    <w:rsid w:val="009843C0"/>
    <w:rsid w:val="009845E5"/>
    <w:rsid w:val="00984A11"/>
    <w:rsid w:val="009853CC"/>
    <w:rsid w:val="00985B59"/>
    <w:rsid w:val="00985F54"/>
    <w:rsid w:val="00986148"/>
    <w:rsid w:val="0098647D"/>
    <w:rsid w:val="00986679"/>
    <w:rsid w:val="00986838"/>
    <w:rsid w:val="00986E65"/>
    <w:rsid w:val="00986FD7"/>
    <w:rsid w:val="00987B24"/>
    <w:rsid w:val="00987D1A"/>
    <w:rsid w:val="00987DF2"/>
    <w:rsid w:val="009901D6"/>
    <w:rsid w:val="00990559"/>
    <w:rsid w:val="0099099B"/>
    <w:rsid w:val="009911E9"/>
    <w:rsid w:val="009917CC"/>
    <w:rsid w:val="00991833"/>
    <w:rsid w:val="00991865"/>
    <w:rsid w:val="00991995"/>
    <w:rsid w:val="009919E1"/>
    <w:rsid w:val="00991A42"/>
    <w:rsid w:val="00991CEC"/>
    <w:rsid w:val="00992087"/>
    <w:rsid w:val="00992710"/>
    <w:rsid w:val="00993154"/>
    <w:rsid w:val="00993544"/>
    <w:rsid w:val="00993640"/>
    <w:rsid w:val="009955A7"/>
    <w:rsid w:val="00995BF6"/>
    <w:rsid w:val="0099607B"/>
    <w:rsid w:val="00996138"/>
    <w:rsid w:val="0099631B"/>
    <w:rsid w:val="0099637E"/>
    <w:rsid w:val="00996B0A"/>
    <w:rsid w:val="00997255"/>
    <w:rsid w:val="009975AA"/>
    <w:rsid w:val="009977B0"/>
    <w:rsid w:val="0099798A"/>
    <w:rsid w:val="009A01BF"/>
    <w:rsid w:val="009A0621"/>
    <w:rsid w:val="009A0D69"/>
    <w:rsid w:val="009A1042"/>
    <w:rsid w:val="009A107F"/>
    <w:rsid w:val="009A16E5"/>
    <w:rsid w:val="009A1BB7"/>
    <w:rsid w:val="009A1F64"/>
    <w:rsid w:val="009A2458"/>
    <w:rsid w:val="009A24D6"/>
    <w:rsid w:val="009A29AC"/>
    <w:rsid w:val="009A2C80"/>
    <w:rsid w:val="009A44AE"/>
    <w:rsid w:val="009A45F9"/>
    <w:rsid w:val="009A4956"/>
    <w:rsid w:val="009A4BDC"/>
    <w:rsid w:val="009A53AB"/>
    <w:rsid w:val="009A5492"/>
    <w:rsid w:val="009A55AC"/>
    <w:rsid w:val="009A595E"/>
    <w:rsid w:val="009A66A5"/>
    <w:rsid w:val="009A6746"/>
    <w:rsid w:val="009A77EF"/>
    <w:rsid w:val="009A795B"/>
    <w:rsid w:val="009A79F9"/>
    <w:rsid w:val="009A7A60"/>
    <w:rsid w:val="009A7BB5"/>
    <w:rsid w:val="009A7BD2"/>
    <w:rsid w:val="009B05A5"/>
    <w:rsid w:val="009B06A1"/>
    <w:rsid w:val="009B0C5C"/>
    <w:rsid w:val="009B10B3"/>
    <w:rsid w:val="009B13A5"/>
    <w:rsid w:val="009B14F8"/>
    <w:rsid w:val="009B1CE2"/>
    <w:rsid w:val="009B1FFD"/>
    <w:rsid w:val="009B242B"/>
    <w:rsid w:val="009B252C"/>
    <w:rsid w:val="009B359A"/>
    <w:rsid w:val="009B4CDE"/>
    <w:rsid w:val="009B4F6A"/>
    <w:rsid w:val="009B589C"/>
    <w:rsid w:val="009B60D4"/>
    <w:rsid w:val="009B6598"/>
    <w:rsid w:val="009B77EA"/>
    <w:rsid w:val="009B7BAD"/>
    <w:rsid w:val="009C00B1"/>
    <w:rsid w:val="009C0B0F"/>
    <w:rsid w:val="009C0CF2"/>
    <w:rsid w:val="009C1498"/>
    <w:rsid w:val="009C1B24"/>
    <w:rsid w:val="009C1CE7"/>
    <w:rsid w:val="009C2A9B"/>
    <w:rsid w:val="009C2C43"/>
    <w:rsid w:val="009C2F39"/>
    <w:rsid w:val="009C40E6"/>
    <w:rsid w:val="009C4445"/>
    <w:rsid w:val="009C483C"/>
    <w:rsid w:val="009C557B"/>
    <w:rsid w:val="009C55E5"/>
    <w:rsid w:val="009C5634"/>
    <w:rsid w:val="009C583E"/>
    <w:rsid w:val="009C5929"/>
    <w:rsid w:val="009C60EE"/>
    <w:rsid w:val="009C6662"/>
    <w:rsid w:val="009C68EF"/>
    <w:rsid w:val="009C6CEE"/>
    <w:rsid w:val="009C6EEB"/>
    <w:rsid w:val="009C6FC2"/>
    <w:rsid w:val="009C7023"/>
    <w:rsid w:val="009C7031"/>
    <w:rsid w:val="009C7B1A"/>
    <w:rsid w:val="009D000B"/>
    <w:rsid w:val="009D01AE"/>
    <w:rsid w:val="009D06FF"/>
    <w:rsid w:val="009D0958"/>
    <w:rsid w:val="009D0E87"/>
    <w:rsid w:val="009D0ED2"/>
    <w:rsid w:val="009D0F1F"/>
    <w:rsid w:val="009D1252"/>
    <w:rsid w:val="009D1630"/>
    <w:rsid w:val="009D1D00"/>
    <w:rsid w:val="009D25EB"/>
    <w:rsid w:val="009D2B7E"/>
    <w:rsid w:val="009D33DB"/>
    <w:rsid w:val="009D3B15"/>
    <w:rsid w:val="009D437B"/>
    <w:rsid w:val="009D4454"/>
    <w:rsid w:val="009D4560"/>
    <w:rsid w:val="009D4593"/>
    <w:rsid w:val="009D4F64"/>
    <w:rsid w:val="009D5604"/>
    <w:rsid w:val="009D5766"/>
    <w:rsid w:val="009D586F"/>
    <w:rsid w:val="009D5A60"/>
    <w:rsid w:val="009D631B"/>
    <w:rsid w:val="009D6341"/>
    <w:rsid w:val="009D6695"/>
    <w:rsid w:val="009D6A66"/>
    <w:rsid w:val="009E0240"/>
    <w:rsid w:val="009E04DD"/>
    <w:rsid w:val="009E0BBA"/>
    <w:rsid w:val="009E0D48"/>
    <w:rsid w:val="009E0F09"/>
    <w:rsid w:val="009E11DE"/>
    <w:rsid w:val="009E131A"/>
    <w:rsid w:val="009E1333"/>
    <w:rsid w:val="009E16F9"/>
    <w:rsid w:val="009E18B3"/>
    <w:rsid w:val="009E1B88"/>
    <w:rsid w:val="009E2528"/>
    <w:rsid w:val="009E2539"/>
    <w:rsid w:val="009E28F8"/>
    <w:rsid w:val="009E2FD4"/>
    <w:rsid w:val="009E3033"/>
    <w:rsid w:val="009E3171"/>
    <w:rsid w:val="009E3263"/>
    <w:rsid w:val="009E3269"/>
    <w:rsid w:val="009E39CE"/>
    <w:rsid w:val="009E4021"/>
    <w:rsid w:val="009E5220"/>
    <w:rsid w:val="009E58EF"/>
    <w:rsid w:val="009E5CD4"/>
    <w:rsid w:val="009E67DA"/>
    <w:rsid w:val="009E6B84"/>
    <w:rsid w:val="009E6F97"/>
    <w:rsid w:val="009E73D6"/>
    <w:rsid w:val="009E7428"/>
    <w:rsid w:val="009E7576"/>
    <w:rsid w:val="009E7998"/>
    <w:rsid w:val="009F0033"/>
    <w:rsid w:val="009F0461"/>
    <w:rsid w:val="009F0984"/>
    <w:rsid w:val="009F0FE0"/>
    <w:rsid w:val="009F314C"/>
    <w:rsid w:val="009F3211"/>
    <w:rsid w:val="009F3AD9"/>
    <w:rsid w:val="009F3B8D"/>
    <w:rsid w:val="009F3F34"/>
    <w:rsid w:val="009F3F60"/>
    <w:rsid w:val="009F44A1"/>
    <w:rsid w:val="009F44F2"/>
    <w:rsid w:val="009F46E7"/>
    <w:rsid w:val="009F4800"/>
    <w:rsid w:val="009F495F"/>
    <w:rsid w:val="009F4B70"/>
    <w:rsid w:val="009F550F"/>
    <w:rsid w:val="009F6694"/>
    <w:rsid w:val="009F6E98"/>
    <w:rsid w:val="009F714C"/>
    <w:rsid w:val="009F7217"/>
    <w:rsid w:val="009F75B9"/>
    <w:rsid w:val="009F7696"/>
    <w:rsid w:val="009F7955"/>
    <w:rsid w:val="009F7EBC"/>
    <w:rsid w:val="00A003CB"/>
    <w:rsid w:val="00A00459"/>
    <w:rsid w:val="00A007EC"/>
    <w:rsid w:val="00A009FB"/>
    <w:rsid w:val="00A00B25"/>
    <w:rsid w:val="00A01333"/>
    <w:rsid w:val="00A01F09"/>
    <w:rsid w:val="00A01FB2"/>
    <w:rsid w:val="00A025A3"/>
    <w:rsid w:val="00A02C62"/>
    <w:rsid w:val="00A02CA7"/>
    <w:rsid w:val="00A02E6B"/>
    <w:rsid w:val="00A030B1"/>
    <w:rsid w:val="00A03604"/>
    <w:rsid w:val="00A0391D"/>
    <w:rsid w:val="00A03E66"/>
    <w:rsid w:val="00A03FC6"/>
    <w:rsid w:val="00A04CA0"/>
    <w:rsid w:val="00A05A13"/>
    <w:rsid w:val="00A0631A"/>
    <w:rsid w:val="00A06559"/>
    <w:rsid w:val="00A06C00"/>
    <w:rsid w:val="00A07087"/>
    <w:rsid w:val="00A07733"/>
    <w:rsid w:val="00A07D2B"/>
    <w:rsid w:val="00A10908"/>
    <w:rsid w:val="00A10B3B"/>
    <w:rsid w:val="00A11460"/>
    <w:rsid w:val="00A1157A"/>
    <w:rsid w:val="00A11D3F"/>
    <w:rsid w:val="00A127A0"/>
    <w:rsid w:val="00A12816"/>
    <w:rsid w:val="00A1281A"/>
    <w:rsid w:val="00A12B40"/>
    <w:rsid w:val="00A13435"/>
    <w:rsid w:val="00A14839"/>
    <w:rsid w:val="00A14B54"/>
    <w:rsid w:val="00A14CC8"/>
    <w:rsid w:val="00A151CF"/>
    <w:rsid w:val="00A15592"/>
    <w:rsid w:val="00A15659"/>
    <w:rsid w:val="00A15719"/>
    <w:rsid w:val="00A15BDF"/>
    <w:rsid w:val="00A161B2"/>
    <w:rsid w:val="00A162E6"/>
    <w:rsid w:val="00A16752"/>
    <w:rsid w:val="00A17CA8"/>
    <w:rsid w:val="00A17D1D"/>
    <w:rsid w:val="00A20203"/>
    <w:rsid w:val="00A2084D"/>
    <w:rsid w:val="00A20966"/>
    <w:rsid w:val="00A20A96"/>
    <w:rsid w:val="00A20D73"/>
    <w:rsid w:val="00A21578"/>
    <w:rsid w:val="00A2158C"/>
    <w:rsid w:val="00A21926"/>
    <w:rsid w:val="00A21950"/>
    <w:rsid w:val="00A219BF"/>
    <w:rsid w:val="00A2242A"/>
    <w:rsid w:val="00A229BA"/>
    <w:rsid w:val="00A23255"/>
    <w:rsid w:val="00A240E5"/>
    <w:rsid w:val="00A24575"/>
    <w:rsid w:val="00A24CE0"/>
    <w:rsid w:val="00A25ACD"/>
    <w:rsid w:val="00A25AE7"/>
    <w:rsid w:val="00A267BB"/>
    <w:rsid w:val="00A2696B"/>
    <w:rsid w:val="00A26DDA"/>
    <w:rsid w:val="00A26EC4"/>
    <w:rsid w:val="00A26ED7"/>
    <w:rsid w:val="00A27009"/>
    <w:rsid w:val="00A275FA"/>
    <w:rsid w:val="00A27C60"/>
    <w:rsid w:val="00A305B2"/>
    <w:rsid w:val="00A30A15"/>
    <w:rsid w:val="00A30B2C"/>
    <w:rsid w:val="00A30DBF"/>
    <w:rsid w:val="00A30FC4"/>
    <w:rsid w:val="00A31118"/>
    <w:rsid w:val="00A31BE9"/>
    <w:rsid w:val="00A31F07"/>
    <w:rsid w:val="00A31F3F"/>
    <w:rsid w:val="00A32A85"/>
    <w:rsid w:val="00A330F4"/>
    <w:rsid w:val="00A33422"/>
    <w:rsid w:val="00A33554"/>
    <w:rsid w:val="00A339FA"/>
    <w:rsid w:val="00A33BCC"/>
    <w:rsid w:val="00A33C3B"/>
    <w:rsid w:val="00A345BB"/>
    <w:rsid w:val="00A3491E"/>
    <w:rsid w:val="00A34C9B"/>
    <w:rsid w:val="00A34E0B"/>
    <w:rsid w:val="00A35A09"/>
    <w:rsid w:val="00A364C9"/>
    <w:rsid w:val="00A36EE7"/>
    <w:rsid w:val="00A3720E"/>
    <w:rsid w:val="00A37556"/>
    <w:rsid w:val="00A37A65"/>
    <w:rsid w:val="00A37B20"/>
    <w:rsid w:val="00A37BA2"/>
    <w:rsid w:val="00A37D1E"/>
    <w:rsid w:val="00A37E7E"/>
    <w:rsid w:val="00A40509"/>
    <w:rsid w:val="00A4057E"/>
    <w:rsid w:val="00A40923"/>
    <w:rsid w:val="00A40EF5"/>
    <w:rsid w:val="00A41806"/>
    <w:rsid w:val="00A41D74"/>
    <w:rsid w:val="00A423C3"/>
    <w:rsid w:val="00A42413"/>
    <w:rsid w:val="00A424C3"/>
    <w:rsid w:val="00A42647"/>
    <w:rsid w:val="00A428C2"/>
    <w:rsid w:val="00A43AF6"/>
    <w:rsid w:val="00A43DA8"/>
    <w:rsid w:val="00A4480C"/>
    <w:rsid w:val="00A449F3"/>
    <w:rsid w:val="00A45714"/>
    <w:rsid w:val="00A45918"/>
    <w:rsid w:val="00A45934"/>
    <w:rsid w:val="00A45C77"/>
    <w:rsid w:val="00A46AA4"/>
    <w:rsid w:val="00A46B7A"/>
    <w:rsid w:val="00A46D5A"/>
    <w:rsid w:val="00A4716C"/>
    <w:rsid w:val="00A4744B"/>
    <w:rsid w:val="00A47B1E"/>
    <w:rsid w:val="00A47B7A"/>
    <w:rsid w:val="00A47D22"/>
    <w:rsid w:val="00A47F3E"/>
    <w:rsid w:val="00A47F60"/>
    <w:rsid w:val="00A47F99"/>
    <w:rsid w:val="00A5065C"/>
    <w:rsid w:val="00A50750"/>
    <w:rsid w:val="00A5094E"/>
    <w:rsid w:val="00A50CE9"/>
    <w:rsid w:val="00A50D3D"/>
    <w:rsid w:val="00A5114E"/>
    <w:rsid w:val="00A51C88"/>
    <w:rsid w:val="00A5268A"/>
    <w:rsid w:val="00A529E9"/>
    <w:rsid w:val="00A52AF5"/>
    <w:rsid w:val="00A52E56"/>
    <w:rsid w:val="00A52E6D"/>
    <w:rsid w:val="00A53915"/>
    <w:rsid w:val="00A53A31"/>
    <w:rsid w:val="00A53AC5"/>
    <w:rsid w:val="00A53BC9"/>
    <w:rsid w:val="00A53BDD"/>
    <w:rsid w:val="00A547E7"/>
    <w:rsid w:val="00A5484D"/>
    <w:rsid w:val="00A548C9"/>
    <w:rsid w:val="00A54ADF"/>
    <w:rsid w:val="00A54E0A"/>
    <w:rsid w:val="00A56AC1"/>
    <w:rsid w:val="00A5794C"/>
    <w:rsid w:val="00A57A8C"/>
    <w:rsid w:val="00A601AB"/>
    <w:rsid w:val="00A60B55"/>
    <w:rsid w:val="00A60B79"/>
    <w:rsid w:val="00A611D5"/>
    <w:rsid w:val="00A61260"/>
    <w:rsid w:val="00A61637"/>
    <w:rsid w:val="00A6185C"/>
    <w:rsid w:val="00A62907"/>
    <w:rsid w:val="00A62D64"/>
    <w:rsid w:val="00A62D7C"/>
    <w:rsid w:val="00A63991"/>
    <w:rsid w:val="00A63A8E"/>
    <w:rsid w:val="00A63C91"/>
    <w:rsid w:val="00A63CB2"/>
    <w:rsid w:val="00A64421"/>
    <w:rsid w:val="00A6451C"/>
    <w:rsid w:val="00A64D50"/>
    <w:rsid w:val="00A64E83"/>
    <w:rsid w:val="00A650A0"/>
    <w:rsid w:val="00A650BA"/>
    <w:rsid w:val="00A65517"/>
    <w:rsid w:val="00A65678"/>
    <w:rsid w:val="00A65A33"/>
    <w:rsid w:val="00A65E59"/>
    <w:rsid w:val="00A65F28"/>
    <w:rsid w:val="00A65F73"/>
    <w:rsid w:val="00A66554"/>
    <w:rsid w:val="00A66C47"/>
    <w:rsid w:val="00A66FAF"/>
    <w:rsid w:val="00A67535"/>
    <w:rsid w:val="00A67927"/>
    <w:rsid w:val="00A70B4E"/>
    <w:rsid w:val="00A70BE6"/>
    <w:rsid w:val="00A70C53"/>
    <w:rsid w:val="00A715A3"/>
    <w:rsid w:val="00A715DB"/>
    <w:rsid w:val="00A7238F"/>
    <w:rsid w:val="00A725A4"/>
    <w:rsid w:val="00A72AE2"/>
    <w:rsid w:val="00A72EFA"/>
    <w:rsid w:val="00A7372D"/>
    <w:rsid w:val="00A73F2A"/>
    <w:rsid w:val="00A74975"/>
    <w:rsid w:val="00A75089"/>
    <w:rsid w:val="00A75959"/>
    <w:rsid w:val="00A762CD"/>
    <w:rsid w:val="00A76306"/>
    <w:rsid w:val="00A76420"/>
    <w:rsid w:val="00A7654D"/>
    <w:rsid w:val="00A76E08"/>
    <w:rsid w:val="00A774C6"/>
    <w:rsid w:val="00A77A15"/>
    <w:rsid w:val="00A77F04"/>
    <w:rsid w:val="00A80589"/>
    <w:rsid w:val="00A80692"/>
    <w:rsid w:val="00A811B6"/>
    <w:rsid w:val="00A81294"/>
    <w:rsid w:val="00A821CA"/>
    <w:rsid w:val="00A821D4"/>
    <w:rsid w:val="00A82657"/>
    <w:rsid w:val="00A82B6B"/>
    <w:rsid w:val="00A82EF8"/>
    <w:rsid w:val="00A832C6"/>
    <w:rsid w:val="00A84019"/>
    <w:rsid w:val="00A84347"/>
    <w:rsid w:val="00A84B4D"/>
    <w:rsid w:val="00A86091"/>
    <w:rsid w:val="00A869A9"/>
    <w:rsid w:val="00A86E01"/>
    <w:rsid w:val="00A86FE0"/>
    <w:rsid w:val="00A87165"/>
    <w:rsid w:val="00A8729B"/>
    <w:rsid w:val="00A87A4E"/>
    <w:rsid w:val="00A87A9D"/>
    <w:rsid w:val="00A900DD"/>
    <w:rsid w:val="00A91D41"/>
    <w:rsid w:val="00A91F48"/>
    <w:rsid w:val="00A924B2"/>
    <w:rsid w:val="00A925E1"/>
    <w:rsid w:val="00A930D2"/>
    <w:rsid w:val="00A930FC"/>
    <w:rsid w:val="00A931F5"/>
    <w:rsid w:val="00A935BD"/>
    <w:rsid w:val="00A939BC"/>
    <w:rsid w:val="00A93A1A"/>
    <w:rsid w:val="00A93B58"/>
    <w:rsid w:val="00A94197"/>
    <w:rsid w:val="00A94679"/>
    <w:rsid w:val="00A9492D"/>
    <w:rsid w:val="00A949C0"/>
    <w:rsid w:val="00A94BB0"/>
    <w:rsid w:val="00A955D9"/>
    <w:rsid w:val="00A96160"/>
    <w:rsid w:val="00A9665A"/>
    <w:rsid w:val="00A96DEE"/>
    <w:rsid w:val="00A97497"/>
    <w:rsid w:val="00A97935"/>
    <w:rsid w:val="00A97A80"/>
    <w:rsid w:val="00A97B6F"/>
    <w:rsid w:val="00A97C8C"/>
    <w:rsid w:val="00A97D49"/>
    <w:rsid w:val="00A97E04"/>
    <w:rsid w:val="00AA04DF"/>
    <w:rsid w:val="00AA12B0"/>
    <w:rsid w:val="00AA1812"/>
    <w:rsid w:val="00AA1C19"/>
    <w:rsid w:val="00AA29BE"/>
    <w:rsid w:val="00AA29F2"/>
    <w:rsid w:val="00AA3E05"/>
    <w:rsid w:val="00AA43E4"/>
    <w:rsid w:val="00AA4494"/>
    <w:rsid w:val="00AA4583"/>
    <w:rsid w:val="00AA4B76"/>
    <w:rsid w:val="00AA4E62"/>
    <w:rsid w:val="00AA5C56"/>
    <w:rsid w:val="00AA64FB"/>
    <w:rsid w:val="00AA6A3D"/>
    <w:rsid w:val="00AA6D9C"/>
    <w:rsid w:val="00AA6E7B"/>
    <w:rsid w:val="00AA7A98"/>
    <w:rsid w:val="00AB028A"/>
    <w:rsid w:val="00AB0406"/>
    <w:rsid w:val="00AB1EFB"/>
    <w:rsid w:val="00AB2404"/>
    <w:rsid w:val="00AB2D4B"/>
    <w:rsid w:val="00AB2E2D"/>
    <w:rsid w:val="00AB3442"/>
    <w:rsid w:val="00AB3647"/>
    <w:rsid w:val="00AB370F"/>
    <w:rsid w:val="00AB3AAD"/>
    <w:rsid w:val="00AB3AB7"/>
    <w:rsid w:val="00AB3AC8"/>
    <w:rsid w:val="00AB3B2B"/>
    <w:rsid w:val="00AB3EB1"/>
    <w:rsid w:val="00AB45E1"/>
    <w:rsid w:val="00AB492E"/>
    <w:rsid w:val="00AB4F0A"/>
    <w:rsid w:val="00AB52E3"/>
    <w:rsid w:val="00AB539C"/>
    <w:rsid w:val="00AB575F"/>
    <w:rsid w:val="00AB5CD1"/>
    <w:rsid w:val="00AB6276"/>
    <w:rsid w:val="00AB6F2D"/>
    <w:rsid w:val="00AC02F2"/>
    <w:rsid w:val="00AC0714"/>
    <w:rsid w:val="00AC1573"/>
    <w:rsid w:val="00AC2254"/>
    <w:rsid w:val="00AC251C"/>
    <w:rsid w:val="00AC25F8"/>
    <w:rsid w:val="00AC2749"/>
    <w:rsid w:val="00AC2980"/>
    <w:rsid w:val="00AC2D3A"/>
    <w:rsid w:val="00AC2DBC"/>
    <w:rsid w:val="00AC3025"/>
    <w:rsid w:val="00AC3112"/>
    <w:rsid w:val="00AC31E0"/>
    <w:rsid w:val="00AC3499"/>
    <w:rsid w:val="00AC34BD"/>
    <w:rsid w:val="00AC356B"/>
    <w:rsid w:val="00AC3AB1"/>
    <w:rsid w:val="00AC419A"/>
    <w:rsid w:val="00AC4206"/>
    <w:rsid w:val="00AC485D"/>
    <w:rsid w:val="00AC4877"/>
    <w:rsid w:val="00AC5561"/>
    <w:rsid w:val="00AC570D"/>
    <w:rsid w:val="00AC5B77"/>
    <w:rsid w:val="00AC5C3E"/>
    <w:rsid w:val="00AC6113"/>
    <w:rsid w:val="00AC64F7"/>
    <w:rsid w:val="00AC6E47"/>
    <w:rsid w:val="00AC719F"/>
    <w:rsid w:val="00AC7CC2"/>
    <w:rsid w:val="00AC7DFE"/>
    <w:rsid w:val="00AD072B"/>
    <w:rsid w:val="00AD0F6A"/>
    <w:rsid w:val="00AD16E6"/>
    <w:rsid w:val="00AD177F"/>
    <w:rsid w:val="00AD1B2C"/>
    <w:rsid w:val="00AD2274"/>
    <w:rsid w:val="00AD23EA"/>
    <w:rsid w:val="00AD2FDA"/>
    <w:rsid w:val="00AD3281"/>
    <w:rsid w:val="00AD355C"/>
    <w:rsid w:val="00AD3862"/>
    <w:rsid w:val="00AD3A4B"/>
    <w:rsid w:val="00AD4B35"/>
    <w:rsid w:val="00AD4C82"/>
    <w:rsid w:val="00AD56FF"/>
    <w:rsid w:val="00AD6369"/>
    <w:rsid w:val="00AD6CBA"/>
    <w:rsid w:val="00AD709C"/>
    <w:rsid w:val="00AD70BC"/>
    <w:rsid w:val="00AD7490"/>
    <w:rsid w:val="00AE01E1"/>
    <w:rsid w:val="00AE0597"/>
    <w:rsid w:val="00AE0BBA"/>
    <w:rsid w:val="00AE0EDB"/>
    <w:rsid w:val="00AE10F7"/>
    <w:rsid w:val="00AE1237"/>
    <w:rsid w:val="00AE1883"/>
    <w:rsid w:val="00AE1F33"/>
    <w:rsid w:val="00AE278B"/>
    <w:rsid w:val="00AE2CB7"/>
    <w:rsid w:val="00AE304C"/>
    <w:rsid w:val="00AE345C"/>
    <w:rsid w:val="00AE354C"/>
    <w:rsid w:val="00AE360A"/>
    <w:rsid w:val="00AE38D0"/>
    <w:rsid w:val="00AE3BDB"/>
    <w:rsid w:val="00AE421F"/>
    <w:rsid w:val="00AE47E8"/>
    <w:rsid w:val="00AE48E9"/>
    <w:rsid w:val="00AE4BD4"/>
    <w:rsid w:val="00AE55CD"/>
    <w:rsid w:val="00AE5649"/>
    <w:rsid w:val="00AE5991"/>
    <w:rsid w:val="00AE60EE"/>
    <w:rsid w:val="00AE6544"/>
    <w:rsid w:val="00AE66B6"/>
    <w:rsid w:val="00AE6C35"/>
    <w:rsid w:val="00AE6FF0"/>
    <w:rsid w:val="00AE72E5"/>
    <w:rsid w:val="00AE7723"/>
    <w:rsid w:val="00AE77A9"/>
    <w:rsid w:val="00AE7A4F"/>
    <w:rsid w:val="00AF015F"/>
    <w:rsid w:val="00AF0AC3"/>
    <w:rsid w:val="00AF0F7A"/>
    <w:rsid w:val="00AF13BA"/>
    <w:rsid w:val="00AF13CF"/>
    <w:rsid w:val="00AF17BE"/>
    <w:rsid w:val="00AF1D7D"/>
    <w:rsid w:val="00AF2383"/>
    <w:rsid w:val="00AF301F"/>
    <w:rsid w:val="00AF319F"/>
    <w:rsid w:val="00AF33AD"/>
    <w:rsid w:val="00AF3859"/>
    <w:rsid w:val="00AF43ED"/>
    <w:rsid w:val="00AF4410"/>
    <w:rsid w:val="00AF4E8A"/>
    <w:rsid w:val="00AF57CC"/>
    <w:rsid w:val="00AF6824"/>
    <w:rsid w:val="00AF6B7F"/>
    <w:rsid w:val="00AF77CA"/>
    <w:rsid w:val="00B00220"/>
    <w:rsid w:val="00B002E0"/>
    <w:rsid w:val="00B00537"/>
    <w:rsid w:val="00B00820"/>
    <w:rsid w:val="00B01D92"/>
    <w:rsid w:val="00B022E4"/>
    <w:rsid w:val="00B02301"/>
    <w:rsid w:val="00B02802"/>
    <w:rsid w:val="00B028B8"/>
    <w:rsid w:val="00B0317C"/>
    <w:rsid w:val="00B032B4"/>
    <w:rsid w:val="00B0347E"/>
    <w:rsid w:val="00B04076"/>
    <w:rsid w:val="00B04FF6"/>
    <w:rsid w:val="00B0565C"/>
    <w:rsid w:val="00B05BE7"/>
    <w:rsid w:val="00B07734"/>
    <w:rsid w:val="00B07818"/>
    <w:rsid w:val="00B07D2B"/>
    <w:rsid w:val="00B10018"/>
    <w:rsid w:val="00B10A83"/>
    <w:rsid w:val="00B1189D"/>
    <w:rsid w:val="00B11F30"/>
    <w:rsid w:val="00B11FF4"/>
    <w:rsid w:val="00B1270A"/>
    <w:rsid w:val="00B1277D"/>
    <w:rsid w:val="00B12781"/>
    <w:rsid w:val="00B12ACE"/>
    <w:rsid w:val="00B130AF"/>
    <w:rsid w:val="00B13E53"/>
    <w:rsid w:val="00B145CD"/>
    <w:rsid w:val="00B14B46"/>
    <w:rsid w:val="00B15265"/>
    <w:rsid w:val="00B158A2"/>
    <w:rsid w:val="00B17734"/>
    <w:rsid w:val="00B178AD"/>
    <w:rsid w:val="00B17B85"/>
    <w:rsid w:val="00B20B42"/>
    <w:rsid w:val="00B20C31"/>
    <w:rsid w:val="00B20DCA"/>
    <w:rsid w:val="00B21117"/>
    <w:rsid w:val="00B21296"/>
    <w:rsid w:val="00B21EE9"/>
    <w:rsid w:val="00B22294"/>
    <w:rsid w:val="00B222D0"/>
    <w:rsid w:val="00B228D9"/>
    <w:rsid w:val="00B22A37"/>
    <w:rsid w:val="00B22C36"/>
    <w:rsid w:val="00B22D5D"/>
    <w:rsid w:val="00B23450"/>
    <w:rsid w:val="00B23A39"/>
    <w:rsid w:val="00B23D22"/>
    <w:rsid w:val="00B244EF"/>
    <w:rsid w:val="00B247D6"/>
    <w:rsid w:val="00B24CBF"/>
    <w:rsid w:val="00B25E0A"/>
    <w:rsid w:val="00B260A9"/>
    <w:rsid w:val="00B267A0"/>
    <w:rsid w:val="00B267A3"/>
    <w:rsid w:val="00B2697C"/>
    <w:rsid w:val="00B2730F"/>
    <w:rsid w:val="00B274B4"/>
    <w:rsid w:val="00B278F5"/>
    <w:rsid w:val="00B27C99"/>
    <w:rsid w:val="00B27D01"/>
    <w:rsid w:val="00B30277"/>
    <w:rsid w:val="00B30A44"/>
    <w:rsid w:val="00B30EDA"/>
    <w:rsid w:val="00B312AC"/>
    <w:rsid w:val="00B312C6"/>
    <w:rsid w:val="00B31678"/>
    <w:rsid w:val="00B31BD2"/>
    <w:rsid w:val="00B31DC1"/>
    <w:rsid w:val="00B31F04"/>
    <w:rsid w:val="00B32109"/>
    <w:rsid w:val="00B32403"/>
    <w:rsid w:val="00B32792"/>
    <w:rsid w:val="00B32BC5"/>
    <w:rsid w:val="00B32EBD"/>
    <w:rsid w:val="00B32F34"/>
    <w:rsid w:val="00B33064"/>
    <w:rsid w:val="00B341F1"/>
    <w:rsid w:val="00B34327"/>
    <w:rsid w:val="00B34ACD"/>
    <w:rsid w:val="00B34ECA"/>
    <w:rsid w:val="00B34ECD"/>
    <w:rsid w:val="00B34F42"/>
    <w:rsid w:val="00B35329"/>
    <w:rsid w:val="00B35933"/>
    <w:rsid w:val="00B363A1"/>
    <w:rsid w:val="00B3666D"/>
    <w:rsid w:val="00B367A4"/>
    <w:rsid w:val="00B36F23"/>
    <w:rsid w:val="00B370E0"/>
    <w:rsid w:val="00B37589"/>
    <w:rsid w:val="00B37CFA"/>
    <w:rsid w:val="00B37EC1"/>
    <w:rsid w:val="00B40276"/>
    <w:rsid w:val="00B404C5"/>
    <w:rsid w:val="00B404EF"/>
    <w:rsid w:val="00B4067E"/>
    <w:rsid w:val="00B41381"/>
    <w:rsid w:val="00B4164E"/>
    <w:rsid w:val="00B41650"/>
    <w:rsid w:val="00B4194D"/>
    <w:rsid w:val="00B41A08"/>
    <w:rsid w:val="00B425A5"/>
    <w:rsid w:val="00B42BCA"/>
    <w:rsid w:val="00B42D7D"/>
    <w:rsid w:val="00B42EED"/>
    <w:rsid w:val="00B43216"/>
    <w:rsid w:val="00B4372D"/>
    <w:rsid w:val="00B440CF"/>
    <w:rsid w:val="00B440EB"/>
    <w:rsid w:val="00B44A30"/>
    <w:rsid w:val="00B44C5D"/>
    <w:rsid w:val="00B4600A"/>
    <w:rsid w:val="00B46092"/>
    <w:rsid w:val="00B4613D"/>
    <w:rsid w:val="00B4633A"/>
    <w:rsid w:val="00B46D51"/>
    <w:rsid w:val="00B46DBF"/>
    <w:rsid w:val="00B47684"/>
    <w:rsid w:val="00B47F3C"/>
    <w:rsid w:val="00B47FB3"/>
    <w:rsid w:val="00B50B2D"/>
    <w:rsid w:val="00B51053"/>
    <w:rsid w:val="00B5176C"/>
    <w:rsid w:val="00B5262D"/>
    <w:rsid w:val="00B529F9"/>
    <w:rsid w:val="00B52A7D"/>
    <w:rsid w:val="00B532C2"/>
    <w:rsid w:val="00B5363C"/>
    <w:rsid w:val="00B538BD"/>
    <w:rsid w:val="00B53C7F"/>
    <w:rsid w:val="00B54504"/>
    <w:rsid w:val="00B55408"/>
    <w:rsid w:val="00B561C8"/>
    <w:rsid w:val="00B564FE"/>
    <w:rsid w:val="00B56B8D"/>
    <w:rsid w:val="00B5795B"/>
    <w:rsid w:val="00B57A93"/>
    <w:rsid w:val="00B57B75"/>
    <w:rsid w:val="00B602AB"/>
    <w:rsid w:val="00B61082"/>
    <w:rsid w:val="00B611CF"/>
    <w:rsid w:val="00B61209"/>
    <w:rsid w:val="00B618BC"/>
    <w:rsid w:val="00B61BCA"/>
    <w:rsid w:val="00B6245D"/>
    <w:rsid w:val="00B6264F"/>
    <w:rsid w:val="00B62713"/>
    <w:rsid w:val="00B62EEB"/>
    <w:rsid w:val="00B63126"/>
    <w:rsid w:val="00B63280"/>
    <w:rsid w:val="00B63C50"/>
    <w:rsid w:val="00B64244"/>
    <w:rsid w:val="00B6425A"/>
    <w:rsid w:val="00B64636"/>
    <w:rsid w:val="00B647BD"/>
    <w:rsid w:val="00B64D46"/>
    <w:rsid w:val="00B6512A"/>
    <w:rsid w:val="00B651B7"/>
    <w:rsid w:val="00B65B18"/>
    <w:rsid w:val="00B65D30"/>
    <w:rsid w:val="00B6601E"/>
    <w:rsid w:val="00B6604D"/>
    <w:rsid w:val="00B664EF"/>
    <w:rsid w:val="00B676EC"/>
    <w:rsid w:val="00B67758"/>
    <w:rsid w:val="00B7077D"/>
    <w:rsid w:val="00B70938"/>
    <w:rsid w:val="00B70F49"/>
    <w:rsid w:val="00B711C8"/>
    <w:rsid w:val="00B719A7"/>
    <w:rsid w:val="00B71A33"/>
    <w:rsid w:val="00B7234C"/>
    <w:rsid w:val="00B729BA"/>
    <w:rsid w:val="00B72A5B"/>
    <w:rsid w:val="00B7314F"/>
    <w:rsid w:val="00B73F52"/>
    <w:rsid w:val="00B74EBD"/>
    <w:rsid w:val="00B750D0"/>
    <w:rsid w:val="00B75420"/>
    <w:rsid w:val="00B7551B"/>
    <w:rsid w:val="00B757CF"/>
    <w:rsid w:val="00B759A7"/>
    <w:rsid w:val="00B75D7B"/>
    <w:rsid w:val="00B75EA6"/>
    <w:rsid w:val="00B76376"/>
    <w:rsid w:val="00B76678"/>
    <w:rsid w:val="00B76A66"/>
    <w:rsid w:val="00B76DED"/>
    <w:rsid w:val="00B76E32"/>
    <w:rsid w:val="00B76F60"/>
    <w:rsid w:val="00B77671"/>
    <w:rsid w:val="00B779A9"/>
    <w:rsid w:val="00B77F2A"/>
    <w:rsid w:val="00B80392"/>
    <w:rsid w:val="00B80AF8"/>
    <w:rsid w:val="00B80E4B"/>
    <w:rsid w:val="00B81CAB"/>
    <w:rsid w:val="00B821A5"/>
    <w:rsid w:val="00B829D1"/>
    <w:rsid w:val="00B82EAA"/>
    <w:rsid w:val="00B8363E"/>
    <w:rsid w:val="00B83763"/>
    <w:rsid w:val="00B83997"/>
    <w:rsid w:val="00B83B87"/>
    <w:rsid w:val="00B83BB6"/>
    <w:rsid w:val="00B83E8B"/>
    <w:rsid w:val="00B84FF2"/>
    <w:rsid w:val="00B85212"/>
    <w:rsid w:val="00B85222"/>
    <w:rsid w:val="00B858E8"/>
    <w:rsid w:val="00B86F19"/>
    <w:rsid w:val="00B8792C"/>
    <w:rsid w:val="00B91BFB"/>
    <w:rsid w:val="00B91C01"/>
    <w:rsid w:val="00B91E44"/>
    <w:rsid w:val="00B91E54"/>
    <w:rsid w:val="00B920E3"/>
    <w:rsid w:val="00B922ED"/>
    <w:rsid w:val="00B92DE5"/>
    <w:rsid w:val="00B9315E"/>
    <w:rsid w:val="00B94096"/>
    <w:rsid w:val="00B9428C"/>
    <w:rsid w:val="00B94776"/>
    <w:rsid w:val="00B94782"/>
    <w:rsid w:val="00B947B5"/>
    <w:rsid w:val="00B94967"/>
    <w:rsid w:val="00B95041"/>
    <w:rsid w:val="00B9542A"/>
    <w:rsid w:val="00B95678"/>
    <w:rsid w:val="00B95713"/>
    <w:rsid w:val="00B95BE9"/>
    <w:rsid w:val="00B95E39"/>
    <w:rsid w:val="00B960D6"/>
    <w:rsid w:val="00B9658F"/>
    <w:rsid w:val="00B96D1E"/>
    <w:rsid w:val="00B96E8E"/>
    <w:rsid w:val="00B97181"/>
    <w:rsid w:val="00B9794B"/>
    <w:rsid w:val="00B97BCA"/>
    <w:rsid w:val="00B97E88"/>
    <w:rsid w:val="00B97F01"/>
    <w:rsid w:val="00BA0B72"/>
    <w:rsid w:val="00BA0DA8"/>
    <w:rsid w:val="00BA1B14"/>
    <w:rsid w:val="00BA1C84"/>
    <w:rsid w:val="00BA204C"/>
    <w:rsid w:val="00BA21EF"/>
    <w:rsid w:val="00BA295C"/>
    <w:rsid w:val="00BA35F6"/>
    <w:rsid w:val="00BA395B"/>
    <w:rsid w:val="00BA39BF"/>
    <w:rsid w:val="00BA3AA3"/>
    <w:rsid w:val="00BA3FA7"/>
    <w:rsid w:val="00BA40A0"/>
    <w:rsid w:val="00BA454E"/>
    <w:rsid w:val="00BA4CD6"/>
    <w:rsid w:val="00BA4D7F"/>
    <w:rsid w:val="00BA4E2C"/>
    <w:rsid w:val="00BA5172"/>
    <w:rsid w:val="00BA56DA"/>
    <w:rsid w:val="00BA5A9A"/>
    <w:rsid w:val="00BA5DB4"/>
    <w:rsid w:val="00BA61EE"/>
    <w:rsid w:val="00BA6C0A"/>
    <w:rsid w:val="00BA6D66"/>
    <w:rsid w:val="00BA75D8"/>
    <w:rsid w:val="00BA761C"/>
    <w:rsid w:val="00BA7A3A"/>
    <w:rsid w:val="00BB00BD"/>
    <w:rsid w:val="00BB06C4"/>
    <w:rsid w:val="00BB1108"/>
    <w:rsid w:val="00BB1BD3"/>
    <w:rsid w:val="00BB2920"/>
    <w:rsid w:val="00BB2D12"/>
    <w:rsid w:val="00BB3382"/>
    <w:rsid w:val="00BB34FB"/>
    <w:rsid w:val="00BB3590"/>
    <w:rsid w:val="00BB375F"/>
    <w:rsid w:val="00BB3FF1"/>
    <w:rsid w:val="00BB4423"/>
    <w:rsid w:val="00BB45A9"/>
    <w:rsid w:val="00BB4AFF"/>
    <w:rsid w:val="00BB5B2F"/>
    <w:rsid w:val="00BB626D"/>
    <w:rsid w:val="00BB7411"/>
    <w:rsid w:val="00BB79E0"/>
    <w:rsid w:val="00BB7DB0"/>
    <w:rsid w:val="00BB7DCB"/>
    <w:rsid w:val="00BC0771"/>
    <w:rsid w:val="00BC09B0"/>
    <w:rsid w:val="00BC0DBE"/>
    <w:rsid w:val="00BC0E24"/>
    <w:rsid w:val="00BC1331"/>
    <w:rsid w:val="00BC1B83"/>
    <w:rsid w:val="00BC35DC"/>
    <w:rsid w:val="00BC3AB6"/>
    <w:rsid w:val="00BC3C02"/>
    <w:rsid w:val="00BC3C65"/>
    <w:rsid w:val="00BC3D9E"/>
    <w:rsid w:val="00BC4956"/>
    <w:rsid w:val="00BC4C8B"/>
    <w:rsid w:val="00BC5518"/>
    <w:rsid w:val="00BC625F"/>
    <w:rsid w:val="00BC63F3"/>
    <w:rsid w:val="00BC6613"/>
    <w:rsid w:val="00BC6C9B"/>
    <w:rsid w:val="00BC6D55"/>
    <w:rsid w:val="00BC78C0"/>
    <w:rsid w:val="00BC7ABB"/>
    <w:rsid w:val="00BD0739"/>
    <w:rsid w:val="00BD0979"/>
    <w:rsid w:val="00BD0AB8"/>
    <w:rsid w:val="00BD0E75"/>
    <w:rsid w:val="00BD1040"/>
    <w:rsid w:val="00BD120A"/>
    <w:rsid w:val="00BD1230"/>
    <w:rsid w:val="00BD12AB"/>
    <w:rsid w:val="00BD174F"/>
    <w:rsid w:val="00BD1966"/>
    <w:rsid w:val="00BD1A10"/>
    <w:rsid w:val="00BD1C03"/>
    <w:rsid w:val="00BD2602"/>
    <w:rsid w:val="00BD2C34"/>
    <w:rsid w:val="00BD3180"/>
    <w:rsid w:val="00BD3188"/>
    <w:rsid w:val="00BD321B"/>
    <w:rsid w:val="00BD32D6"/>
    <w:rsid w:val="00BD37DF"/>
    <w:rsid w:val="00BD3F1E"/>
    <w:rsid w:val="00BD42DC"/>
    <w:rsid w:val="00BD46D0"/>
    <w:rsid w:val="00BD4768"/>
    <w:rsid w:val="00BD48D5"/>
    <w:rsid w:val="00BD4BF4"/>
    <w:rsid w:val="00BD550C"/>
    <w:rsid w:val="00BD5792"/>
    <w:rsid w:val="00BD5B8B"/>
    <w:rsid w:val="00BD5F78"/>
    <w:rsid w:val="00BD6E21"/>
    <w:rsid w:val="00BD750E"/>
    <w:rsid w:val="00BE04ED"/>
    <w:rsid w:val="00BE0A73"/>
    <w:rsid w:val="00BE1129"/>
    <w:rsid w:val="00BE1536"/>
    <w:rsid w:val="00BE17DE"/>
    <w:rsid w:val="00BE1B0E"/>
    <w:rsid w:val="00BE1E5C"/>
    <w:rsid w:val="00BE3467"/>
    <w:rsid w:val="00BE3CF1"/>
    <w:rsid w:val="00BE3F8A"/>
    <w:rsid w:val="00BE445F"/>
    <w:rsid w:val="00BE4541"/>
    <w:rsid w:val="00BE5806"/>
    <w:rsid w:val="00BE5B1E"/>
    <w:rsid w:val="00BE5CCD"/>
    <w:rsid w:val="00BE630D"/>
    <w:rsid w:val="00BE63CA"/>
    <w:rsid w:val="00BE6DA4"/>
    <w:rsid w:val="00BE7E02"/>
    <w:rsid w:val="00BF00EF"/>
    <w:rsid w:val="00BF039D"/>
    <w:rsid w:val="00BF0852"/>
    <w:rsid w:val="00BF12B8"/>
    <w:rsid w:val="00BF1987"/>
    <w:rsid w:val="00BF21CD"/>
    <w:rsid w:val="00BF24F3"/>
    <w:rsid w:val="00BF264F"/>
    <w:rsid w:val="00BF2691"/>
    <w:rsid w:val="00BF29CA"/>
    <w:rsid w:val="00BF2D50"/>
    <w:rsid w:val="00BF3085"/>
    <w:rsid w:val="00BF3388"/>
    <w:rsid w:val="00BF3B94"/>
    <w:rsid w:val="00BF3C94"/>
    <w:rsid w:val="00BF3FB5"/>
    <w:rsid w:val="00BF44A2"/>
    <w:rsid w:val="00BF4516"/>
    <w:rsid w:val="00BF45FB"/>
    <w:rsid w:val="00BF4756"/>
    <w:rsid w:val="00BF4802"/>
    <w:rsid w:val="00BF520A"/>
    <w:rsid w:val="00BF57F5"/>
    <w:rsid w:val="00BF58F1"/>
    <w:rsid w:val="00BF59DF"/>
    <w:rsid w:val="00BF65E6"/>
    <w:rsid w:val="00BF6A27"/>
    <w:rsid w:val="00BF6C93"/>
    <w:rsid w:val="00BF6D49"/>
    <w:rsid w:val="00BF6DDD"/>
    <w:rsid w:val="00BF70E8"/>
    <w:rsid w:val="00BF72AE"/>
    <w:rsid w:val="00BF79B7"/>
    <w:rsid w:val="00C00100"/>
    <w:rsid w:val="00C00B51"/>
    <w:rsid w:val="00C00E04"/>
    <w:rsid w:val="00C0162F"/>
    <w:rsid w:val="00C01793"/>
    <w:rsid w:val="00C01E41"/>
    <w:rsid w:val="00C0238F"/>
    <w:rsid w:val="00C02DBF"/>
    <w:rsid w:val="00C03332"/>
    <w:rsid w:val="00C038D0"/>
    <w:rsid w:val="00C0430D"/>
    <w:rsid w:val="00C04995"/>
    <w:rsid w:val="00C04CF2"/>
    <w:rsid w:val="00C04E1D"/>
    <w:rsid w:val="00C050A7"/>
    <w:rsid w:val="00C05E61"/>
    <w:rsid w:val="00C06014"/>
    <w:rsid w:val="00C0633E"/>
    <w:rsid w:val="00C0675C"/>
    <w:rsid w:val="00C070DE"/>
    <w:rsid w:val="00C071C9"/>
    <w:rsid w:val="00C101D2"/>
    <w:rsid w:val="00C103DA"/>
    <w:rsid w:val="00C11A4E"/>
    <w:rsid w:val="00C11F25"/>
    <w:rsid w:val="00C123BF"/>
    <w:rsid w:val="00C12495"/>
    <w:rsid w:val="00C12A5A"/>
    <w:rsid w:val="00C12BD1"/>
    <w:rsid w:val="00C12C79"/>
    <w:rsid w:val="00C130E4"/>
    <w:rsid w:val="00C132D1"/>
    <w:rsid w:val="00C136A8"/>
    <w:rsid w:val="00C13904"/>
    <w:rsid w:val="00C13C8E"/>
    <w:rsid w:val="00C143E8"/>
    <w:rsid w:val="00C14478"/>
    <w:rsid w:val="00C14C41"/>
    <w:rsid w:val="00C160DE"/>
    <w:rsid w:val="00C16C2A"/>
    <w:rsid w:val="00C16F08"/>
    <w:rsid w:val="00C17668"/>
    <w:rsid w:val="00C20618"/>
    <w:rsid w:val="00C20AD0"/>
    <w:rsid w:val="00C20B00"/>
    <w:rsid w:val="00C20BE9"/>
    <w:rsid w:val="00C20EDD"/>
    <w:rsid w:val="00C2119E"/>
    <w:rsid w:val="00C21203"/>
    <w:rsid w:val="00C22029"/>
    <w:rsid w:val="00C22046"/>
    <w:rsid w:val="00C22BBA"/>
    <w:rsid w:val="00C22CC2"/>
    <w:rsid w:val="00C23057"/>
    <w:rsid w:val="00C2366D"/>
    <w:rsid w:val="00C23696"/>
    <w:rsid w:val="00C23FAD"/>
    <w:rsid w:val="00C24310"/>
    <w:rsid w:val="00C24D82"/>
    <w:rsid w:val="00C25168"/>
    <w:rsid w:val="00C253A0"/>
    <w:rsid w:val="00C25BB8"/>
    <w:rsid w:val="00C25FB1"/>
    <w:rsid w:val="00C26063"/>
    <w:rsid w:val="00C26338"/>
    <w:rsid w:val="00C2651E"/>
    <w:rsid w:val="00C2668F"/>
    <w:rsid w:val="00C26AB0"/>
    <w:rsid w:val="00C26C30"/>
    <w:rsid w:val="00C270DA"/>
    <w:rsid w:val="00C278DD"/>
    <w:rsid w:val="00C27D7A"/>
    <w:rsid w:val="00C31209"/>
    <w:rsid w:val="00C31693"/>
    <w:rsid w:val="00C31CD9"/>
    <w:rsid w:val="00C321EA"/>
    <w:rsid w:val="00C32426"/>
    <w:rsid w:val="00C334BB"/>
    <w:rsid w:val="00C33891"/>
    <w:rsid w:val="00C33A41"/>
    <w:rsid w:val="00C33E69"/>
    <w:rsid w:val="00C33F1E"/>
    <w:rsid w:val="00C34B2A"/>
    <w:rsid w:val="00C34CBF"/>
    <w:rsid w:val="00C34F76"/>
    <w:rsid w:val="00C34F8C"/>
    <w:rsid w:val="00C36CCE"/>
    <w:rsid w:val="00C36D44"/>
    <w:rsid w:val="00C36F83"/>
    <w:rsid w:val="00C37159"/>
    <w:rsid w:val="00C37640"/>
    <w:rsid w:val="00C37DBE"/>
    <w:rsid w:val="00C407C4"/>
    <w:rsid w:val="00C40849"/>
    <w:rsid w:val="00C40BBF"/>
    <w:rsid w:val="00C412A0"/>
    <w:rsid w:val="00C4145B"/>
    <w:rsid w:val="00C41F18"/>
    <w:rsid w:val="00C422FB"/>
    <w:rsid w:val="00C424B0"/>
    <w:rsid w:val="00C42EBC"/>
    <w:rsid w:val="00C43278"/>
    <w:rsid w:val="00C43435"/>
    <w:rsid w:val="00C4376C"/>
    <w:rsid w:val="00C44438"/>
    <w:rsid w:val="00C4537C"/>
    <w:rsid w:val="00C45455"/>
    <w:rsid w:val="00C45A1D"/>
    <w:rsid w:val="00C45AD4"/>
    <w:rsid w:val="00C45DDA"/>
    <w:rsid w:val="00C45DFB"/>
    <w:rsid w:val="00C46A96"/>
    <w:rsid w:val="00C47091"/>
    <w:rsid w:val="00C47D5D"/>
    <w:rsid w:val="00C47F72"/>
    <w:rsid w:val="00C50557"/>
    <w:rsid w:val="00C505C0"/>
    <w:rsid w:val="00C50FB8"/>
    <w:rsid w:val="00C5123D"/>
    <w:rsid w:val="00C5155C"/>
    <w:rsid w:val="00C521F3"/>
    <w:rsid w:val="00C52B39"/>
    <w:rsid w:val="00C52B41"/>
    <w:rsid w:val="00C531D7"/>
    <w:rsid w:val="00C534C8"/>
    <w:rsid w:val="00C54244"/>
    <w:rsid w:val="00C558C9"/>
    <w:rsid w:val="00C559D4"/>
    <w:rsid w:val="00C55DBB"/>
    <w:rsid w:val="00C55EA0"/>
    <w:rsid w:val="00C566F2"/>
    <w:rsid w:val="00C5685E"/>
    <w:rsid w:val="00C568ED"/>
    <w:rsid w:val="00C56C15"/>
    <w:rsid w:val="00C573DA"/>
    <w:rsid w:val="00C60222"/>
    <w:rsid w:val="00C603B1"/>
    <w:rsid w:val="00C60568"/>
    <w:rsid w:val="00C6075C"/>
    <w:rsid w:val="00C609F2"/>
    <w:rsid w:val="00C60A75"/>
    <w:rsid w:val="00C61576"/>
    <w:rsid w:val="00C6194B"/>
    <w:rsid w:val="00C61AE0"/>
    <w:rsid w:val="00C61FBC"/>
    <w:rsid w:val="00C6310F"/>
    <w:rsid w:val="00C63BD4"/>
    <w:rsid w:val="00C63EC9"/>
    <w:rsid w:val="00C63F12"/>
    <w:rsid w:val="00C645DF"/>
    <w:rsid w:val="00C64A44"/>
    <w:rsid w:val="00C65016"/>
    <w:rsid w:val="00C6686F"/>
    <w:rsid w:val="00C7007F"/>
    <w:rsid w:val="00C702C9"/>
    <w:rsid w:val="00C70AEF"/>
    <w:rsid w:val="00C70FAF"/>
    <w:rsid w:val="00C718EC"/>
    <w:rsid w:val="00C71CEB"/>
    <w:rsid w:val="00C71F56"/>
    <w:rsid w:val="00C72517"/>
    <w:rsid w:val="00C72FDC"/>
    <w:rsid w:val="00C72FE3"/>
    <w:rsid w:val="00C730CF"/>
    <w:rsid w:val="00C73929"/>
    <w:rsid w:val="00C739F6"/>
    <w:rsid w:val="00C73CA8"/>
    <w:rsid w:val="00C73EA3"/>
    <w:rsid w:val="00C73F19"/>
    <w:rsid w:val="00C74740"/>
    <w:rsid w:val="00C75070"/>
    <w:rsid w:val="00C75152"/>
    <w:rsid w:val="00C7577C"/>
    <w:rsid w:val="00C757B2"/>
    <w:rsid w:val="00C760B2"/>
    <w:rsid w:val="00C76273"/>
    <w:rsid w:val="00C7654F"/>
    <w:rsid w:val="00C7690E"/>
    <w:rsid w:val="00C7705B"/>
    <w:rsid w:val="00C77407"/>
    <w:rsid w:val="00C77C5B"/>
    <w:rsid w:val="00C80F31"/>
    <w:rsid w:val="00C80FF3"/>
    <w:rsid w:val="00C8149B"/>
    <w:rsid w:val="00C82B39"/>
    <w:rsid w:val="00C82C39"/>
    <w:rsid w:val="00C82D38"/>
    <w:rsid w:val="00C83541"/>
    <w:rsid w:val="00C839E5"/>
    <w:rsid w:val="00C83FA7"/>
    <w:rsid w:val="00C83FC3"/>
    <w:rsid w:val="00C84505"/>
    <w:rsid w:val="00C84977"/>
    <w:rsid w:val="00C85260"/>
    <w:rsid w:val="00C861D2"/>
    <w:rsid w:val="00C862BB"/>
    <w:rsid w:val="00C86DBB"/>
    <w:rsid w:val="00C87DCE"/>
    <w:rsid w:val="00C90158"/>
    <w:rsid w:val="00C9031E"/>
    <w:rsid w:val="00C90949"/>
    <w:rsid w:val="00C90E6F"/>
    <w:rsid w:val="00C917A7"/>
    <w:rsid w:val="00C92281"/>
    <w:rsid w:val="00C92CDA"/>
    <w:rsid w:val="00C9317B"/>
    <w:rsid w:val="00C93533"/>
    <w:rsid w:val="00C93692"/>
    <w:rsid w:val="00C9437F"/>
    <w:rsid w:val="00C9472B"/>
    <w:rsid w:val="00C94EFB"/>
    <w:rsid w:val="00C95A4E"/>
    <w:rsid w:val="00C96597"/>
    <w:rsid w:val="00C9662B"/>
    <w:rsid w:val="00C969F3"/>
    <w:rsid w:val="00C96B70"/>
    <w:rsid w:val="00C97211"/>
    <w:rsid w:val="00C97DDC"/>
    <w:rsid w:val="00CA04A9"/>
    <w:rsid w:val="00CA0E43"/>
    <w:rsid w:val="00CA0F74"/>
    <w:rsid w:val="00CA12A7"/>
    <w:rsid w:val="00CA132D"/>
    <w:rsid w:val="00CA14C9"/>
    <w:rsid w:val="00CA1842"/>
    <w:rsid w:val="00CA19A0"/>
    <w:rsid w:val="00CA1A35"/>
    <w:rsid w:val="00CA1AF5"/>
    <w:rsid w:val="00CA1EB2"/>
    <w:rsid w:val="00CA214E"/>
    <w:rsid w:val="00CA22DC"/>
    <w:rsid w:val="00CA2653"/>
    <w:rsid w:val="00CA2C95"/>
    <w:rsid w:val="00CA2D12"/>
    <w:rsid w:val="00CA2FAA"/>
    <w:rsid w:val="00CA379C"/>
    <w:rsid w:val="00CA3A1D"/>
    <w:rsid w:val="00CA3AFB"/>
    <w:rsid w:val="00CA40EB"/>
    <w:rsid w:val="00CA4762"/>
    <w:rsid w:val="00CA49F4"/>
    <w:rsid w:val="00CA4B89"/>
    <w:rsid w:val="00CA5168"/>
    <w:rsid w:val="00CA52CF"/>
    <w:rsid w:val="00CA5EF1"/>
    <w:rsid w:val="00CA61B9"/>
    <w:rsid w:val="00CA6584"/>
    <w:rsid w:val="00CA6886"/>
    <w:rsid w:val="00CA6A37"/>
    <w:rsid w:val="00CA7260"/>
    <w:rsid w:val="00CA75FF"/>
    <w:rsid w:val="00CA7B31"/>
    <w:rsid w:val="00CA7DA7"/>
    <w:rsid w:val="00CB0BB7"/>
    <w:rsid w:val="00CB0BE3"/>
    <w:rsid w:val="00CB17CB"/>
    <w:rsid w:val="00CB180B"/>
    <w:rsid w:val="00CB18F9"/>
    <w:rsid w:val="00CB1A71"/>
    <w:rsid w:val="00CB1A85"/>
    <w:rsid w:val="00CB2099"/>
    <w:rsid w:val="00CB2B2E"/>
    <w:rsid w:val="00CB2B66"/>
    <w:rsid w:val="00CB2C53"/>
    <w:rsid w:val="00CB3D4C"/>
    <w:rsid w:val="00CB418B"/>
    <w:rsid w:val="00CB44CE"/>
    <w:rsid w:val="00CB4966"/>
    <w:rsid w:val="00CB4D2E"/>
    <w:rsid w:val="00CB4ED3"/>
    <w:rsid w:val="00CB4F0E"/>
    <w:rsid w:val="00CB53AC"/>
    <w:rsid w:val="00CB60E5"/>
    <w:rsid w:val="00CB6ABD"/>
    <w:rsid w:val="00CB7D3A"/>
    <w:rsid w:val="00CC0028"/>
    <w:rsid w:val="00CC06B5"/>
    <w:rsid w:val="00CC0C44"/>
    <w:rsid w:val="00CC1069"/>
    <w:rsid w:val="00CC1312"/>
    <w:rsid w:val="00CC13C4"/>
    <w:rsid w:val="00CC175D"/>
    <w:rsid w:val="00CC20F2"/>
    <w:rsid w:val="00CC21C3"/>
    <w:rsid w:val="00CC2504"/>
    <w:rsid w:val="00CC2816"/>
    <w:rsid w:val="00CC29BB"/>
    <w:rsid w:val="00CC2DCF"/>
    <w:rsid w:val="00CC3207"/>
    <w:rsid w:val="00CC34AB"/>
    <w:rsid w:val="00CC3547"/>
    <w:rsid w:val="00CC4129"/>
    <w:rsid w:val="00CC4ADC"/>
    <w:rsid w:val="00CC4C9A"/>
    <w:rsid w:val="00CC4EF4"/>
    <w:rsid w:val="00CC53B2"/>
    <w:rsid w:val="00CC5842"/>
    <w:rsid w:val="00CC5A42"/>
    <w:rsid w:val="00CC5A7E"/>
    <w:rsid w:val="00CC5B16"/>
    <w:rsid w:val="00CC5F22"/>
    <w:rsid w:val="00CC60E7"/>
    <w:rsid w:val="00CC69F4"/>
    <w:rsid w:val="00CC6AF0"/>
    <w:rsid w:val="00CC6E56"/>
    <w:rsid w:val="00CC7753"/>
    <w:rsid w:val="00CC7984"/>
    <w:rsid w:val="00CC7B27"/>
    <w:rsid w:val="00CC7E71"/>
    <w:rsid w:val="00CC7F19"/>
    <w:rsid w:val="00CD04F3"/>
    <w:rsid w:val="00CD0C0E"/>
    <w:rsid w:val="00CD11C3"/>
    <w:rsid w:val="00CD2143"/>
    <w:rsid w:val="00CD22C1"/>
    <w:rsid w:val="00CD32AE"/>
    <w:rsid w:val="00CD3327"/>
    <w:rsid w:val="00CD35C8"/>
    <w:rsid w:val="00CD374A"/>
    <w:rsid w:val="00CD3A36"/>
    <w:rsid w:val="00CD3F91"/>
    <w:rsid w:val="00CD4190"/>
    <w:rsid w:val="00CD4E75"/>
    <w:rsid w:val="00CD5429"/>
    <w:rsid w:val="00CD54B3"/>
    <w:rsid w:val="00CD555C"/>
    <w:rsid w:val="00CD59CC"/>
    <w:rsid w:val="00CD5C01"/>
    <w:rsid w:val="00CD62DF"/>
    <w:rsid w:val="00CD6404"/>
    <w:rsid w:val="00CD6A20"/>
    <w:rsid w:val="00CD6B8D"/>
    <w:rsid w:val="00CD6C6D"/>
    <w:rsid w:val="00CE0663"/>
    <w:rsid w:val="00CE0E70"/>
    <w:rsid w:val="00CE1B62"/>
    <w:rsid w:val="00CE1D5C"/>
    <w:rsid w:val="00CE2277"/>
    <w:rsid w:val="00CE2329"/>
    <w:rsid w:val="00CE233A"/>
    <w:rsid w:val="00CE2C02"/>
    <w:rsid w:val="00CE2D17"/>
    <w:rsid w:val="00CE37BC"/>
    <w:rsid w:val="00CE475D"/>
    <w:rsid w:val="00CE5980"/>
    <w:rsid w:val="00CE59FF"/>
    <w:rsid w:val="00CE5AF2"/>
    <w:rsid w:val="00CE5C8A"/>
    <w:rsid w:val="00CE5DEB"/>
    <w:rsid w:val="00CE5E25"/>
    <w:rsid w:val="00CE6144"/>
    <w:rsid w:val="00CE640B"/>
    <w:rsid w:val="00CE64D5"/>
    <w:rsid w:val="00CE6506"/>
    <w:rsid w:val="00CE7396"/>
    <w:rsid w:val="00CF04B1"/>
    <w:rsid w:val="00CF04EA"/>
    <w:rsid w:val="00CF0A18"/>
    <w:rsid w:val="00CF1384"/>
    <w:rsid w:val="00CF15DF"/>
    <w:rsid w:val="00CF1FCC"/>
    <w:rsid w:val="00CF204A"/>
    <w:rsid w:val="00CF24C1"/>
    <w:rsid w:val="00CF2AAA"/>
    <w:rsid w:val="00CF3158"/>
    <w:rsid w:val="00CF37A9"/>
    <w:rsid w:val="00CF39EA"/>
    <w:rsid w:val="00CF3E5D"/>
    <w:rsid w:val="00CF406E"/>
    <w:rsid w:val="00CF41E9"/>
    <w:rsid w:val="00CF5C4C"/>
    <w:rsid w:val="00CF60F8"/>
    <w:rsid w:val="00CF671F"/>
    <w:rsid w:val="00CF717D"/>
    <w:rsid w:val="00CF7915"/>
    <w:rsid w:val="00CF7DD2"/>
    <w:rsid w:val="00D008EC"/>
    <w:rsid w:val="00D015A9"/>
    <w:rsid w:val="00D01815"/>
    <w:rsid w:val="00D025BD"/>
    <w:rsid w:val="00D02641"/>
    <w:rsid w:val="00D02BB6"/>
    <w:rsid w:val="00D030CE"/>
    <w:rsid w:val="00D03167"/>
    <w:rsid w:val="00D032A7"/>
    <w:rsid w:val="00D03579"/>
    <w:rsid w:val="00D035FA"/>
    <w:rsid w:val="00D03622"/>
    <w:rsid w:val="00D03C26"/>
    <w:rsid w:val="00D04376"/>
    <w:rsid w:val="00D04F34"/>
    <w:rsid w:val="00D053C2"/>
    <w:rsid w:val="00D05A26"/>
    <w:rsid w:val="00D05A38"/>
    <w:rsid w:val="00D062B2"/>
    <w:rsid w:val="00D06909"/>
    <w:rsid w:val="00D06A14"/>
    <w:rsid w:val="00D07729"/>
    <w:rsid w:val="00D100BA"/>
    <w:rsid w:val="00D10555"/>
    <w:rsid w:val="00D10922"/>
    <w:rsid w:val="00D10C45"/>
    <w:rsid w:val="00D112DB"/>
    <w:rsid w:val="00D1174D"/>
    <w:rsid w:val="00D11759"/>
    <w:rsid w:val="00D11DFD"/>
    <w:rsid w:val="00D1206A"/>
    <w:rsid w:val="00D12466"/>
    <w:rsid w:val="00D13490"/>
    <w:rsid w:val="00D13E44"/>
    <w:rsid w:val="00D14996"/>
    <w:rsid w:val="00D15C1B"/>
    <w:rsid w:val="00D16576"/>
    <w:rsid w:val="00D16B40"/>
    <w:rsid w:val="00D17F32"/>
    <w:rsid w:val="00D17F81"/>
    <w:rsid w:val="00D2074C"/>
    <w:rsid w:val="00D21569"/>
    <w:rsid w:val="00D21667"/>
    <w:rsid w:val="00D21D3F"/>
    <w:rsid w:val="00D21FFE"/>
    <w:rsid w:val="00D22112"/>
    <w:rsid w:val="00D222D8"/>
    <w:rsid w:val="00D229F8"/>
    <w:rsid w:val="00D23317"/>
    <w:rsid w:val="00D23A09"/>
    <w:rsid w:val="00D23E8D"/>
    <w:rsid w:val="00D23FF2"/>
    <w:rsid w:val="00D24628"/>
    <w:rsid w:val="00D247D1"/>
    <w:rsid w:val="00D24D94"/>
    <w:rsid w:val="00D25049"/>
    <w:rsid w:val="00D251BF"/>
    <w:rsid w:val="00D2587A"/>
    <w:rsid w:val="00D25998"/>
    <w:rsid w:val="00D259C2"/>
    <w:rsid w:val="00D261AB"/>
    <w:rsid w:val="00D26BD7"/>
    <w:rsid w:val="00D2737C"/>
    <w:rsid w:val="00D27433"/>
    <w:rsid w:val="00D27602"/>
    <w:rsid w:val="00D2764C"/>
    <w:rsid w:val="00D27BEC"/>
    <w:rsid w:val="00D27EAA"/>
    <w:rsid w:val="00D300ED"/>
    <w:rsid w:val="00D30298"/>
    <w:rsid w:val="00D302D2"/>
    <w:rsid w:val="00D3038B"/>
    <w:rsid w:val="00D304BE"/>
    <w:rsid w:val="00D304D1"/>
    <w:rsid w:val="00D30DF3"/>
    <w:rsid w:val="00D31A44"/>
    <w:rsid w:val="00D327C5"/>
    <w:rsid w:val="00D32E3E"/>
    <w:rsid w:val="00D33517"/>
    <w:rsid w:val="00D336FB"/>
    <w:rsid w:val="00D33DA9"/>
    <w:rsid w:val="00D33DBE"/>
    <w:rsid w:val="00D33EFE"/>
    <w:rsid w:val="00D34A14"/>
    <w:rsid w:val="00D34D9F"/>
    <w:rsid w:val="00D3514C"/>
    <w:rsid w:val="00D35580"/>
    <w:rsid w:val="00D358B0"/>
    <w:rsid w:val="00D35A75"/>
    <w:rsid w:val="00D35CB1"/>
    <w:rsid w:val="00D362A6"/>
    <w:rsid w:val="00D36966"/>
    <w:rsid w:val="00D36C38"/>
    <w:rsid w:val="00D36E4E"/>
    <w:rsid w:val="00D371D6"/>
    <w:rsid w:val="00D37BD5"/>
    <w:rsid w:val="00D409E5"/>
    <w:rsid w:val="00D40A5C"/>
    <w:rsid w:val="00D40A99"/>
    <w:rsid w:val="00D40DD1"/>
    <w:rsid w:val="00D40E4E"/>
    <w:rsid w:val="00D419D1"/>
    <w:rsid w:val="00D424DC"/>
    <w:rsid w:val="00D42DAE"/>
    <w:rsid w:val="00D42DE8"/>
    <w:rsid w:val="00D42FC0"/>
    <w:rsid w:val="00D430FF"/>
    <w:rsid w:val="00D4327E"/>
    <w:rsid w:val="00D43385"/>
    <w:rsid w:val="00D43547"/>
    <w:rsid w:val="00D436A7"/>
    <w:rsid w:val="00D43C47"/>
    <w:rsid w:val="00D44E14"/>
    <w:rsid w:val="00D4502B"/>
    <w:rsid w:val="00D45519"/>
    <w:rsid w:val="00D464CA"/>
    <w:rsid w:val="00D4694C"/>
    <w:rsid w:val="00D469D2"/>
    <w:rsid w:val="00D47B09"/>
    <w:rsid w:val="00D47B4D"/>
    <w:rsid w:val="00D50A88"/>
    <w:rsid w:val="00D50AA7"/>
    <w:rsid w:val="00D50AFB"/>
    <w:rsid w:val="00D50B7A"/>
    <w:rsid w:val="00D50D04"/>
    <w:rsid w:val="00D50D39"/>
    <w:rsid w:val="00D511C8"/>
    <w:rsid w:val="00D515CE"/>
    <w:rsid w:val="00D51A6A"/>
    <w:rsid w:val="00D51B34"/>
    <w:rsid w:val="00D51DAD"/>
    <w:rsid w:val="00D51EAB"/>
    <w:rsid w:val="00D524C3"/>
    <w:rsid w:val="00D52713"/>
    <w:rsid w:val="00D52833"/>
    <w:rsid w:val="00D5283F"/>
    <w:rsid w:val="00D5293A"/>
    <w:rsid w:val="00D543FA"/>
    <w:rsid w:val="00D54B0A"/>
    <w:rsid w:val="00D54C1F"/>
    <w:rsid w:val="00D554B1"/>
    <w:rsid w:val="00D5582E"/>
    <w:rsid w:val="00D55CFB"/>
    <w:rsid w:val="00D55E33"/>
    <w:rsid w:val="00D56134"/>
    <w:rsid w:val="00D56DB9"/>
    <w:rsid w:val="00D57293"/>
    <w:rsid w:val="00D57EC1"/>
    <w:rsid w:val="00D60335"/>
    <w:rsid w:val="00D603D0"/>
    <w:rsid w:val="00D608D7"/>
    <w:rsid w:val="00D610F4"/>
    <w:rsid w:val="00D61695"/>
    <w:rsid w:val="00D61C41"/>
    <w:rsid w:val="00D61E61"/>
    <w:rsid w:val="00D61FAB"/>
    <w:rsid w:val="00D62311"/>
    <w:rsid w:val="00D62BB9"/>
    <w:rsid w:val="00D62E5D"/>
    <w:rsid w:val="00D63143"/>
    <w:rsid w:val="00D63E86"/>
    <w:rsid w:val="00D63EA8"/>
    <w:rsid w:val="00D64BE0"/>
    <w:rsid w:val="00D65266"/>
    <w:rsid w:val="00D65C39"/>
    <w:rsid w:val="00D65F58"/>
    <w:rsid w:val="00D65F82"/>
    <w:rsid w:val="00D66AFB"/>
    <w:rsid w:val="00D67928"/>
    <w:rsid w:val="00D67D8F"/>
    <w:rsid w:val="00D706D5"/>
    <w:rsid w:val="00D711DF"/>
    <w:rsid w:val="00D71487"/>
    <w:rsid w:val="00D71DEA"/>
    <w:rsid w:val="00D72203"/>
    <w:rsid w:val="00D72818"/>
    <w:rsid w:val="00D72D29"/>
    <w:rsid w:val="00D734E2"/>
    <w:rsid w:val="00D7413A"/>
    <w:rsid w:val="00D74422"/>
    <w:rsid w:val="00D747FD"/>
    <w:rsid w:val="00D7488E"/>
    <w:rsid w:val="00D74C8D"/>
    <w:rsid w:val="00D74D5F"/>
    <w:rsid w:val="00D75A23"/>
    <w:rsid w:val="00D75FE1"/>
    <w:rsid w:val="00D763DD"/>
    <w:rsid w:val="00D766EC"/>
    <w:rsid w:val="00D801E7"/>
    <w:rsid w:val="00D80805"/>
    <w:rsid w:val="00D80CB5"/>
    <w:rsid w:val="00D80F76"/>
    <w:rsid w:val="00D81268"/>
    <w:rsid w:val="00D81BD6"/>
    <w:rsid w:val="00D81D67"/>
    <w:rsid w:val="00D8278C"/>
    <w:rsid w:val="00D828FE"/>
    <w:rsid w:val="00D83683"/>
    <w:rsid w:val="00D836FE"/>
    <w:rsid w:val="00D838DB"/>
    <w:rsid w:val="00D83B12"/>
    <w:rsid w:val="00D83FA9"/>
    <w:rsid w:val="00D841B8"/>
    <w:rsid w:val="00D85B71"/>
    <w:rsid w:val="00D86291"/>
    <w:rsid w:val="00D86B7C"/>
    <w:rsid w:val="00D873E7"/>
    <w:rsid w:val="00D874EA"/>
    <w:rsid w:val="00D87E09"/>
    <w:rsid w:val="00D87F71"/>
    <w:rsid w:val="00D90530"/>
    <w:rsid w:val="00D9085E"/>
    <w:rsid w:val="00D909B9"/>
    <w:rsid w:val="00D91251"/>
    <w:rsid w:val="00D9161A"/>
    <w:rsid w:val="00D92165"/>
    <w:rsid w:val="00D925D5"/>
    <w:rsid w:val="00D92B57"/>
    <w:rsid w:val="00D92BB0"/>
    <w:rsid w:val="00D92BE0"/>
    <w:rsid w:val="00D931BA"/>
    <w:rsid w:val="00D93293"/>
    <w:rsid w:val="00D937AA"/>
    <w:rsid w:val="00D9415C"/>
    <w:rsid w:val="00D952B0"/>
    <w:rsid w:val="00D956A7"/>
    <w:rsid w:val="00D9574F"/>
    <w:rsid w:val="00D96034"/>
    <w:rsid w:val="00D96088"/>
    <w:rsid w:val="00D966C7"/>
    <w:rsid w:val="00D96FAA"/>
    <w:rsid w:val="00D97C6A"/>
    <w:rsid w:val="00D97F3C"/>
    <w:rsid w:val="00DA0771"/>
    <w:rsid w:val="00DA11C5"/>
    <w:rsid w:val="00DA124D"/>
    <w:rsid w:val="00DA1B82"/>
    <w:rsid w:val="00DA28BD"/>
    <w:rsid w:val="00DA2B00"/>
    <w:rsid w:val="00DA2C27"/>
    <w:rsid w:val="00DA3476"/>
    <w:rsid w:val="00DA3666"/>
    <w:rsid w:val="00DA3760"/>
    <w:rsid w:val="00DA39B1"/>
    <w:rsid w:val="00DA3AFA"/>
    <w:rsid w:val="00DA3E8F"/>
    <w:rsid w:val="00DA4470"/>
    <w:rsid w:val="00DA48B2"/>
    <w:rsid w:val="00DA550B"/>
    <w:rsid w:val="00DA610A"/>
    <w:rsid w:val="00DB15AB"/>
    <w:rsid w:val="00DB1886"/>
    <w:rsid w:val="00DB188A"/>
    <w:rsid w:val="00DB1E6D"/>
    <w:rsid w:val="00DB2833"/>
    <w:rsid w:val="00DB28D3"/>
    <w:rsid w:val="00DB32E7"/>
    <w:rsid w:val="00DB336A"/>
    <w:rsid w:val="00DB3513"/>
    <w:rsid w:val="00DB3A34"/>
    <w:rsid w:val="00DB4784"/>
    <w:rsid w:val="00DB479D"/>
    <w:rsid w:val="00DB4CBC"/>
    <w:rsid w:val="00DB563E"/>
    <w:rsid w:val="00DB56DD"/>
    <w:rsid w:val="00DB5B56"/>
    <w:rsid w:val="00DB5D01"/>
    <w:rsid w:val="00DB5E08"/>
    <w:rsid w:val="00DB60DD"/>
    <w:rsid w:val="00DB658A"/>
    <w:rsid w:val="00DB67AF"/>
    <w:rsid w:val="00DB6823"/>
    <w:rsid w:val="00DB6A69"/>
    <w:rsid w:val="00DB6AD2"/>
    <w:rsid w:val="00DB6EFB"/>
    <w:rsid w:val="00DB78AA"/>
    <w:rsid w:val="00DB7978"/>
    <w:rsid w:val="00DB7C3E"/>
    <w:rsid w:val="00DC01CF"/>
    <w:rsid w:val="00DC0883"/>
    <w:rsid w:val="00DC1066"/>
    <w:rsid w:val="00DC12A1"/>
    <w:rsid w:val="00DC13C7"/>
    <w:rsid w:val="00DC1B29"/>
    <w:rsid w:val="00DC1BDF"/>
    <w:rsid w:val="00DC1D88"/>
    <w:rsid w:val="00DC1DEE"/>
    <w:rsid w:val="00DC1F30"/>
    <w:rsid w:val="00DC21EC"/>
    <w:rsid w:val="00DC2B48"/>
    <w:rsid w:val="00DC36BF"/>
    <w:rsid w:val="00DC3ADC"/>
    <w:rsid w:val="00DC479D"/>
    <w:rsid w:val="00DC49E5"/>
    <w:rsid w:val="00DC4A2E"/>
    <w:rsid w:val="00DC4D37"/>
    <w:rsid w:val="00DC514B"/>
    <w:rsid w:val="00DC5214"/>
    <w:rsid w:val="00DC686D"/>
    <w:rsid w:val="00DC6AA8"/>
    <w:rsid w:val="00DC6B86"/>
    <w:rsid w:val="00DC7235"/>
    <w:rsid w:val="00DC7BBE"/>
    <w:rsid w:val="00DC7F04"/>
    <w:rsid w:val="00DD0373"/>
    <w:rsid w:val="00DD04E2"/>
    <w:rsid w:val="00DD1B2D"/>
    <w:rsid w:val="00DD1BCA"/>
    <w:rsid w:val="00DD1CE7"/>
    <w:rsid w:val="00DD2284"/>
    <w:rsid w:val="00DD3616"/>
    <w:rsid w:val="00DD3B3F"/>
    <w:rsid w:val="00DD449B"/>
    <w:rsid w:val="00DD4677"/>
    <w:rsid w:val="00DD481C"/>
    <w:rsid w:val="00DD4994"/>
    <w:rsid w:val="00DD554A"/>
    <w:rsid w:val="00DD57F1"/>
    <w:rsid w:val="00DD580E"/>
    <w:rsid w:val="00DD5BD1"/>
    <w:rsid w:val="00DD5D60"/>
    <w:rsid w:val="00DD6796"/>
    <w:rsid w:val="00DD690C"/>
    <w:rsid w:val="00DD728B"/>
    <w:rsid w:val="00DD7428"/>
    <w:rsid w:val="00DD79FC"/>
    <w:rsid w:val="00DD7E09"/>
    <w:rsid w:val="00DE09D2"/>
    <w:rsid w:val="00DE0A50"/>
    <w:rsid w:val="00DE0B13"/>
    <w:rsid w:val="00DE15F8"/>
    <w:rsid w:val="00DE2308"/>
    <w:rsid w:val="00DE2A58"/>
    <w:rsid w:val="00DE476A"/>
    <w:rsid w:val="00DE519B"/>
    <w:rsid w:val="00DE5702"/>
    <w:rsid w:val="00DE5B2A"/>
    <w:rsid w:val="00DE6216"/>
    <w:rsid w:val="00DE6A1A"/>
    <w:rsid w:val="00DE6F8A"/>
    <w:rsid w:val="00DE7317"/>
    <w:rsid w:val="00DF0672"/>
    <w:rsid w:val="00DF16DC"/>
    <w:rsid w:val="00DF247E"/>
    <w:rsid w:val="00DF2843"/>
    <w:rsid w:val="00DF2C95"/>
    <w:rsid w:val="00DF2FFD"/>
    <w:rsid w:val="00DF3111"/>
    <w:rsid w:val="00DF32FB"/>
    <w:rsid w:val="00DF33AF"/>
    <w:rsid w:val="00DF3571"/>
    <w:rsid w:val="00DF3629"/>
    <w:rsid w:val="00DF36D7"/>
    <w:rsid w:val="00DF38D9"/>
    <w:rsid w:val="00DF3ADD"/>
    <w:rsid w:val="00DF46A5"/>
    <w:rsid w:val="00DF4747"/>
    <w:rsid w:val="00DF4D61"/>
    <w:rsid w:val="00DF5141"/>
    <w:rsid w:val="00DF5189"/>
    <w:rsid w:val="00DF5BDB"/>
    <w:rsid w:val="00DF5EE8"/>
    <w:rsid w:val="00DF6E2A"/>
    <w:rsid w:val="00DF740A"/>
    <w:rsid w:val="00DF7A67"/>
    <w:rsid w:val="00DF7CC6"/>
    <w:rsid w:val="00DF7ED0"/>
    <w:rsid w:val="00E008F3"/>
    <w:rsid w:val="00E009FF"/>
    <w:rsid w:val="00E00A8C"/>
    <w:rsid w:val="00E010B9"/>
    <w:rsid w:val="00E0170F"/>
    <w:rsid w:val="00E01972"/>
    <w:rsid w:val="00E02095"/>
    <w:rsid w:val="00E021F4"/>
    <w:rsid w:val="00E025BE"/>
    <w:rsid w:val="00E02C6F"/>
    <w:rsid w:val="00E039E8"/>
    <w:rsid w:val="00E041DE"/>
    <w:rsid w:val="00E042D8"/>
    <w:rsid w:val="00E046CD"/>
    <w:rsid w:val="00E058DF"/>
    <w:rsid w:val="00E06384"/>
    <w:rsid w:val="00E0680A"/>
    <w:rsid w:val="00E06911"/>
    <w:rsid w:val="00E06D4F"/>
    <w:rsid w:val="00E06FAB"/>
    <w:rsid w:val="00E070D8"/>
    <w:rsid w:val="00E07448"/>
    <w:rsid w:val="00E10746"/>
    <w:rsid w:val="00E10D81"/>
    <w:rsid w:val="00E115EE"/>
    <w:rsid w:val="00E119DD"/>
    <w:rsid w:val="00E11AB3"/>
    <w:rsid w:val="00E11B86"/>
    <w:rsid w:val="00E11CC7"/>
    <w:rsid w:val="00E12FAD"/>
    <w:rsid w:val="00E13BE8"/>
    <w:rsid w:val="00E146F3"/>
    <w:rsid w:val="00E147C5"/>
    <w:rsid w:val="00E14AD1"/>
    <w:rsid w:val="00E14C28"/>
    <w:rsid w:val="00E15291"/>
    <w:rsid w:val="00E163A4"/>
    <w:rsid w:val="00E16A9F"/>
    <w:rsid w:val="00E16F77"/>
    <w:rsid w:val="00E17688"/>
    <w:rsid w:val="00E17AE1"/>
    <w:rsid w:val="00E17E0B"/>
    <w:rsid w:val="00E17E99"/>
    <w:rsid w:val="00E17F70"/>
    <w:rsid w:val="00E2036C"/>
    <w:rsid w:val="00E212D0"/>
    <w:rsid w:val="00E21BFB"/>
    <w:rsid w:val="00E21C9C"/>
    <w:rsid w:val="00E22161"/>
    <w:rsid w:val="00E22483"/>
    <w:rsid w:val="00E2259B"/>
    <w:rsid w:val="00E22DD2"/>
    <w:rsid w:val="00E22F00"/>
    <w:rsid w:val="00E23068"/>
    <w:rsid w:val="00E23219"/>
    <w:rsid w:val="00E23433"/>
    <w:rsid w:val="00E2378E"/>
    <w:rsid w:val="00E23B9D"/>
    <w:rsid w:val="00E23F78"/>
    <w:rsid w:val="00E241EC"/>
    <w:rsid w:val="00E245AD"/>
    <w:rsid w:val="00E25342"/>
    <w:rsid w:val="00E25417"/>
    <w:rsid w:val="00E25DFC"/>
    <w:rsid w:val="00E2627C"/>
    <w:rsid w:val="00E26642"/>
    <w:rsid w:val="00E26BE7"/>
    <w:rsid w:val="00E26CDE"/>
    <w:rsid w:val="00E2750F"/>
    <w:rsid w:val="00E27A0F"/>
    <w:rsid w:val="00E27D94"/>
    <w:rsid w:val="00E300E2"/>
    <w:rsid w:val="00E3021A"/>
    <w:rsid w:val="00E30BFD"/>
    <w:rsid w:val="00E311D7"/>
    <w:rsid w:val="00E3198B"/>
    <w:rsid w:val="00E31CBF"/>
    <w:rsid w:val="00E32575"/>
    <w:rsid w:val="00E326F4"/>
    <w:rsid w:val="00E3294E"/>
    <w:rsid w:val="00E32FE9"/>
    <w:rsid w:val="00E33002"/>
    <w:rsid w:val="00E34A73"/>
    <w:rsid w:val="00E34AF7"/>
    <w:rsid w:val="00E34B83"/>
    <w:rsid w:val="00E34FDC"/>
    <w:rsid w:val="00E35383"/>
    <w:rsid w:val="00E36277"/>
    <w:rsid w:val="00E36C20"/>
    <w:rsid w:val="00E36DF4"/>
    <w:rsid w:val="00E36ED6"/>
    <w:rsid w:val="00E371BB"/>
    <w:rsid w:val="00E37B49"/>
    <w:rsid w:val="00E4028C"/>
    <w:rsid w:val="00E40D9A"/>
    <w:rsid w:val="00E40FA8"/>
    <w:rsid w:val="00E411FC"/>
    <w:rsid w:val="00E41F4A"/>
    <w:rsid w:val="00E42DB0"/>
    <w:rsid w:val="00E42DB5"/>
    <w:rsid w:val="00E431AB"/>
    <w:rsid w:val="00E43468"/>
    <w:rsid w:val="00E43676"/>
    <w:rsid w:val="00E436C4"/>
    <w:rsid w:val="00E43FDD"/>
    <w:rsid w:val="00E45CAB"/>
    <w:rsid w:val="00E460B7"/>
    <w:rsid w:val="00E460CC"/>
    <w:rsid w:val="00E46C24"/>
    <w:rsid w:val="00E46E55"/>
    <w:rsid w:val="00E4744C"/>
    <w:rsid w:val="00E476B6"/>
    <w:rsid w:val="00E47DDB"/>
    <w:rsid w:val="00E5071F"/>
    <w:rsid w:val="00E516C2"/>
    <w:rsid w:val="00E51B0C"/>
    <w:rsid w:val="00E51FF8"/>
    <w:rsid w:val="00E529BC"/>
    <w:rsid w:val="00E52A31"/>
    <w:rsid w:val="00E530B2"/>
    <w:rsid w:val="00E537B4"/>
    <w:rsid w:val="00E53A7A"/>
    <w:rsid w:val="00E54588"/>
    <w:rsid w:val="00E54A7A"/>
    <w:rsid w:val="00E554E1"/>
    <w:rsid w:val="00E55AE9"/>
    <w:rsid w:val="00E563DE"/>
    <w:rsid w:val="00E5654B"/>
    <w:rsid w:val="00E567FC"/>
    <w:rsid w:val="00E56CFD"/>
    <w:rsid w:val="00E56EEE"/>
    <w:rsid w:val="00E570FC"/>
    <w:rsid w:val="00E57370"/>
    <w:rsid w:val="00E578B5"/>
    <w:rsid w:val="00E60006"/>
    <w:rsid w:val="00E61631"/>
    <w:rsid w:val="00E61B5A"/>
    <w:rsid w:val="00E61BAB"/>
    <w:rsid w:val="00E61DD6"/>
    <w:rsid w:val="00E620E2"/>
    <w:rsid w:val="00E627CC"/>
    <w:rsid w:val="00E62AAE"/>
    <w:rsid w:val="00E62BED"/>
    <w:rsid w:val="00E6328F"/>
    <w:rsid w:val="00E63466"/>
    <w:rsid w:val="00E63F94"/>
    <w:rsid w:val="00E6466C"/>
    <w:rsid w:val="00E6486B"/>
    <w:rsid w:val="00E64DB4"/>
    <w:rsid w:val="00E65279"/>
    <w:rsid w:val="00E663A0"/>
    <w:rsid w:val="00E6652F"/>
    <w:rsid w:val="00E67C3D"/>
    <w:rsid w:val="00E67F6E"/>
    <w:rsid w:val="00E7002F"/>
    <w:rsid w:val="00E701DE"/>
    <w:rsid w:val="00E70D35"/>
    <w:rsid w:val="00E7181D"/>
    <w:rsid w:val="00E723B7"/>
    <w:rsid w:val="00E72680"/>
    <w:rsid w:val="00E729EF"/>
    <w:rsid w:val="00E72CD2"/>
    <w:rsid w:val="00E73155"/>
    <w:rsid w:val="00E73A1B"/>
    <w:rsid w:val="00E73E9E"/>
    <w:rsid w:val="00E7438D"/>
    <w:rsid w:val="00E7440C"/>
    <w:rsid w:val="00E751B7"/>
    <w:rsid w:val="00E755FD"/>
    <w:rsid w:val="00E76310"/>
    <w:rsid w:val="00E7672E"/>
    <w:rsid w:val="00E77267"/>
    <w:rsid w:val="00E77334"/>
    <w:rsid w:val="00E77D12"/>
    <w:rsid w:val="00E805B3"/>
    <w:rsid w:val="00E809FA"/>
    <w:rsid w:val="00E80AD0"/>
    <w:rsid w:val="00E81C7B"/>
    <w:rsid w:val="00E827C4"/>
    <w:rsid w:val="00E83CB5"/>
    <w:rsid w:val="00E847F5"/>
    <w:rsid w:val="00E84894"/>
    <w:rsid w:val="00E859A9"/>
    <w:rsid w:val="00E8617E"/>
    <w:rsid w:val="00E86A7E"/>
    <w:rsid w:val="00E86B09"/>
    <w:rsid w:val="00E873CD"/>
    <w:rsid w:val="00E876A1"/>
    <w:rsid w:val="00E87932"/>
    <w:rsid w:val="00E87974"/>
    <w:rsid w:val="00E879CE"/>
    <w:rsid w:val="00E87B69"/>
    <w:rsid w:val="00E87DF5"/>
    <w:rsid w:val="00E90229"/>
    <w:rsid w:val="00E90881"/>
    <w:rsid w:val="00E90C52"/>
    <w:rsid w:val="00E916F3"/>
    <w:rsid w:val="00E91771"/>
    <w:rsid w:val="00E917FB"/>
    <w:rsid w:val="00E91A76"/>
    <w:rsid w:val="00E91C0D"/>
    <w:rsid w:val="00E91E14"/>
    <w:rsid w:val="00E924EE"/>
    <w:rsid w:val="00E926AE"/>
    <w:rsid w:val="00E92CB8"/>
    <w:rsid w:val="00E92E66"/>
    <w:rsid w:val="00E94A03"/>
    <w:rsid w:val="00E94BB4"/>
    <w:rsid w:val="00E94FEE"/>
    <w:rsid w:val="00E94FFC"/>
    <w:rsid w:val="00E954BC"/>
    <w:rsid w:val="00E959AA"/>
    <w:rsid w:val="00E95A6B"/>
    <w:rsid w:val="00E95C13"/>
    <w:rsid w:val="00E966F9"/>
    <w:rsid w:val="00E96B79"/>
    <w:rsid w:val="00E96E5C"/>
    <w:rsid w:val="00E96E83"/>
    <w:rsid w:val="00E973B3"/>
    <w:rsid w:val="00E97639"/>
    <w:rsid w:val="00E97C18"/>
    <w:rsid w:val="00E97C9D"/>
    <w:rsid w:val="00E97CB1"/>
    <w:rsid w:val="00EA0056"/>
    <w:rsid w:val="00EA14B9"/>
    <w:rsid w:val="00EA205B"/>
    <w:rsid w:val="00EA2088"/>
    <w:rsid w:val="00EA306A"/>
    <w:rsid w:val="00EA3370"/>
    <w:rsid w:val="00EA3390"/>
    <w:rsid w:val="00EA36A8"/>
    <w:rsid w:val="00EA3F3D"/>
    <w:rsid w:val="00EA4B68"/>
    <w:rsid w:val="00EA4BAF"/>
    <w:rsid w:val="00EA507F"/>
    <w:rsid w:val="00EA5104"/>
    <w:rsid w:val="00EA55F9"/>
    <w:rsid w:val="00EA69CE"/>
    <w:rsid w:val="00EA7512"/>
    <w:rsid w:val="00EA7B00"/>
    <w:rsid w:val="00EA7EA6"/>
    <w:rsid w:val="00EB00FD"/>
    <w:rsid w:val="00EB0254"/>
    <w:rsid w:val="00EB0506"/>
    <w:rsid w:val="00EB154D"/>
    <w:rsid w:val="00EB1DEE"/>
    <w:rsid w:val="00EB28DE"/>
    <w:rsid w:val="00EB2D31"/>
    <w:rsid w:val="00EB2D75"/>
    <w:rsid w:val="00EB2FA6"/>
    <w:rsid w:val="00EB31CA"/>
    <w:rsid w:val="00EB343B"/>
    <w:rsid w:val="00EB3B7A"/>
    <w:rsid w:val="00EB40DC"/>
    <w:rsid w:val="00EB41DC"/>
    <w:rsid w:val="00EB4260"/>
    <w:rsid w:val="00EB46F9"/>
    <w:rsid w:val="00EB4B1F"/>
    <w:rsid w:val="00EB4C25"/>
    <w:rsid w:val="00EB5567"/>
    <w:rsid w:val="00EB5B7F"/>
    <w:rsid w:val="00EB5D74"/>
    <w:rsid w:val="00EB6540"/>
    <w:rsid w:val="00EB65FF"/>
    <w:rsid w:val="00EB6D23"/>
    <w:rsid w:val="00EB6D86"/>
    <w:rsid w:val="00EB7219"/>
    <w:rsid w:val="00EB7962"/>
    <w:rsid w:val="00EB7B73"/>
    <w:rsid w:val="00EB7BDE"/>
    <w:rsid w:val="00EC0426"/>
    <w:rsid w:val="00EC0C5E"/>
    <w:rsid w:val="00EC1470"/>
    <w:rsid w:val="00EC18DC"/>
    <w:rsid w:val="00EC35E2"/>
    <w:rsid w:val="00EC3710"/>
    <w:rsid w:val="00EC4776"/>
    <w:rsid w:val="00EC52B7"/>
    <w:rsid w:val="00EC5470"/>
    <w:rsid w:val="00EC5FDD"/>
    <w:rsid w:val="00EC6176"/>
    <w:rsid w:val="00EC618B"/>
    <w:rsid w:val="00EC6624"/>
    <w:rsid w:val="00EC6938"/>
    <w:rsid w:val="00EC7439"/>
    <w:rsid w:val="00EC7E83"/>
    <w:rsid w:val="00ED0197"/>
    <w:rsid w:val="00ED0863"/>
    <w:rsid w:val="00ED0B60"/>
    <w:rsid w:val="00ED1036"/>
    <w:rsid w:val="00ED115B"/>
    <w:rsid w:val="00ED148F"/>
    <w:rsid w:val="00ED153A"/>
    <w:rsid w:val="00ED217E"/>
    <w:rsid w:val="00ED2D7F"/>
    <w:rsid w:val="00ED310D"/>
    <w:rsid w:val="00ED3249"/>
    <w:rsid w:val="00ED3713"/>
    <w:rsid w:val="00ED3783"/>
    <w:rsid w:val="00ED3AF2"/>
    <w:rsid w:val="00ED3B47"/>
    <w:rsid w:val="00ED3C08"/>
    <w:rsid w:val="00ED3E4A"/>
    <w:rsid w:val="00ED3F21"/>
    <w:rsid w:val="00ED571B"/>
    <w:rsid w:val="00ED72F2"/>
    <w:rsid w:val="00ED7403"/>
    <w:rsid w:val="00ED77F9"/>
    <w:rsid w:val="00EE045E"/>
    <w:rsid w:val="00EE11F1"/>
    <w:rsid w:val="00EE1266"/>
    <w:rsid w:val="00EE157C"/>
    <w:rsid w:val="00EE1EEA"/>
    <w:rsid w:val="00EE2029"/>
    <w:rsid w:val="00EE2680"/>
    <w:rsid w:val="00EE372B"/>
    <w:rsid w:val="00EE372E"/>
    <w:rsid w:val="00EE3AEF"/>
    <w:rsid w:val="00EE5057"/>
    <w:rsid w:val="00EE54A3"/>
    <w:rsid w:val="00EE6B42"/>
    <w:rsid w:val="00EE7017"/>
    <w:rsid w:val="00EE7651"/>
    <w:rsid w:val="00EE7F56"/>
    <w:rsid w:val="00EF014E"/>
    <w:rsid w:val="00EF04F5"/>
    <w:rsid w:val="00EF0AF4"/>
    <w:rsid w:val="00EF0C12"/>
    <w:rsid w:val="00EF165A"/>
    <w:rsid w:val="00EF1961"/>
    <w:rsid w:val="00EF2A15"/>
    <w:rsid w:val="00EF2F9D"/>
    <w:rsid w:val="00EF4880"/>
    <w:rsid w:val="00EF49B2"/>
    <w:rsid w:val="00EF4BFD"/>
    <w:rsid w:val="00EF4F03"/>
    <w:rsid w:val="00EF5462"/>
    <w:rsid w:val="00EF54E6"/>
    <w:rsid w:val="00EF59B4"/>
    <w:rsid w:val="00EF6875"/>
    <w:rsid w:val="00EF700B"/>
    <w:rsid w:val="00EF76CE"/>
    <w:rsid w:val="00F00C4C"/>
    <w:rsid w:val="00F0159B"/>
    <w:rsid w:val="00F01651"/>
    <w:rsid w:val="00F018A4"/>
    <w:rsid w:val="00F018A7"/>
    <w:rsid w:val="00F01D90"/>
    <w:rsid w:val="00F02374"/>
    <w:rsid w:val="00F02419"/>
    <w:rsid w:val="00F02742"/>
    <w:rsid w:val="00F02C3F"/>
    <w:rsid w:val="00F02DE2"/>
    <w:rsid w:val="00F02FB6"/>
    <w:rsid w:val="00F031C5"/>
    <w:rsid w:val="00F0335B"/>
    <w:rsid w:val="00F03603"/>
    <w:rsid w:val="00F03BA0"/>
    <w:rsid w:val="00F04553"/>
    <w:rsid w:val="00F046AB"/>
    <w:rsid w:val="00F047C1"/>
    <w:rsid w:val="00F052A0"/>
    <w:rsid w:val="00F057F6"/>
    <w:rsid w:val="00F05861"/>
    <w:rsid w:val="00F0595E"/>
    <w:rsid w:val="00F06E16"/>
    <w:rsid w:val="00F073AB"/>
    <w:rsid w:val="00F07689"/>
    <w:rsid w:val="00F07947"/>
    <w:rsid w:val="00F07CB7"/>
    <w:rsid w:val="00F07FC2"/>
    <w:rsid w:val="00F10350"/>
    <w:rsid w:val="00F10548"/>
    <w:rsid w:val="00F1083C"/>
    <w:rsid w:val="00F10F2A"/>
    <w:rsid w:val="00F1102A"/>
    <w:rsid w:val="00F1108C"/>
    <w:rsid w:val="00F1157F"/>
    <w:rsid w:val="00F11D39"/>
    <w:rsid w:val="00F120B3"/>
    <w:rsid w:val="00F121FB"/>
    <w:rsid w:val="00F124D3"/>
    <w:rsid w:val="00F126D4"/>
    <w:rsid w:val="00F12836"/>
    <w:rsid w:val="00F1343A"/>
    <w:rsid w:val="00F13668"/>
    <w:rsid w:val="00F137AD"/>
    <w:rsid w:val="00F1396A"/>
    <w:rsid w:val="00F13B15"/>
    <w:rsid w:val="00F13E52"/>
    <w:rsid w:val="00F1449F"/>
    <w:rsid w:val="00F15677"/>
    <w:rsid w:val="00F15ADE"/>
    <w:rsid w:val="00F15B0D"/>
    <w:rsid w:val="00F15E3F"/>
    <w:rsid w:val="00F16B5C"/>
    <w:rsid w:val="00F16D75"/>
    <w:rsid w:val="00F17839"/>
    <w:rsid w:val="00F17B32"/>
    <w:rsid w:val="00F17D04"/>
    <w:rsid w:val="00F21027"/>
    <w:rsid w:val="00F21C03"/>
    <w:rsid w:val="00F225F3"/>
    <w:rsid w:val="00F22616"/>
    <w:rsid w:val="00F2299D"/>
    <w:rsid w:val="00F22BE1"/>
    <w:rsid w:val="00F22DCD"/>
    <w:rsid w:val="00F235E2"/>
    <w:rsid w:val="00F2388A"/>
    <w:rsid w:val="00F23D95"/>
    <w:rsid w:val="00F2500A"/>
    <w:rsid w:val="00F25094"/>
    <w:rsid w:val="00F2557F"/>
    <w:rsid w:val="00F2572F"/>
    <w:rsid w:val="00F259F8"/>
    <w:rsid w:val="00F260C3"/>
    <w:rsid w:val="00F26750"/>
    <w:rsid w:val="00F26CD0"/>
    <w:rsid w:val="00F27AFC"/>
    <w:rsid w:val="00F27E44"/>
    <w:rsid w:val="00F3058D"/>
    <w:rsid w:val="00F30973"/>
    <w:rsid w:val="00F30F12"/>
    <w:rsid w:val="00F31333"/>
    <w:rsid w:val="00F31822"/>
    <w:rsid w:val="00F31990"/>
    <w:rsid w:val="00F3250B"/>
    <w:rsid w:val="00F3301A"/>
    <w:rsid w:val="00F33388"/>
    <w:rsid w:val="00F33606"/>
    <w:rsid w:val="00F344D3"/>
    <w:rsid w:val="00F34BE4"/>
    <w:rsid w:val="00F35903"/>
    <w:rsid w:val="00F35BD6"/>
    <w:rsid w:val="00F3623A"/>
    <w:rsid w:val="00F3694D"/>
    <w:rsid w:val="00F372C0"/>
    <w:rsid w:val="00F3797F"/>
    <w:rsid w:val="00F41755"/>
    <w:rsid w:val="00F41EA3"/>
    <w:rsid w:val="00F423CE"/>
    <w:rsid w:val="00F435C5"/>
    <w:rsid w:val="00F43792"/>
    <w:rsid w:val="00F43A7C"/>
    <w:rsid w:val="00F43F90"/>
    <w:rsid w:val="00F4471B"/>
    <w:rsid w:val="00F448CB"/>
    <w:rsid w:val="00F44AD7"/>
    <w:rsid w:val="00F4563C"/>
    <w:rsid w:val="00F45857"/>
    <w:rsid w:val="00F4594E"/>
    <w:rsid w:val="00F45FC2"/>
    <w:rsid w:val="00F4617A"/>
    <w:rsid w:val="00F461E9"/>
    <w:rsid w:val="00F46A47"/>
    <w:rsid w:val="00F475A7"/>
    <w:rsid w:val="00F475DF"/>
    <w:rsid w:val="00F4771F"/>
    <w:rsid w:val="00F47CC1"/>
    <w:rsid w:val="00F501DD"/>
    <w:rsid w:val="00F504C6"/>
    <w:rsid w:val="00F505C9"/>
    <w:rsid w:val="00F5093B"/>
    <w:rsid w:val="00F50E63"/>
    <w:rsid w:val="00F51E0E"/>
    <w:rsid w:val="00F5232D"/>
    <w:rsid w:val="00F52705"/>
    <w:rsid w:val="00F5285D"/>
    <w:rsid w:val="00F52B47"/>
    <w:rsid w:val="00F52C74"/>
    <w:rsid w:val="00F5332E"/>
    <w:rsid w:val="00F53970"/>
    <w:rsid w:val="00F53E00"/>
    <w:rsid w:val="00F53F4C"/>
    <w:rsid w:val="00F54400"/>
    <w:rsid w:val="00F545FA"/>
    <w:rsid w:val="00F54B0B"/>
    <w:rsid w:val="00F54EC9"/>
    <w:rsid w:val="00F55305"/>
    <w:rsid w:val="00F55371"/>
    <w:rsid w:val="00F5559F"/>
    <w:rsid w:val="00F555BA"/>
    <w:rsid w:val="00F56017"/>
    <w:rsid w:val="00F56EB8"/>
    <w:rsid w:val="00F57026"/>
    <w:rsid w:val="00F57858"/>
    <w:rsid w:val="00F578B2"/>
    <w:rsid w:val="00F57AC0"/>
    <w:rsid w:val="00F60185"/>
    <w:rsid w:val="00F60524"/>
    <w:rsid w:val="00F608DB"/>
    <w:rsid w:val="00F6099E"/>
    <w:rsid w:val="00F60AAA"/>
    <w:rsid w:val="00F6128F"/>
    <w:rsid w:val="00F61562"/>
    <w:rsid w:val="00F62757"/>
    <w:rsid w:val="00F6307E"/>
    <w:rsid w:val="00F63763"/>
    <w:rsid w:val="00F63A4A"/>
    <w:rsid w:val="00F63AA4"/>
    <w:rsid w:val="00F63D3A"/>
    <w:rsid w:val="00F644D3"/>
    <w:rsid w:val="00F6498E"/>
    <w:rsid w:val="00F64C1A"/>
    <w:rsid w:val="00F651A6"/>
    <w:rsid w:val="00F65362"/>
    <w:rsid w:val="00F6569F"/>
    <w:rsid w:val="00F65975"/>
    <w:rsid w:val="00F65A47"/>
    <w:rsid w:val="00F66021"/>
    <w:rsid w:val="00F66A34"/>
    <w:rsid w:val="00F66C59"/>
    <w:rsid w:val="00F67AA9"/>
    <w:rsid w:val="00F67E72"/>
    <w:rsid w:val="00F7000C"/>
    <w:rsid w:val="00F70181"/>
    <w:rsid w:val="00F7022A"/>
    <w:rsid w:val="00F70990"/>
    <w:rsid w:val="00F70B0B"/>
    <w:rsid w:val="00F70EC6"/>
    <w:rsid w:val="00F70FCA"/>
    <w:rsid w:val="00F7158E"/>
    <w:rsid w:val="00F71738"/>
    <w:rsid w:val="00F720FB"/>
    <w:rsid w:val="00F722A6"/>
    <w:rsid w:val="00F72662"/>
    <w:rsid w:val="00F72B6C"/>
    <w:rsid w:val="00F72C9E"/>
    <w:rsid w:val="00F7479B"/>
    <w:rsid w:val="00F7544B"/>
    <w:rsid w:val="00F758F6"/>
    <w:rsid w:val="00F75E79"/>
    <w:rsid w:val="00F76134"/>
    <w:rsid w:val="00F767AE"/>
    <w:rsid w:val="00F8004D"/>
    <w:rsid w:val="00F80AF7"/>
    <w:rsid w:val="00F81982"/>
    <w:rsid w:val="00F81BE7"/>
    <w:rsid w:val="00F82142"/>
    <w:rsid w:val="00F821C4"/>
    <w:rsid w:val="00F82C75"/>
    <w:rsid w:val="00F83E82"/>
    <w:rsid w:val="00F8420C"/>
    <w:rsid w:val="00F84257"/>
    <w:rsid w:val="00F8464C"/>
    <w:rsid w:val="00F8504D"/>
    <w:rsid w:val="00F85736"/>
    <w:rsid w:val="00F8632C"/>
    <w:rsid w:val="00F87242"/>
    <w:rsid w:val="00F874A1"/>
    <w:rsid w:val="00F87B42"/>
    <w:rsid w:val="00F90152"/>
    <w:rsid w:val="00F9171D"/>
    <w:rsid w:val="00F94E1A"/>
    <w:rsid w:val="00F94F72"/>
    <w:rsid w:val="00F95013"/>
    <w:rsid w:val="00F9594D"/>
    <w:rsid w:val="00F95A69"/>
    <w:rsid w:val="00F96701"/>
    <w:rsid w:val="00F9686D"/>
    <w:rsid w:val="00F96A9E"/>
    <w:rsid w:val="00F96F61"/>
    <w:rsid w:val="00F97A71"/>
    <w:rsid w:val="00F97C6E"/>
    <w:rsid w:val="00FA0575"/>
    <w:rsid w:val="00FA0857"/>
    <w:rsid w:val="00FA0C05"/>
    <w:rsid w:val="00FA12C4"/>
    <w:rsid w:val="00FA180C"/>
    <w:rsid w:val="00FA182E"/>
    <w:rsid w:val="00FA2065"/>
    <w:rsid w:val="00FA2227"/>
    <w:rsid w:val="00FA2260"/>
    <w:rsid w:val="00FA2ADE"/>
    <w:rsid w:val="00FA2EB3"/>
    <w:rsid w:val="00FA30E2"/>
    <w:rsid w:val="00FA33E4"/>
    <w:rsid w:val="00FA373B"/>
    <w:rsid w:val="00FA40D0"/>
    <w:rsid w:val="00FA4208"/>
    <w:rsid w:val="00FA44CD"/>
    <w:rsid w:val="00FA44EE"/>
    <w:rsid w:val="00FA459C"/>
    <w:rsid w:val="00FA4B8E"/>
    <w:rsid w:val="00FA5301"/>
    <w:rsid w:val="00FA570F"/>
    <w:rsid w:val="00FA61AA"/>
    <w:rsid w:val="00FA6504"/>
    <w:rsid w:val="00FA66D5"/>
    <w:rsid w:val="00FA6DE7"/>
    <w:rsid w:val="00FA7251"/>
    <w:rsid w:val="00FA76FB"/>
    <w:rsid w:val="00FA7965"/>
    <w:rsid w:val="00FA7C7C"/>
    <w:rsid w:val="00FB0B8E"/>
    <w:rsid w:val="00FB165F"/>
    <w:rsid w:val="00FB1DC7"/>
    <w:rsid w:val="00FB1E30"/>
    <w:rsid w:val="00FB1E90"/>
    <w:rsid w:val="00FB2153"/>
    <w:rsid w:val="00FB2A3E"/>
    <w:rsid w:val="00FB3B10"/>
    <w:rsid w:val="00FB3F23"/>
    <w:rsid w:val="00FB44BD"/>
    <w:rsid w:val="00FB4E0A"/>
    <w:rsid w:val="00FB50AF"/>
    <w:rsid w:val="00FB515C"/>
    <w:rsid w:val="00FB544E"/>
    <w:rsid w:val="00FB5B2A"/>
    <w:rsid w:val="00FB6306"/>
    <w:rsid w:val="00FB6A5C"/>
    <w:rsid w:val="00FB77E4"/>
    <w:rsid w:val="00FB7861"/>
    <w:rsid w:val="00FC005B"/>
    <w:rsid w:val="00FC078B"/>
    <w:rsid w:val="00FC152B"/>
    <w:rsid w:val="00FC16E3"/>
    <w:rsid w:val="00FC19C3"/>
    <w:rsid w:val="00FC1CF1"/>
    <w:rsid w:val="00FC220B"/>
    <w:rsid w:val="00FC25D5"/>
    <w:rsid w:val="00FC2D36"/>
    <w:rsid w:val="00FC3FEE"/>
    <w:rsid w:val="00FC4D2F"/>
    <w:rsid w:val="00FC55EB"/>
    <w:rsid w:val="00FC5A38"/>
    <w:rsid w:val="00FC6027"/>
    <w:rsid w:val="00FC62A5"/>
    <w:rsid w:val="00FC6A40"/>
    <w:rsid w:val="00FC6C48"/>
    <w:rsid w:val="00FC6D0A"/>
    <w:rsid w:val="00FC7FC0"/>
    <w:rsid w:val="00FD0D0C"/>
    <w:rsid w:val="00FD0E8A"/>
    <w:rsid w:val="00FD12D3"/>
    <w:rsid w:val="00FD1764"/>
    <w:rsid w:val="00FD1837"/>
    <w:rsid w:val="00FD189C"/>
    <w:rsid w:val="00FD1A7B"/>
    <w:rsid w:val="00FD20A3"/>
    <w:rsid w:val="00FD212A"/>
    <w:rsid w:val="00FD31E3"/>
    <w:rsid w:val="00FD340E"/>
    <w:rsid w:val="00FD34DA"/>
    <w:rsid w:val="00FD368A"/>
    <w:rsid w:val="00FD411B"/>
    <w:rsid w:val="00FD41B2"/>
    <w:rsid w:val="00FD4915"/>
    <w:rsid w:val="00FD4B3A"/>
    <w:rsid w:val="00FD4C92"/>
    <w:rsid w:val="00FD4CC0"/>
    <w:rsid w:val="00FD5664"/>
    <w:rsid w:val="00FD5BAD"/>
    <w:rsid w:val="00FD5FAF"/>
    <w:rsid w:val="00FD5FF5"/>
    <w:rsid w:val="00FD6B99"/>
    <w:rsid w:val="00FD6D74"/>
    <w:rsid w:val="00FD7FAD"/>
    <w:rsid w:val="00FE0295"/>
    <w:rsid w:val="00FE05CA"/>
    <w:rsid w:val="00FE0799"/>
    <w:rsid w:val="00FE16C2"/>
    <w:rsid w:val="00FE18FD"/>
    <w:rsid w:val="00FE2528"/>
    <w:rsid w:val="00FE2954"/>
    <w:rsid w:val="00FE397C"/>
    <w:rsid w:val="00FE3BE2"/>
    <w:rsid w:val="00FE3D2E"/>
    <w:rsid w:val="00FE424B"/>
    <w:rsid w:val="00FE43D3"/>
    <w:rsid w:val="00FE490F"/>
    <w:rsid w:val="00FE4B24"/>
    <w:rsid w:val="00FE4B4D"/>
    <w:rsid w:val="00FE5471"/>
    <w:rsid w:val="00FE6284"/>
    <w:rsid w:val="00FE6454"/>
    <w:rsid w:val="00FE702A"/>
    <w:rsid w:val="00FE7BCD"/>
    <w:rsid w:val="00FF126B"/>
    <w:rsid w:val="00FF1C2F"/>
    <w:rsid w:val="00FF1DB0"/>
    <w:rsid w:val="00FF20D1"/>
    <w:rsid w:val="00FF256D"/>
    <w:rsid w:val="00FF2C34"/>
    <w:rsid w:val="00FF461D"/>
    <w:rsid w:val="00FF4D30"/>
    <w:rsid w:val="00FF51BF"/>
    <w:rsid w:val="00FF5268"/>
    <w:rsid w:val="00FF5B0A"/>
    <w:rsid w:val="00FF64B0"/>
    <w:rsid w:val="00FF7647"/>
    <w:rsid w:val="00FF77B6"/>
    <w:rsid w:val="00FF780C"/>
    <w:rsid w:val="00FF7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Body Text Inden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569F"/>
    <w:pPr>
      <w:spacing w:line="260" w:lineRule="atLeast"/>
    </w:pPr>
    <w:rPr>
      <w:rFonts w:eastAsiaTheme="minorHAnsi" w:cstheme="minorBidi"/>
      <w:sz w:val="22"/>
      <w:lang w:eastAsia="en-US"/>
    </w:rPr>
  </w:style>
  <w:style w:type="paragraph" w:styleId="Heading1">
    <w:name w:val="heading 1"/>
    <w:basedOn w:val="Normal"/>
    <w:next w:val="Normal"/>
    <w:qFormat/>
    <w:rsid w:val="00772F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2F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2F15"/>
    <w:pPr>
      <w:keepNext/>
      <w:spacing w:before="240" w:after="60"/>
      <w:outlineLvl w:val="2"/>
    </w:pPr>
    <w:rPr>
      <w:rFonts w:ascii="Arial" w:hAnsi="Arial" w:cs="Arial"/>
      <w:b/>
      <w:bCs/>
      <w:sz w:val="26"/>
      <w:szCs w:val="26"/>
    </w:rPr>
  </w:style>
  <w:style w:type="paragraph" w:styleId="Heading4">
    <w:name w:val="heading 4"/>
    <w:basedOn w:val="Normal"/>
    <w:next w:val="Normal"/>
    <w:qFormat/>
    <w:rsid w:val="00772F15"/>
    <w:pPr>
      <w:keepNext/>
      <w:spacing w:before="240" w:after="60"/>
      <w:outlineLvl w:val="3"/>
    </w:pPr>
    <w:rPr>
      <w:b/>
      <w:bCs/>
      <w:sz w:val="28"/>
      <w:szCs w:val="28"/>
    </w:rPr>
  </w:style>
  <w:style w:type="paragraph" w:styleId="Heading5">
    <w:name w:val="heading 5"/>
    <w:basedOn w:val="Normal"/>
    <w:next w:val="Normal"/>
    <w:qFormat/>
    <w:rsid w:val="00772F15"/>
    <w:pPr>
      <w:spacing w:before="240" w:after="60"/>
      <w:outlineLvl w:val="4"/>
    </w:pPr>
    <w:rPr>
      <w:b/>
      <w:bCs/>
      <w:i/>
      <w:iCs/>
      <w:sz w:val="26"/>
      <w:szCs w:val="26"/>
    </w:rPr>
  </w:style>
  <w:style w:type="paragraph" w:styleId="Heading6">
    <w:name w:val="heading 6"/>
    <w:basedOn w:val="Normal"/>
    <w:next w:val="Normal"/>
    <w:qFormat/>
    <w:rsid w:val="00772F15"/>
    <w:pPr>
      <w:spacing w:before="240" w:after="60"/>
      <w:outlineLvl w:val="5"/>
    </w:pPr>
    <w:rPr>
      <w:b/>
      <w:bCs/>
      <w:szCs w:val="22"/>
    </w:rPr>
  </w:style>
  <w:style w:type="paragraph" w:styleId="Heading7">
    <w:name w:val="heading 7"/>
    <w:basedOn w:val="Normal"/>
    <w:next w:val="Normal"/>
    <w:qFormat/>
    <w:rsid w:val="00772F15"/>
    <w:pPr>
      <w:spacing w:before="240" w:after="60"/>
      <w:outlineLvl w:val="6"/>
    </w:pPr>
  </w:style>
  <w:style w:type="paragraph" w:styleId="Heading8">
    <w:name w:val="heading 8"/>
    <w:basedOn w:val="Normal"/>
    <w:next w:val="Normal"/>
    <w:qFormat/>
    <w:rsid w:val="00772F15"/>
    <w:pPr>
      <w:spacing w:before="240" w:after="60"/>
      <w:outlineLvl w:val="7"/>
    </w:pPr>
    <w:rPr>
      <w:i/>
      <w:iCs/>
    </w:rPr>
  </w:style>
  <w:style w:type="paragraph" w:styleId="Heading9">
    <w:name w:val="heading 9"/>
    <w:basedOn w:val="Normal"/>
    <w:next w:val="Normal"/>
    <w:qFormat/>
    <w:rsid w:val="00772F1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F6569F"/>
    <w:pPr>
      <w:tabs>
        <w:tab w:val="center" w:pos="4153"/>
        <w:tab w:val="right" w:pos="8306"/>
      </w:tabs>
    </w:pPr>
    <w:rPr>
      <w:sz w:val="22"/>
      <w:szCs w:val="24"/>
    </w:rPr>
  </w:style>
  <w:style w:type="numbering" w:styleId="111111">
    <w:name w:val="Outline List 2"/>
    <w:basedOn w:val="NoList"/>
    <w:rsid w:val="00772F15"/>
    <w:pPr>
      <w:numPr>
        <w:numId w:val="1"/>
      </w:numPr>
    </w:pPr>
  </w:style>
  <w:style w:type="numbering" w:styleId="1ai">
    <w:name w:val="Outline List 1"/>
    <w:basedOn w:val="NoList"/>
    <w:rsid w:val="00772F15"/>
    <w:pPr>
      <w:numPr>
        <w:numId w:val="2"/>
      </w:numPr>
    </w:pPr>
  </w:style>
  <w:style w:type="numbering" w:styleId="ArticleSection">
    <w:name w:val="Outline List 3"/>
    <w:basedOn w:val="NoList"/>
    <w:rsid w:val="00772F15"/>
    <w:pPr>
      <w:numPr>
        <w:numId w:val="3"/>
      </w:numPr>
    </w:pPr>
  </w:style>
  <w:style w:type="paragraph" w:styleId="BlockText">
    <w:name w:val="Block Text"/>
    <w:basedOn w:val="Normal"/>
    <w:rsid w:val="00772F15"/>
    <w:pPr>
      <w:spacing w:after="120"/>
      <w:ind w:left="1440" w:right="1440"/>
    </w:pPr>
  </w:style>
  <w:style w:type="paragraph" w:styleId="BodyText">
    <w:name w:val="Body Text"/>
    <w:basedOn w:val="Normal"/>
    <w:rsid w:val="00772F15"/>
    <w:pPr>
      <w:spacing w:after="120"/>
    </w:pPr>
  </w:style>
  <w:style w:type="paragraph" w:styleId="BodyText2">
    <w:name w:val="Body Text 2"/>
    <w:basedOn w:val="Normal"/>
    <w:rsid w:val="00772F15"/>
    <w:pPr>
      <w:spacing w:after="120" w:line="480" w:lineRule="auto"/>
    </w:pPr>
  </w:style>
  <w:style w:type="paragraph" w:styleId="BodyText3">
    <w:name w:val="Body Text 3"/>
    <w:basedOn w:val="Normal"/>
    <w:rsid w:val="00772F15"/>
    <w:pPr>
      <w:spacing w:after="120"/>
    </w:pPr>
    <w:rPr>
      <w:sz w:val="16"/>
      <w:szCs w:val="16"/>
    </w:rPr>
  </w:style>
  <w:style w:type="paragraph" w:styleId="BodyTextFirstIndent">
    <w:name w:val="Body Text First Indent"/>
    <w:basedOn w:val="BodyText"/>
    <w:rsid w:val="00772F15"/>
    <w:pPr>
      <w:ind w:firstLine="210"/>
    </w:pPr>
  </w:style>
  <w:style w:type="paragraph" w:styleId="BodyTextIndent">
    <w:name w:val="Body Text Indent"/>
    <w:basedOn w:val="Normal"/>
    <w:rsid w:val="00772F15"/>
    <w:pPr>
      <w:spacing w:after="120"/>
      <w:ind w:left="283"/>
    </w:pPr>
  </w:style>
  <w:style w:type="paragraph" w:styleId="BodyTextFirstIndent2">
    <w:name w:val="Body Text First Indent 2"/>
    <w:basedOn w:val="BodyTextIndent"/>
    <w:rsid w:val="00772F15"/>
    <w:pPr>
      <w:ind w:firstLine="210"/>
    </w:pPr>
  </w:style>
  <w:style w:type="paragraph" w:styleId="BodyTextIndent2">
    <w:name w:val="Body Text Indent 2"/>
    <w:basedOn w:val="Normal"/>
    <w:link w:val="BodyTextIndent2Char"/>
    <w:uiPriority w:val="99"/>
    <w:rsid w:val="00772F15"/>
    <w:pPr>
      <w:spacing w:after="120" w:line="480" w:lineRule="auto"/>
      <w:ind w:left="283"/>
    </w:pPr>
  </w:style>
  <w:style w:type="paragraph" w:styleId="BodyTextIndent3">
    <w:name w:val="Body Text Indent 3"/>
    <w:basedOn w:val="Normal"/>
    <w:rsid w:val="00772F15"/>
    <w:pPr>
      <w:spacing w:after="120"/>
      <w:ind w:left="283"/>
    </w:pPr>
    <w:rPr>
      <w:sz w:val="16"/>
      <w:szCs w:val="16"/>
    </w:rPr>
  </w:style>
  <w:style w:type="paragraph" w:styleId="Closing">
    <w:name w:val="Closing"/>
    <w:basedOn w:val="Normal"/>
    <w:rsid w:val="00772F15"/>
    <w:pPr>
      <w:ind w:left="4252"/>
    </w:pPr>
  </w:style>
  <w:style w:type="paragraph" w:styleId="Date">
    <w:name w:val="Date"/>
    <w:basedOn w:val="Normal"/>
    <w:next w:val="Normal"/>
    <w:rsid w:val="00772F15"/>
  </w:style>
  <w:style w:type="paragraph" w:styleId="E-mailSignature">
    <w:name w:val="E-mail Signature"/>
    <w:basedOn w:val="Normal"/>
    <w:rsid w:val="00772F15"/>
  </w:style>
  <w:style w:type="character" w:styleId="Emphasis">
    <w:name w:val="Emphasis"/>
    <w:basedOn w:val="DefaultParagraphFont"/>
    <w:qFormat/>
    <w:rsid w:val="00772F15"/>
    <w:rPr>
      <w:i/>
      <w:iCs/>
    </w:rPr>
  </w:style>
  <w:style w:type="paragraph" w:styleId="EnvelopeAddress">
    <w:name w:val="envelope address"/>
    <w:basedOn w:val="Normal"/>
    <w:rsid w:val="00772F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72F15"/>
    <w:rPr>
      <w:rFonts w:ascii="Arial" w:hAnsi="Arial" w:cs="Arial"/>
      <w:sz w:val="20"/>
    </w:rPr>
  </w:style>
  <w:style w:type="character" w:styleId="FollowedHyperlink">
    <w:name w:val="FollowedHyperlink"/>
    <w:basedOn w:val="DefaultParagraphFont"/>
    <w:rsid w:val="00772F15"/>
    <w:rPr>
      <w:color w:val="auto"/>
      <w:u w:val="single"/>
    </w:rPr>
  </w:style>
  <w:style w:type="paragraph" w:styleId="Header">
    <w:name w:val="header"/>
    <w:basedOn w:val="OPCParaBase"/>
    <w:link w:val="HeaderChar"/>
    <w:unhideWhenUsed/>
    <w:rsid w:val="00F6569F"/>
    <w:pPr>
      <w:keepNext/>
      <w:keepLines/>
      <w:tabs>
        <w:tab w:val="center" w:pos="4150"/>
        <w:tab w:val="right" w:pos="8307"/>
      </w:tabs>
      <w:spacing w:line="160" w:lineRule="exact"/>
    </w:pPr>
    <w:rPr>
      <w:sz w:val="16"/>
    </w:rPr>
  </w:style>
  <w:style w:type="character" w:styleId="HTMLAcronym">
    <w:name w:val="HTML Acronym"/>
    <w:basedOn w:val="DefaultParagraphFont"/>
    <w:rsid w:val="00772F15"/>
  </w:style>
  <w:style w:type="paragraph" w:styleId="HTMLAddress">
    <w:name w:val="HTML Address"/>
    <w:basedOn w:val="Normal"/>
    <w:rsid w:val="00772F15"/>
    <w:rPr>
      <w:i/>
      <w:iCs/>
    </w:rPr>
  </w:style>
  <w:style w:type="character" w:styleId="HTMLCite">
    <w:name w:val="HTML Cite"/>
    <w:basedOn w:val="DefaultParagraphFont"/>
    <w:rsid w:val="00772F15"/>
    <w:rPr>
      <w:i/>
      <w:iCs/>
    </w:rPr>
  </w:style>
  <w:style w:type="character" w:styleId="HTMLCode">
    <w:name w:val="HTML Code"/>
    <w:basedOn w:val="DefaultParagraphFont"/>
    <w:rsid w:val="00772F15"/>
    <w:rPr>
      <w:rFonts w:ascii="Courier New" w:hAnsi="Courier New" w:cs="Courier New"/>
      <w:sz w:val="20"/>
      <w:szCs w:val="20"/>
    </w:rPr>
  </w:style>
  <w:style w:type="character" w:styleId="HTMLDefinition">
    <w:name w:val="HTML Definition"/>
    <w:basedOn w:val="DefaultParagraphFont"/>
    <w:rsid w:val="00772F15"/>
    <w:rPr>
      <w:i/>
      <w:iCs/>
    </w:rPr>
  </w:style>
  <w:style w:type="character" w:styleId="HTMLKeyboard">
    <w:name w:val="HTML Keyboard"/>
    <w:basedOn w:val="DefaultParagraphFont"/>
    <w:rsid w:val="00772F15"/>
    <w:rPr>
      <w:rFonts w:ascii="Courier New" w:hAnsi="Courier New" w:cs="Courier New"/>
      <w:sz w:val="20"/>
      <w:szCs w:val="20"/>
    </w:rPr>
  </w:style>
  <w:style w:type="paragraph" w:styleId="HTMLPreformatted">
    <w:name w:val="HTML Preformatted"/>
    <w:basedOn w:val="Normal"/>
    <w:rsid w:val="00772F15"/>
    <w:rPr>
      <w:rFonts w:ascii="Courier New" w:hAnsi="Courier New" w:cs="Courier New"/>
      <w:sz w:val="20"/>
    </w:rPr>
  </w:style>
  <w:style w:type="character" w:styleId="HTMLSample">
    <w:name w:val="HTML Sample"/>
    <w:basedOn w:val="DefaultParagraphFont"/>
    <w:rsid w:val="00772F15"/>
    <w:rPr>
      <w:rFonts w:ascii="Courier New" w:hAnsi="Courier New" w:cs="Courier New"/>
    </w:rPr>
  </w:style>
  <w:style w:type="character" w:styleId="HTMLTypewriter">
    <w:name w:val="HTML Typewriter"/>
    <w:basedOn w:val="DefaultParagraphFont"/>
    <w:rsid w:val="00772F15"/>
    <w:rPr>
      <w:rFonts w:ascii="Courier New" w:hAnsi="Courier New" w:cs="Courier New"/>
      <w:sz w:val="20"/>
      <w:szCs w:val="20"/>
    </w:rPr>
  </w:style>
  <w:style w:type="character" w:styleId="HTMLVariable">
    <w:name w:val="HTML Variable"/>
    <w:basedOn w:val="DefaultParagraphFont"/>
    <w:rsid w:val="00772F15"/>
    <w:rPr>
      <w:i/>
      <w:iCs/>
    </w:rPr>
  </w:style>
  <w:style w:type="character" w:styleId="Hyperlink">
    <w:name w:val="Hyperlink"/>
    <w:basedOn w:val="DefaultParagraphFont"/>
    <w:rsid w:val="00772F15"/>
    <w:rPr>
      <w:color w:val="auto"/>
      <w:u w:val="single"/>
    </w:rPr>
  </w:style>
  <w:style w:type="character" w:styleId="LineNumber">
    <w:name w:val="line number"/>
    <w:basedOn w:val="OPCCharBase"/>
    <w:uiPriority w:val="99"/>
    <w:unhideWhenUsed/>
    <w:rsid w:val="00F6569F"/>
    <w:rPr>
      <w:sz w:val="16"/>
    </w:rPr>
  </w:style>
  <w:style w:type="paragraph" w:styleId="List">
    <w:name w:val="List"/>
    <w:basedOn w:val="Normal"/>
    <w:rsid w:val="00772F15"/>
    <w:pPr>
      <w:ind w:left="283" w:hanging="283"/>
    </w:pPr>
  </w:style>
  <w:style w:type="paragraph" w:styleId="List2">
    <w:name w:val="List 2"/>
    <w:basedOn w:val="Normal"/>
    <w:rsid w:val="00772F15"/>
    <w:pPr>
      <w:ind w:left="566" w:hanging="283"/>
    </w:pPr>
  </w:style>
  <w:style w:type="paragraph" w:styleId="List3">
    <w:name w:val="List 3"/>
    <w:basedOn w:val="Normal"/>
    <w:rsid w:val="00772F15"/>
    <w:pPr>
      <w:ind w:left="849" w:hanging="283"/>
    </w:pPr>
  </w:style>
  <w:style w:type="paragraph" w:styleId="List4">
    <w:name w:val="List 4"/>
    <w:basedOn w:val="Normal"/>
    <w:rsid w:val="00772F15"/>
    <w:pPr>
      <w:ind w:left="1132" w:hanging="283"/>
    </w:pPr>
  </w:style>
  <w:style w:type="paragraph" w:styleId="List5">
    <w:name w:val="List 5"/>
    <w:basedOn w:val="Normal"/>
    <w:rsid w:val="00772F15"/>
    <w:pPr>
      <w:ind w:left="1415" w:hanging="283"/>
    </w:pPr>
  </w:style>
  <w:style w:type="paragraph" w:styleId="ListBullet">
    <w:name w:val="List Bullet"/>
    <w:basedOn w:val="Normal"/>
    <w:autoRedefine/>
    <w:rsid w:val="00772F15"/>
    <w:pPr>
      <w:tabs>
        <w:tab w:val="num" w:pos="360"/>
      </w:tabs>
      <w:ind w:left="360" w:hanging="360"/>
    </w:pPr>
  </w:style>
  <w:style w:type="paragraph" w:styleId="ListBullet2">
    <w:name w:val="List Bullet 2"/>
    <w:basedOn w:val="Normal"/>
    <w:autoRedefine/>
    <w:rsid w:val="00772F15"/>
    <w:pPr>
      <w:tabs>
        <w:tab w:val="num" w:pos="360"/>
      </w:tabs>
    </w:pPr>
  </w:style>
  <w:style w:type="paragraph" w:styleId="ListBullet3">
    <w:name w:val="List Bullet 3"/>
    <w:basedOn w:val="Normal"/>
    <w:autoRedefine/>
    <w:rsid w:val="00772F15"/>
    <w:pPr>
      <w:tabs>
        <w:tab w:val="num" w:pos="926"/>
      </w:tabs>
      <w:ind w:left="926" w:hanging="360"/>
    </w:pPr>
  </w:style>
  <w:style w:type="paragraph" w:styleId="ListBullet4">
    <w:name w:val="List Bullet 4"/>
    <w:basedOn w:val="Normal"/>
    <w:autoRedefine/>
    <w:rsid w:val="00772F15"/>
    <w:pPr>
      <w:tabs>
        <w:tab w:val="num" w:pos="1209"/>
      </w:tabs>
      <w:ind w:left="1209" w:hanging="360"/>
    </w:pPr>
  </w:style>
  <w:style w:type="paragraph" w:styleId="ListBullet5">
    <w:name w:val="List Bullet 5"/>
    <w:basedOn w:val="Normal"/>
    <w:autoRedefine/>
    <w:rsid w:val="00772F15"/>
    <w:pPr>
      <w:tabs>
        <w:tab w:val="num" w:pos="1492"/>
      </w:tabs>
      <w:ind w:left="1492" w:hanging="360"/>
    </w:pPr>
  </w:style>
  <w:style w:type="paragraph" w:styleId="ListContinue">
    <w:name w:val="List Continue"/>
    <w:basedOn w:val="Normal"/>
    <w:rsid w:val="00772F15"/>
    <w:pPr>
      <w:spacing w:after="120"/>
      <w:ind w:left="283"/>
    </w:pPr>
  </w:style>
  <w:style w:type="paragraph" w:styleId="ListContinue2">
    <w:name w:val="List Continue 2"/>
    <w:basedOn w:val="Normal"/>
    <w:rsid w:val="00772F15"/>
    <w:pPr>
      <w:spacing w:after="120"/>
      <w:ind w:left="566"/>
    </w:pPr>
  </w:style>
  <w:style w:type="paragraph" w:styleId="ListContinue3">
    <w:name w:val="List Continue 3"/>
    <w:basedOn w:val="Normal"/>
    <w:rsid w:val="00772F15"/>
    <w:pPr>
      <w:spacing w:after="120"/>
      <w:ind w:left="849"/>
    </w:pPr>
  </w:style>
  <w:style w:type="paragraph" w:styleId="ListContinue4">
    <w:name w:val="List Continue 4"/>
    <w:basedOn w:val="Normal"/>
    <w:rsid w:val="00772F15"/>
    <w:pPr>
      <w:spacing w:after="120"/>
      <w:ind w:left="1132"/>
    </w:pPr>
  </w:style>
  <w:style w:type="paragraph" w:styleId="ListContinue5">
    <w:name w:val="List Continue 5"/>
    <w:basedOn w:val="Normal"/>
    <w:rsid w:val="00772F15"/>
    <w:pPr>
      <w:spacing w:after="120"/>
      <w:ind w:left="1415"/>
    </w:pPr>
  </w:style>
  <w:style w:type="paragraph" w:styleId="ListNumber">
    <w:name w:val="List Number"/>
    <w:basedOn w:val="Normal"/>
    <w:rsid w:val="00772F15"/>
    <w:pPr>
      <w:tabs>
        <w:tab w:val="num" w:pos="360"/>
      </w:tabs>
      <w:ind w:left="360" w:hanging="360"/>
    </w:pPr>
  </w:style>
  <w:style w:type="paragraph" w:styleId="ListNumber2">
    <w:name w:val="List Number 2"/>
    <w:basedOn w:val="Normal"/>
    <w:rsid w:val="00772F15"/>
    <w:pPr>
      <w:tabs>
        <w:tab w:val="num" w:pos="643"/>
      </w:tabs>
      <w:ind w:left="643" w:hanging="360"/>
    </w:pPr>
  </w:style>
  <w:style w:type="paragraph" w:styleId="ListNumber3">
    <w:name w:val="List Number 3"/>
    <w:basedOn w:val="Normal"/>
    <w:rsid w:val="00772F15"/>
    <w:pPr>
      <w:tabs>
        <w:tab w:val="num" w:pos="926"/>
      </w:tabs>
      <w:ind w:left="926" w:hanging="360"/>
    </w:pPr>
  </w:style>
  <w:style w:type="paragraph" w:styleId="ListNumber4">
    <w:name w:val="List Number 4"/>
    <w:basedOn w:val="Normal"/>
    <w:rsid w:val="00772F15"/>
    <w:pPr>
      <w:tabs>
        <w:tab w:val="num" w:pos="1209"/>
      </w:tabs>
      <w:ind w:left="1209" w:hanging="360"/>
    </w:pPr>
  </w:style>
  <w:style w:type="paragraph" w:styleId="ListNumber5">
    <w:name w:val="List Number 5"/>
    <w:basedOn w:val="Normal"/>
    <w:rsid w:val="00772F15"/>
    <w:pPr>
      <w:tabs>
        <w:tab w:val="num" w:pos="1492"/>
      </w:tabs>
      <w:ind w:left="1492" w:hanging="360"/>
    </w:pPr>
  </w:style>
  <w:style w:type="paragraph" w:styleId="MessageHeader">
    <w:name w:val="Message Header"/>
    <w:basedOn w:val="Normal"/>
    <w:rsid w:val="00772F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72F15"/>
  </w:style>
  <w:style w:type="paragraph" w:styleId="NormalIndent">
    <w:name w:val="Normal Indent"/>
    <w:basedOn w:val="Normal"/>
    <w:rsid w:val="00772F15"/>
    <w:pPr>
      <w:ind w:left="720"/>
    </w:pPr>
  </w:style>
  <w:style w:type="character" w:styleId="PageNumber">
    <w:name w:val="page number"/>
    <w:basedOn w:val="DefaultParagraphFont"/>
    <w:rsid w:val="00A229BA"/>
  </w:style>
  <w:style w:type="paragraph" w:styleId="PlainText">
    <w:name w:val="Plain Text"/>
    <w:basedOn w:val="Normal"/>
    <w:rsid w:val="00772F15"/>
    <w:rPr>
      <w:rFonts w:ascii="Courier New" w:hAnsi="Courier New" w:cs="Courier New"/>
      <w:sz w:val="20"/>
    </w:rPr>
  </w:style>
  <w:style w:type="paragraph" w:styleId="Salutation">
    <w:name w:val="Salutation"/>
    <w:basedOn w:val="Normal"/>
    <w:next w:val="Normal"/>
    <w:rsid w:val="00772F15"/>
  </w:style>
  <w:style w:type="paragraph" w:styleId="Signature">
    <w:name w:val="Signature"/>
    <w:basedOn w:val="Normal"/>
    <w:rsid w:val="00772F15"/>
    <w:pPr>
      <w:ind w:left="4252"/>
    </w:pPr>
  </w:style>
  <w:style w:type="character" w:styleId="Strong">
    <w:name w:val="Strong"/>
    <w:basedOn w:val="DefaultParagraphFont"/>
    <w:qFormat/>
    <w:rsid w:val="00772F15"/>
    <w:rPr>
      <w:b/>
      <w:bCs/>
    </w:rPr>
  </w:style>
  <w:style w:type="paragraph" w:styleId="Subtitle">
    <w:name w:val="Subtitle"/>
    <w:basedOn w:val="Normal"/>
    <w:qFormat/>
    <w:rsid w:val="00772F15"/>
    <w:pPr>
      <w:spacing w:after="60"/>
      <w:jc w:val="center"/>
      <w:outlineLvl w:val="1"/>
    </w:pPr>
    <w:rPr>
      <w:rFonts w:ascii="Arial" w:hAnsi="Arial" w:cs="Arial"/>
    </w:rPr>
  </w:style>
  <w:style w:type="table" w:styleId="Table3Deffects1">
    <w:name w:val="Table 3D effects 1"/>
    <w:basedOn w:val="TableNormal"/>
    <w:rsid w:val="00772F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2F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2F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2F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2F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2F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2F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2F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2F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2F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2F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2F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2F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2F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2F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2F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2F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6569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2F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2F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2F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2F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2F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2F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2F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2F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2F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2F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2F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2F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2F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2F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2F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2F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2F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2F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2F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72F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2F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2F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15994"/>
    <w:pPr>
      <w:spacing w:before="480"/>
    </w:pPr>
    <w:rPr>
      <w:rFonts w:ascii="Arial" w:hAnsi="Arial" w:cs="Arial"/>
      <w:b/>
      <w:bCs/>
      <w:sz w:val="40"/>
      <w:szCs w:val="40"/>
    </w:rPr>
  </w:style>
  <w:style w:type="character" w:customStyle="1" w:styleId="CharAmSchNo">
    <w:name w:val="CharAmSchNo"/>
    <w:basedOn w:val="OPCCharBase"/>
    <w:uiPriority w:val="1"/>
    <w:qFormat/>
    <w:rsid w:val="00F6569F"/>
  </w:style>
  <w:style w:type="character" w:customStyle="1" w:styleId="CharAmSchText">
    <w:name w:val="CharAmSchText"/>
    <w:basedOn w:val="OPCCharBase"/>
    <w:uiPriority w:val="1"/>
    <w:qFormat/>
    <w:rsid w:val="00F6569F"/>
  </w:style>
  <w:style w:type="character" w:customStyle="1" w:styleId="CharChapNo">
    <w:name w:val="CharChapNo"/>
    <w:basedOn w:val="OPCCharBase"/>
    <w:qFormat/>
    <w:rsid w:val="00F6569F"/>
  </w:style>
  <w:style w:type="character" w:customStyle="1" w:styleId="CharChapText">
    <w:name w:val="CharChapText"/>
    <w:basedOn w:val="OPCCharBase"/>
    <w:qFormat/>
    <w:rsid w:val="00F6569F"/>
  </w:style>
  <w:style w:type="character" w:customStyle="1" w:styleId="CharDivNo">
    <w:name w:val="CharDivNo"/>
    <w:basedOn w:val="OPCCharBase"/>
    <w:qFormat/>
    <w:rsid w:val="00F6569F"/>
  </w:style>
  <w:style w:type="character" w:customStyle="1" w:styleId="CharDivText">
    <w:name w:val="CharDivText"/>
    <w:basedOn w:val="OPCCharBase"/>
    <w:qFormat/>
    <w:rsid w:val="00F6569F"/>
  </w:style>
  <w:style w:type="character" w:customStyle="1" w:styleId="CharPartNo">
    <w:name w:val="CharPartNo"/>
    <w:basedOn w:val="OPCCharBase"/>
    <w:qFormat/>
    <w:rsid w:val="00F6569F"/>
  </w:style>
  <w:style w:type="character" w:customStyle="1" w:styleId="CharPartText">
    <w:name w:val="CharPartText"/>
    <w:basedOn w:val="OPCCharBase"/>
    <w:qFormat/>
    <w:rsid w:val="00F6569F"/>
  </w:style>
  <w:style w:type="character" w:customStyle="1" w:styleId="OPCCharBase">
    <w:name w:val="OPCCharBase"/>
    <w:uiPriority w:val="1"/>
    <w:qFormat/>
    <w:rsid w:val="00F6569F"/>
  </w:style>
  <w:style w:type="paragraph" w:customStyle="1" w:styleId="OPCParaBase">
    <w:name w:val="OPCParaBase"/>
    <w:qFormat/>
    <w:rsid w:val="00F6569F"/>
    <w:pPr>
      <w:spacing w:line="260" w:lineRule="atLeast"/>
    </w:pPr>
    <w:rPr>
      <w:sz w:val="22"/>
    </w:rPr>
  </w:style>
  <w:style w:type="character" w:customStyle="1" w:styleId="CharSectno">
    <w:name w:val="CharSectno"/>
    <w:basedOn w:val="OPCCharBase"/>
    <w:qFormat/>
    <w:rsid w:val="00F6569F"/>
  </w:style>
  <w:style w:type="character" w:styleId="EndnoteReference">
    <w:name w:val="endnote reference"/>
    <w:basedOn w:val="DefaultParagraphFont"/>
    <w:rsid w:val="00772F15"/>
    <w:rPr>
      <w:vertAlign w:val="superscript"/>
    </w:rPr>
  </w:style>
  <w:style w:type="paragraph" w:styleId="EndnoteText">
    <w:name w:val="endnote text"/>
    <w:basedOn w:val="Normal"/>
    <w:rsid w:val="00772F15"/>
    <w:rPr>
      <w:sz w:val="20"/>
    </w:rPr>
  </w:style>
  <w:style w:type="character" w:styleId="FootnoteReference">
    <w:name w:val="footnote reference"/>
    <w:basedOn w:val="DefaultParagraphFont"/>
    <w:rsid w:val="00772F15"/>
    <w:rPr>
      <w:rFonts w:ascii="Times New Roman" w:hAnsi="Times New Roman"/>
      <w:sz w:val="20"/>
      <w:vertAlign w:val="superscript"/>
    </w:rPr>
  </w:style>
  <w:style w:type="paragraph" w:styleId="FootnoteText">
    <w:name w:val="footnote text"/>
    <w:basedOn w:val="Normal"/>
    <w:rsid w:val="00772F15"/>
    <w:rPr>
      <w:sz w:val="20"/>
    </w:rPr>
  </w:style>
  <w:style w:type="paragraph" w:customStyle="1" w:styleId="Formula">
    <w:name w:val="Formula"/>
    <w:basedOn w:val="OPCParaBase"/>
    <w:rsid w:val="00F6569F"/>
    <w:pPr>
      <w:spacing w:line="240" w:lineRule="auto"/>
      <w:ind w:left="1134"/>
    </w:pPr>
    <w:rPr>
      <w:sz w:val="20"/>
    </w:rPr>
  </w:style>
  <w:style w:type="paragraph" w:customStyle="1" w:styleId="ShortT">
    <w:name w:val="ShortT"/>
    <w:basedOn w:val="OPCParaBase"/>
    <w:next w:val="Normal"/>
    <w:qFormat/>
    <w:rsid w:val="00F6569F"/>
    <w:pPr>
      <w:spacing w:line="240" w:lineRule="auto"/>
    </w:pPr>
    <w:rPr>
      <w:b/>
      <w:sz w:val="40"/>
    </w:rPr>
  </w:style>
  <w:style w:type="paragraph" w:customStyle="1" w:styleId="Penalty">
    <w:name w:val="Penalty"/>
    <w:basedOn w:val="OPCParaBase"/>
    <w:rsid w:val="00F6569F"/>
    <w:pPr>
      <w:tabs>
        <w:tab w:val="left" w:pos="2977"/>
      </w:tabs>
      <w:spacing w:before="180" w:line="240" w:lineRule="auto"/>
      <w:ind w:left="1985" w:hanging="851"/>
    </w:pPr>
  </w:style>
  <w:style w:type="paragraph" w:customStyle="1" w:styleId="ActHead1">
    <w:name w:val="ActHead 1"/>
    <w:aliases w:val="c"/>
    <w:basedOn w:val="OPCParaBase"/>
    <w:next w:val="Normal"/>
    <w:qFormat/>
    <w:rsid w:val="00F6569F"/>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F6569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6569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6569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6569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6569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6569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6569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6569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6569F"/>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F6569F"/>
    <w:pPr>
      <w:spacing w:line="240" w:lineRule="auto"/>
    </w:pPr>
    <w:rPr>
      <w:sz w:val="20"/>
    </w:rPr>
  </w:style>
  <w:style w:type="paragraph" w:customStyle="1" w:styleId="ActHead2">
    <w:name w:val="ActHead 2"/>
    <w:aliases w:val="p"/>
    <w:basedOn w:val="OPCParaBase"/>
    <w:next w:val="ActHead3"/>
    <w:qFormat/>
    <w:rsid w:val="00F6569F"/>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F6569F"/>
    <w:pPr>
      <w:spacing w:line="240" w:lineRule="auto"/>
    </w:pPr>
    <w:rPr>
      <w:rFonts w:ascii="Tahoma" w:hAnsi="Tahoma" w:cs="Tahoma"/>
      <w:sz w:val="16"/>
      <w:szCs w:val="16"/>
    </w:rPr>
  </w:style>
  <w:style w:type="paragraph" w:styleId="Caption">
    <w:name w:val="caption"/>
    <w:basedOn w:val="Normal"/>
    <w:next w:val="Normal"/>
    <w:qFormat/>
    <w:rsid w:val="00772F15"/>
    <w:pPr>
      <w:spacing w:before="120" w:after="120"/>
    </w:pPr>
    <w:rPr>
      <w:b/>
      <w:bCs/>
      <w:sz w:val="20"/>
    </w:rPr>
  </w:style>
  <w:style w:type="character" w:styleId="CommentReference">
    <w:name w:val="annotation reference"/>
    <w:basedOn w:val="DefaultParagraphFont"/>
    <w:rsid w:val="00772F15"/>
    <w:rPr>
      <w:sz w:val="16"/>
      <w:szCs w:val="16"/>
    </w:rPr>
  </w:style>
  <w:style w:type="paragraph" w:styleId="CommentText">
    <w:name w:val="annotation text"/>
    <w:basedOn w:val="Normal"/>
    <w:rsid w:val="00772F15"/>
    <w:rPr>
      <w:sz w:val="20"/>
    </w:rPr>
  </w:style>
  <w:style w:type="paragraph" w:styleId="CommentSubject">
    <w:name w:val="annotation subject"/>
    <w:basedOn w:val="CommentText"/>
    <w:next w:val="CommentText"/>
    <w:rsid w:val="00772F15"/>
    <w:rPr>
      <w:b/>
      <w:bCs/>
    </w:rPr>
  </w:style>
  <w:style w:type="paragraph" w:styleId="DocumentMap">
    <w:name w:val="Document Map"/>
    <w:basedOn w:val="Normal"/>
    <w:rsid w:val="00772F15"/>
    <w:pPr>
      <w:shd w:val="clear" w:color="auto" w:fill="000080"/>
    </w:pPr>
    <w:rPr>
      <w:rFonts w:ascii="Tahoma" w:hAnsi="Tahoma" w:cs="Tahoma"/>
    </w:rPr>
  </w:style>
  <w:style w:type="paragraph" w:styleId="Index1">
    <w:name w:val="index 1"/>
    <w:basedOn w:val="Normal"/>
    <w:next w:val="Normal"/>
    <w:autoRedefine/>
    <w:rsid w:val="00772F15"/>
    <w:pPr>
      <w:ind w:left="240" w:hanging="240"/>
    </w:pPr>
  </w:style>
  <w:style w:type="paragraph" w:styleId="Index2">
    <w:name w:val="index 2"/>
    <w:basedOn w:val="Normal"/>
    <w:next w:val="Normal"/>
    <w:autoRedefine/>
    <w:rsid w:val="00772F15"/>
    <w:pPr>
      <w:ind w:left="480" w:hanging="240"/>
    </w:pPr>
  </w:style>
  <w:style w:type="paragraph" w:styleId="Index3">
    <w:name w:val="index 3"/>
    <w:basedOn w:val="Normal"/>
    <w:next w:val="Normal"/>
    <w:autoRedefine/>
    <w:rsid w:val="00772F15"/>
    <w:pPr>
      <w:ind w:left="720" w:hanging="240"/>
    </w:pPr>
  </w:style>
  <w:style w:type="paragraph" w:styleId="Index4">
    <w:name w:val="index 4"/>
    <w:basedOn w:val="Normal"/>
    <w:next w:val="Normal"/>
    <w:autoRedefine/>
    <w:rsid w:val="00772F15"/>
    <w:pPr>
      <w:ind w:left="960" w:hanging="240"/>
    </w:pPr>
  </w:style>
  <w:style w:type="paragraph" w:styleId="Index5">
    <w:name w:val="index 5"/>
    <w:basedOn w:val="Normal"/>
    <w:next w:val="Normal"/>
    <w:autoRedefine/>
    <w:rsid w:val="00772F15"/>
    <w:pPr>
      <w:ind w:left="1200" w:hanging="240"/>
    </w:pPr>
  </w:style>
  <w:style w:type="paragraph" w:styleId="Index6">
    <w:name w:val="index 6"/>
    <w:basedOn w:val="Normal"/>
    <w:next w:val="Normal"/>
    <w:autoRedefine/>
    <w:rsid w:val="00772F15"/>
    <w:pPr>
      <w:ind w:left="1440" w:hanging="240"/>
    </w:pPr>
  </w:style>
  <w:style w:type="paragraph" w:styleId="Index7">
    <w:name w:val="index 7"/>
    <w:basedOn w:val="Normal"/>
    <w:next w:val="Normal"/>
    <w:autoRedefine/>
    <w:rsid w:val="00772F15"/>
    <w:pPr>
      <w:ind w:left="1680" w:hanging="240"/>
    </w:pPr>
  </w:style>
  <w:style w:type="paragraph" w:styleId="Index8">
    <w:name w:val="index 8"/>
    <w:basedOn w:val="Normal"/>
    <w:next w:val="Normal"/>
    <w:autoRedefine/>
    <w:rsid w:val="00772F15"/>
    <w:pPr>
      <w:ind w:left="1920" w:hanging="240"/>
    </w:pPr>
  </w:style>
  <w:style w:type="paragraph" w:styleId="Index9">
    <w:name w:val="index 9"/>
    <w:basedOn w:val="Normal"/>
    <w:next w:val="Normal"/>
    <w:autoRedefine/>
    <w:rsid w:val="00772F15"/>
    <w:pPr>
      <w:ind w:left="2160" w:hanging="240"/>
    </w:pPr>
  </w:style>
  <w:style w:type="paragraph" w:styleId="IndexHeading">
    <w:name w:val="index heading"/>
    <w:basedOn w:val="Normal"/>
    <w:next w:val="Index1"/>
    <w:rsid w:val="00772F15"/>
    <w:rPr>
      <w:rFonts w:ascii="Arial" w:hAnsi="Arial" w:cs="Arial"/>
      <w:b/>
      <w:bCs/>
    </w:rPr>
  </w:style>
  <w:style w:type="paragraph" w:styleId="MacroText">
    <w:name w:val="macro"/>
    <w:rsid w:val="00772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72F15"/>
    <w:pPr>
      <w:ind w:left="240" w:hanging="240"/>
    </w:pPr>
  </w:style>
  <w:style w:type="paragraph" w:styleId="TableofFigures">
    <w:name w:val="table of figures"/>
    <w:basedOn w:val="Normal"/>
    <w:next w:val="Normal"/>
    <w:rsid w:val="00772F15"/>
    <w:pPr>
      <w:ind w:left="480" w:hanging="480"/>
    </w:pPr>
  </w:style>
  <w:style w:type="paragraph" w:styleId="TOAHeading">
    <w:name w:val="toa heading"/>
    <w:basedOn w:val="Normal"/>
    <w:next w:val="Normal"/>
    <w:rsid w:val="00772F15"/>
    <w:pPr>
      <w:spacing w:before="120"/>
    </w:pPr>
    <w:rPr>
      <w:rFonts w:ascii="Arial" w:hAnsi="Arial" w:cs="Arial"/>
      <w:b/>
      <w:bCs/>
    </w:rPr>
  </w:style>
  <w:style w:type="character" w:customStyle="1" w:styleId="FooterChar">
    <w:name w:val="Footer Char"/>
    <w:basedOn w:val="DefaultParagraphFont"/>
    <w:link w:val="Footer"/>
    <w:rsid w:val="00F6569F"/>
    <w:rPr>
      <w:sz w:val="22"/>
      <w:szCs w:val="24"/>
    </w:rPr>
  </w:style>
  <w:style w:type="character" w:customStyle="1" w:styleId="HeaderChar">
    <w:name w:val="Header Char"/>
    <w:basedOn w:val="DefaultParagraphFont"/>
    <w:link w:val="Header"/>
    <w:rsid w:val="00F6569F"/>
    <w:rPr>
      <w:sz w:val="16"/>
    </w:rPr>
  </w:style>
  <w:style w:type="paragraph" w:customStyle="1" w:styleId="ActHead3">
    <w:name w:val="ActHead 3"/>
    <w:aliases w:val="d"/>
    <w:basedOn w:val="OPCParaBase"/>
    <w:next w:val="ActHead4"/>
    <w:qFormat/>
    <w:rsid w:val="00F6569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6569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6569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6569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6569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6569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6569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6569F"/>
  </w:style>
  <w:style w:type="paragraph" w:customStyle="1" w:styleId="Blocks">
    <w:name w:val="Blocks"/>
    <w:aliases w:val="bb"/>
    <w:basedOn w:val="OPCParaBase"/>
    <w:qFormat/>
    <w:rsid w:val="00F6569F"/>
    <w:pPr>
      <w:spacing w:line="240" w:lineRule="auto"/>
    </w:pPr>
    <w:rPr>
      <w:sz w:val="24"/>
    </w:rPr>
  </w:style>
  <w:style w:type="paragraph" w:customStyle="1" w:styleId="BoxText">
    <w:name w:val="BoxText"/>
    <w:aliases w:val="bt"/>
    <w:basedOn w:val="OPCParaBase"/>
    <w:qFormat/>
    <w:rsid w:val="00F6569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6569F"/>
    <w:rPr>
      <w:b/>
    </w:rPr>
  </w:style>
  <w:style w:type="paragraph" w:customStyle="1" w:styleId="BoxHeadItalic">
    <w:name w:val="BoxHeadItalic"/>
    <w:aliases w:val="bhi"/>
    <w:basedOn w:val="BoxText"/>
    <w:next w:val="BoxStep"/>
    <w:qFormat/>
    <w:rsid w:val="00F6569F"/>
    <w:rPr>
      <w:i/>
    </w:rPr>
  </w:style>
  <w:style w:type="paragraph" w:customStyle="1" w:styleId="BoxList">
    <w:name w:val="BoxList"/>
    <w:aliases w:val="bl"/>
    <w:basedOn w:val="BoxText"/>
    <w:qFormat/>
    <w:rsid w:val="00F6569F"/>
    <w:pPr>
      <w:ind w:left="1559" w:hanging="425"/>
    </w:pPr>
  </w:style>
  <w:style w:type="paragraph" w:customStyle="1" w:styleId="BoxNote">
    <w:name w:val="BoxNote"/>
    <w:aliases w:val="bn"/>
    <w:basedOn w:val="BoxText"/>
    <w:qFormat/>
    <w:rsid w:val="00F6569F"/>
    <w:pPr>
      <w:tabs>
        <w:tab w:val="left" w:pos="1985"/>
      </w:tabs>
      <w:spacing w:before="122" w:line="198" w:lineRule="exact"/>
      <w:ind w:left="2948" w:hanging="1814"/>
    </w:pPr>
    <w:rPr>
      <w:sz w:val="18"/>
    </w:rPr>
  </w:style>
  <w:style w:type="paragraph" w:customStyle="1" w:styleId="BoxPara">
    <w:name w:val="BoxPara"/>
    <w:aliases w:val="bp"/>
    <w:basedOn w:val="BoxText"/>
    <w:qFormat/>
    <w:rsid w:val="00F6569F"/>
    <w:pPr>
      <w:tabs>
        <w:tab w:val="right" w:pos="2268"/>
      </w:tabs>
      <w:ind w:left="2552" w:hanging="1418"/>
    </w:pPr>
  </w:style>
  <w:style w:type="paragraph" w:customStyle="1" w:styleId="BoxStep">
    <w:name w:val="BoxStep"/>
    <w:aliases w:val="bs"/>
    <w:basedOn w:val="BoxText"/>
    <w:qFormat/>
    <w:rsid w:val="00F6569F"/>
    <w:pPr>
      <w:ind w:left="1985" w:hanging="851"/>
    </w:pPr>
  </w:style>
  <w:style w:type="character" w:customStyle="1" w:styleId="CharAmPartNo">
    <w:name w:val="CharAmPartNo"/>
    <w:basedOn w:val="OPCCharBase"/>
    <w:uiPriority w:val="1"/>
    <w:qFormat/>
    <w:rsid w:val="00F6569F"/>
  </w:style>
  <w:style w:type="character" w:customStyle="1" w:styleId="CharAmPartText">
    <w:name w:val="CharAmPartText"/>
    <w:basedOn w:val="OPCCharBase"/>
    <w:uiPriority w:val="1"/>
    <w:qFormat/>
    <w:rsid w:val="00F6569F"/>
  </w:style>
  <w:style w:type="character" w:customStyle="1" w:styleId="CharBoldItalic">
    <w:name w:val="CharBoldItalic"/>
    <w:basedOn w:val="OPCCharBase"/>
    <w:uiPriority w:val="1"/>
    <w:qFormat/>
    <w:rsid w:val="00F6569F"/>
    <w:rPr>
      <w:b/>
      <w:i/>
    </w:rPr>
  </w:style>
  <w:style w:type="character" w:customStyle="1" w:styleId="CharItalic">
    <w:name w:val="CharItalic"/>
    <w:basedOn w:val="OPCCharBase"/>
    <w:uiPriority w:val="1"/>
    <w:qFormat/>
    <w:rsid w:val="00F6569F"/>
    <w:rPr>
      <w:i/>
    </w:rPr>
  </w:style>
  <w:style w:type="character" w:customStyle="1" w:styleId="CharSubdNo">
    <w:name w:val="CharSubdNo"/>
    <w:basedOn w:val="OPCCharBase"/>
    <w:uiPriority w:val="1"/>
    <w:qFormat/>
    <w:rsid w:val="00F6569F"/>
  </w:style>
  <w:style w:type="character" w:customStyle="1" w:styleId="CharSubdText">
    <w:name w:val="CharSubdText"/>
    <w:basedOn w:val="OPCCharBase"/>
    <w:uiPriority w:val="1"/>
    <w:qFormat/>
    <w:rsid w:val="00F6569F"/>
  </w:style>
  <w:style w:type="paragraph" w:customStyle="1" w:styleId="CTA--">
    <w:name w:val="CTA --"/>
    <w:basedOn w:val="OPCParaBase"/>
    <w:next w:val="Normal"/>
    <w:rsid w:val="00F6569F"/>
    <w:pPr>
      <w:spacing w:before="60" w:line="240" w:lineRule="atLeast"/>
      <w:ind w:left="142" w:hanging="142"/>
    </w:pPr>
    <w:rPr>
      <w:sz w:val="20"/>
    </w:rPr>
  </w:style>
  <w:style w:type="paragraph" w:customStyle="1" w:styleId="CTA-">
    <w:name w:val="CTA -"/>
    <w:basedOn w:val="OPCParaBase"/>
    <w:rsid w:val="00F6569F"/>
    <w:pPr>
      <w:spacing w:before="60" w:line="240" w:lineRule="atLeast"/>
      <w:ind w:left="85" w:hanging="85"/>
    </w:pPr>
    <w:rPr>
      <w:sz w:val="20"/>
    </w:rPr>
  </w:style>
  <w:style w:type="paragraph" w:customStyle="1" w:styleId="CTA---">
    <w:name w:val="CTA ---"/>
    <w:basedOn w:val="OPCParaBase"/>
    <w:next w:val="Normal"/>
    <w:rsid w:val="00F6569F"/>
    <w:pPr>
      <w:spacing w:before="60" w:line="240" w:lineRule="atLeast"/>
      <w:ind w:left="198" w:hanging="198"/>
    </w:pPr>
    <w:rPr>
      <w:sz w:val="20"/>
    </w:rPr>
  </w:style>
  <w:style w:type="paragraph" w:customStyle="1" w:styleId="CTA----">
    <w:name w:val="CTA ----"/>
    <w:basedOn w:val="OPCParaBase"/>
    <w:next w:val="Normal"/>
    <w:rsid w:val="00F6569F"/>
    <w:pPr>
      <w:spacing w:before="60" w:line="240" w:lineRule="atLeast"/>
      <w:ind w:left="255" w:hanging="255"/>
    </w:pPr>
    <w:rPr>
      <w:sz w:val="20"/>
    </w:rPr>
  </w:style>
  <w:style w:type="paragraph" w:customStyle="1" w:styleId="CTA1a">
    <w:name w:val="CTA 1(a)"/>
    <w:basedOn w:val="OPCParaBase"/>
    <w:rsid w:val="00F6569F"/>
    <w:pPr>
      <w:tabs>
        <w:tab w:val="right" w:pos="414"/>
      </w:tabs>
      <w:spacing w:before="40" w:line="240" w:lineRule="atLeast"/>
      <w:ind w:left="675" w:hanging="675"/>
    </w:pPr>
    <w:rPr>
      <w:sz w:val="20"/>
    </w:rPr>
  </w:style>
  <w:style w:type="paragraph" w:customStyle="1" w:styleId="CTA1ai">
    <w:name w:val="CTA 1(a)(i)"/>
    <w:basedOn w:val="OPCParaBase"/>
    <w:rsid w:val="00F6569F"/>
    <w:pPr>
      <w:tabs>
        <w:tab w:val="right" w:pos="1004"/>
      </w:tabs>
      <w:spacing w:before="40" w:line="240" w:lineRule="atLeast"/>
      <w:ind w:left="1253" w:hanging="1253"/>
    </w:pPr>
    <w:rPr>
      <w:sz w:val="20"/>
    </w:rPr>
  </w:style>
  <w:style w:type="paragraph" w:customStyle="1" w:styleId="CTA2a">
    <w:name w:val="CTA 2(a)"/>
    <w:basedOn w:val="OPCParaBase"/>
    <w:rsid w:val="00F6569F"/>
    <w:pPr>
      <w:tabs>
        <w:tab w:val="right" w:pos="482"/>
      </w:tabs>
      <w:spacing w:before="40" w:line="240" w:lineRule="atLeast"/>
      <w:ind w:left="748" w:hanging="748"/>
    </w:pPr>
    <w:rPr>
      <w:sz w:val="20"/>
    </w:rPr>
  </w:style>
  <w:style w:type="paragraph" w:customStyle="1" w:styleId="CTA2ai">
    <w:name w:val="CTA 2(a)(i)"/>
    <w:basedOn w:val="OPCParaBase"/>
    <w:rsid w:val="00F6569F"/>
    <w:pPr>
      <w:tabs>
        <w:tab w:val="right" w:pos="1089"/>
      </w:tabs>
      <w:spacing w:before="40" w:line="240" w:lineRule="atLeast"/>
      <w:ind w:left="1327" w:hanging="1327"/>
    </w:pPr>
    <w:rPr>
      <w:sz w:val="20"/>
    </w:rPr>
  </w:style>
  <w:style w:type="paragraph" w:customStyle="1" w:styleId="CTA3a">
    <w:name w:val="CTA 3(a)"/>
    <w:basedOn w:val="OPCParaBase"/>
    <w:rsid w:val="00F6569F"/>
    <w:pPr>
      <w:tabs>
        <w:tab w:val="right" w:pos="556"/>
      </w:tabs>
      <w:spacing w:before="40" w:line="240" w:lineRule="atLeast"/>
      <w:ind w:left="805" w:hanging="805"/>
    </w:pPr>
    <w:rPr>
      <w:sz w:val="20"/>
    </w:rPr>
  </w:style>
  <w:style w:type="paragraph" w:customStyle="1" w:styleId="CTA3ai">
    <w:name w:val="CTA 3(a)(i)"/>
    <w:basedOn w:val="OPCParaBase"/>
    <w:rsid w:val="00F6569F"/>
    <w:pPr>
      <w:tabs>
        <w:tab w:val="right" w:pos="1140"/>
      </w:tabs>
      <w:spacing w:before="40" w:line="240" w:lineRule="atLeast"/>
      <w:ind w:left="1361" w:hanging="1361"/>
    </w:pPr>
    <w:rPr>
      <w:sz w:val="20"/>
    </w:rPr>
  </w:style>
  <w:style w:type="paragraph" w:customStyle="1" w:styleId="CTA4a">
    <w:name w:val="CTA 4(a)"/>
    <w:basedOn w:val="OPCParaBase"/>
    <w:rsid w:val="00F6569F"/>
    <w:pPr>
      <w:tabs>
        <w:tab w:val="right" w:pos="624"/>
      </w:tabs>
      <w:spacing w:before="40" w:line="240" w:lineRule="atLeast"/>
      <w:ind w:left="873" w:hanging="873"/>
    </w:pPr>
    <w:rPr>
      <w:sz w:val="20"/>
    </w:rPr>
  </w:style>
  <w:style w:type="paragraph" w:customStyle="1" w:styleId="CTA4ai">
    <w:name w:val="CTA 4(a)(i)"/>
    <w:basedOn w:val="OPCParaBase"/>
    <w:rsid w:val="00F6569F"/>
    <w:pPr>
      <w:tabs>
        <w:tab w:val="right" w:pos="1213"/>
      </w:tabs>
      <w:spacing w:before="40" w:line="240" w:lineRule="atLeast"/>
      <w:ind w:left="1452" w:hanging="1452"/>
    </w:pPr>
    <w:rPr>
      <w:sz w:val="20"/>
    </w:rPr>
  </w:style>
  <w:style w:type="paragraph" w:customStyle="1" w:styleId="CTACAPS">
    <w:name w:val="CTA CAPS"/>
    <w:basedOn w:val="OPCParaBase"/>
    <w:rsid w:val="00F6569F"/>
    <w:pPr>
      <w:spacing w:before="60" w:line="240" w:lineRule="atLeast"/>
    </w:pPr>
    <w:rPr>
      <w:sz w:val="20"/>
    </w:rPr>
  </w:style>
  <w:style w:type="paragraph" w:customStyle="1" w:styleId="CTAright">
    <w:name w:val="CTA right"/>
    <w:basedOn w:val="OPCParaBase"/>
    <w:rsid w:val="00F6569F"/>
    <w:pPr>
      <w:spacing w:before="60" w:line="240" w:lineRule="auto"/>
      <w:jc w:val="right"/>
    </w:pPr>
    <w:rPr>
      <w:sz w:val="20"/>
    </w:rPr>
  </w:style>
  <w:style w:type="paragraph" w:customStyle="1" w:styleId="subsection">
    <w:name w:val="subsection"/>
    <w:aliases w:val="ss"/>
    <w:basedOn w:val="OPCParaBase"/>
    <w:link w:val="subsectionChar"/>
    <w:rsid w:val="00F6569F"/>
    <w:pPr>
      <w:tabs>
        <w:tab w:val="right" w:pos="1021"/>
      </w:tabs>
      <w:spacing w:before="180" w:line="240" w:lineRule="auto"/>
      <w:ind w:left="1134" w:hanging="1134"/>
    </w:pPr>
  </w:style>
  <w:style w:type="paragraph" w:customStyle="1" w:styleId="Definition">
    <w:name w:val="Definition"/>
    <w:aliases w:val="dd"/>
    <w:basedOn w:val="OPCParaBase"/>
    <w:rsid w:val="00F6569F"/>
    <w:pPr>
      <w:spacing w:before="180" w:line="240" w:lineRule="auto"/>
      <w:ind w:left="1134"/>
    </w:pPr>
  </w:style>
  <w:style w:type="paragraph" w:customStyle="1" w:styleId="House">
    <w:name w:val="House"/>
    <w:basedOn w:val="OPCParaBase"/>
    <w:rsid w:val="00F6569F"/>
    <w:pPr>
      <w:spacing w:line="240" w:lineRule="auto"/>
    </w:pPr>
    <w:rPr>
      <w:sz w:val="28"/>
    </w:rPr>
  </w:style>
  <w:style w:type="paragraph" w:customStyle="1" w:styleId="Item">
    <w:name w:val="Item"/>
    <w:aliases w:val="i"/>
    <w:basedOn w:val="OPCParaBase"/>
    <w:next w:val="ItemHead"/>
    <w:rsid w:val="00F6569F"/>
    <w:pPr>
      <w:keepLines/>
      <w:spacing w:before="80" w:line="240" w:lineRule="auto"/>
      <w:ind w:left="709"/>
    </w:pPr>
  </w:style>
  <w:style w:type="paragraph" w:customStyle="1" w:styleId="ItemHead">
    <w:name w:val="ItemHead"/>
    <w:aliases w:val="ih"/>
    <w:basedOn w:val="OPCParaBase"/>
    <w:next w:val="Item"/>
    <w:rsid w:val="00F6569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6569F"/>
    <w:pPr>
      <w:spacing w:line="240" w:lineRule="auto"/>
    </w:pPr>
    <w:rPr>
      <w:b/>
      <w:sz w:val="32"/>
    </w:rPr>
  </w:style>
  <w:style w:type="paragraph" w:customStyle="1" w:styleId="notedraft">
    <w:name w:val="note(draft)"/>
    <w:aliases w:val="nd"/>
    <w:basedOn w:val="OPCParaBase"/>
    <w:rsid w:val="00F6569F"/>
    <w:pPr>
      <w:spacing w:before="240" w:line="240" w:lineRule="auto"/>
      <w:ind w:left="284" w:hanging="284"/>
    </w:pPr>
    <w:rPr>
      <w:i/>
      <w:sz w:val="24"/>
    </w:rPr>
  </w:style>
  <w:style w:type="paragraph" w:customStyle="1" w:styleId="notemargin">
    <w:name w:val="note(margin)"/>
    <w:aliases w:val="nm"/>
    <w:basedOn w:val="OPCParaBase"/>
    <w:rsid w:val="00F6569F"/>
    <w:pPr>
      <w:tabs>
        <w:tab w:val="left" w:pos="709"/>
      </w:tabs>
      <w:spacing w:before="122" w:line="198" w:lineRule="exact"/>
      <w:ind w:left="709" w:hanging="709"/>
    </w:pPr>
    <w:rPr>
      <w:sz w:val="18"/>
    </w:rPr>
  </w:style>
  <w:style w:type="paragraph" w:customStyle="1" w:styleId="notepara">
    <w:name w:val="note(para)"/>
    <w:aliases w:val="na"/>
    <w:basedOn w:val="OPCParaBase"/>
    <w:rsid w:val="00F6569F"/>
    <w:pPr>
      <w:spacing w:before="40" w:line="198" w:lineRule="exact"/>
      <w:ind w:left="2354" w:hanging="369"/>
    </w:pPr>
    <w:rPr>
      <w:sz w:val="18"/>
    </w:rPr>
  </w:style>
  <w:style w:type="paragraph" w:customStyle="1" w:styleId="noteParlAmend">
    <w:name w:val="note(ParlAmend)"/>
    <w:aliases w:val="npp"/>
    <w:basedOn w:val="OPCParaBase"/>
    <w:next w:val="ParlAmend"/>
    <w:rsid w:val="00F6569F"/>
    <w:pPr>
      <w:spacing w:line="240" w:lineRule="auto"/>
      <w:jc w:val="right"/>
    </w:pPr>
    <w:rPr>
      <w:rFonts w:ascii="Arial" w:hAnsi="Arial"/>
      <w:b/>
      <w:i/>
    </w:rPr>
  </w:style>
  <w:style w:type="paragraph" w:customStyle="1" w:styleId="notetext">
    <w:name w:val="note(text)"/>
    <w:aliases w:val="n"/>
    <w:basedOn w:val="OPCParaBase"/>
    <w:link w:val="notetextChar"/>
    <w:rsid w:val="00F6569F"/>
    <w:pPr>
      <w:spacing w:before="122" w:line="240" w:lineRule="auto"/>
      <w:ind w:left="1985" w:hanging="851"/>
    </w:pPr>
    <w:rPr>
      <w:sz w:val="18"/>
    </w:rPr>
  </w:style>
  <w:style w:type="paragraph" w:customStyle="1" w:styleId="Page1">
    <w:name w:val="Page1"/>
    <w:basedOn w:val="OPCParaBase"/>
    <w:rsid w:val="00F6569F"/>
    <w:pPr>
      <w:spacing w:before="5600" w:line="240" w:lineRule="auto"/>
    </w:pPr>
    <w:rPr>
      <w:b/>
      <w:sz w:val="32"/>
    </w:rPr>
  </w:style>
  <w:style w:type="paragraph" w:customStyle="1" w:styleId="paragraphsub">
    <w:name w:val="paragraph(sub)"/>
    <w:aliases w:val="aa"/>
    <w:basedOn w:val="OPCParaBase"/>
    <w:rsid w:val="00F6569F"/>
    <w:pPr>
      <w:tabs>
        <w:tab w:val="right" w:pos="1985"/>
      </w:tabs>
      <w:spacing w:before="40" w:line="240" w:lineRule="auto"/>
      <w:ind w:left="2098" w:hanging="2098"/>
    </w:pPr>
  </w:style>
  <w:style w:type="paragraph" w:customStyle="1" w:styleId="paragraphsub-sub">
    <w:name w:val="paragraph(sub-sub)"/>
    <w:aliases w:val="aaa"/>
    <w:basedOn w:val="OPCParaBase"/>
    <w:rsid w:val="00F6569F"/>
    <w:pPr>
      <w:tabs>
        <w:tab w:val="right" w:pos="2722"/>
      </w:tabs>
      <w:spacing w:before="40" w:line="240" w:lineRule="auto"/>
      <w:ind w:left="2835" w:hanging="2835"/>
    </w:pPr>
  </w:style>
  <w:style w:type="paragraph" w:customStyle="1" w:styleId="paragraph">
    <w:name w:val="paragraph"/>
    <w:aliases w:val="a"/>
    <w:basedOn w:val="OPCParaBase"/>
    <w:link w:val="paragraphChar"/>
    <w:rsid w:val="00F6569F"/>
    <w:pPr>
      <w:tabs>
        <w:tab w:val="right" w:pos="1531"/>
      </w:tabs>
      <w:spacing w:before="40" w:line="240" w:lineRule="auto"/>
      <w:ind w:left="1644" w:hanging="1644"/>
    </w:pPr>
  </w:style>
  <w:style w:type="paragraph" w:customStyle="1" w:styleId="ParlAmend">
    <w:name w:val="ParlAmend"/>
    <w:aliases w:val="pp"/>
    <w:basedOn w:val="OPCParaBase"/>
    <w:rsid w:val="00F6569F"/>
    <w:pPr>
      <w:spacing w:before="240" w:line="240" w:lineRule="atLeast"/>
      <w:ind w:hanging="567"/>
    </w:pPr>
    <w:rPr>
      <w:sz w:val="24"/>
    </w:rPr>
  </w:style>
  <w:style w:type="paragraph" w:customStyle="1" w:styleId="Portfolio">
    <w:name w:val="Portfolio"/>
    <w:basedOn w:val="OPCParaBase"/>
    <w:rsid w:val="00F6569F"/>
    <w:pPr>
      <w:spacing w:line="240" w:lineRule="auto"/>
    </w:pPr>
    <w:rPr>
      <w:i/>
      <w:sz w:val="20"/>
    </w:rPr>
  </w:style>
  <w:style w:type="paragraph" w:customStyle="1" w:styleId="Preamble">
    <w:name w:val="Preamble"/>
    <w:basedOn w:val="OPCParaBase"/>
    <w:next w:val="Normal"/>
    <w:rsid w:val="00F6569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6569F"/>
    <w:pPr>
      <w:spacing w:line="240" w:lineRule="auto"/>
    </w:pPr>
    <w:rPr>
      <w:i/>
      <w:sz w:val="20"/>
    </w:rPr>
  </w:style>
  <w:style w:type="paragraph" w:customStyle="1" w:styleId="Session">
    <w:name w:val="Session"/>
    <w:basedOn w:val="OPCParaBase"/>
    <w:rsid w:val="00F6569F"/>
    <w:pPr>
      <w:spacing w:line="240" w:lineRule="auto"/>
    </w:pPr>
    <w:rPr>
      <w:sz w:val="28"/>
    </w:rPr>
  </w:style>
  <w:style w:type="paragraph" w:customStyle="1" w:styleId="Sponsor">
    <w:name w:val="Sponsor"/>
    <w:basedOn w:val="OPCParaBase"/>
    <w:rsid w:val="00F6569F"/>
    <w:pPr>
      <w:spacing w:line="240" w:lineRule="auto"/>
    </w:pPr>
    <w:rPr>
      <w:i/>
    </w:rPr>
  </w:style>
  <w:style w:type="paragraph" w:customStyle="1" w:styleId="Subitem">
    <w:name w:val="Subitem"/>
    <w:aliases w:val="iss"/>
    <w:basedOn w:val="OPCParaBase"/>
    <w:rsid w:val="00F6569F"/>
    <w:pPr>
      <w:spacing w:before="180" w:line="240" w:lineRule="auto"/>
      <w:ind w:left="709" w:hanging="709"/>
    </w:pPr>
  </w:style>
  <w:style w:type="paragraph" w:customStyle="1" w:styleId="SubitemHead">
    <w:name w:val="SubitemHead"/>
    <w:aliases w:val="issh"/>
    <w:basedOn w:val="OPCParaBase"/>
    <w:rsid w:val="00F6569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6569F"/>
    <w:pPr>
      <w:spacing w:before="40" w:line="240" w:lineRule="auto"/>
      <w:ind w:left="1134"/>
    </w:pPr>
  </w:style>
  <w:style w:type="paragraph" w:customStyle="1" w:styleId="SubsectionHead">
    <w:name w:val="SubsectionHead"/>
    <w:aliases w:val="ssh"/>
    <w:basedOn w:val="OPCParaBase"/>
    <w:next w:val="subsection"/>
    <w:rsid w:val="00F6569F"/>
    <w:pPr>
      <w:keepNext/>
      <w:keepLines/>
      <w:spacing w:before="240" w:line="240" w:lineRule="auto"/>
      <w:ind w:left="1134"/>
    </w:pPr>
    <w:rPr>
      <w:i/>
    </w:rPr>
  </w:style>
  <w:style w:type="paragraph" w:customStyle="1" w:styleId="Tablea">
    <w:name w:val="Table(a)"/>
    <w:aliases w:val="ta"/>
    <w:basedOn w:val="OPCParaBase"/>
    <w:rsid w:val="00F6569F"/>
    <w:pPr>
      <w:spacing w:before="60" w:line="240" w:lineRule="auto"/>
      <w:ind w:left="284" w:hanging="284"/>
    </w:pPr>
    <w:rPr>
      <w:sz w:val="20"/>
    </w:rPr>
  </w:style>
  <w:style w:type="paragraph" w:customStyle="1" w:styleId="TableAA">
    <w:name w:val="Table(AA)"/>
    <w:aliases w:val="taaa"/>
    <w:basedOn w:val="OPCParaBase"/>
    <w:rsid w:val="00F6569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6569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6569F"/>
    <w:pPr>
      <w:spacing w:before="60" w:line="240" w:lineRule="atLeast"/>
    </w:pPr>
    <w:rPr>
      <w:sz w:val="20"/>
    </w:rPr>
  </w:style>
  <w:style w:type="paragraph" w:customStyle="1" w:styleId="TLPBoxTextnote">
    <w:name w:val="TLPBoxText(note"/>
    <w:aliases w:val="right)"/>
    <w:basedOn w:val="OPCParaBase"/>
    <w:rsid w:val="00F6569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6569F"/>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6569F"/>
    <w:pPr>
      <w:spacing w:before="122" w:line="198" w:lineRule="exact"/>
      <w:ind w:left="1985" w:hanging="851"/>
      <w:jc w:val="right"/>
    </w:pPr>
    <w:rPr>
      <w:sz w:val="18"/>
    </w:rPr>
  </w:style>
  <w:style w:type="paragraph" w:customStyle="1" w:styleId="TLPTableBullet">
    <w:name w:val="TLPTableBullet"/>
    <w:aliases w:val="ttb"/>
    <w:basedOn w:val="OPCParaBase"/>
    <w:rsid w:val="00F6569F"/>
    <w:pPr>
      <w:spacing w:line="240" w:lineRule="exact"/>
      <w:ind w:left="284" w:hanging="284"/>
    </w:pPr>
    <w:rPr>
      <w:sz w:val="20"/>
    </w:rPr>
  </w:style>
  <w:style w:type="paragraph" w:customStyle="1" w:styleId="TofSectsGroupHeading">
    <w:name w:val="TofSects(GroupHeading)"/>
    <w:basedOn w:val="OPCParaBase"/>
    <w:next w:val="TofSectsSection"/>
    <w:rsid w:val="00F6569F"/>
    <w:pPr>
      <w:keepLines/>
      <w:spacing w:before="240" w:after="120" w:line="240" w:lineRule="auto"/>
      <w:ind w:left="794"/>
    </w:pPr>
    <w:rPr>
      <w:b/>
      <w:kern w:val="28"/>
      <w:sz w:val="20"/>
    </w:rPr>
  </w:style>
  <w:style w:type="paragraph" w:customStyle="1" w:styleId="TofSectsHeading">
    <w:name w:val="TofSects(Heading)"/>
    <w:basedOn w:val="OPCParaBase"/>
    <w:rsid w:val="00F6569F"/>
    <w:pPr>
      <w:spacing w:before="240" w:after="120" w:line="240" w:lineRule="auto"/>
    </w:pPr>
    <w:rPr>
      <w:b/>
      <w:sz w:val="24"/>
    </w:rPr>
  </w:style>
  <w:style w:type="paragraph" w:customStyle="1" w:styleId="TofSectsSection">
    <w:name w:val="TofSects(Section)"/>
    <w:basedOn w:val="OPCParaBase"/>
    <w:rsid w:val="00F6569F"/>
    <w:pPr>
      <w:keepLines/>
      <w:spacing w:before="40" w:line="240" w:lineRule="auto"/>
      <w:ind w:left="1588" w:hanging="794"/>
    </w:pPr>
    <w:rPr>
      <w:kern w:val="28"/>
      <w:sz w:val="18"/>
    </w:rPr>
  </w:style>
  <w:style w:type="paragraph" w:customStyle="1" w:styleId="TofSectsSubdiv">
    <w:name w:val="TofSects(Subdiv)"/>
    <w:basedOn w:val="OPCParaBase"/>
    <w:rsid w:val="00F6569F"/>
    <w:pPr>
      <w:keepLines/>
      <w:spacing w:before="80" w:line="240" w:lineRule="auto"/>
      <w:ind w:left="1588" w:hanging="794"/>
    </w:pPr>
    <w:rPr>
      <w:kern w:val="28"/>
    </w:rPr>
  </w:style>
  <w:style w:type="paragraph" w:customStyle="1" w:styleId="WRStyle">
    <w:name w:val="WR Style"/>
    <w:aliases w:val="WR"/>
    <w:basedOn w:val="OPCParaBase"/>
    <w:rsid w:val="00F6569F"/>
    <w:pPr>
      <w:spacing w:before="240" w:line="240" w:lineRule="auto"/>
      <w:ind w:left="284" w:hanging="284"/>
    </w:pPr>
    <w:rPr>
      <w:b/>
      <w:i/>
      <w:kern w:val="28"/>
      <w:sz w:val="24"/>
    </w:rPr>
  </w:style>
  <w:style w:type="numbering" w:customStyle="1" w:styleId="OPCBodyList">
    <w:name w:val="OPCBodyList"/>
    <w:uiPriority w:val="99"/>
    <w:rsid w:val="00A229BA"/>
    <w:pPr>
      <w:numPr>
        <w:numId w:val="16"/>
      </w:numPr>
    </w:pPr>
  </w:style>
  <w:style w:type="paragraph" w:customStyle="1" w:styleId="noteToPara">
    <w:name w:val="noteToPara"/>
    <w:aliases w:val="ntp"/>
    <w:basedOn w:val="OPCParaBase"/>
    <w:rsid w:val="00F6569F"/>
    <w:pPr>
      <w:spacing w:before="122" w:line="198" w:lineRule="exact"/>
      <w:ind w:left="2353" w:hanging="709"/>
    </w:pPr>
    <w:rPr>
      <w:sz w:val="18"/>
    </w:rPr>
  </w:style>
  <w:style w:type="character" w:customStyle="1" w:styleId="BalloonTextChar">
    <w:name w:val="Balloon Text Char"/>
    <w:basedOn w:val="DefaultParagraphFont"/>
    <w:link w:val="BalloonText"/>
    <w:uiPriority w:val="99"/>
    <w:rsid w:val="00F6569F"/>
    <w:rPr>
      <w:rFonts w:ascii="Tahoma" w:eastAsiaTheme="minorHAnsi" w:hAnsi="Tahoma" w:cs="Tahoma"/>
      <w:sz w:val="16"/>
      <w:szCs w:val="16"/>
      <w:lang w:eastAsia="en-US"/>
    </w:rPr>
  </w:style>
  <w:style w:type="paragraph" w:customStyle="1" w:styleId="EndNotespara">
    <w:name w:val="EndNotes(para)"/>
    <w:aliases w:val="eta"/>
    <w:basedOn w:val="OPCParaBase"/>
    <w:next w:val="EndNotessubpara"/>
    <w:rsid w:val="00F6569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6569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6569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6569F"/>
    <w:pPr>
      <w:tabs>
        <w:tab w:val="right" w:pos="1412"/>
      </w:tabs>
      <w:spacing w:before="60" w:line="240" w:lineRule="auto"/>
      <w:ind w:left="1525" w:hanging="1525"/>
    </w:pPr>
    <w:rPr>
      <w:sz w:val="20"/>
    </w:rPr>
  </w:style>
  <w:style w:type="table" w:customStyle="1" w:styleId="CFlag">
    <w:name w:val="CFlag"/>
    <w:basedOn w:val="TableNormal"/>
    <w:uiPriority w:val="99"/>
    <w:rsid w:val="00F6569F"/>
    <w:tblPr/>
  </w:style>
  <w:style w:type="paragraph" w:customStyle="1" w:styleId="InstNo">
    <w:name w:val="InstNo"/>
    <w:basedOn w:val="OPCParaBase"/>
    <w:next w:val="Normal"/>
    <w:rsid w:val="00F6569F"/>
    <w:rPr>
      <w:b/>
      <w:sz w:val="28"/>
      <w:szCs w:val="32"/>
    </w:rPr>
  </w:style>
  <w:style w:type="paragraph" w:customStyle="1" w:styleId="TerritoryT">
    <w:name w:val="TerritoryT"/>
    <w:basedOn w:val="OPCParaBase"/>
    <w:next w:val="Normal"/>
    <w:rsid w:val="00F6569F"/>
    <w:rPr>
      <w:b/>
      <w:sz w:val="32"/>
    </w:rPr>
  </w:style>
  <w:style w:type="paragraph" w:customStyle="1" w:styleId="LegislationMadeUnder">
    <w:name w:val="LegislationMadeUnder"/>
    <w:basedOn w:val="OPCParaBase"/>
    <w:next w:val="Normal"/>
    <w:rsid w:val="00F6569F"/>
    <w:rPr>
      <w:i/>
      <w:sz w:val="32"/>
      <w:szCs w:val="32"/>
    </w:rPr>
  </w:style>
  <w:style w:type="paragraph" w:customStyle="1" w:styleId="SignCoverPageEnd">
    <w:name w:val="SignCoverPageEnd"/>
    <w:basedOn w:val="OPCParaBase"/>
    <w:next w:val="Normal"/>
    <w:rsid w:val="00F6569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6569F"/>
    <w:pPr>
      <w:pBdr>
        <w:top w:val="single" w:sz="4" w:space="1" w:color="auto"/>
      </w:pBdr>
      <w:spacing w:before="360"/>
      <w:ind w:right="397"/>
      <w:jc w:val="both"/>
    </w:pPr>
  </w:style>
  <w:style w:type="paragraph" w:customStyle="1" w:styleId="NotesHeading2">
    <w:name w:val="NotesHeading 2"/>
    <w:basedOn w:val="OPCParaBase"/>
    <w:next w:val="Normal"/>
    <w:rsid w:val="00F6569F"/>
    <w:rPr>
      <w:b/>
      <w:sz w:val="28"/>
      <w:szCs w:val="28"/>
    </w:rPr>
  </w:style>
  <w:style w:type="paragraph" w:customStyle="1" w:styleId="NotesHeading1">
    <w:name w:val="NotesHeading 1"/>
    <w:basedOn w:val="OPCParaBase"/>
    <w:next w:val="Normal"/>
    <w:rsid w:val="00F6569F"/>
    <w:rPr>
      <w:b/>
      <w:sz w:val="28"/>
      <w:szCs w:val="28"/>
    </w:rPr>
  </w:style>
  <w:style w:type="paragraph" w:customStyle="1" w:styleId="CompiledActNo">
    <w:name w:val="CompiledActNo"/>
    <w:basedOn w:val="OPCParaBase"/>
    <w:next w:val="Normal"/>
    <w:rsid w:val="00F6569F"/>
    <w:rPr>
      <w:b/>
      <w:sz w:val="24"/>
      <w:szCs w:val="24"/>
    </w:rPr>
  </w:style>
  <w:style w:type="paragraph" w:customStyle="1" w:styleId="ENotesHeading1">
    <w:name w:val="ENotesHeading 1"/>
    <w:aliases w:val="Enh1"/>
    <w:basedOn w:val="OPCParaBase"/>
    <w:next w:val="Normal"/>
    <w:rsid w:val="00F6569F"/>
    <w:pPr>
      <w:spacing w:before="120"/>
      <w:outlineLvl w:val="1"/>
    </w:pPr>
    <w:rPr>
      <w:b/>
      <w:sz w:val="28"/>
      <w:szCs w:val="28"/>
    </w:rPr>
  </w:style>
  <w:style w:type="paragraph" w:customStyle="1" w:styleId="ENotesHeading2">
    <w:name w:val="ENotesHeading 2"/>
    <w:aliases w:val="Enh2"/>
    <w:basedOn w:val="OPCParaBase"/>
    <w:next w:val="Normal"/>
    <w:rsid w:val="00F6569F"/>
    <w:pPr>
      <w:spacing w:before="120" w:after="120"/>
      <w:outlineLvl w:val="2"/>
    </w:pPr>
    <w:rPr>
      <w:b/>
      <w:sz w:val="24"/>
      <w:szCs w:val="28"/>
    </w:rPr>
  </w:style>
  <w:style w:type="paragraph" w:customStyle="1" w:styleId="ENotesHeading3">
    <w:name w:val="ENotesHeading 3"/>
    <w:aliases w:val="Enh3"/>
    <w:basedOn w:val="OPCParaBase"/>
    <w:next w:val="Normal"/>
    <w:rsid w:val="00F6569F"/>
    <w:pPr>
      <w:keepNext/>
      <w:spacing w:before="120" w:line="240" w:lineRule="auto"/>
      <w:outlineLvl w:val="4"/>
    </w:pPr>
    <w:rPr>
      <w:b/>
      <w:szCs w:val="24"/>
    </w:rPr>
  </w:style>
  <w:style w:type="paragraph" w:customStyle="1" w:styleId="ENotesText">
    <w:name w:val="ENotesText"/>
    <w:aliases w:val="Ent"/>
    <w:basedOn w:val="OPCParaBase"/>
    <w:next w:val="Normal"/>
    <w:rsid w:val="00F6569F"/>
    <w:pPr>
      <w:spacing w:before="120"/>
    </w:pPr>
  </w:style>
  <w:style w:type="paragraph" w:customStyle="1" w:styleId="CompiledMadeUnder">
    <w:name w:val="CompiledMadeUnder"/>
    <w:basedOn w:val="OPCParaBase"/>
    <w:next w:val="Normal"/>
    <w:rsid w:val="00F6569F"/>
    <w:rPr>
      <w:i/>
      <w:sz w:val="24"/>
      <w:szCs w:val="24"/>
    </w:rPr>
  </w:style>
  <w:style w:type="paragraph" w:customStyle="1" w:styleId="Paragraphsub-sub-sub">
    <w:name w:val="Paragraph(sub-sub-sub)"/>
    <w:aliases w:val="aaaa"/>
    <w:basedOn w:val="OPCParaBase"/>
    <w:rsid w:val="00F6569F"/>
    <w:pPr>
      <w:tabs>
        <w:tab w:val="right" w:pos="3402"/>
      </w:tabs>
      <w:spacing w:before="40" w:line="240" w:lineRule="auto"/>
      <w:ind w:left="3402" w:hanging="3402"/>
    </w:pPr>
  </w:style>
  <w:style w:type="paragraph" w:customStyle="1" w:styleId="TableTextEndNotes">
    <w:name w:val="TableTextEndNotes"/>
    <w:aliases w:val="Tten"/>
    <w:basedOn w:val="Normal"/>
    <w:rsid w:val="00F6569F"/>
    <w:pPr>
      <w:spacing w:before="60" w:line="240" w:lineRule="auto"/>
    </w:pPr>
    <w:rPr>
      <w:rFonts w:cs="Arial"/>
      <w:sz w:val="20"/>
      <w:szCs w:val="22"/>
    </w:rPr>
  </w:style>
  <w:style w:type="paragraph" w:customStyle="1" w:styleId="SubPartCASA">
    <w:name w:val="SubPart(CASA)"/>
    <w:aliases w:val="csp"/>
    <w:basedOn w:val="OPCParaBase"/>
    <w:next w:val="ActHead3"/>
    <w:rsid w:val="00F6569F"/>
    <w:pPr>
      <w:keepNext/>
      <w:keepLines/>
      <w:spacing w:before="280"/>
      <w:ind w:left="1134" w:hanging="1134"/>
      <w:outlineLvl w:val="1"/>
    </w:pPr>
    <w:rPr>
      <w:b/>
      <w:kern w:val="28"/>
      <w:sz w:val="32"/>
    </w:rPr>
  </w:style>
  <w:style w:type="paragraph" w:customStyle="1" w:styleId="TableHeading">
    <w:name w:val="TableHeading"/>
    <w:aliases w:val="th"/>
    <w:basedOn w:val="OPCParaBase"/>
    <w:next w:val="Tabletext"/>
    <w:rsid w:val="00F6569F"/>
    <w:pPr>
      <w:keepNext/>
      <w:spacing w:before="60" w:line="240" w:lineRule="atLeast"/>
    </w:pPr>
    <w:rPr>
      <w:b/>
      <w:sz w:val="20"/>
    </w:rPr>
  </w:style>
  <w:style w:type="character" w:customStyle="1" w:styleId="CharSchPTNo">
    <w:name w:val="CharSchPTNo"/>
    <w:basedOn w:val="DefaultParagraphFont"/>
    <w:rsid w:val="002C6DE1"/>
  </w:style>
  <w:style w:type="character" w:customStyle="1" w:styleId="CharSchPTText">
    <w:name w:val="CharSchPTText"/>
    <w:basedOn w:val="DefaultParagraphFont"/>
    <w:rsid w:val="002C6DE1"/>
  </w:style>
  <w:style w:type="paragraph" w:customStyle="1" w:styleId="NoteToSubpara">
    <w:name w:val="NoteToSubpara"/>
    <w:aliases w:val="nts"/>
    <w:basedOn w:val="OPCParaBase"/>
    <w:rsid w:val="00F6569F"/>
    <w:pPr>
      <w:spacing w:before="40" w:line="198" w:lineRule="exact"/>
      <w:ind w:left="2835" w:hanging="709"/>
    </w:pPr>
    <w:rPr>
      <w:sz w:val="18"/>
    </w:rPr>
  </w:style>
  <w:style w:type="paragraph" w:customStyle="1" w:styleId="ENoteTableHeading">
    <w:name w:val="ENoteTableHeading"/>
    <w:aliases w:val="enth"/>
    <w:basedOn w:val="OPCParaBase"/>
    <w:rsid w:val="00F6569F"/>
    <w:pPr>
      <w:keepNext/>
      <w:spacing w:before="60" w:line="240" w:lineRule="atLeast"/>
    </w:pPr>
    <w:rPr>
      <w:rFonts w:ascii="Arial" w:hAnsi="Arial"/>
      <w:b/>
      <w:sz w:val="16"/>
    </w:rPr>
  </w:style>
  <w:style w:type="paragraph" w:customStyle="1" w:styleId="ENoteTableText">
    <w:name w:val="ENoteTableText"/>
    <w:aliases w:val="entt"/>
    <w:basedOn w:val="OPCParaBase"/>
    <w:rsid w:val="00F6569F"/>
    <w:pPr>
      <w:spacing w:before="60" w:line="240" w:lineRule="atLeast"/>
    </w:pPr>
    <w:rPr>
      <w:sz w:val="16"/>
    </w:rPr>
  </w:style>
  <w:style w:type="paragraph" w:customStyle="1" w:styleId="ENoteTTi">
    <w:name w:val="ENoteTTi"/>
    <w:aliases w:val="entti"/>
    <w:basedOn w:val="OPCParaBase"/>
    <w:rsid w:val="00F6569F"/>
    <w:pPr>
      <w:keepNext/>
      <w:spacing w:before="60" w:line="240" w:lineRule="atLeast"/>
      <w:ind w:left="170"/>
    </w:pPr>
    <w:rPr>
      <w:sz w:val="16"/>
    </w:rPr>
  </w:style>
  <w:style w:type="paragraph" w:customStyle="1" w:styleId="ENoteTTIndentHeading">
    <w:name w:val="ENoteTTIndentHeading"/>
    <w:aliases w:val="enTTHi"/>
    <w:basedOn w:val="OPCParaBase"/>
    <w:rsid w:val="00F6569F"/>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F6569F"/>
    <w:pPr>
      <w:spacing w:before="240"/>
    </w:pPr>
    <w:rPr>
      <w:sz w:val="24"/>
      <w:szCs w:val="24"/>
    </w:rPr>
  </w:style>
  <w:style w:type="character" w:customStyle="1" w:styleId="subsectionChar">
    <w:name w:val="subsection Char"/>
    <w:aliases w:val="ss Char"/>
    <w:basedOn w:val="DefaultParagraphFont"/>
    <w:link w:val="subsection"/>
    <w:rsid w:val="00B278F5"/>
    <w:rPr>
      <w:sz w:val="22"/>
    </w:rPr>
  </w:style>
  <w:style w:type="character" w:customStyle="1" w:styleId="BodyTextIndent2Char">
    <w:name w:val="Body Text Indent 2 Char"/>
    <w:basedOn w:val="DefaultParagraphFont"/>
    <w:link w:val="BodyTextIndent2"/>
    <w:uiPriority w:val="99"/>
    <w:rsid w:val="009F3F60"/>
    <w:rPr>
      <w:rFonts w:eastAsiaTheme="minorHAnsi" w:cstheme="minorBidi"/>
      <w:sz w:val="22"/>
      <w:lang w:eastAsia="en-US"/>
    </w:rPr>
  </w:style>
  <w:style w:type="character" w:customStyle="1" w:styleId="paragraphChar">
    <w:name w:val="paragraph Char"/>
    <w:aliases w:val="a Char"/>
    <w:basedOn w:val="DefaultParagraphFont"/>
    <w:link w:val="paragraph"/>
    <w:rsid w:val="006B7C00"/>
    <w:rPr>
      <w:sz w:val="22"/>
    </w:rPr>
  </w:style>
  <w:style w:type="paragraph" w:styleId="ListParagraph">
    <w:name w:val="List Paragraph"/>
    <w:basedOn w:val="Normal"/>
    <w:uiPriority w:val="34"/>
    <w:qFormat/>
    <w:rsid w:val="00517EF4"/>
    <w:pPr>
      <w:spacing w:line="240" w:lineRule="auto"/>
      <w:ind w:left="720"/>
      <w:contextualSpacing/>
    </w:pPr>
    <w:rPr>
      <w:rFonts w:eastAsia="Times New Roman" w:cs="Times New Roman"/>
      <w:sz w:val="24"/>
      <w:szCs w:val="24"/>
      <w:lang w:eastAsia="en-AU"/>
    </w:rPr>
  </w:style>
  <w:style w:type="character" w:customStyle="1" w:styleId="ActHead5Char">
    <w:name w:val="ActHead 5 Char"/>
    <w:aliases w:val="s Char"/>
    <w:basedOn w:val="DefaultParagraphFont"/>
    <w:link w:val="ActHead5"/>
    <w:rsid w:val="00570BD6"/>
    <w:rPr>
      <w:b/>
      <w:kern w:val="28"/>
      <w:sz w:val="24"/>
    </w:rPr>
  </w:style>
  <w:style w:type="character" w:customStyle="1" w:styleId="CharSubPartTextCASA">
    <w:name w:val="CharSubPartText(CASA)"/>
    <w:basedOn w:val="OPCCharBase"/>
    <w:uiPriority w:val="1"/>
    <w:rsid w:val="00F6569F"/>
  </w:style>
  <w:style w:type="character" w:customStyle="1" w:styleId="CharSubPartNoCASA">
    <w:name w:val="CharSubPartNo(CASA)"/>
    <w:basedOn w:val="OPCCharBase"/>
    <w:uiPriority w:val="1"/>
    <w:rsid w:val="00F6569F"/>
  </w:style>
  <w:style w:type="paragraph" w:customStyle="1" w:styleId="ENoteTTIndentHeadingSub">
    <w:name w:val="ENoteTTIndentHeadingSub"/>
    <w:aliases w:val="enTTHis"/>
    <w:basedOn w:val="OPCParaBase"/>
    <w:rsid w:val="00F6569F"/>
    <w:pPr>
      <w:keepNext/>
      <w:spacing w:before="60" w:line="240" w:lineRule="atLeast"/>
      <w:ind w:left="340"/>
    </w:pPr>
    <w:rPr>
      <w:b/>
      <w:sz w:val="16"/>
    </w:rPr>
  </w:style>
  <w:style w:type="paragraph" w:customStyle="1" w:styleId="ENoteTTiSub">
    <w:name w:val="ENoteTTiSub"/>
    <w:aliases w:val="enttis"/>
    <w:basedOn w:val="OPCParaBase"/>
    <w:rsid w:val="00F6569F"/>
    <w:pPr>
      <w:keepNext/>
      <w:spacing w:before="60" w:line="240" w:lineRule="atLeast"/>
      <w:ind w:left="340"/>
    </w:pPr>
    <w:rPr>
      <w:sz w:val="16"/>
    </w:rPr>
  </w:style>
  <w:style w:type="paragraph" w:customStyle="1" w:styleId="SubDivisionMigration">
    <w:name w:val="SubDivisionMigration"/>
    <w:aliases w:val="sdm"/>
    <w:basedOn w:val="OPCParaBase"/>
    <w:rsid w:val="00F6569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6569F"/>
    <w:pPr>
      <w:keepNext/>
      <w:keepLines/>
      <w:spacing w:before="240" w:line="240" w:lineRule="auto"/>
      <w:ind w:left="1134" w:hanging="1134"/>
    </w:pPr>
    <w:rPr>
      <w:b/>
      <w:sz w:val="28"/>
    </w:rPr>
  </w:style>
  <w:style w:type="paragraph" w:customStyle="1" w:styleId="ActHead10">
    <w:name w:val="ActHead 10"/>
    <w:aliases w:val="sp"/>
    <w:basedOn w:val="OPCParaBase"/>
    <w:next w:val="ActHead3"/>
    <w:rsid w:val="00F6569F"/>
    <w:pPr>
      <w:keepNext/>
      <w:spacing w:before="280" w:line="240" w:lineRule="auto"/>
      <w:outlineLvl w:val="1"/>
    </w:pPr>
    <w:rPr>
      <w:b/>
      <w:sz w:val="32"/>
      <w:szCs w:val="30"/>
    </w:rPr>
  </w:style>
  <w:style w:type="paragraph" w:customStyle="1" w:styleId="FreeForm">
    <w:name w:val="FreeForm"/>
    <w:rsid w:val="00F6569F"/>
    <w:rPr>
      <w:rFonts w:ascii="Arial" w:eastAsiaTheme="minorHAnsi" w:hAnsi="Arial" w:cstheme="minorBidi"/>
      <w:sz w:val="22"/>
      <w:lang w:eastAsia="en-US"/>
    </w:rPr>
  </w:style>
  <w:style w:type="paragraph" w:customStyle="1" w:styleId="SOText">
    <w:name w:val="SO Text"/>
    <w:aliases w:val="sot"/>
    <w:link w:val="SOTextChar"/>
    <w:rsid w:val="00F6569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6569F"/>
    <w:rPr>
      <w:rFonts w:eastAsiaTheme="minorHAnsi" w:cstheme="minorBidi"/>
      <w:sz w:val="22"/>
      <w:lang w:eastAsia="en-US"/>
    </w:rPr>
  </w:style>
  <w:style w:type="paragraph" w:customStyle="1" w:styleId="SOTextNote">
    <w:name w:val="SO TextNote"/>
    <w:aliases w:val="sont"/>
    <w:basedOn w:val="SOText"/>
    <w:qFormat/>
    <w:rsid w:val="00F6569F"/>
    <w:pPr>
      <w:spacing w:before="122" w:line="198" w:lineRule="exact"/>
      <w:ind w:left="1843" w:hanging="709"/>
    </w:pPr>
    <w:rPr>
      <w:sz w:val="18"/>
    </w:rPr>
  </w:style>
  <w:style w:type="paragraph" w:customStyle="1" w:styleId="SOPara">
    <w:name w:val="SO Para"/>
    <w:aliases w:val="soa"/>
    <w:basedOn w:val="SOText"/>
    <w:link w:val="SOParaChar"/>
    <w:qFormat/>
    <w:rsid w:val="00F6569F"/>
    <w:pPr>
      <w:tabs>
        <w:tab w:val="right" w:pos="1786"/>
      </w:tabs>
      <w:spacing w:before="40"/>
      <w:ind w:left="2070" w:hanging="936"/>
    </w:pPr>
  </w:style>
  <w:style w:type="character" w:customStyle="1" w:styleId="SOParaChar">
    <w:name w:val="SO Para Char"/>
    <w:aliases w:val="soa Char"/>
    <w:basedOn w:val="DefaultParagraphFont"/>
    <w:link w:val="SOPara"/>
    <w:rsid w:val="00F6569F"/>
    <w:rPr>
      <w:rFonts w:eastAsiaTheme="minorHAnsi" w:cstheme="minorBidi"/>
      <w:sz w:val="22"/>
      <w:lang w:eastAsia="en-US"/>
    </w:rPr>
  </w:style>
  <w:style w:type="paragraph" w:customStyle="1" w:styleId="FileName">
    <w:name w:val="FileName"/>
    <w:basedOn w:val="Normal"/>
    <w:rsid w:val="00F6569F"/>
  </w:style>
  <w:style w:type="paragraph" w:customStyle="1" w:styleId="SOHeadBold">
    <w:name w:val="SO HeadBold"/>
    <w:aliases w:val="sohb"/>
    <w:basedOn w:val="SOText"/>
    <w:next w:val="SOText"/>
    <w:link w:val="SOHeadBoldChar"/>
    <w:qFormat/>
    <w:rsid w:val="00F6569F"/>
    <w:rPr>
      <w:b/>
    </w:rPr>
  </w:style>
  <w:style w:type="character" w:customStyle="1" w:styleId="SOHeadBoldChar">
    <w:name w:val="SO HeadBold Char"/>
    <w:aliases w:val="sohb Char"/>
    <w:basedOn w:val="DefaultParagraphFont"/>
    <w:link w:val="SOHeadBold"/>
    <w:rsid w:val="00F6569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6569F"/>
    <w:rPr>
      <w:i/>
    </w:rPr>
  </w:style>
  <w:style w:type="character" w:customStyle="1" w:styleId="SOHeadItalicChar">
    <w:name w:val="SO HeadItalic Char"/>
    <w:aliases w:val="sohi Char"/>
    <w:basedOn w:val="DefaultParagraphFont"/>
    <w:link w:val="SOHeadItalic"/>
    <w:rsid w:val="00F6569F"/>
    <w:rPr>
      <w:rFonts w:eastAsiaTheme="minorHAnsi" w:cstheme="minorBidi"/>
      <w:i/>
      <w:sz w:val="22"/>
      <w:lang w:eastAsia="en-US"/>
    </w:rPr>
  </w:style>
  <w:style w:type="paragraph" w:customStyle="1" w:styleId="SOBullet">
    <w:name w:val="SO Bullet"/>
    <w:aliases w:val="sotb"/>
    <w:basedOn w:val="SOText"/>
    <w:link w:val="SOBulletChar"/>
    <w:qFormat/>
    <w:rsid w:val="00F6569F"/>
    <w:pPr>
      <w:ind w:left="1559" w:hanging="425"/>
    </w:pPr>
  </w:style>
  <w:style w:type="character" w:customStyle="1" w:styleId="SOBulletChar">
    <w:name w:val="SO Bullet Char"/>
    <w:aliases w:val="sotb Char"/>
    <w:basedOn w:val="DefaultParagraphFont"/>
    <w:link w:val="SOBullet"/>
    <w:rsid w:val="00F6569F"/>
    <w:rPr>
      <w:rFonts w:eastAsiaTheme="minorHAnsi" w:cstheme="minorBidi"/>
      <w:sz w:val="22"/>
      <w:lang w:eastAsia="en-US"/>
    </w:rPr>
  </w:style>
  <w:style w:type="paragraph" w:customStyle="1" w:styleId="SOBulletNote">
    <w:name w:val="SO BulletNote"/>
    <w:aliases w:val="sonb"/>
    <w:basedOn w:val="SOTextNote"/>
    <w:link w:val="SOBulletNoteChar"/>
    <w:qFormat/>
    <w:rsid w:val="00F6569F"/>
    <w:pPr>
      <w:tabs>
        <w:tab w:val="left" w:pos="1560"/>
      </w:tabs>
      <w:ind w:left="2268" w:hanging="1134"/>
    </w:pPr>
  </w:style>
  <w:style w:type="character" w:customStyle="1" w:styleId="SOBulletNoteChar">
    <w:name w:val="SO BulletNote Char"/>
    <w:aliases w:val="sonb Char"/>
    <w:basedOn w:val="DefaultParagraphFont"/>
    <w:link w:val="SOBulletNote"/>
    <w:rsid w:val="00F6569F"/>
    <w:rPr>
      <w:rFonts w:eastAsiaTheme="minorHAnsi" w:cstheme="minorBidi"/>
      <w:sz w:val="18"/>
      <w:lang w:eastAsia="en-US"/>
    </w:rPr>
  </w:style>
  <w:style w:type="character" w:customStyle="1" w:styleId="charlegtitle1">
    <w:name w:val="charlegtitle1"/>
    <w:basedOn w:val="DefaultParagraphFont"/>
    <w:rsid w:val="00B30A44"/>
    <w:rPr>
      <w:rFonts w:ascii="Arial" w:hAnsi="Arial" w:cs="Arial" w:hint="default"/>
      <w:b/>
      <w:bCs/>
      <w:color w:val="10418E"/>
      <w:sz w:val="40"/>
      <w:szCs w:val="40"/>
    </w:rPr>
  </w:style>
  <w:style w:type="character" w:customStyle="1" w:styleId="notetextChar">
    <w:name w:val="note(text) Char"/>
    <w:aliases w:val="n Char"/>
    <w:basedOn w:val="DefaultParagraphFont"/>
    <w:link w:val="notetext"/>
    <w:rsid w:val="00BD0AB8"/>
    <w:rPr>
      <w:sz w:val="18"/>
    </w:rPr>
  </w:style>
  <w:style w:type="paragraph" w:styleId="Revision">
    <w:name w:val="Revision"/>
    <w:hidden/>
    <w:uiPriority w:val="99"/>
    <w:semiHidden/>
    <w:rsid w:val="0083723E"/>
    <w:rPr>
      <w:rFonts w:eastAsiaTheme="minorHAnsi" w:cstheme="minorBidi"/>
      <w:sz w:val="22"/>
      <w:lang w:eastAsia="en-US"/>
    </w:rPr>
  </w:style>
  <w:style w:type="paragraph" w:customStyle="1" w:styleId="EnStatement">
    <w:name w:val="EnStatement"/>
    <w:basedOn w:val="Normal"/>
    <w:rsid w:val="00F6569F"/>
    <w:pPr>
      <w:numPr>
        <w:numId w:val="22"/>
      </w:numPr>
    </w:pPr>
    <w:rPr>
      <w:rFonts w:eastAsia="Times New Roman" w:cs="Times New Roman"/>
      <w:lang w:eastAsia="en-AU"/>
    </w:rPr>
  </w:style>
  <w:style w:type="paragraph" w:customStyle="1" w:styleId="EnStatementHeading">
    <w:name w:val="EnStatementHeading"/>
    <w:basedOn w:val="Normal"/>
    <w:rsid w:val="00F6569F"/>
    <w:rPr>
      <w:rFonts w:eastAsia="Times New Roman" w:cs="Times New Roman"/>
      <w:b/>
      <w:lang w:eastAsia="en-AU"/>
    </w:rPr>
  </w:style>
  <w:style w:type="paragraph" w:customStyle="1" w:styleId="Transitional">
    <w:name w:val="Transitional"/>
    <w:aliases w:val="tr"/>
    <w:basedOn w:val="Normal"/>
    <w:next w:val="Normal"/>
    <w:rsid w:val="00F6569F"/>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Body Text Inden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569F"/>
    <w:pPr>
      <w:spacing w:line="260" w:lineRule="atLeast"/>
    </w:pPr>
    <w:rPr>
      <w:rFonts w:eastAsiaTheme="minorHAnsi" w:cstheme="minorBidi"/>
      <w:sz w:val="22"/>
      <w:lang w:eastAsia="en-US"/>
    </w:rPr>
  </w:style>
  <w:style w:type="paragraph" w:styleId="Heading1">
    <w:name w:val="heading 1"/>
    <w:basedOn w:val="Normal"/>
    <w:next w:val="Normal"/>
    <w:qFormat/>
    <w:rsid w:val="00772F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2F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2F15"/>
    <w:pPr>
      <w:keepNext/>
      <w:spacing w:before="240" w:after="60"/>
      <w:outlineLvl w:val="2"/>
    </w:pPr>
    <w:rPr>
      <w:rFonts w:ascii="Arial" w:hAnsi="Arial" w:cs="Arial"/>
      <w:b/>
      <w:bCs/>
      <w:sz w:val="26"/>
      <w:szCs w:val="26"/>
    </w:rPr>
  </w:style>
  <w:style w:type="paragraph" w:styleId="Heading4">
    <w:name w:val="heading 4"/>
    <w:basedOn w:val="Normal"/>
    <w:next w:val="Normal"/>
    <w:qFormat/>
    <w:rsid w:val="00772F15"/>
    <w:pPr>
      <w:keepNext/>
      <w:spacing w:before="240" w:after="60"/>
      <w:outlineLvl w:val="3"/>
    </w:pPr>
    <w:rPr>
      <w:b/>
      <w:bCs/>
      <w:sz w:val="28"/>
      <w:szCs w:val="28"/>
    </w:rPr>
  </w:style>
  <w:style w:type="paragraph" w:styleId="Heading5">
    <w:name w:val="heading 5"/>
    <w:basedOn w:val="Normal"/>
    <w:next w:val="Normal"/>
    <w:qFormat/>
    <w:rsid w:val="00772F15"/>
    <w:pPr>
      <w:spacing w:before="240" w:after="60"/>
      <w:outlineLvl w:val="4"/>
    </w:pPr>
    <w:rPr>
      <w:b/>
      <w:bCs/>
      <w:i/>
      <w:iCs/>
      <w:sz w:val="26"/>
      <w:szCs w:val="26"/>
    </w:rPr>
  </w:style>
  <w:style w:type="paragraph" w:styleId="Heading6">
    <w:name w:val="heading 6"/>
    <w:basedOn w:val="Normal"/>
    <w:next w:val="Normal"/>
    <w:qFormat/>
    <w:rsid w:val="00772F15"/>
    <w:pPr>
      <w:spacing w:before="240" w:after="60"/>
      <w:outlineLvl w:val="5"/>
    </w:pPr>
    <w:rPr>
      <w:b/>
      <w:bCs/>
      <w:szCs w:val="22"/>
    </w:rPr>
  </w:style>
  <w:style w:type="paragraph" w:styleId="Heading7">
    <w:name w:val="heading 7"/>
    <w:basedOn w:val="Normal"/>
    <w:next w:val="Normal"/>
    <w:qFormat/>
    <w:rsid w:val="00772F15"/>
    <w:pPr>
      <w:spacing w:before="240" w:after="60"/>
      <w:outlineLvl w:val="6"/>
    </w:pPr>
  </w:style>
  <w:style w:type="paragraph" w:styleId="Heading8">
    <w:name w:val="heading 8"/>
    <w:basedOn w:val="Normal"/>
    <w:next w:val="Normal"/>
    <w:qFormat/>
    <w:rsid w:val="00772F15"/>
    <w:pPr>
      <w:spacing w:before="240" w:after="60"/>
      <w:outlineLvl w:val="7"/>
    </w:pPr>
    <w:rPr>
      <w:i/>
      <w:iCs/>
    </w:rPr>
  </w:style>
  <w:style w:type="paragraph" w:styleId="Heading9">
    <w:name w:val="heading 9"/>
    <w:basedOn w:val="Normal"/>
    <w:next w:val="Normal"/>
    <w:qFormat/>
    <w:rsid w:val="00772F1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F6569F"/>
    <w:pPr>
      <w:tabs>
        <w:tab w:val="center" w:pos="4153"/>
        <w:tab w:val="right" w:pos="8306"/>
      </w:tabs>
    </w:pPr>
    <w:rPr>
      <w:sz w:val="22"/>
      <w:szCs w:val="24"/>
    </w:rPr>
  </w:style>
  <w:style w:type="numbering" w:styleId="111111">
    <w:name w:val="Outline List 2"/>
    <w:basedOn w:val="NoList"/>
    <w:rsid w:val="00772F15"/>
    <w:pPr>
      <w:numPr>
        <w:numId w:val="1"/>
      </w:numPr>
    </w:pPr>
  </w:style>
  <w:style w:type="numbering" w:styleId="1ai">
    <w:name w:val="Outline List 1"/>
    <w:basedOn w:val="NoList"/>
    <w:rsid w:val="00772F15"/>
    <w:pPr>
      <w:numPr>
        <w:numId w:val="2"/>
      </w:numPr>
    </w:pPr>
  </w:style>
  <w:style w:type="numbering" w:styleId="ArticleSection">
    <w:name w:val="Outline List 3"/>
    <w:basedOn w:val="NoList"/>
    <w:rsid w:val="00772F15"/>
    <w:pPr>
      <w:numPr>
        <w:numId w:val="3"/>
      </w:numPr>
    </w:pPr>
  </w:style>
  <w:style w:type="paragraph" w:styleId="BlockText">
    <w:name w:val="Block Text"/>
    <w:basedOn w:val="Normal"/>
    <w:rsid w:val="00772F15"/>
    <w:pPr>
      <w:spacing w:after="120"/>
      <w:ind w:left="1440" w:right="1440"/>
    </w:pPr>
  </w:style>
  <w:style w:type="paragraph" w:styleId="BodyText">
    <w:name w:val="Body Text"/>
    <w:basedOn w:val="Normal"/>
    <w:rsid w:val="00772F15"/>
    <w:pPr>
      <w:spacing w:after="120"/>
    </w:pPr>
  </w:style>
  <w:style w:type="paragraph" w:styleId="BodyText2">
    <w:name w:val="Body Text 2"/>
    <w:basedOn w:val="Normal"/>
    <w:rsid w:val="00772F15"/>
    <w:pPr>
      <w:spacing w:after="120" w:line="480" w:lineRule="auto"/>
    </w:pPr>
  </w:style>
  <w:style w:type="paragraph" w:styleId="BodyText3">
    <w:name w:val="Body Text 3"/>
    <w:basedOn w:val="Normal"/>
    <w:rsid w:val="00772F15"/>
    <w:pPr>
      <w:spacing w:after="120"/>
    </w:pPr>
    <w:rPr>
      <w:sz w:val="16"/>
      <w:szCs w:val="16"/>
    </w:rPr>
  </w:style>
  <w:style w:type="paragraph" w:styleId="BodyTextFirstIndent">
    <w:name w:val="Body Text First Indent"/>
    <w:basedOn w:val="BodyText"/>
    <w:rsid w:val="00772F15"/>
    <w:pPr>
      <w:ind w:firstLine="210"/>
    </w:pPr>
  </w:style>
  <w:style w:type="paragraph" w:styleId="BodyTextIndent">
    <w:name w:val="Body Text Indent"/>
    <w:basedOn w:val="Normal"/>
    <w:rsid w:val="00772F15"/>
    <w:pPr>
      <w:spacing w:after="120"/>
      <w:ind w:left="283"/>
    </w:pPr>
  </w:style>
  <w:style w:type="paragraph" w:styleId="BodyTextFirstIndent2">
    <w:name w:val="Body Text First Indent 2"/>
    <w:basedOn w:val="BodyTextIndent"/>
    <w:rsid w:val="00772F15"/>
    <w:pPr>
      <w:ind w:firstLine="210"/>
    </w:pPr>
  </w:style>
  <w:style w:type="paragraph" w:styleId="BodyTextIndent2">
    <w:name w:val="Body Text Indent 2"/>
    <w:basedOn w:val="Normal"/>
    <w:link w:val="BodyTextIndent2Char"/>
    <w:uiPriority w:val="99"/>
    <w:rsid w:val="00772F15"/>
    <w:pPr>
      <w:spacing w:after="120" w:line="480" w:lineRule="auto"/>
      <w:ind w:left="283"/>
    </w:pPr>
  </w:style>
  <w:style w:type="paragraph" w:styleId="BodyTextIndent3">
    <w:name w:val="Body Text Indent 3"/>
    <w:basedOn w:val="Normal"/>
    <w:rsid w:val="00772F15"/>
    <w:pPr>
      <w:spacing w:after="120"/>
      <w:ind w:left="283"/>
    </w:pPr>
    <w:rPr>
      <w:sz w:val="16"/>
      <w:szCs w:val="16"/>
    </w:rPr>
  </w:style>
  <w:style w:type="paragraph" w:styleId="Closing">
    <w:name w:val="Closing"/>
    <w:basedOn w:val="Normal"/>
    <w:rsid w:val="00772F15"/>
    <w:pPr>
      <w:ind w:left="4252"/>
    </w:pPr>
  </w:style>
  <w:style w:type="paragraph" w:styleId="Date">
    <w:name w:val="Date"/>
    <w:basedOn w:val="Normal"/>
    <w:next w:val="Normal"/>
    <w:rsid w:val="00772F15"/>
  </w:style>
  <w:style w:type="paragraph" w:styleId="E-mailSignature">
    <w:name w:val="E-mail Signature"/>
    <w:basedOn w:val="Normal"/>
    <w:rsid w:val="00772F15"/>
  </w:style>
  <w:style w:type="character" w:styleId="Emphasis">
    <w:name w:val="Emphasis"/>
    <w:basedOn w:val="DefaultParagraphFont"/>
    <w:qFormat/>
    <w:rsid w:val="00772F15"/>
    <w:rPr>
      <w:i/>
      <w:iCs/>
    </w:rPr>
  </w:style>
  <w:style w:type="paragraph" w:styleId="EnvelopeAddress">
    <w:name w:val="envelope address"/>
    <w:basedOn w:val="Normal"/>
    <w:rsid w:val="00772F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72F15"/>
    <w:rPr>
      <w:rFonts w:ascii="Arial" w:hAnsi="Arial" w:cs="Arial"/>
      <w:sz w:val="20"/>
    </w:rPr>
  </w:style>
  <w:style w:type="character" w:styleId="FollowedHyperlink">
    <w:name w:val="FollowedHyperlink"/>
    <w:basedOn w:val="DefaultParagraphFont"/>
    <w:rsid w:val="00772F15"/>
    <w:rPr>
      <w:color w:val="auto"/>
      <w:u w:val="single"/>
    </w:rPr>
  </w:style>
  <w:style w:type="paragraph" w:styleId="Header">
    <w:name w:val="header"/>
    <w:basedOn w:val="OPCParaBase"/>
    <w:link w:val="HeaderChar"/>
    <w:unhideWhenUsed/>
    <w:rsid w:val="00F6569F"/>
    <w:pPr>
      <w:keepNext/>
      <w:keepLines/>
      <w:tabs>
        <w:tab w:val="center" w:pos="4150"/>
        <w:tab w:val="right" w:pos="8307"/>
      </w:tabs>
      <w:spacing w:line="160" w:lineRule="exact"/>
    </w:pPr>
    <w:rPr>
      <w:sz w:val="16"/>
    </w:rPr>
  </w:style>
  <w:style w:type="character" w:styleId="HTMLAcronym">
    <w:name w:val="HTML Acronym"/>
    <w:basedOn w:val="DefaultParagraphFont"/>
    <w:rsid w:val="00772F15"/>
  </w:style>
  <w:style w:type="paragraph" w:styleId="HTMLAddress">
    <w:name w:val="HTML Address"/>
    <w:basedOn w:val="Normal"/>
    <w:rsid w:val="00772F15"/>
    <w:rPr>
      <w:i/>
      <w:iCs/>
    </w:rPr>
  </w:style>
  <w:style w:type="character" w:styleId="HTMLCite">
    <w:name w:val="HTML Cite"/>
    <w:basedOn w:val="DefaultParagraphFont"/>
    <w:rsid w:val="00772F15"/>
    <w:rPr>
      <w:i/>
      <w:iCs/>
    </w:rPr>
  </w:style>
  <w:style w:type="character" w:styleId="HTMLCode">
    <w:name w:val="HTML Code"/>
    <w:basedOn w:val="DefaultParagraphFont"/>
    <w:rsid w:val="00772F15"/>
    <w:rPr>
      <w:rFonts w:ascii="Courier New" w:hAnsi="Courier New" w:cs="Courier New"/>
      <w:sz w:val="20"/>
      <w:szCs w:val="20"/>
    </w:rPr>
  </w:style>
  <w:style w:type="character" w:styleId="HTMLDefinition">
    <w:name w:val="HTML Definition"/>
    <w:basedOn w:val="DefaultParagraphFont"/>
    <w:rsid w:val="00772F15"/>
    <w:rPr>
      <w:i/>
      <w:iCs/>
    </w:rPr>
  </w:style>
  <w:style w:type="character" w:styleId="HTMLKeyboard">
    <w:name w:val="HTML Keyboard"/>
    <w:basedOn w:val="DefaultParagraphFont"/>
    <w:rsid w:val="00772F15"/>
    <w:rPr>
      <w:rFonts w:ascii="Courier New" w:hAnsi="Courier New" w:cs="Courier New"/>
      <w:sz w:val="20"/>
      <w:szCs w:val="20"/>
    </w:rPr>
  </w:style>
  <w:style w:type="paragraph" w:styleId="HTMLPreformatted">
    <w:name w:val="HTML Preformatted"/>
    <w:basedOn w:val="Normal"/>
    <w:rsid w:val="00772F15"/>
    <w:rPr>
      <w:rFonts w:ascii="Courier New" w:hAnsi="Courier New" w:cs="Courier New"/>
      <w:sz w:val="20"/>
    </w:rPr>
  </w:style>
  <w:style w:type="character" w:styleId="HTMLSample">
    <w:name w:val="HTML Sample"/>
    <w:basedOn w:val="DefaultParagraphFont"/>
    <w:rsid w:val="00772F15"/>
    <w:rPr>
      <w:rFonts w:ascii="Courier New" w:hAnsi="Courier New" w:cs="Courier New"/>
    </w:rPr>
  </w:style>
  <w:style w:type="character" w:styleId="HTMLTypewriter">
    <w:name w:val="HTML Typewriter"/>
    <w:basedOn w:val="DefaultParagraphFont"/>
    <w:rsid w:val="00772F15"/>
    <w:rPr>
      <w:rFonts w:ascii="Courier New" w:hAnsi="Courier New" w:cs="Courier New"/>
      <w:sz w:val="20"/>
      <w:szCs w:val="20"/>
    </w:rPr>
  </w:style>
  <w:style w:type="character" w:styleId="HTMLVariable">
    <w:name w:val="HTML Variable"/>
    <w:basedOn w:val="DefaultParagraphFont"/>
    <w:rsid w:val="00772F15"/>
    <w:rPr>
      <w:i/>
      <w:iCs/>
    </w:rPr>
  </w:style>
  <w:style w:type="character" w:styleId="Hyperlink">
    <w:name w:val="Hyperlink"/>
    <w:basedOn w:val="DefaultParagraphFont"/>
    <w:rsid w:val="00772F15"/>
    <w:rPr>
      <w:color w:val="auto"/>
      <w:u w:val="single"/>
    </w:rPr>
  </w:style>
  <w:style w:type="character" w:styleId="LineNumber">
    <w:name w:val="line number"/>
    <w:basedOn w:val="OPCCharBase"/>
    <w:uiPriority w:val="99"/>
    <w:unhideWhenUsed/>
    <w:rsid w:val="00F6569F"/>
    <w:rPr>
      <w:sz w:val="16"/>
    </w:rPr>
  </w:style>
  <w:style w:type="paragraph" w:styleId="List">
    <w:name w:val="List"/>
    <w:basedOn w:val="Normal"/>
    <w:rsid w:val="00772F15"/>
    <w:pPr>
      <w:ind w:left="283" w:hanging="283"/>
    </w:pPr>
  </w:style>
  <w:style w:type="paragraph" w:styleId="List2">
    <w:name w:val="List 2"/>
    <w:basedOn w:val="Normal"/>
    <w:rsid w:val="00772F15"/>
    <w:pPr>
      <w:ind w:left="566" w:hanging="283"/>
    </w:pPr>
  </w:style>
  <w:style w:type="paragraph" w:styleId="List3">
    <w:name w:val="List 3"/>
    <w:basedOn w:val="Normal"/>
    <w:rsid w:val="00772F15"/>
    <w:pPr>
      <w:ind w:left="849" w:hanging="283"/>
    </w:pPr>
  </w:style>
  <w:style w:type="paragraph" w:styleId="List4">
    <w:name w:val="List 4"/>
    <w:basedOn w:val="Normal"/>
    <w:rsid w:val="00772F15"/>
    <w:pPr>
      <w:ind w:left="1132" w:hanging="283"/>
    </w:pPr>
  </w:style>
  <w:style w:type="paragraph" w:styleId="List5">
    <w:name w:val="List 5"/>
    <w:basedOn w:val="Normal"/>
    <w:rsid w:val="00772F15"/>
    <w:pPr>
      <w:ind w:left="1415" w:hanging="283"/>
    </w:pPr>
  </w:style>
  <w:style w:type="paragraph" w:styleId="ListBullet">
    <w:name w:val="List Bullet"/>
    <w:basedOn w:val="Normal"/>
    <w:autoRedefine/>
    <w:rsid w:val="00772F15"/>
    <w:pPr>
      <w:tabs>
        <w:tab w:val="num" w:pos="360"/>
      </w:tabs>
      <w:ind w:left="360" w:hanging="360"/>
    </w:pPr>
  </w:style>
  <w:style w:type="paragraph" w:styleId="ListBullet2">
    <w:name w:val="List Bullet 2"/>
    <w:basedOn w:val="Normal"/>
    <w:autoRedefine/>
    <w:rsid w:val="00772F15"/>
    <w:pPr>
      <w:tabs>
        <w:tab w:val="num" w:pos="360"/>
      </w:tabs>
    </w:pPr>
  </w:style>
  <w:style w:type="paragraph" w:styleId="ListBullet3">
    <w:name w:val="List Bullet 3"/>
    <w:basedOn w:val="Normal"/>
    <w:autoRedefine/>
    <w:rsid w:val="00772F15"/>
    <w:pPr>
      <w:tabs>
        <w:tab w:val="num" w:pos="926"/>
      </w:tabs>
      <w:ind w:left="926" w:hanging="360"/>
    </w:pPr>
  </w:style>
  <w:style w:type="paragraph" w:styleId="ListBullet4">
    <w:name w:val="List Bullet 4"/>
    <w:basedOn w:val="Normal"/>
    <w:autoRedefine/>
    <w:rsid w:val="00772F15"/>
    <w:pPr>
      <w:tabs>
        <w:tab w:val="num" w:pos="1209"/>
      </w:tabs>
      <w:ind w:left="1209" w:hanging="360"/>
    </w:pPr>
  </w:style>
  <w:style w:type="paragraph" w:styleId="ListBullet5">
    <w:name w:val="List Bullet 5"/>
    <w:basedOn w:val="Normal"/>
    <w:autoRedefine/>
    <w:rsid w:val="00772F15"/>
    <w:pPr>
      <w:tabs>
        <w:tab w:val="num" w:pos="1492"/>
      </w:tabs>
      <w:ind w:left="1492" w:hanging="360"/>
    </w:pPr>
  </w:style>
  <w:style w:type="paragraph" w:styleId="ListContinue">
    <w:name w:val="List Continue"/>
    <w:basedOn w:val="Normal"/>
    <w:rsid w:val="00772F15"/>
    <w:pPr>
      <w:spacing w:after="120"/>
      <w:ind w:left="283"/>
    </w:pPr>
  </w:style>
  <w:style w:type="paragraph" w:styleId="ListContinue2">
    <w:name w:val="List Continue 2"/>
    <w:basedOn w:val="Normal"/>
    <w:rsid w:val="00772F15"/>
    <w:pPr>
      <w:spacing w:after="120"/>
      <w:ind w:left="566"/>
    </w:pPr>
  </w:style>
  <w:style w:type="paragraph" w:styleId="ListContinue3">
    <w:name w:val="List Continue 3"/>
    <w:basedOn w:val="Normal"/>
    <w:rsid w:val="00772F15"/>
    <w:pPr>
      <w:spacing w:after="120"/>
      <w:ind w:left="849"/>
    </w:pPr>
  </w:style>
  <w:style w:type="paragraph" w:styleId="ListContinue4">
    <w:name w:val="List Continue 4"/>
    <w:basedOn w:val="Normal"/>
    <w:rsid w:val="00772F15"/>
    <w:pPr>
      <w:spacing w:after="120"/>
      <w:ind w:left="1132"/>
    </w:pPr>
  </w:style>
  <w:style w:type="paragraph" w:styleId="ListContinue5">
    <w:name w:val="List Continue 5"/>
    <w:basedOn w:val="Normal"/>
    <w:rsid w:val="00772F15"/>
    <w:pPr>
      <w:spacing w:after="120"/>
      <w:ind w:left="1415"/>
    </w:pPr>
  </w:style>
  <w:style w:type="paragraph" w:styleId="ListNumber">
    <w:name w:val="List Number"/>
    <w:basedOn w:val="Normal"/>
    <w:rsid w:val="00772F15"/>
    <w:pPr>
      <w:tabs>
        <w:tab w:val="num" w:pos="360"/>
      </w:tabs>
      <w:ind w:left="360" w:hanging="360"/>
    </w:pPr>
  </w:style>
  <w:style w:type="paragraph" w:styleId="ListNumber2">
    <w:name w:val="List Number 2"/>
    <w:basedOn w:val="Normal"/>
    <w:rsid w:val="00772F15"/>
    <w:pPr>
      <w:tabs>
        <w:tab w:val="num" w:pos="643"/>
      </w:tabs>
      <w:ind w:left="643" w:hanging="360"/>
    </w:pPr>
  </w:style>
  <w:style w:type="paragraph" w:styleId="ListNumber3">
    <w:name w:val="List Number 3"/>
    <w:basedOn w:val="Normal"/>
    <w:rsid w:val="00772F15"/>
    <w:pPr>
      <w:tabs>
        <w:tab w:val="num" w:pos="926"/>
      </w:tabs>
      <w:ind w:left="926" w:hanging="360"/>
    </w:pPr>
  </w:style>
  <w:style w:type="paragraph" w:styleId="ListNumber4">
    <w:name w:val="List Number 4"/>
    <w:basedOn w:val="Normal"/>
    <w:rsid w:val="00772F15"/>
    <w:pPr>
      <w:tabs>
        <w:tab w:val="num" w:pos="1209"/>
      </w:tabs>
      <w:ind w:left="1209" w:hanging="360"/>
    </w:pPr>
  </w:style>
  <w:style w:type="paragraph" w:styleId="ListNumber5">
    <w:name w:val="List Number 5"/>
    <w:basedOn w:val="Normal"/>
    <w:rsid w:val="00772F15"/>
    <w:pPr>
      <w:tabs>
        <w:tab w:val="num" w:pos="1492"/>
      </w:tabs>
      <w:ind w:left="1492" w:hanging="360"/>
    </w:pPr>
  </w:style>
  <w:style w:type="paragraph" w:styleId="MessageHeader">
    <w:name w:val="Message Header"/>
    <w:basedOn w:val="Normal"/>
    <w:rsid w:val="00772F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72F15"/>
  </w:style>
  <w:style w:type="paragraph" w:styleId="NormalIndent">
    <w:name w:val="Normal Indent"/>
    <w:basedOn w:val="Normal"/>
    <w:rsid w:val="00772F15"/>
    <w:pPr>
      <w:ind w:left="720"/>
    </w:pPr>
  </w:style>
  <w:style w:type="character" w:styleId="PageNumber">
    <w:name w:val="page number"/>
    <w:basedOn w:val="DefaultParagraphFont"/>
    <w:rsid w:val="00A229BA"/>
  </w:style>
  <w:style w:type="paragraph" w:styleId="PlainText">
    <w:name w:val="Plain Text"/>
    <w:basedOn w:val="Normal"/>
    <w:rsid w:val="00772F15"/>
    <w:rPr>
      <w:rFonts w:ascii="Courier New" w:hAnsi="Courier New" w:cs="Courier New"/>
      <w:sz w:val="20"/>
    </w:rPr>
  </w:style>
  <w:style w:type="paragraph" w:styleId="Salutation">
    <w:name w:val="Salutation"/>
    <w:basedOn w:val="Normal"/>
    <w:next w:val="Normal"/>
    <w:rsid w:val="00772F15"/>
  </w:style>
  <w:style w:type="paragraph" w:styleId="Signature">
    <w:name w:val="Signature"/>
    <w:basedOn w:val="Normal"/>
    <w:rsid w:val="00772F15"/>
    <w:pPr>
      <w:ind w:left="4252"/>
    </w:pPr>
  </w:style>
  <w:style w:type="character" w:styleId="Strong">
    <w:name w:val="Strong"/>
    <w:basedOn w:val="DefaultParagraphFont"/>
    <w:qFormat/>
    <w:rsid w:val="00772F15"/>
    <w:rPr>
      <w:b/>
      <w:bCs/>
    </w:rPr>
  </w:style>
  <w:style w:type="paragraph" w:styleId="Subtitle">
    <w:name w:val="Subtitle"/>
    <w:basedOn w:val="Normal"/>
    <w:qFormat/>
    <w:rsid w:val="00772F15"/>
    <w:pPr>
      <w:spacing w:after="60"/>
      <w:jc w:val="center"/>
      <w:outlineLvl w:val="1"/>
    </w:pPr>
    <w:rPr>
      <w:rFonts w:ascii="Arial" w:hAnsi="Arial" w:cs="Arial"/>
    </w:rPr>
  </w:style>
  <w:style w:type="table" w:styleId="Table3Deffects1">
    <w:name w:val="Table 3D effects 1"/>
    <w:basedOn w:val="TableNormal"/>
    <w:rsid w:val="00772F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2F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2F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2F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2F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2F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2F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2F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2F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2F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2F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2F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2F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2F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2F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2F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2F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6569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2F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2F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2F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2F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2F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2F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2F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2F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2F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2F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2F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2F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2F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2F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2F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2F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2F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2F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2F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72F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2F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2F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15994"/>
    <w:pPr>
      <w:spacing w:before="480"/>
    </w:pPr>
    <w:rPr>
      <w:rFonts w:ascii="Arial" w:hAnsi="Arial" w:cs="Arial"/>
      <w:b/>
      <w:bCs/>
      <w:sz w:val="40"/>
      <w:szCs w:val="40"/>
    </w:rPr>
  </w:style>
  <w:style w:type="character" w:customStyle="1" w:styleId="CharAmSchNo">
    <w:name w:val="CharAmSchNo"/>
    <w:basedOn w:val="OPCCharBase"/>
    <w:uiPriority w:val="1"/>
    <w:qFormat/>
    <w:rsid w:val="00F6569F"/>
  </w:style>
  <w:style w:type="character" w:customStyle="1" w:styleId="CharAmSchText">
    <w:name w:val="CharAmSchText"/>
    <w:basedOn w:val="OPCCharBase"/>
    <w:uiPriority w:val="1"/>
    <w:qFormat/>
    <w:rsid w:val="00F6569F"/>
  </w:style>
  <w:style w:type="character" w:customStyle="1" w:styleId="CharChapNo">
    <w:name w:val="CharChapNo"/>
    <w:basedOn w:val="OPCCharBase"/>
    <w:qFormat/>
    <w:rsid w:val="00F6569F"/>
  </w:style>
  <w:style w:type="character" w:customStyle="1" w:styleId="CharChapText">
    <w:name w:val="CharChapText"/>
    <w:basedOn w:val="OPCCharBase"/>
    <w:qFormat/>
    <w:rsid w:val="00F6569F"/>
  </w:style>
  <w:style w:type="character" w:customStyle="1" w:styleId="CharDivNo">
    <w:name w:val="CharDivNo"/>
    <w:basedOn w:val="OPCCharBase"/>
    <w:qFormat/>
    <w:rsid w:val="00F6569F"/>
  </w:style>
  <w:style w:type="character" w:customStyle="1" w:styleId="CharDivText">
    <w:name w:val="CharDivText"/>
    <w:basedOn w:val="OPCCharBase"/>
    <w:qFormat/>
    <w:rsid w:val="00F6569F"/>
  </w:style>
  <w:style w:type="character" w:customStyle="1" w:styleId="CharPartNo">
    <w:name w:val="CharPartNo"/>
    <w:basedOn w:val="OPCCharBase"/>
    <w:qFormat/>
    <w:rsid w:val="00F6569F"/>
  </w:style>
  <w:style w:type="character" w:customStyle="1" w:styleId="CharPartText">
    <w:name w:val="CharPartText"/>
    <w:basedOn w:val="OPCCharBase"/>
    <w:qFormat/>
    <w:rsid w:val="00F6569F"/>
  </w:style>
  <w:style w:type="character" w:customStyle="1" w:styleId="OPCCharBase">
    <w:name w:val="OPCCharBase"/>
    <w:uiPriority w:val="1"/>
    <w:qFormat/>
    <w:rsid w:val="00F6569F"/>
  </w:style>
  <w:style w:type="paragraph" w:customStyle="1" w:styleId="OPCParaBase">
    <w:name w:val="OPCParaBase"/>
    <w:qFormat/>
    <w:rsid w:val="00F6569F"/>
    <w:pPr>
      <w:spacing w:line="260" w:lineRule="atLeast"/>
    </w:pPr>
    <w:rPr>
      <w:sz w:val="22"/>
    </w:rPr>
  </w:style>
  <w:style w:type="character" w:customStyle="1" w:styleId="CharSectno">
    <w:name w:val="CharSectno"/>
    <w:basedOn w:val="OPCCharBase"/>
    <w:qFormat/>
    <w:rsid w:val="00F6569F"/>
  </w:style>
  <w:style w:type="character" w:styleId="EndnoteReference">
    <w:name w:val="endnote reference"/>
    <w:basedOn w:val="DefaultParagraphFont"/>
    <w:rsid w:val="00772F15"/>
    <w:rPr>
      <w:vertAlign w:val="superscript"/>
    </w:rPr>
  </w:style>
  <w:style w:type="paragraph" w:styleId="EndnoteText">
    <w:name w:val="endnote text"/>
    <w:basedOn w:val="Normal"/>
    <w:rsid w:val="00772F15"/>
    <w:rPr>
      <w:sz w:val="20"/>
    </w:rPr>
  </w:style>
  <w:style w:type="character" w:styleId="FootnoteReference">
    <w:name w:val="footnote reference"/>
    <w:basedOn w:val="DefaultParagraphFont"/>
    <w:rsid w:val="00772F15"/>
    <w:rPr>
      <w:rFonts w:ascii="Times New Roman" w:hAnsi="Times New Roman"/>
      <w:sz w:val="20"/>
      <w:vertAlign w:val="superscript"/>
    </w:rPr>
  </w:style>
  <w:style w:type="paragraph" w:styleId="FootnoteText">
    <w:name w:val="footnote text"/>
    <w:basedOn w:val="Normal"/>
    <w:rsid w:val="00772F15"/>
    <w:rPr>
      <w:sz w:val="20"/>
    </w:rPr>
  </w:style>
  <w:style w:type="paragraph" w:customStyle="1" w:styleId="Formula">
    <w:name w:val="Formula"/>
    <w:basedOn w:val="OPCParaBase"/>
    <w:rsid w:val="00F6569F"/>
    <w:pPr>
      <w:spacing w:line="240" w:lineRule="auto"/>
      <w:ind w:left="1134"/>
    </w:pPr>
    <w:rPr>
      <w:sz w:val="20"/>
    </w:rPr>
  </w:style>
  <w:style w:type="paragraph" w:customStyle="1" w:styleId="ShortT">
    <w:name w:val="ShortT"/>
    <w:basedOn w:val="OPCParaBase"/>
    <w:next w:val="Normal"/>
    <w:qFormat/>
    <w:rsid w:val="00F6569F"/>
    <w:pPr>
      <w:spacing w:line="240" w:lineRule="auto"/>
    </w:pPr>
    <w:rPr>
      <w:b/>
      <w:sz w:val="40"/>
    </w:rPr>
  </w:style>
  <w:style w:type="paragraph" w:customStyle="1" w:styleId="Penalty">
    <w:name w:val="Penalty"/>
    <w:basedOn w:val="OPCParaBase"/>
    <w:rsid w:val="00F6569F"/>
    <w:pPr>
      <w:tabs>
        <w:tab w:val="left" w:pos="2977"/>
      </w:tabs>
      <w:spacing w:before="180" w:line="240" w:lineRule="auto"/>
      <w:ind w:left="1985" w:hanging="851"/>
    </w:pPr>
  </w:style>
  <w:style w:type="paragraph" w:customStyle="1" w:styleId="ActHead1">
    <w:name w:val="ActHead 1"/>
    <w:aliases w:val="c"/>
    <w:basedOn w:val="OPCParaBase"/>
    <w:next w:val="Normal"/>
    <w:qFormat/>
    <w:rsid w:val="00F6569F"/>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F6569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6569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6569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6569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6569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6569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6569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6569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6569F"/>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F6569F"/>
    <w:pPr>
      <w:spacing w:line="240" w:lineRule="auto"/>
    </w:pPr>
    <w:rPr>
      <w:sz w:val="20"/>
    </w:rPr>
  </w:style>
  <w:style w:type="paragraph" w:customStyle="1" w:styleId="ActHead2">
    <w:name w:val="ActHead 2"/>
    <w:aliases w:val="p"/>
    <w:basedOn w:val="OPCParaBase"/>
    <w:next w:val="ActHead3"/>
    <w:qFormat/>
    <w:rsid w:val="00F6569F"/>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F6569F"/>
    <w:pPr>
      <w:spacing w:line="240" w:lineRule="auto"/>
    </w:pPr>
    <w:rPr>
      <w:rFonts w:ascii="Tahoma" w:hAnsi="Tahoma" w:cs="Tahoma"/>
      <w:sz w:val="16"/>
      <w:szCs w:val="16"/>
    </w:rPr>
  </w:style>
  <w:style w:type="paragraph" w:styleId="Caption">
    <w:name w:val="caption"/>
    <w:basedOn w:val="Normal"/>
    <w:next w:val="Normal"/>
    <w:qFormat/>
    <w:rsid w:val="00772F15"/>
    <w:pPr>
      <w:spacing w:before="120" w:after="120"/>
    </w:pPr>
    <w:rPr>
      <w:b/>
      <w:bCs/>
      <w:sz w:val="20"/>
    </w:rPr>
  </w:style>
  <w:style w:type="character" w:styleId="CommentReference">
    <w:name w:val="annotation reference"/>
    <w:basedOn w:val="DefaultParagraphFont"/>
    <w:rsid w:val="00772F15"/>
    <w:rPr>
      <w:sz w:val="16"/>
      <w:szCs w:val="16"/>
    </w:rPr>
  </w:style>
  <w:style w:type="paragraph" w:styleId="CommentText">
    <w:name w:val="annotation text"/>
    <w:basedOn w:val="Normal"/>
    <w:rsid w:val="00772F15"/>
    <w:rPr>
      <w:sz w:val="20"/>
    </w:rPr>
  </w:style>
  <w:style w:type="paragraph" w:styleId="CommentSubject">
    <w:name w:val="annotation subject"/>
    <w:basedOn w:val="CommentText"/>
    <w:next w:val="CommentText"/>
    <w:rsid w:val="00772F15"/>
    <w:rPr>
      <w:b/>
      <w:bCs/>
    </w:rPr>
  </w:style>
  <w:style w:type="paragraph" w:styleId="DocumentMap">
    <w:name w:val="Document Map"/>
    <w:basedOn w:val="Normal"/>
    <w:rsid w:val="00772F15"/>
    <w:pPr>
      <w:shd w:val="clear" w:color="auto" w:fill="000080"/>
    </w:pPr>
    <w:rPr>
      <w:rFonts w:ascii="Tahoma" w:hAnsi="Tahoma" w:cs="Tahoma"/>
    </w:rPr>
  </w:style>
  <w:style w:type="paragraph" w:styleId="Index1">
    <w:name w:val="index 1"/>
    <w:basedOn w:val="Normal"/>
    <w:next w:val="Normal"/>
    <w:autoRedefine/>
    <w:rsid w:val="00772F15"/>
    <w:pPr>
      <w:ind w:left="240" w:hanging="240"/>
    </w:pPr>
  </w:style>
  <w:style w:type="paragraph" w:styleId="Index2">
    <w:name w:val="index 2"/>
    <w:basedOn w:val="Normal"/>
    <w:next w:val="Normal"/>
    <w:autoRedefine/>
    <w:rsid w:val="00772F15"/>
    <w:pPr>
      <w:ind w:left="480" w:hanging="240"/>
    </w:pPr>
  </w:style>
  <w:style w:type="paragraph" w:styleId="Index3">
    <w:name w:val="index 3"/>
    <w:basedOn w:val="Normal"/>
    <w:next w:val="Normal"/>
    <w:autoRedefine/>
    <w:rsid w:val="00772F15"/>
    <w:pPr>
      <w:ind w:left="720" w:hanging="240"/>
    </w:pPr>
  </w:style>
  <w:style w:type="paragraph" w:styleId="Index4">
    <w:name w:val="index 4"/>
    <w:basedOn w:val="Normal"/>
    <w:next w:val="Normal"/>
    <w:autoRedefine/>
    <w:rsid w:val="00772F15"/>
    <w:pPr>
      <w:ind w:left="960" w:hanging="240"/>
    </w:pPr>
  </w:style>
  <w:style w:type="paragraph" w:styleId="Index5">
    <w:name w:val="index 5"/>
    <w:basedOn w:val="Normal"/>
    <w:next w:val="Normal"/>
    <w:autoRedefine/>
    <w:rsid w:val="00772F15"/>
    <w:pPr>
      <w:ind w:left="1200" w:hanging="240"/>
    </w:pPr>
  </w:style>
  <w:style w:type="paragraph" w:styleId="Index6">
    <w:name w:val="index 6"/>
    <w:basedOn w:val="Normal"/>
    <w:next w:val="Normal"/>
    <w:autoRedefine/>
    <w:rsid w:val="00772F15"/>
    <w:pPr>
      <w:ind w:left="1440" w:hanging="240"/>
    </w:pPr>
  </w:style>
  <w:style w:type="paragraph" w:styleId="Index7">
    <w:name w:val="index 7"/>
    <w:basedOn w:val="Normal"/>
    <w:next w:val="Normal"/>
    <w:autoRedefine/>
    <w:rsid w:val="00772F15"/>
    <w:pPr>
      <w:ind w:left="1680" w:hanging="240"/>
    </w:pPr>
  </w:style>
  <w:style w:type="paragraph" w:styleId="Index8">
    <w:name w:val="index 8"/>
    <w:basedOn w:val="Normal"/>
    <w:next w:val="Normal"/>
    <w:autoRedefine/>
    <w:rsid w:val="00772F15"/>
    <w:pPr>
      <w:ind w:left="1920" w:hanging="240"/>
    </w:pPr>
  </w:style>
  <w:style w:type="paragraph" w:styleId="Index9">
    <w:name w:val="index 9"/>
    <w:basedOn w:val="Normal"/>
    <w:next w:val="Normal"/>
    <w:autoRedefine/>
    <w:rsid w:val="00772F15"/>
    <w:pPr>
      <w:ind w:left="2160" w:hanging="240"/>
    </w:pPr>
  </w:style>
  <w:style w:type="paragraph" w:styleId="IndexHeading">
    <w:name w:val="index heading"/>
    <w:basedOn w:val="Normal"/>
    <w:next w:val="Index1"/>
    <w:rsid w:val="00772F15"/>
    <w:rPr>
      <w:rFonts w:ascii="Arial" w:hAnsi="Arial" w:cs="Arial"/>
      <w:b/>
      <w:bCs/>
    </w:rPr>
  </w:style>
  <w:style w:type="paragraph" w:styleId="MacroText">
    <w:name w:val="macro"/>
    <w:rsid w:val="00772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72F15"/>
    <w:pPr>
      <w:ind w:left="240" w:hanging="240"/>
    </w:pPr>
  </w:style>
  <w:style w:type="paragraph" w:styleId="TableofFigures">
    <w:name w:val="table of figures"/>
    <w:basedOn w:val="Normal"/>
    <w:next w:val="Normal"/>
    <w:rsid w:val="00772F15"/>
    <w:pPr>
      <w:ind w:left="480" w:hanging="480"/>
    </w:pPr>
  </w:style>
  <w:style w:type="paragraph" w:styleId="TOAHeading">
    <w:name w:val="toa heading"/>
    <w:basedOn w:val="Normal"/>
    <w:next w:val="Normal"/>
    <w:rsid w:val="00772F15"/>
    <w:pPr>
      <w:spacing w:before="120"/>
    </w:pPr>
    <w:rPr>
      <w:rFonts w:ascii="Arial" w:hAnsi="Arial" w:cs="Arial"/>
      <w:b/>
      <w:bCs/>
    </w:rPr>
  </w:style>
  <w:style w:type="character" w:customStyle="1" w:styleId="FooterChar">
    <w:name w:val="Footer Char"/>
    <w:basedOn w:val="DefaultParagraphFont"/>
    <w:link w:val="Footer"/>
    <w:rsid w:val="00F6569F"/>
    <w:rPr>
      <w:sz w:val="22"/>
      <w:szCs w:val="24"/>
    </w:rPr>
  </w:style>
  <w:style w:type="character" w:customStyle="1" w:styleId="HeaderChar">
    <w:name w:val="Header Char"/>
    <w:basedOn w:val="DefaultParagraphFont"/>
    <w:link w:val="Header"/>
    <w:rsid w:val="00F6569F"/>
    <w:rPr>
      <w:sz w:val="16"/>
    </w:rPr>
  </w:style>
  <w:style w:type="paragraph" w:customStyle="1" w:styleId="ActHead3">
    <w:name w:val="ActHead 3"/>
    <w:aliases w:val="d"/>
    <w:basedOn w:val="OPCParaBase"/>
    <w:next w:val="ActHead4"/>
    <w:qFormat/>
    <w:rsid w:val="00F6569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6569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6569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6569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6569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6569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6569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6569F"/>
  </w:style>
  <w:style w:type="paragraph" w:customStyle="1" w:styleId="Blocks">
    <w:name w:val="Blocks"/>
    <w:aliases w:val="bb"/>
    <w:basedOn w:val="OPCParaBase"/>
    <w:qFormat/>
    <w:rsid w:val="00F6569F"/>
    <w:pPr>
      <w:spacing w:line="240" w:lineRule="auto"/>
    </w:pPr>
    <w:rPr>
      <w:sz w:val="24"/>
    </w:rPr>
  </w:style>
  <w:style w:type="paragraph" w:customStyle="1" w:styleId="BoxText">
    <w:name w:val="BoxText"/>
    <w:aliases w:val="bt"/>
    <w:basedOn w:val="OPCParaBase"/>
    <w:qFormat/>
    <w:rsid w:val="00F6569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6569F"/>
    <w:rPr>
      <w:b/>
    </w:rPr>
  </w:style>
  <w:style w:type="paragraph" w:customStyle="1" w:styleId="BoxHeadItalic">
    <w:name w:val="BoxHeadItalic"/>
    <w:aliases w:val="bhi"/>
    <w:basedOn w:val="BoxText"/>
    <w:next w:val="BoxStep"/>
    <w:qFormat/>
    <w:rsid w:val="00F6569F"/>
    <w:rPr>
      <w:i/>
    </w:rPr>
  </w:style>
  <w:style w:type="paragraph" w:customStyle="1" w:styleId="BoxList">
    <w:name w:val="BoxList"/>
    <w:aliases w:val="bl"/>
    <w:basedOn w:val="BoxText"/>
    <w:qFormat/>
    <w:rsid w:val="00F6569F"/>
    <w:pPr>
      <w:ind w:left="1559" w:hanging="425"/>
    </w:pPr>
  </w:style>
  <w:style w:type="paragraph" w:customStyle="1" w:styleId="BoxNote">
    <w:name w:val="BoxNote"/>
    <w:aliases w:val="bn"/>
    <w:basedOn w:val="BoxText"/>
    <w:qFormat/>
    <w:rsid w:val="00F6569F"/>
    <w:pPr>
      <w:tabs>
        <w:tab w:val="left" w:pos="1985"/>
      </w:tabs>
      <w:spacing w:before="122" w:line="198" w:lineRule="exact"/>
      <w:ind w:left="2948" w:hanging="1814"/>
    </w:pPr>
    <w:rPr>
      <w:sz w:val="18"/>
    </w:rPr>
  </w:style>
  <w:style w:type="paragraph" w:customStyle="1" w:styleId="BoxPara">
    <w:name w:val="BoxPara"/>
    <w:aliases w:val="bp"/>
    <w:basedOn w:val="BoxText"/>
    <w:qFormat/>
    <w:rsid w:val="00F6569F"/>
    <w:pPr>
      <w:tabs>
        <w:tab w:val="right" w:pos="2268"/>
      </w:tabs>
      <w:ind w:left="2552" w:hanging="1418"/>
    </w:pPr>
  </w:style>
  <w:style w:type="paragraph" w:customStyle="1" w:styleId="BoxStep">
    <w:name w:val="BoxStep"/>
    <w:aliases w:val="bs"/>
    <w:basedOn w:val="BoxText"/>
    <w:qFormat/>
    <w:rsid w:val="00F6569F"/>
    <w:pPr>
      <w:ind w:left="1985" w:hanging="851"/>
    </w:pPr>
  </w:style>
  <w:style w:type="character" w:customStyle="1" w:styleId="CharAmPartNo">
    <w:name w:val="CharAmPartNo"/>
    <w:basedOn w:val="OPCCharBase"/>
    <w:uiPriority w:val="1"/>
    <w:qFormat/>
    <w:rsid w:val="00F6569F"/>
  </w:style>
  <w:style w:type="character" w:customStyle="1" w:styleId="CharAmPartText">
    <w:name w:val="CharAmPartText"/>
    <w:basedOn w:val="OPCCharBase"/>
    <w:uiPriority w:val="1"/>
    <w:qFormat/>
    <w:rsid w:val="00F6569F"/>
  </w:style>
  <w:style w:type="character" w:customStyle="1" w:styleId="CharBoldItalic">
    <w:name w:val="CharBoldItalic"/>
    <w:basedOn w:val="OPCCharBase"/>
    <w:uiPriority w:val="1"/>
    <w:qFormat/>
    <w:rsid w:val="00F6569F"/>
    <w:rPr>
      <w:b/>
      <w:i/>
    </w:rPr>
  </w:style>
  <w:style w:type="character" w:customStyle="1" w:styleId="CharItalic">
    <w:name w:val="CharItalic"/>
    <w:basedOn w:val="OPCCharBase"/>
    <w:uiPriority w:val="1"/>
    <w:qFormat/>
    <w:rsid w:val="00F6569F"/>
    <w:rPr>
      <w:i/>
    </w:rPr>
  </w:style>
  <w:style w:type="character" w:customStyle="1" w:styleId="CharSubdNo">
    <w:name w:val="CharSubdNo"/>
    <w:basedOn w:val="OPCCharBase"/>
    <w:uiPriority w:val="1"/>
    <w:qFormat/>
    <w:rsid w:val="00F6569F"/>
  </w:style>
  <w:style w:type="character" w:customStyle="1" w:styleId="CharSubdText">
    <w:name w:val="CharSubdText"/>
    <w:basedOn w:val="OPCCharBase"/>
    <w:uiPriority w:val="1"/>
    <w:qFormat/>
    <w:rsid w:val="00F6569F"/>
  </w:style>
  <w:style w:type="paragraph" w:customStyle="1" w:styleId="CTA--">
    <w:name w:val="CTA --"/>
    <w:basedOn w:val="OPCParaBase"/>
    <w:next w:val="Normal"/>
    <w:rsid w:val="00F6569F"/>
    <w:pPr>
      <w:spacing w:before="60" w:line="240" w:lineRule="atLeast"/>
      <w:ind w:left="142" w:hanging="142"/>
    </w:pPr>
    <w:rPr>
      <w:sz w:val="20"/>
    </w:rPr>
  </w:style>
  <w:style w:type="paragraph" w:customStyle="1" w:styleId="CTA-">
    <w:name w:val="CTA -"/>
    <w:basedOn w:val="OPCParaBase"/>
    <w:rsid w:val="00F6569F"/>
    <w:pPr>
      <w:spacing w:before="60" w:line="240" w:lineRule="atLeast"/>
      <w:ind w:left="85" w:hanging="85"/>
    </w:pPr>
    <w:rPr>
      <w:sz w:val="20"/>
    </w:rPr>
  </w:style>
  <w:style w:type="paragraph" w:customStyle="1" w:styleId="CTA---">
    <w:name w:val="CTA ---"/>
    <w:basedOn w:val="OPCParaBase"/>
    <w:next w:val="Normal"/>
    <w:rsid w:val="00F6569F"/>
    <w:pPr>
      <w:spacing w:before="60" w:line="240" w:lineRule="atLeast"/>
      <w:ind w:left="198" w:hanging="198"/>
    </w:pPr>
    <w:rPr>
      <w:sz w:val="20"/>
    </w:rPr>
  </w:style>
  <w:style w:type="paragraph" w:customStyle="1" w:styleId="CTA----">
    <w:name w:val="CTA ----"/>
    <w:basedOn w:val="OPCParaBase"/>
    <w:next w:val="Normal"/>
    <w:rsid w:val="00F6569F"/>
    <w:pPr>
      <w:spacing w:before="60" w:line="240" w:lineRule="atLeast"/>
      <w:ind w:left="255" w:hanging="255"/>
    </w:pPr>
    <w:rPr>
      <w:sz w:val="20"/>
    </w:rPr>
  </w:style>
  <w:style w:type="paragraph" w:customStyle="1" w:styleId="CTA1a">
    <w:name w:val="CTA 1(a)"/>
    <w:basedOn w:val="OPCParaBase"/>
    <w:rsid w:val="00F6569F"/>
    <w:pPr>
      <w:tabs>
        <w:tab w:val="right" w:pos="414"/>
      </w:tabs>
      <w:spacing w:before="40" w:line="240" w:lineRule="atLeast"/>
      <w:ind w:left="675" w:hanging="675"/>
    </w:pPr>
    <w:rPr>
      <w:sz w:val="20"/>
    </w:rPr>
  </w:style>
  <w:style w:type="paragraph" w:customStyle="1" w:styleId="CTA1ai">
    <w:name w:val="CTA 1(a)(i)"/>
    <w:basedOn w:val="OPCParaBase"/>
    <w:rsid w:val="00F6569F"/>
    <w:pPr>
      <w:tabs>
        <w:tab w:val="right" w:pos="1004"/>
      </w:tabs>
      <w:spacing w:before="40" w:line="240" w:lineRule="atLeast"/>
      <w:ind w:left="1253" w:hanging="1253"/>
    </w:pPr>
    <w:rPr>
      <w:sz w:val="20"/>
    </w:rPr>
  </w:style>
  <w:style w:type="paragraph" w:customStyle="1" w:styleId="CTA2a">
    <w:name w:val="CTA 2(a)"/>
    <w:basedOn w:val="OPCParaBase"/>
    <w:rsid w:val="00F6569F"/>
    <w:pPr>
      <w:tabs>
        <w:tab w:val="right" w:pos="482"/>
      </w:tabs>
      <w:spacing w:before="40" w:line="240" w:lineRule="atLeast"/>
      <w:ind w:left="748" w:hanging="748"/>
    </w:pPr>
    <w:rPr>
      <w:sz w:val="20"/>
    </w:rPr>
  </w:style>
  <w:style w:type="paragraph" w:customStyle="1" w:styleId="CTA2ai">
    <w:name w:val="CTA 2(a)(i)"/>
    <w:basedOn w:val="OPCParaBase"/>
    <w:rsid w:val="00F6569F"/>
    <w:pPr>
      <w:tabs>
        <w:tab w:val="right" w:pos="1089"/>
      </w:tabs>
      <w:spacing w:before="40" w:line="240" w:lineRule="atLeast"/>
      <w:ind w:left="1327" w:hanging="1327"/>
    </w:pPr>
    <w:rPr>
      <w:sz w:val="20"/>
    </w:rPr>
  </w:style>
  <w:style w:type="paragraph" w:customStyle="1" w:styleId="CTA3a">
    <w:name w:val="CTA 3(a)"/>
    <w:basedOn w:val="OPCParaBase"/>
    <w:rsid w:val="00F6569F"/>
    <w:pPr>
      <w:tabs>
        <w:tab w:val="right" w:pos="556"/>
      </w:tabs>
      <w:spacing w:before="40" w:line="240" w:lineRule="atLeast"/>
      <w:ind w:left="805" w:hanging="805"/>
    </w:pPr>
    <w:rPr>
      <w:sz w:val="20"/>
    </w:rPr>
  </w:style>
  <w:style w:type="paragraph" w:customStyle="1" w:styleId="CTA3ai">
    <w:name w:val="CTA 3(a)(i)"/>
    <w:basedOn w:val="OPCParaBase"/>
    <w:rsid w:val="00F6569F"/>
    <w:pPr>
      <w:tabs>
        <w:tab w:val="right" w:pos="1140"/>
      </w:tabs>
      <w:spacing w:before="40" w:line="240" w:lineRule="atLeast"/>
      <w:ind w:left="1361" w:hanging="1361"/>
    </w:pPr>
    <w:rPr>
      <w:sz w:val="20"/>
    </w:rPr>
  </w:style>
  <w:style w:type="paragraph" w:customStyle="1" w:styleId="CTA4a">
    <w:name w:val="CTA 4(a)"/>
    <w:basedOn w:val="OPCParaBase"/>
    <w:rsid w:val="00F6569F"/>
    <w:pPr>
      <w:tabs>
        <w:tab w:val="right" w:pos="624"/>
      </w:tabs>
      <w:spacing w:before="40" w:line="240" w:lineRule="atLeast"/>
      <w:ind w:left="873" w:hanging="873"/>
    </w:pPr>
    <w:rPr>
      <w:sz w:val="20"/>
    </w:rPr>
  </w:style>
  <w:style w:type="paragraph" w:customStyle="1" w:styleId="CTA4ai">
    <w:name w:val="CTA 4(a)(i)"/>
    <w:basedOn w:val="OPCParaBase"/>
    <w:rsid w:val="00F6569F"/>
    <w:pPr>
      <w:tabs>
        <w:tab w:val="right" w:pos="1213"/>
      </w:tabs>
      <w:spacing w:before="40" w:line="240" w:lineRule="atLeast"/>
      <w:ind w:left="1452" w:hanging="1452"/>
    </w:pPr>
    <w:rPr>
      <w:sz w:val="20"/>
    </w:rPr>
  </w:style>
  <w:style w:type="paragraph" w:customStyle="1" w:styleId="CTACAPS">
    <w:name w:val="CTA CAPS"/>
    <w:basedOn w:val="OPCParaBase"/>
    <w:rsid w:val="00F6569F"/>
    <w:pPr>
      <w:spacing w:before="60" w:line="240" w:lineRule="atLeast"/>
    </w:pPr>
    <w:rPr>
      <w:sz w:val="20"/>
    </w:rPr>
  </w:style>
  <w:style w:type="paragraph" w:customStyle="1" w:styleId="CTAright">
    <w:name w:val="CTA right"/>
    <w:basedOn w:val="OPCParaBase"/>
    <w:rsid w:val="00F6569F"/>
    <w:pPr>
      <w:spacing w:before="60" w:line="240" w:lineRule="auto"/>
      <w:jc w:val="right"/>
    </w:pPr>
    <w:rPr>
      <w:sz w:val="20"/>
    </w:rPr>
  </w:style>
  <w:style w:type="paragraph" w:customStyle="1" w:styleId="subsection">
    <w:name w:val="subsection"/>
    <w:aliases w:val="ss"/>
    <w:basedOn w:val="OPCParaBase"/>
    <w:link w:val="subsectionChar"/>
    <w:rsid w:val="00F6569F"/>
    <w:pPr>
      <w:tabs>
        <w:tab w:val="right" w:pos="1021"/>
      </w:tabs>
      <w:spacing w:before="180" w:line="240" w:lineRule="auto"/>
      <w:ind w:left="1134" w:hanging="1134"/>
    </w:pPr>
  </w:style>
  <w:style w:type="paragraph" w:customStyle="1" w:styleId="Definition">
    <w:name w:val="Definition"/>
    <w:aliases w:val="dd"/>
    <w:basedOn w:val="OPCParaBase"/>
    <w:rsid w:val="00F6569F"/>
    <w:pPr>
      <w:spacing w:before="180" w:line="240" w:lineRule="auto"/>
      <w:ind w:left="1134"/>
    </w:pPr>
  </w:style>
  <w:style w:type="paragraph" w:customStyle="1" w:styleId="House">
    <w:name w:val="House"/>
    <w:basedOn w:val="OPCParaBase"/>
    <w:rsid w:val="00F6569F"/>
    <w:pPr>
      <w:spacing w:line="240" w:lineRule="auto"/>
    </w:pPr>
    <w:rPr>
      <w:sz w:val="28"/>
    </w:rPr>
  </w:style>
  <w:style w:type="paragraph" w:customStyle="1" w:styleId="Item">
    <w:name w:val="Item"/>
    <w:aliases w:val="i"/>
    <w:basedOn w:val="OPCParaBase"/>
    <w:next w:val="ItemHead"/>
    <w:rsid w:val="00F6569F"/>
    <w:pPr>
      <w:keepLines/>
      <w:spacing w:before="80" w:line="240" w:lineRule="auto"/>
      <w:ind w:left="709"/>
    </w:pPr>
  </w:style>
  <w:style w:type="paragraph" w:customStyle="1" w:styleId="ItemHead">
    <w:name w:val="ItemHead"/>
    <w:aliases w:val="ih"/>
    <w:basedOn w:val="OPCParaBase"/>
    <w:next w:val="Item"/>
    <w:rsid w:val="00F6569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6569F"/>
    <w:pPr>
      <w:spacing w:line="240" w:lineRule="auto"/>
    </w:pPr>
    <w:rPr>
      <w:b/>
      <w:sz w:val="32"/>
    </w:rPr>
  </w:style>
  <w:style w:type="paragraph" w:customStyle="1" w:styleId="notedraft">
    <w:name w:val="note(draft)"/>
    <w:aliases w:val="nd"/>
    <w:basedOn w:val="OPCParaBase"/>
    <w:rsid w:val="00F6569F"/>
    <w:pPr>
      <w:spacing w:before="240" w:line="240" w:lineRule="auto"/>
      <w:ind w:left="284" w:hanging="284"/>
    </w:pPr>
    <w:rPr>
      <w:i/>
      <w:sz w:val="24"/>
    </w:rPr>
  </w:style>
  <w:style w:type="paragraph" w:customStyle="1" w:styleId="notemargin">
    <w:name w:val="note(margin)"/>
    <w:aliases w:val="nm"/>
    <w:basedOn w:val="OPCParaBase"/>
    <w:rsid w:val="00F6569F"/>
    <w:pPr>
      <w:tabs>
        <w:tab w:val="left" w:pos="709"/>
      </w:tabs>
      <w:spacing w:before="122" w:line="198" w:lineRule="exact"/>
      <w:ind w:left="709" w:hanging="709"/>
    </w:pPr>
    <w:rPr>
      <w:sz w:val="18"/>
    </w:rPr>
  </w:style>
  <w:style w:type="paragraph" w:customStyle="1" w:styleId="notepara">
    <w:name w:val="note(para)"/>
    <w:aliases w:val="na"/>
    <w:basedOn w:val="OPCParaBase"/>
    <w:rsid w:val="00F6569F"/>
    <w:pPr>
      <w:spacing w:before="40" w:line="198" w:lineRule="exact"/>
      <w:ind w:left="2354" w:hanging="369"/>
    </w:pPr>
    <w:rPr>
      <w:sz w:val="18"/>
    </w:rPr>
  </w:style>
  <w:style w:type="paragraph" w:customStyle="1" w:styleId="noteParlAmend">
    <w:name w:val="note(ParlAmend)"/>
    <w:aliases w:val="npp"/>
    <w:basedOn w:val="OPCParaBase"/>
    <w:next w:val="ParlAmend"/>
    <w:rsid w:val="00F6569F"/>
    <w:pPr>
      <w:spacing w:line="240" w:lineRule="auto"/>
      <w:jc w:val="right"/>
    </w:pPr>
    <w:rPr>
      <w:rFonts w:ascii="Arial" w:hAnsi="Arial"/>
      <w:b/>
      <w:i/>
    </w:rPr>
  </w:style>
  <w:style w:type="paragraph" w:customStyle="1" w:styleId="notetext">
    <w:name w:val="note(text)"/>
    <w:aliases w:val="n"/>
    <w:basedOn w:val="OPCParaBase"/>
    <w:link w:val="notetextChar"/>
    <w:rsid w:val="00F6569F"/>
    <w:pPr>
      <w:spacing w:before="122" w:line="240" w:lineRule="auto"/>
      <w:ind w:left="1985" w:hanging="851"/>
    </w:pPr>
    <w:rPr>
      <w:sz w:val="18"/>
    </w:rPr>
  </w:style>
  <w:style w:type="paragraph" w:customStyle="1" w:styleId="Page1">
    <w:name w:val="Page1"/>
    <w:basedOn w:val="OPCParaBase"/>
    <w:rsid w:val="00F6569F"/>
    <w:pPr>
      <w:spacing w:before="5600" w:line="240" w:lineRule="auto"/>
    </w:pPr>
    <w:rPr>
      <w:b/>
      <w:sz w:val="32"/>
    </w:rPr>
  </w:style>
  <w:style w:type="paragraph" w:customStyle="1" w:styleId="paragraphsub">
    <w:name w:val="paragraph(sub)"/>
    <w:aliases w:val="aa"/>
    <w:basedOn w:val="OPCParaBase"/>
    <w:rsid w:val="00F6569F"/>
    <w:pPr>
      <w:tabs>
        <w:tab w:val="right" w:pos="1985"/>
      </w:tabs>
      <w:spacing w:before="40" w:line="240" w:lineRule="auto"/>
      <w:ind w:left="2098" w:hanging="2098"/>
    </w:pPr>
  </w:style>
  <w:style w:type="paragraph" w:customStyle="1" w:styleId="paragraphsub-sub">
    <w:name w:val="paragraph(sub-sub)"/>
    <w:aliases w:val="aaa"/>
    <w:basedOn w:val="OPCParaBase"/>
    <w:rsid w:val="00F6569F"/>
    <w:pPr>
      <w:tabs>
        <w:tab w:val="right" w:pos="2722"/>
      </w:tabs>
      <w:spacing w:before="40" w:line="240" w:lineRule="auto"/>
      <w:ind w:left="2835" w:hanging="2835"/>
    </w:pPr>
  </w:style>
  <w:style w:type="paragraph" w:customStyle="1" w:styleId="paragraph">
    <w:name w:val="paragraph"/>
    <w:aliases w:val="a"/>
    <w:basedOn w:val="OPCParaBase"/>
    <w:link w:val="paragraphChar"/>
    <w:rsid w:val="00F6569F"/>
    <w:pPr>
      <w:tabs>
        <w:tab w:val="right" w:pos="1531"/>
      </w:tabs>
      <w:spacing w:before="40" w:line="240" w:lineRule="auto"/>
      <w:ind w:left="1644" w:hanging="1644"/>
    </w:pPr>
  </w:style>
  <w:style w:type="paragraph" w:customStyle="1" w:styleId="ParlAmend">
    <w:name w:val="ParlAmend"/>
    <w:aliases w:val="pp"/>
    <w:basedOn w:val="OPCParaBase"/>
    <w:rsid w:val="00F6569F"/>
    <w:pPr>
      <w:spacing w:before="240" w:line="240" w:lineRule="atLeast"/>
      <w:ind w:hanging="567"/>
    </w:pPr>
    <w:rPr>
      <w:sz w:val="24"/>
    </w:rPr>
  </w:style>
  <w:style w:type="paragraph" w:customStyle="1" w:styleId="Portfolio">
    <w:name w:val="Portfolio"/>
    <w:basedOn w:val="OPCParaBase"/>
    <w:rsid w:val="00F6569F"/>
    <w:pPr>
      <w:spacing w:line="240" w:lineRule="auto"/>
    </w:pPr>
    <w:rPr>
      <w:i/>
      <w:sz w:val="20"/>
    </w:rPr>
  </w:style>
  <w:style w:type="paragraph" w:customStyle="1" w:styleId="Preamble">
    <w:name w:val="Preamble"/>
    <w:basedOn w:val="OPCParaBase"/>
    <w:next w:val="Normal"/>
    <w:rsid w:val="00F6569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6569F"/>
    <w:pPr>
      <w:spacing w:line="240" w:lineRule="auto"/>
    </w:pPr>
    <w:rPr>
      <w:i/>
      <w:sz w:val="20"/>
    </w:rPr>
  </w:style>
  <w:style w:type="paragraph" w:customStyle="1" w:styleId="Session">
    <w:name w:val="Session"/>
    <w:basedOn w:val="OPCParaBase"/>
    <w:rsid w:val="00F6569F"/>
    <w:pPr>
      <w:spacing w:line="240" w:lineRule="auto"/>
    </w:pPr>
    <w:rPr>
      <w:sz w:val="28"/>
    </w:rPr>
  </w:style>
  <w:style w:type="paragraph" w:customStyle="1" w:styleId="Sponsor">
    <w:name w:val="Sponsor"/>
    <w:basedOn w:val="OPCParaBase"/>
    <w:rsid w:val="00F6569F"/>
    <w:pPr>
      <w:spacing w:line="240" w:lineRule="auto"/>
    </w:pPr>
    <w:rPr>
      <w:i/>
    </w:rPr>
  </w:style>
  <w:style w:type="paragraph" w:customStyle="1" w:styleId="Subitem">
    <w:name w:val="Subitem"/>
    <w:aliases w:val="iss"/>
    <w:basedOn w:val="OPCParaBase"/>
    <w:rsid w:val="00F6569F"/>
    <w:pPr>
      <w:spacing w:before="180" w:line="240" w:lineRule="auto"/>
      <w:ind w:left="709" w:hanging="709"/>
    </w:pPr>
  </w:style>
  <w:style w:type="paragraph" w:customStyle="1" w:styleId="SubitemHead">
    <w:name w:val="SubitemHead"/>
    <w:aliases w:val="issh"/>
    <w:basedOn w:val="OPCParaBase"/>
    <w:rsid w:val="00F6569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6569F"/>
    <w:pPr>
      <w:spacing w:before="40" w:line="240" w:lineRule="auto"/>
      <w:ind w:left="1134"/>
    </w:pPr>
  </w:style>
  <w:style w:type="paragraph" w:customStyle="1" w:styleId="SubsectionHead">
    <w:name w:val="SubsectionHead"/>
    <w:aliases w:val="ssh"/>
    <w:basedOn w:val="OPCParaBase"/>
    <w:next w:val="subsection"/>
    <w:rsid w:val="00F6569F"/>
    <w:pPr>
      <w:keepNext/>
      <w:keepLines/>
      <w:spacing w:before="240" w:line="240" w:lineRule="auto"/>
      <w:ind w:left="1134"/>
    </w:pPr>
    <w:rPr>
      <w:i/>
    </w:rPr>
  </w:style>
  <w:style w:type="paragraph" w:customStyle="1" w:styleId="Tablea">
    <w:name w:val="Table(a)"/>
    <w:aliases w:val="ta"/>
    <w:basedOn w:val="OPCParaBase"/>
    <w:rsid w:val="00F6569F"/>
    <w:pPr>
      <w:spacing w:before="60" w:line="240" w:lineRule="auto"/>
      <w:ind w:left="284" w:hanging="284"/>
    </w:pPr>
    <w:rPr>
      <w:sz w:val="20"/>
    </w:rPr>
  </w:style>
  <w:style w:type="paragraph" w:customStyle="1" w:styleId="TableAA">
    <w:name w:val="Table(AA)"/>
    <w:aliases w:val="taaa"/>
    <w:basedOn w:val="OPCParaBase"/>
    <w:rsid w:val="00F6569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6569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6569F"/>
    <w:pPr>
      <w:spacing w:before="60" w:line="240" w:lineRule="atLeast"/>
    </w:pPr>
    <w:rPr>
      <w:sz w:val="20"/>
    </w:rPr>
  </w:style>
  <w:style w:type="paragraph" w:customStyle="1" w:styleId="TLPBoxTextnote">
    <w:name w:val="TLPBoxText(note"/>
    <w:aliases w:val="right)"/>
    <w:basedOn w:val="OPCParaBase"/>
    <w:rsid w:val="00F6569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6569F"/>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6569F"/>
    <w:pPr>
      <w:spacing w:before="122" w:line="198" w:lineRule="exact"/>
      <w:ind w:left="1985" w:hanging="851"/>
      <w:jc w:val="right"/>
    </w:pPr>
    <w:rPr>
      <w:sz w:val="18"/>
    </w:rPr>
  </w:style>
  <w:style w:type="paragraph" w:customStyle="1" w:styleId="TLPTableBullet">
    <w:name w:val="TLPTableBullet"/>
    <w:aliases w:val="ttb"/>
    <w:basedOn w:val="OPCParaBase"/>
    <w:rsid w:val="00F6569F"/>
    <w:pPr>
      <w:spacing w:line="240" w:lineRule="exact"/>
      <w:ind w:left="284" w:hanging="284"/>
    </w:pPr>
    <w:rPr>
      <w:sz w:val="20"/>
    </w:rPr>
  </w:style>
  <w:style w:type="paragraph" w:customStyle="1" w:styleId="TofSectsGroupHeading">
    <w:name w:val="TofSects(GroupHeading)"/>
    <w:basedOn w:val="OPCParaBase"/>
    <w:next w:val="TofSectsSection"/>
    <w:rsid w:val="00F6569F"/>
    <w:pPr>
      <w:keepLines/>
      <w:spacing w:before="240" w:after="120" w:line="240" w:lineRule="auto"/>
      <w:ind w:left="794"/>
    </w:pPr>
    <w:rPr>
      <w:b/>
      <w:kern w:val="28"/>
      <w:sz w:val="20"/>
    </w:rPr>
  </w:style>
  <w:style w:type="paragraph" w:customStyle="1" w:styleId="TofSectsHeading">
    <w:name w:val="TofSects(Heading)"/>
    <w:basedOn w:val="OPCParaBase"/>
    <w:rsid w:val="00F6569F"/>
    <w:pPr>
      <w:spacing w:before="240" w:after="120" w:line="240" w:lineRule="auto"/>
    </w:pPr>
    <w:rPr>
      <w:b/>
      <w:sz w:val="24"/>
    </w:rPr>
  </w:style>
  <w:style w:type="paragraph" w:customStyle="1" w:styleId="TofSectsSection">
    <w:name w:val="TofSects(Section)"/>
    <w:basedOn w:val="OPCParaBase"/>
    <w:rsid w:val="00F6569F"/>
    <w:pPr>
      <w:keepLines/>
      <w:spacing w:before="40" w:line="240" w:lineRule="auto"/>
      <w:ind w:left="1588" w:hanging="794"/>
    </w:pPr>
    <w:rPr>
      <w:kern w:val="28"/>
      <w:sz w:val="18"/>
    </w:rPr>
  </w:style>
  <w:style w:type="paragraph" w:customStyle="1" w:styleId="TofSectsSubdiv">
    <w:name w:val="TofSects(Subdiv)"/>
    <w:basedOn w:val="OPCParaBase"/>
    <w:rsid w:val="00F6569F"/>
    <w:pPr>
      <w:keepLines/>
      <w:spacing w:before="80" w:line="240" w:lineRule="auto"/>
      <w:ind w:left="1588" w:hanging="794"/>
    </w:pPr>
    <w:rPr>
      <w:kern w:val="28"/>
    </w:rPr>
  </w:style>
  <w:style w:type="paragraph" w:customStyle="1" w:styleId="WRStyle">
    <w:name w:val="WR Style"/>
    <w:aliases w:val="WR"/>
    <w:basedOn w:val="OPCParaBase"/>
    <w:rsid w:val="00F6569F"/>
    <w:pPr>
      <w:spacing w:before="240" w:line="240" w:lineRule="auto"/>
      <w:ind w:left="284" w:hanging="284"/>
    </w:pPr>
    <w:rPr>
      <w:b/>
      <w:i/>
      <w:kern w:val="28"/>
      <w:sz w:val="24"/>
    </w:rPr>
  </w:style>
  <w:style w:type="numbering" w:customStyle="1" w:styleId="OPCBodyList">
    <w:name w:val="OPCBodyList"/>
    <w:uiPriority w:val="99"/>
    <w:rsid w:val="00A229BA"/>
    <w:pPr>
      <w:numPr>
        <w:numId w:val="16"/>
      </w:numPr>
    </w:pPr>
  </w:style>
  <w:style w:type="paragraph" w:customStyle="1" w:styleId="noteToPara">
    <w:name w:val="noteToPara"/>
    <w:aliases w:val="ntp"/>
    <w:basedOn w:val="OPCParaBase"/>
    <w:rsid w:val="00F6569F"/>
    <w:pPr>
      <w:spacing w:before="122" w:line="198" w:lineRule="exact"/>
      <w:ind w:left="2353" w:hanging="709"/>
    </w:pPr>
    <w:rPr>
      <w:sz w:val="18"/>
    </w:rPr>
  </w:style>
  <w:style w:type="character" w:customStyle="1" w:styleId="BalloonTextChar">
    <w:name w:val="Balloon Text Char"/>
    <w:basedOn w:val="DefaultParagraphFont"/>
    <w:link w:val="BalloonText"/>
    <w:uiPriority w:val="99"/>
    <w:rsid w:val="00F6569F"/>
    <w:rPr>
      <w:rFonts w:ascii="Tahoma" w:eastAsiaTheme="minorHAnsi" w:hAnsi="Tahoma" w:cs="Tahoma"/>
      <w:sz w:val="16"/>
      <w:szCs w:val="16"/>
      <w:lang w:eastAsia="en-US"/>
    </w:rPr>
  </w:style>
  <w:style w:type="paragraph" w:customStyle="1" w:styleId="EndNotespara">
    <w:name w:val="EndNotes(para)"/>
    <w:aliases w:val="eta"/>
    <w:basedOn w:val="OPCParaBase"/>
    <w:next w:val="EndNotessubpara"/>
    <w:rsid w:val="00F6569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6569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6569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6569F"/>
    <w:pPr>
      <w:tabs>
        <w:tab w:val="right" w:pos="1412"/>
      </w:tabs>
      <w:spacing w:before="60" w:line="240" w:lineRule="auto"/>
      <w:ind w:left="1525" w:hanging="1525"/>
    </w:pPr>
    <w:rPr>
      <w:sz w:val="20"/>
    </w:rPr>
  </w:style>
  <w:style w:type="table" w:customStyle="1" w:styleId="CFlag">
    <w:name w:val="CFlag"/>
    <w:basedOn w:val="TableNormal"/>
    <w:uiPriority w:val="99"/>
    <w:rsid w:val="00F6569F"/>
    <w:tblPr/>
  </w:style>
  <w:style w:type="paragraph" w:customStyle="1" w:styleId="InstNo">
    <w:name w:val="InstNo"/>
    <w:basedOn w:val="OPCParaBase"/>
    <w:next w:val="Normal"/>
    <w:rsid w:val="00F6569F"/>
    <w:rPr>
      <w:b/>
      <w:sz w:val="28"/>
      <w:szCs w:val="32"/>
    </w:rPr>
  </w:style>
  <w:style w:type="paragraph" w:customStyle="1" w:styleId="TerritoryT">
    <w:name w:val="TerritoryT"/>
    <w:basedOn w:val="OPCParaBase"/>
    <w:next w:val="Normal"/>
    <w:rsid w:val="00F6569F"/>
    <w:rPr>
      <w:b/>
      <w:sz w:val="32"/>
    </w:rPr>
  </w:style>
  <w:style w:type="paragraph" w:customStyle="1" w:styleId="LegislationMadeUnder">
    <w:name w:val="LegislationMadeUnder"/>
    <w:basedOn w:val="OPCParaBase"/>
    <w:next w:val="Normal"/>
    <w:rsid w:val="00F6569F"/>
    <w:rPr>
      <w:i/>
      <w:sz w:val="32"/>
      <w:szCs w:val="32"/>
    </w:rPr>
  </w:style>
  <w:style w:type="paragraph" w:customStyle="1" w:styleId="SignCoverPageEnd">
    <w:name w:val="SignCoverPageEnd"/>
    <w:basedOn w:val="OPCParaBase"/>
    <w:next w:val="Normal"/>
    <w:rsid w:val="00F6569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6569F"/>
    <w:pPr>
      <w:pBdr>
        <w:top w:val="single" w:sz="4" w:space="1" w:color="auto"/>
      </w:pBdr>
      <w:spacing w:before="360"/>
      <w:ind w:right="397"/>
      <w:jc w:val="both"/>
    </w:pPr>
  </w:style>
  <w:style w:type="paragraph" w:customStyle="1" w:styleId="NotesHeading2">
    <w:name w:val="NotesHeading 2"/>
    <w:basedOn w:val="OPCParaBase"/>
    <w:next w:val="Normal"/>
    <w:rsid w:val="00F6569F"/>
    <w:rPr>
      <w:b/>
      <w:sz w:val="28"/>
      <w:szCs w:val="28"/>
    </w:rPr>
  </w:style>
  <w:style w:type="paragraph" w:customStyle="1" w:styleId="NotesHeading1">
    <w:name w:val="NotesHeading 1"/>
    <w:basedOn w:val="OPCParaBase"/>
    <w:next w:val="Normal"/>
    <w:rsid w:val="00F6569F"/>
    <w:rPr>
      <w:b/>
      <w:sz w:val="28"/>
      <w:szCs w:val="28"/>
    </w:rPr>
  </w:style>
  <w:style w:type="paragraph" w:customStyle="1" w:styleId="CompiledActNo">
    <w:name w:val="CompiledActNo"/>
    <w:basedOn w:val="OPCParaBase"/>
    <w:next w:val="Normal"/>
    <w:rsid w:val="00F6569F"/>
    <w:rPr>
      <w:b/>
      <w:sz w:val="24"/>
      <w:szCs w:val="24"/>
    </w:rPr>
  </w:style>
  <w:style w:type="paragraph" w:customStyle="1" w:styleId="ENotesHeading1">
    <w:name w:val="ENotesHeading 1"/>
    <w:aliases w:val="Enh1"/>
    <w:basedOn w:val="OPCParaBase"/>
    <w:next w:val="Normal"/>
    <w:rsid w:val="00F6569F"/>
    <w:pPr>
      <w:spacing w:before="120"/>
      <w:outlineLvl w:val="1"/>
    </w:pPr>
    <w:rPr>
      <w:b/>
      <w:sz w:val="28"/>
      <w:szCs w:val="28"/>
    </w:rPr>
  </w:style>
  <w:style w:type="paragraph" w:customStyle="1" w:styleId="ENotesHeading2">
    <w:name w:val="ENotesHeading 2"/>
    <w:aliases w:val="Enh2"/>
    <w:basedOn w:val="OPCParaBase"/>
    <w:next w:val="Normal"/>
    <w:rsid w:val="00F6569F"/>
    <w:pPr>
      <w:spacing w:before="120" w:after="120"/>
      <w:outlineLvl w:val="2"/>
    </w:pPr>
    <w:rPr>
      <w:b/>
      <w:sz w:val="24"/>
      <w:szCs w:val="28"/>
    </w:rPr>
  </w:style>
  <w:style w:type="paragraph" w:customStyle="1" w:styleId="ENotesHeading3">
    <w:name w:val="ENotesHeading 3"/>
    <w:aliases w:val="Enh3"/>
    <w:basedOn w:val="OPCParaBase"/>
    <w:next w:val="Normal"/>
    <w:rsid w:val="00F6569F"/>
    <w:pPr>
      <w:keepNext/>
      <w:spacing w:before="120" w:line="240" w:lineRule="auto"/>
      <w:outlineLvl w:val="4"/>
    </w:pPr>
    <w:rPr>
      <w:b/>
      <w:szCs w:val="24"/>
    </w:rPr>
  </w:style>
  <w:style w:type="paragraph" w:customStyle="1" w:styleId="ENotesText">
    <w:name w:val="ENotesText"/>
    <w:aliases w:val="Ent"/>
    <w:basedOn w:val="OPCParaBase"/>
    <w:next w:val="Normal"/>
    <w:rsid w:val="00F6569F"/>
    <w:pPr>
      <w:spacing w:before="120"/>
    </w:pPr>
  </w:style>
  <w:style w:type="paragraph" w:customStyle="1" w:styleId="CompiledMadeUnder">
    <w:name w:val="CompiledMadeUnder"/>
    <w:basedOn w:val="OPCParaBase"/>
    <w:next w:val="Normal"/>
    <w:rsid w:val="00F6569F"/>
    <w:rPr>
      <w:i/>
      <w:sz w:val="24"/>
      <w:szCs w:val="24"/>
    </w:rPr>
  </w:style>
  <w:style w:type="paragraph" w:customStyle="1" w:styleId="Paragraphsub-sub-sub">
    <w:name w:val="Paragraph(sub-sub-sub)"/>
    <w:aliases w:val="aaaa"/>
    <w:basedOn w:val="OPCParaBase"/>
    <w:rsid w:val="00F6569F"/>
    <w:pPr>
      <w:tabs>
        <w:tab w:val="right" w:pos="3402"/>
      </w:tabs>
      <w:spacing w:before="40" w:line="240" w:lineRule="auto"/>
      <w:ind w:left="3402" w:hanging="3402"/>
    </w:pPr>
  </w:style>
  <w:style w:type="paragraph" w:customStyle="1" w:styleId="TableTextEndNotes">
    <w:name w:val="TableTextEndNotes"/>
    <w:aliases w:val="Tten"/>
    <w:basedOn w:val="Normal"/>
    <w:rsid w:val="00F6569F"/>
    <w:pPr>
      <w:spacing w:before="60" w:line="240" w:lineRule="auto"/>
    </w:pPr>
    <w:rPr>
      <w:rFonts w:cs="Arial"/>
      <w:sz w:val="20"/>
      <w:szCs w:val="22"/>
    </w:rPr>
  </w:style>
  <w:style w:type="paragraph" w:customStyle="1" w:styleId="SubPartCASA">
    <w:name w:val="SubPart(CASA)"/>
    <w:aliases w:val="csp"/>
    <w:basedOn w:val="OPCParaBase"/>
    <w:next w:val="ActHead3"/>
    <w:rsid w:val="00F6569F"/>
    <w:pPr>
      <w:keepNext/>
      <w:keepLines/>
      <w:spacing w:before="280"/>
      <w:ind w:left="1134" w:hanging="1134"/>
      <w:outlineLvl w:val="1"/>
    </w:pPr>
    <w:rPr>
      <w:b/>
      <w:kern w:val="28"/>
      <w:sz w:val="32"/>
    </w:rPr>
  </w:style>
  <w:style w:type="paragraph" w:customStyle="1" w:styleId="TableHeading">
    <w:name w:val="TableHeading"/>
    <w:aliases w:val="th"/>
    <w:basedOn w:val="OPCParaBase"/>
    <w:next w:val="Tabletext"/>
    <w:rsid w:val="00F6569F"/>
    <w:pPr>
      <w:keepNext/>
      <w:spacing w:before="60" w:line="240" w:lineRule="atLeast"/>
    </w:pPr>
    <w:rPr>
      <w:b/>
      <w:sz w:val="20"/>
    </w:rPr>
  </w:style>
  <w:style w:type="character" w:customStyle="1" w:styleId="CharSchPTNo">
    <w:name w:val="CharSchPTNo"/>
    <w:basedOn w:val="DefaultParagraphFont"/>
    <w:rsid w:val="002C6DE1"/>
  </w:style>
  <w:style w:type="character" w:customStyle="1" w:styleId="CharSchPTText">
    <w:name w:val="CharSchPTText"/>
    <w:basedOn w:val="DefaultParagraphFont"/>
    <w:rsid w:val="002C6DE1"/>
  </w:style>
  <w:style w:type="paragraph" w:customStyle="1" w:styleId="NoteToSubpara">
    <w:name w:val="NoteToSubpara"/>
    <w:aliases w:val="nts"/>
    <w:basedOn w:val="OPCParaBase"/>
    <w:rsid w:val="00F6569F"/>
    <w:pPr>
      <w:spacing w:before="40" w:line="198" w:lineRule="exact"/>
      <w:ind w:left="2835" w:hanging="709"/>
    </w:pPr>
    <w:rPr>
      <w:sz w:val="18"/>
    </w:rPr>
  </w:style>
  <w:style w:type="paragraph" w:customStyle="1" w:styleId="ENoteTableHeading">
    <w:name w:val="ENoteTableHeading"/>
    <w:aliases w:val="enth"/>
    <w:basedOn w:val="OPCParaBase"/>
    <w:rsid w:val="00F6569F"/>
    <w:pPr>
      <w:keepNext/>
      <w:spacing w:before="60" w:line="240" w:lineRule="atLeast"/>
    </w:pPr>
    <w:rPr>
      <w:rFonts w:ascii="Arial" w:hAnsi="Arial"/>
      <w:b/>
      <w:sz w:val="16"/>
    </w:rPr>
  </w:style>
  <w:style w:type="paragraph" w:customStyle="1" w:styleId="ENoteTableText">
    <w:name w:val="ENoteTableText"/>
    <w:aliases w:val="entt"/>
    <w:basedOn w:val="OPCParaBase"/>
    <w:rsid w:val="00F6569F"/>
    <w:pPr>
      <w:spacing w:before="60" w:line="240" w:lineRule="atLeast"/>
    </w:pPr>
    <w:rPr>
      <w:sz w:val="16"/>
    </w:rPr>
  </w:style>
  <w:style w:type="paragraph" w:customStyle="1" w:styleId="ENoteTTi">
    <w:name w:val="ENoteTTi"/>
    <w:aliases w:val="entti"/>
    <w:basedOn w:val="OPCParaBase"/>
    <w:rsid w:val="00F6569F"/>
    <w:pPr>
      <w:keepNext/>
      <w:spacing w:before="60" w:line="240" w:lineRule="atLeast"/>
      <w:ind w:left="170"/>
    </w:pPr>
    <w:rPr>
      <w:sz w:val="16"/>
    </w:rPr>
  </w:style>
  <w:style w:type="paragraph" w:customStyle="1" w:styleId="ENoteTTIndentHeading">
    <w:name w:val="ENoteTTIndentHeading"/>
    <w:aliases w:val="enTTHi"/>
    <w:basedOn w:val="OPCParaBase"/>
    <w:rsid w:val="00F6569F"/>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F6569F"/>
    <w:pPr>
      <w:spacing w:before="240"/>
    </w:pPr>
    <w:rPr>
      <w:sz w:val="24"/>
      <w:szCs w:val="24"/>
    </w:rPr>
  </w:style>
  <w:style w:type="character" w:customStyle="1" w:styleId="subsectionChar">
    <w:name w:val="subsection Char"/>
    <w:aliases w:val="ss Char"/>
    <w:basedOn w:val="DefaultParagraphFont"/>
    <w:link w:val="subsection"/>
    <w:rsid w:val="00B278F5"/>
    <w:rPr>
      <w:sz w:val="22"/>
    </w:rPr>
  </w:style>
  <w:style w:type="character" w:customStyle="1" w:styleId="BodyTextIndent2Char">
    <w:name w:val="Body Text Indent 2 Char"/>
    <w:basedOn w:val="DefaultParagraphFont"/>
    <w:link w:val="BodyTextIndent2"/>
    <w:uiPriority w:val="99"/>
    <w:rsid w:val="009F3F60"/>
    <w:rPr>
      <w:rFonts w:eastAsiaTheme="minorHAnsi" w:cstheme="minorBidi"/>
      <w:sz w:val="22"/>
      <w:lang w:eastAsia="en-US"/>
    </w:rPr>
  </w:style>
  <w:style w:type="character" w:customStyle="1" w:styleId="paragraphChar">
    <w:name w:val="paragraph Char"/>
    <w:aliases w:val="a Char"/>
    <w:basedOn w:val="DefaultParagraphFont"/>
    <w:link w:val="paragraph"/>
    <w:rsid w:val="006B7C00"/>
    <w:rPr>
      <w:sz w:val="22"/>
    </w:rPr>
  </w:style>
  <w:style w:type="paragraph" w:styleId="ListParagraph">
    <w:name w:val="List Paragraph"/>
    <w:basedOn w:val="Normal"/>
    <w:uiPriority w:val="34"/>
    <w:qFormat/>
    <w:rsid w:val="00517EF4"/>
    <w:pPr>
      <w:spacing w:line="240" w:lineRule="auto"/>
      <w:ind w:left="720"/>
      <w:contextualSpacing/>
    </w:pPr>
    <w:rPr>
      <w:rFonts w:eastAsia="Times New Roman" w:cs="Times New Roman"/>
      <w:sz w:val="24"/>
      <w:szCs w:val="24"/>
      <w:lang w:eastAsia="en-AU"/>
    </w:rPr>
  </w:style>
  <w:style w:type="character" w:customStyle="1" w:styleId="ActHead5Char">
    <w:name w:val="ActHead 5 Char"/>
    <w:aliases w:val="s Char"/>
    <w:basedOn w:val="DefaultParagraphFont"/>
    <w:link w:val="ActHead5"/>
    <w:rsid w:val="00570BD6"/>
    <w:rPr>
      <w:b/>
      <w:kern w:val="28"/>
      <w:sz w:val="24"/>
    </w:rPr>
  </w:style>
  <w:style w:type="character" w:customStyle="1" w:styleId="CharSubPartTextCASA">
    <w:name w:val="CharSubPartText(CASA)"/>
    <w:basedOn w:val="OPCCharBase"/>
    <w:uiPriority w:val="1"/>
    <w:rsid w:val="00F6569F"/>
  </w:style>
  <w:style w:type="character" w:customStyle="1" w:styleId="CharSubPartNoCASA">
    <w:name w:val="CharSubPartNo(CASA)"/>
    <w:basedOn w:val="OPCCharBase"/>
    <w:uiPriority w:val="1"/>
    <w:rsid w:val="00F6569F"/>
  </w:style>
  <w:style w:type="paragraph" w:customStyle="1" w:styleId="ENoteTTIndentHeadingSub">
    <w:name w:val="ENoteTTIndentHeadingSub"/>
    <w:aliases w:val="enTTHis"/>
    <w:basedOn w:val="OPCParaBase"/>
    <w:rsid w:val="00F6569F"/>
    <w:pPr>
      <w:keepNext/>
      <w:spacing w:before="60" w:line="240" w:lineRule="atLeast"/>
      <w:ind w:left="340"/>
    </w:pPr>
    <w:rPr>
      <w:b/>
      <w:sz w:val="16"/>
    </w:rPr>
  </w:style>
  <w:style w:type="paragraph" w:customStyle="1" w:styleId="ENoteTTiSub">
    <w:name w:val="ENoteTTiSub"/>
    <w:aliases w:val="enttis"/>
    <w:basedOn w:val="OPCParaBase"/>
    <w:rsid w:val="00F6569F"/>
    <w:pPr>
      <w:keepNext/>
      <w:spacing w:before="60" w:line="240" w:lineRule="atLeast"/>
      <w:ind w:left="340"/>
    </w:pPr>
    <w:rPr>
      <w:sz w:val="16"/>
    </w:rPr>
  </w:style>
  <w:style w:type="paragraph" w:customStyle="1" w:styleId="SubDivisionMigration">
    <w:name w:val="SubDivisionMigration"/>
    <w:aliases w:val="sdm"/>
    <w:basedOn w:val="OPCParaBase"/>
    <w:rsid w:val="00F6569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6569F"/>
    <w:pPr>
      <w:keepNext/>
      <w:keepLines/>
      <w:spacing w:before="240" w:line="240" w:lineRule="auto"/>
      <w:ind w:left="1134" w:hanging="1134"/>
    </w:pPr>
    <w:rPr>
      <w:b/>
      <w:sz w:val="28"/>
    </w:rPr>
  </w:style>
  <w:style w:type="paragraph" w:customStyle="1" w:styleId="ActHead10">
    <w:name w:val="ActHead 10"/>
    <w:aliases w:val="sp"/>
    <w:basedOn w:val="OPCParaBase"/>
    <w:next w:val="ActHead3"/>
    <w:rsid w:val="00F6569F"/>
    <w:pPr>
      <w:keepNext/>
      <w:spacing w:before="280" w:line="240" w:lineRule="auto"/>
      <w:outlineLvl w:val="1"/>
    </w:pPr>
    <w:rPr>
      <w:b/>
      <w:sz w:val="32"/>
      <w:szCs w:val="30"/>
    </w:rPr>
  </w:style>
  <w:style w:type="paragraph" w:customStyle="1" w:styleId="FreeForm">
    <w:name w:val="FreeForm"/>
    <w:rsid w:val="00F6569F"/>
    <w:rPr>
      <w:rFonts w:ascii="Arial" w:eastAsiaTheme="minorHAnsi" w:hAnsi="Arial" w:cstheme="minorBidi"/>
      <w:sz w:val="22"/>
      <w:lang w:eastAsia="en-US"/>
    </w:rPr>
  </w:style>
  <w:style w:type="paragraph" w:customStyle="1" w:styleId="SOText">
    <w:name w:val="SO Text"/>
    <w:aliases w:val="sot"/>
    <w:link w:val="SOTextChar"/>
    <w:rsid w:val="00F6569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6569F"/>
    <w:rPr>
      <w:rFonts w:eastAsiaTheme="minorHAnsi" w:cstheme="minorBidi"/>
      <w:sz w:val="22"/>
      <w:lang w:eastAsia="en-US"/>
    </w:rPr>
  </w:style>
  <w:style w:type="paragraph" w:customStyle="1" w:styleId="SOTextNote">
    <w:name w:val="SO TextNote"/>
    <w:aliases w:val="sont"/>
    <w:basedOn w:val="SOText"/>
    <w:qFormat/>
    <w:rsid w:val="00F6569F"/>
    <w:pPr>
      <w:spacing w:before="122" w:line="198" w:lineRule="exact"/>
      <w:ind w:left="1843" w:hanging="709"/>
    </w:pPr>
    <w:rPr>
      <w:sz w:val="18"/>
    </w:rPr>
  </w:style>
  <w:style w:type="paragraph" w:customStyle="1" w:styleId="SOPara">
    <w:name w:val="SO Para"/>
    <w:aliases w:val="soa"/>
    <w:basedOn w:val="SOText"/>
    <w:link w:val="SOParaChar"/>
    <w:qFormat/>
    <w:rsid w:val="00F6569F"/>
    <w:pPr>
      <w:tabs>
        <w:tab w:val="right" w:pos="1786"/>
      </w:tabs>
      <w:spacing w:before="40"/>
      <w:ind w:left="2070" w:hanging="936"/>
    </w:pPr>
  </w:style>
  <w:style w:type="character" w:customStyle="1" w:styleId="SOParaChar">
    <w:name w:val="SO Para Char"/>
    <w:aliases w:val="soa Char"/>
    <w:basedOn w:val="DefaultParagraphFont"/>
    <w:link w:val="SOPara"/>
    <w:rsid w:val="00F6569F"/>
    <w:rPr>
      <w:rFonts w:eastAsiaTheme="minorHAnsi" w:cstheme="minorBidi"/>
      <w:sz w:val="22"/>
      <w:lang w:eastAsia="en-US"/>
    </w:rPr>
  </w:style>
  <w:style w:type="paragraph" w:customStyle="1" w:styleId="FileName">
    <w:name w:val="FileName"/>
    <w:basedOn w:val="Normal"/>
    <w:rsid w:val="00F6569F"/>
  </w:style>
  <w:style w:type="paragraph" w:customStyle="1" w:styleId="SOHeadBold">
    <w:name w:val="SO HeadBold"/>
    <w:aliases w:val="sohb"/>
    <w:basedOn w:val="SOText"/>
    <w:next w:val="SOText"/>
    <w:link w:val="SOHeadBoldChar"/>
    <w:qFormat/>
    <w:rsid w:val="00F6569F"/>
    <w:rPr>
      <w:b/>
    </w:rPr>
  </w:style>
  <w:style w:type="character" w:customStyle="1" w:styleId="SOHeadBoldChar">
    <w:name w:val="SO HeadBold Char"/>
    <w:aliases w:val="sohb Char"/>
    <w:basedOn w:val="DefaultParagraphFont"/>
    <w:link w:val="SOHeadBold"/>
    <w:rsid w:val="00F6569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6569F"/>
    <w:rPr>
      <w:i/>
    </w:rPr>
  </w:style>
  <w:style w:type="character" w:customStyle="1" w:styleId="SOHeadItalicChar">
    <w:name w:val="SO HeadItalic Char"/>
    <w:aliases w:val="sohi Char"/>
    <w:basedOn w:val="DefaultParagraphFont"/>
    <w:link w:val="SOHeadItalic"/>
    <w:rsid w:val="00F6569F"/>
    <w:rPr>
      <w:rFonts w:eastAsiaTheme="minorHAnsi" w:cstheme="minorBidi"/>
      <w:i/>
      <w:sz w:val="22"/>
      <w:lang w:eastAsia="en-US"/>
    </w:rPr>
  </w:style>
  <w:style w:type="paragraph" w:customStyle="1" w:styleId="SOBullet">
    <w:name w:val="SO Bullet"/>
    <w:aliases w:val="sotb"/>
    <w:basedOn w:val="SOText"/>
    <w:link w:val="SOBulletChar"/>
    <w:qFormat/>
    <w:rsid w:val="00F6569F"/>
    <w:pPr>
      <w:ind w:left="1559" w:hanging="425"/>
    </w:pPr>
  </w:style>
  <w:style w:type="character" w:customStyle="1" w:styleId="SOBulletChar">
    <w:name w:val="SO Bullet Char"/>
    <w:aliases w:val="sotb Char"/>
    <w:basedOn w:val="DefaultParagraphFont"/>
    <w:link w:val="SOBullet"/>
    <w:rsid w:val="00F6569F"/>
    <w:rPr>
      <w:rFonts w:eastAsiaTheme="minorHAnsi" w:cstheme="minorBidi"/>
      <w:sz w:val="22"/>
      <w:lang w:eastAsia="en-US"/>
    </w:rPr>
  </w:style>
  <w:style w:type="paragraph" w:customStyle="1" w:styleId="SOBulletNote">
    <w:name w:val="SO BulletNote"/>
    <w:aliases w:val="sonb"/>
    <w:basedOn w:val="SOTextNote"/>
    <w:link w:val="SOBulletNoteChar"/>
    <w:qFormat/>
    <w:rsid w:val="00F6569F"/>
    <w:pPr>
      <w:tabs>
        <w:tab w:val="left" w:pos="1560"/>
      </w:tabs>
      <w:ind w:left="2268" w:hanging="1134"/>
    </w:pPr>
  </w:style>
  <w:style w:type="character" w:customStyle="1" w:styleId="SOBulletNoteChar">
    <w:name w:val="SO BulletNote Char"/>
    <w:aliases w:val="sonb Char"/>
    <w:basedOn w:val="DefaultParagraphFont"/>
    <w:link w:val="SOBulletNote"/>
    <w:rsid w:val="00F6569F"/>
    <w:rPr>
      <w:rFonts w:eastAsiaTheme="minorHAnsi" w:cstheme="minorBidi"/>
      <w:sz w:val="18"/>
      <w:lang w:eastAsia="en-US"/>
    </w:rPr>
  </w:style>
  <w:style w:type="character" w:customStyle="1" w:styleId="charlegtitle1">
    <w:name w:val="charlegtitle1"/>
    <w:basedOn w:val="DefaultParagraphFont"/>
    <w:rsid w:val="00B30A44"/>
    <w:rPr>
      <w:rFonts w:ascii="Arial" w:hAnsi="Arial" w:cs="Arial" w:hint="default"/>
      <w:b/>
      <w:bCs/>
      <w:color w:val="10418E"/>
      <w:sz w:val="40"/>
      <w:szCs w:val="40"/>
    </w:rPr>
  </w:style>
  <w:style w:type="character" w:customStyle="1" w:styleId="notetextChar">
    <w:name w:val="note(text) Char"/>
    <w:aliases w:val="n Char"/>
    <w:basedOn w:val="DefaultParagraphFont"/>
    <w:link w:val="notetext"/>
    <w:rsid w:val="00BD0AB8"/>
    <w:rPr>
      <w:sz w:val="18"/>
    </w:rPr>
  </w:style>
  <w:style w:type="paragraph" w:styleId="Revision">
    <w:name w:val="Revision"/>
    <w:hidden/>
    <w:uiPriority w:val="99"/>
    <w:semiHidden/>
    <w:rsid w:val="0083723E"/>
    <w:rPr>
      <w:rFonts w:eastAsiaTheme="minorHAnsi" w:cstheme="minorBidi"/>
      <w:sz w:val="22"/>
      <w:lang w:eastAsia="en-US"/>
    </w:rPr>
  </w:style>
  <w:style w:type="paragraph" w:customStyle="1" w:styleId="EnStatement">
    <w:name w:val="EnStatement"/>
    <w:basedOn w:val="Normal"/>
    <w:rsid w:val="00F6569F"/>
    <w:pPr>
      <w:numPr>
        <w:numId w:val="22"/>
      </w:numPr>
    </w:pPr>
    <w:rPr>
      <w:rFonts w:eastAsia="Times New Roman" w:cs="Times New Roman"/>
      <w:lang w:eastAsia="en-AU"/>
    </w:rPr>
  </w:style>
  <w:style w:type="paragraph" w:customStyle="1" w:styleId="EnStatementHeading">
    <w:name w:val="EnStatementHeading"/>
    <w:basedOn w:val="Normal"/>
    <w:rsid w:val="00F6569F"/>
    <w:rPr>
      <w:rFonts w:eastAsia="Times New Roman" w:cs="Times New Roman"/>
      <w:b/>
      <w:lang w:eastAsia="en-AU"/>
    </w:rPr>
  </w:style>
  <w:style w:type="paragraph" w:customStyle="1" w:styleId="Transitional">
    <w:name w:val="Transitional"/>
    <w:aliases w:val="tr"/>
    <w:basedOn w:val="Normal"/>
    <w:next w:val="Normal"/>
    <w:rsid w:val="00F6569F"/>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8057">
      <w:bodyDiv w:val="1"/>
      <w:marLeft w:val="0"/>
      <w:marRight w:val="0"/>
      <w:marTop w:val="0"/>
      <w:marBottom w:val="0"/>
      <w:divBdr>
        <w:top w:val="none" w:sz="0" w:space="0" w:color="auto"/>
        <w:left w:val="none" w:sz="0" w:space="0" w:color="auto"/>
        <w:bottom w:val="none" w:sz="0" w:space="0" w:color="auto"/>
        <w:right w:val="none" w:sz="0" w:space="0" w:color="auto"/>
      </w:divBdr>
    </w:div>
    <w:div w:id="95752496">
      <w:bodyDiv w:val="1"/>
      <w:marLeft w:val="0"/>
      <w:marRight w:val="0"/>
      <w:marTop w:val="0"/>
      <w:marBottom w:val="0"/>
      <w:divBdr>
        <w:top w:val="none" w:sz="0" w:space="0" w:color="auto"/>
        <w:left w:val="none" w:sz="0" w:space="0" w:color="auto"/>
        <w:bottom w:val="none" w:sz="0" w:space="0" w:color="auto"/>
        <w:right w:val="none" w:sz="0" w:space="0" w:color="auto"/>
      </w:divBdr>
    </w:div>
    <w:div w:id="271939674">
      <w:bodyDiv w:val="1"/>
      <w:marLeft w:val="0"/>
      <w:marRight w:val="0"/>
      <w:marTop w:val="0"/>
      <w:marBottom w:val="0"/>
      <w:divBdr>
        <w:top w:val="none" w:sz="0" w:space="0" w:color="auto"/>
        <w:left w:val="none" w:sz="0" w:space="0" w:color="auto"/>
        <w:bottom w:val="none" w:sz="0" w:space="0" w:color="auto"/>
        <w:right w:val="none" w:sz="0" w:space="0" w:color="auto"/>
      </w:divBdr>
    </w:div>
    <w:div w:id="607808548">
      <w:bodyDiv w:val="1"/>
      <w:marLeft w:val="0"/>
      <w:marRight w:val="0"/>
      <w:marTop w:val="0"/>
      <w:marBottom w:val="0"/>
      <w:divBdr>
        <w:top w:val="none" w:sz="0" w:space="0" w:color="auto"/>
        <w:left w:val="none" w:sz="0" w:space="0" w:color="auto"/>
        <w:bottom w:val="none" w:sz="0" w:space="0" w:color="auto"/>
        <w:right w:val="none" w:sz="0" w:space="0" w:color="auto"/>
      </w:divBdr>
    </w:div>
    <w:div w:id="939335482">
      <w:bodyDiv w:val="1"/>
      <w:marLeft w:val="0"/>
      <w:marRight w:val="0"/>
      <w:marTop w:val="0"/>
      <w:marBottom w:val="0"/>
      <w:divBdr>
        <w:top w:val="none" w:sz="0" w:space="0" w:color="auto"/>
        <w:left w:val="none" w:sz="0" w:space="0" w:color="auto"/>
        <w:bottom w:val="none" w:sz="0" w:space="0" w:color="auto"/>
        <w:right w:val="none" w:sz="0" w:space="0" w:color="auto"/>
      </w:divBdr>
    </w:div>
    <w:div w:id="1226837302">
      <w:bodyDiv w:val="1"/>
      <w:marLeft w:val="0"/>
      <w:marRight w:val="0"/>
      <w:marTop w:val="0"/>
      <w:marBottom w:val="0"/>
      <w:divBdr>
        <w:top w:val="none" w:sz="0" w:space="0" w:color="auto"/>
        <w:left w:val="none" w:sz="0" w:space="0" w:color="auto"/>
        <w:bottom w:val="none" w:sz="0" w:space="0" w:color="auto"/>
        <w:right w:val="none" w:sz="0" w:space="0" w:color="auto"/>
      </w:divBdr>
    </w:div>
    <w:div w:id="1262031766">
      <w:bodyDiv w:val="1"/>
      <w:marLeft w:val="0"/>
      <w:marRight w:val="0"/>
      <w:marTop w:val="0"/>
      <w:marBottom w:val="0"/>
      <w:divBdr>
        <w:top w:val="none" w:sz="0" w:space="0" w:color="auto"/>
        <w:left w:val="none" w:sz="0" w:space="0" w:color="auto"/>
        <w:bottom w:val="none" w:sz="0" w:space="0" w:color="auto"/>
        <w:right w:val="none" w:sz="0" w:space="0" w:color="auto"/>
      </w:divBdr>
      <w:divsChild>
        <w:div w:id="233126201">
          <w:marLeft w:val="0"/>
          <w:marRight w:val="0"/>
          <w:marTop w:val="0"/>
          <w:marBottom w:val="0"/>
          <w:divBdr>
            <w:top w:val="none" w:sz="0" w:space="0" w:color="auto"/>
            <w:left w:val="none" w:sz="0" w:space="0" w:color="auto"/>
            <w:bottom w:val="none" w:sz="0" w:space="0" w:color="auto"/>
            <w:right w:val="none" w:sz="0" w:space="0" w:color="auto"/>
          </w:divBdr>
          <w:divsChild>
            <w:div w:id="879168386">
              <w:marLeft w:val="0"/>
              <w:marRight w:val="0"/>
              <w:marTop w:val="0"/>
              <w:marBottom w:val="0"/>
              <w:divBdr>
                <w:top w:val="none" w:sz="0" w:space="0" w:color="auto"/>
                <w:left w:val="none" w:sz="0" w:space="0" w:color="auto"/>
                <w:bottom w:val="none" w:sz="0" w:space="0" w:color="auto"/>
                <w:right w:val="none" w:sz="0" w:space="0" w:color="auto"/>
              </w:divBdr>
              <w:divsChild>
                <w:div w:id="1111436879">
                  <w:marLeft w:val="0"/>
                  <w:marRight w:val="0"/>
                  <w:marTop w:val="0"/>
                  <w:marBottom w:val="0"/>
                  <w:divBdr>
                    <w:top w:val="none" w:sz="0" w:space="0" w:color="auto"/>
                    <w:left w:val="none" w:sz="0" w:space="0" w:color="auto"/>
                    <w:bottom w:val="none" w:sz="0" w:space="0" w:color="auto"/>
                    <w:right w:val="none" w:sz="0" w:space="0" w:color="auto"/>
                  </w:divBdr>
                  <w:divsChild>
                    <w:div w:id="2075615400">
                      <w:marLeft w:val="0"/>
                      <w:marRight w:val="0"/>
                      <w:marTop w:val="0"/>
                      <w:marBottom w:val="0"/>
                      <w:divBdr>
                        <w:top w:val="none" w:sz="0" w:space="0" w:color="auto"/>
                        <w:left w:val="none" w:sz="0" w:space="0" w:color="auto"/>
                        <w:bottom w:val="none" w:sz="0" w:space="0" w:color="auto"/>
                        <w:right w:val="none" w:sz="0" w:space="0" w:color="auto"/>
                      </w:divBdr>
                      <w:divsChild>
                        <w:div w:id="1663854759">
                          <w:marLeft w:val="0"/>
                          <w:marRight w:val="0"/>
                          <w:marTop w:val="0"/>
                          <w:marBottom w:val="0"/>
                          <w:divBdr>
                            <w:top w:val="none" w:sz="0" w:space="0" w:color="auto"/>
                            <w:left w:val="none" w:sz="0" w:space="0" w:color="auto"/>
                            <w:bottom w:val="none" w:sz="0" w:space="0" w:color="auto"/>
                            <w:right w:val="none" w:sz="0" w:space="0" w:color="auto"/>
                          </w:divBdr>
                          <w:divsChild>
                            <w:div w:id="257518261">
                              <w:marLeft w:val="0"/>
                              <w:marRight w:val="0"/>
                              <w:marTop w:val="0"/>
                              <w:marBottom w:val="0"/>
                              <w:divBdr>
                                <w:top w:val="none" w:sz="0" w:space="0" w:color="auto"/>
                                <w:left w:val="none" w:sz="0" w:space="0" w:color="auto"/>
                                <w:bottom w:val="none" w:sz="0" w:space="0" w:color="auto"/>
                                <w:right w:val="none" w:sz="0" w:space="0" w:color="auto"/>
                              </w:divBdr>
                              <w:divsChild>
                                <w:div w:id="10029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981030">
      <w:bodyDiv w:val="1"/>
      <w:marLeft w:val="0"/>
      <w:marRight w:val="0"/>
      <w:marTop w:val="0"/>
      <w:marBottom w:val="0"/>
      <w:divBdr>
        <w:top w:val="none" w:sz="0" w:space="0" w:color="auto"/>
        <w:left w:val="none" w:sz="0" w:space="0" w:color="auto"/>
        <w:bottom w:val="none" w:sz="0" w:space="0" w:color="auto"/>
        <w:right w:val="none" w:sz="0" w:space="0" w:color="auto"/>
      </w:divBdr>
    </w:div>
    <w:div w:id="1400402904">
      <w:bodyDiv w:val="1"/>
      <w:marLeft w:val="0"/>
      <w:marRight w:val="0"/>
      <w:marTop w:val="0"/>
      <w:marBottom w:val="0"/>
      <w:divBdr>
        <w:top w:val="none" w:sz="0" w:space="0" w:color="auto"/>
        <w:left w:val="none" w:sz="0" w:space="0" w:color="auto"/>
        <w:bottom w:val="none" w:sz="0" w:space="0" w:color="auto"/>
        <w:right w:val="none" w:sz="0" w:space="0" w:color="auto"/>
      </w:divBdr>
    </w:div>
    <w:div w:id="1415398277">
      <w:bodyDiv w:val="1"/>
      <w:marLeft w:val="0"/>
      <w:marRight w:val="0"/>
      <w:marTop w:val="0"/>
      <w:marBottom w:val="0"/>
      <w:divBdr>
        <w:top w:val="none" w:sz="0" w:space="0" w:color="auto"/>
        <w:left w:val="none" w:sz="0" w:space="0" w:color="auto"/>
        <w:bottom w:val="none" w:sz="0" w:space="0" w:color="auto"/>
        <w:right w:val="none" w:sz="0" w:space="0" w:color="auto"/>
      </w:divBdr>
    </w:div>
    <w:div w:id="1471246287">
      <w:bodyDiv w:val="1"/>
      <w:marLeft w:val="0"/>
      <w:marRight w:val="0"/>
      <w:marTop w:val="0"/>
      <w:marBottom w:val="0"/>
      <w:divBdr>
        <w:top w:val="none" w:sz="0" w:space="0" w:color="auto"/>
        <w:left w:val="none" w:sz="0" w:space="0" w:color="auto"/>
        <w:bottom w:val="none" w:sz="0" w:space="0" w:color="auto"/>
        <w:right w:val="none" w:sz="0" w:space="0" w:color="auto"/>
      </w:divBdr>
    </w:div>
    <w:div w:id="1493374209">
      <w:bodyDiv w:val="1"/>
      <w:marLeft w:val="0"/>
      <w:marRight w:val="0"/>
      <w:marTop w:val="0"/>
      <w:marBottom w:val="0"/>
      <w:divBdr>
        <w:top w:val="none" w:sz="0" w:space="0" w:color="auto"/>
        <w:left w:val="none" w:sz="0" w:space="0" w:color="auto"/>
        <w:bottom w:val="none" w:sz="0" w:space="0" w:color="auto"/>
        <w:right w:val="none" w:sz="0" w:space="0" w:color="auto"/>
      </w:divBdr>
    </w:div>
    <w:div w:id="1612515675">
      <w:bodyDiv w:val="1"/>
      <w:marLeft w:val="0"/>
      <w:marRight w:val="0"/>
      <w:marTop w:val="0"/>
      <w:marBottom w:val="0"/>
      <w:divBdr>
        <w:top w:val="none" w:sz="0" w:space="0" w:color="auto"/>
        <w:left w:val="none" w:sz="0" w:space="0" w:color="auto"/>
        <w:bottom w:val="none" w:sz="0" w:space="0" w:color="auto"/>
        <w:right w:val="none" w:sz="0" w:space="0" w:color="auto"/>
      </w:divBdr>
    </w:div>
    <w:div w:id="1630284819">
      <w:bodyDiv w:val="1"/>
      <w:marLeft w:val="0"/>
      <w:marRight w:val="0"/>
      <w:marTop w:val="0"/>
      <w:marBottom w:val="0"/>
      <w:divBdr>
        <w:top w:val="none" w:sz="0" w:space="0" w:color="auto"/>
        <w:left w:val="none" w:sz="0" w:space="0" w:color="auto"/>
        <w:bottom w:val="none" w:sz="0" w:space="0" w:color="auto"/>
        <w:right w:val="none" w:sz="0" w:space="0" w:color="auto"/>
      </w:divBdr>
    </w:div>
    <w:div w:id="1690568214">
      <w:bodyDiv w:val="1"/>
      <w:marLeft w:val="0"/>
      <w:marRight w:val="0"/>
      <w:marTop w:val="0"/>
      <w:marBottom w:val="0"/>
      <w:divBdr>
        <w:top w:val="none" w:sz="0" w:space="0" w:color="auto"/>
        <w:left w:val="none" w:sz="0" w:space="0" w:color="auto"/>
        <w:bottom w:val="none" w:sz="0" w:space="0" w:color="auto"/>
        <w:right w:val="none" w:sz="0" w:space="0" w:color="auto"/>
      </w:divBdr>
    </w:div>
    <w:div w:id="1826781400">
      <w:bodyDiv w:val="1"/>
      <w:marLeft w:val="0"/>
      <w:marRight w:val="0"/>
      <w:marTop w:val="0"/>
      <w:marBottom w:val="0"/>
      <w:divBdr>
        <w:top w:val="none" w:sz="0" w:space="0" w:color="auto"/>
        <w:left w:val="none" w:sz="0" w:space="0" w:color="auto"/>
        <w:bottom w:val="none" w:sz="0" w:space="0" w:color="auto"/>
        <w:right w:val="none" w:sz="0" w:space="0" w:color="auto"/>
      </w:divBdr>
    </w:div>
    <w:div w:id="1897741787">
      <w:bodyDiv w:val="1"/>
      <w:marLeft w:val="0"/>
      <w:marRight w:val="0"/>
      <w:marTop w:val="0"/>
      <w:marBottom w:val="0"/>
      <w:divBdr>
        <w:top w:val="none" w:sz="0" w:space="0" w:color="auto"/>
        <w:left w:val="none" w:sz="0" w:space="0" w:color="auto"/>
        <w:bottom w:val="none" w:sz="0" w:space="0" w:color="auto"/>
        <w:right w:val="none" w:sz="0" w:space="0" w:color="auto"/>
      </w:divBdr>
    </w:div>
    <w:div w:id="2067138325">
      <w:bodyDiv w:val="1"/>
      <w:marLeft w:val="0"/>
      <w:marRight w:val="0"/>
      <w:marTop w:val="0"/>
      <w:marBottom w:val="0"/>
      <w:divBdr>
        <w:top w:val="none" w:sz="0" w:space="0" w:color="auto"/>
        <w:left w:val="none" w:sz="0" w:space="0" w:color="auto"/>
        <w:bottom w:val="none" w:sz="0" w:space="0" w:color="auto"/>
        <w:right w:val="none" w:sz="0" w:space="0" w:color="auto"/>
      </w:divBdr>
      <w:divsChild>
        <w:div w:id="379283793">
          <w:marLeft w:val="0"/>
          <w:marRight w:val="0"/>
          <w:marTop w:val="0"/>
          <w:marBottom w:val="0"/>
          <w:divBdr>
            <w:top w:val="none" w:sz="0" w:space="0" w:color="auto"/>
            <w:left w:val="none" w:sz="0" w:space="0" w:color="auto"/>
            <w:bottom w:val="none" w:sz="0" w:space="0" w:color="auto"/>
            <w:right w:val="none" w:sz="0" w:space="0" w:color="auto"/>
          </w:divBdr>
          <w:divsChild>
            <w:div w:id="1700862314">
              <w:marLeft w:val="0"/>
              <w:marRight w:val="0"/>
              <w:marTop w:val="0"/>
              <w:marBottom w:val="0"/>
              <w:divBdr>
                <w:top w:val="none" w:sz="0" w:space="0" w:color="auto"/>
                <w:left w:val="none" w:sz="0" w:space="0" w:color="auto"/>
                <w:bottom w:val="none" w:sz="0" w:space="0" w:color="auto"/>
                <w:right w:val="none" w:sz="0" w:space="0" w:color="auto"/>
              </w:divBdr>
              <w:divsChild>
                <w:div w:id="382798117">
                  <w:marLeft w:val="0"/>
                  <w:marRight w:val="0"/>
                  <w:marTop w:val="0"/>
                  <w:marBottom w:val="0"/>
                  <w:divBdr>
                    <w:top w:val="none" w:sz="0" w:space="0" w:color="auto"/>
                    <w:left w:val="none" w:sz="0" w:space="0" w:color="auto"/>
                    <w:bottom w:val="none" w:sz="0" w:space="0" w:color="auto"/>
                    <w:right w:val="none" w:sz="0" w:space="0" w:color="auto"/>
                  </w:divBdr>
                  <w:divsChild>
                    <w:div w:id="579828758">
                      <w:marLeft w:val="0"/>
                      <w:marRight w:val="0"/>
                      <w:marTop w:val="0"/>
                      <w:marBottom w:val="0"/>
                      <w:divBdr>
                        <w:top w:val="none" w:sz="0" w:space="0" w:color="auto"/>
                        <w:left w:val="none" w:sz="0" w:space="0" w:color="auto"/>
                        <w:bottom w:val="none" w:sz="0" w:space="0" w:color="auto"/>
                        <w:right w:val="none" w:sz="0" w:space="0" w:color="auto"/>
                      </w:divBdr>
                      <w:divsChild>
                        <w:div w:id="602153153">
                          <w:marLeft w:val="0"/>
                          <w:marRight w:val="0"/>
                          <w:marTop w:val="0"/>
                          <w:marBottom w:val="0"/>
                          <w:divBdr>
                            <w:top w:val="none" w:sz="0" w:space="0" w:color="auto"/>
                            <w:left w:val="none" w:sz="0" w:space="0" w:color="auto"/>
                            <w:bottom w:val="none" w:sz="0" w:space="0" w:color="auto"/>
                            <w:right w:val="none" w:sz="0" w:space="0" w:color="auto"/>
                          </w:divBdr>
                          <w:divsChild>
                            <w:div w:id="1031996390">
                              <w:marLeft w:val="0"/>
                              <w:marRight w:val="0"/>
                              <w:marTop w:val="0"/>
                              <w:marBottom w:val="0"/>
                              <w:divBdr>
                                <w:top w:val="none" w:sz="0" w:space="0" w:color="auto"/>
                                <w:left w:val="none" w:sz="0" w:space="0" w:color="auto"/>
                                <w:bottom w:val="none" w:sz="0" w:space="0" w:color="auto"/>
                                <w:right w:val="none" w:sz="0" w:space="0" w:color="auto"/>
                              </w:divBdr>
                              <w:divsChild>
                                <w:div w:id="1634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header" Target="header6.xml"/><Relationship Id="rId34" Type="http://schemas.openxmlformats.org/officeDocument/2006/relationships/image" Target="media/image14.wmf"/><Relationship Id="rId42" Type="http://schemas.openxmlformats.org/officeDocument/2006/relationships/image" Target="media/image22.wmf"/><Relationship Id="rId47" Type="http://schemas.openxmlformats.org/officeDocument/2006/relationships/footer" Target="footer7.xml"/><Relationship Id="rId50" Type="http://schemas.openxmlformats.org/officeDocument/2006/relationships/image" Target="media/image24.wmf"/><Relationship Id="rId55" Type="http://schemas.openxmlformats.org/officeDocument/2006/relationships/header" Target="header12.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9.wmf"/><Relationship Id="rId41" Type="http://schemas.openxmlformats.org/officeDocument/2006/relationships/image" Target="media/image21.wmf"/><Relationship Id="rId54" Type="http://schemas.openxmlformats.org/officeDocument/2006/relationships/footer" Target="footer10.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header" Target="header8.xml"/><Relationship Id="rId53" Type="http://schemas.openxmlformats.org/officeDocument/2006/relationships/footer" Target="footer9.xml"/><Relationship Id="rId58"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footer" Target="footer8.xml"/><Relationship Id="rId57" Type="http://schemas.openxmlformats.org/officeDocument/2006/relationships/header" Target="header13.xml"/><Relationship Id="rId61" Type="http://schemas.openxmlformats.org/officeDocument/2006/relationships/footer" Target="foot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11.wmf"/><Relationship Id="rId44" Type="http://schemas.openxmlformats.org/officeDocument/2006/relationships/header" Target="header7.xml"/><Relationship Id="rId52" Type="http://schemas.openxmlformats.org/officeDocument/2006/relationships/header" Target="header11.xml"/><Relationship Id="rId60"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header" Target="header9.xml"/><Relationship Id="rId56" Type="http://schemas.openxmlformats.org/officeDocument/2006/relationships/footer" Target="footer11.xml"/><Relationship Id="rId8" Type="http://schemas.openxmlformats.org/officeDocument/2006/relationships/endnotes" Target="endnotes.xml"/><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8.wmf"/><Relationship Id="rId46" Type="http://schemas.openxmlformats.org/officeDocument/2006/relationships/footer" Target="footer6.xml"/><Relationship Id="rId59"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5E9B9-75F2-4775-8299-79E030F4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106</Pages>
  <Words>28518</Words>
  <Characters>146317</Characters>
  <Application>Microsoft Office Word</Application>
  <DocSecurity>0</DocSecurity>
  <PresentationFormat/>
  <Lines>4249</Lines>
  <Paragraphs>2832</Paragraphs>
  <ScaleCrop>false</ScaleCrop>
  <HeadingPairs>
    <vt:vector size="2" baseType="variant">
      <vt:variant>
        <vt:lpstr>Title</vt:lpstr>
      </vt:variant>
      <vt:variant>
        <vt:i4>1</vt:i4>
      </vt:variant>
    </vt:vector>
  </HeadingPairs>
  <TitlesOfParts>
    <vt:vector size="1" baseType="lpstr">
      <vt:lpstr>Australian Education Regulation 2013</vt:lpstr>
    </vt:vector>
  </TitlesOfParts>
  <Manager/>
  <Company/>
  <LinksUpToDate>false</LinksUpToDate>
  <CharactersWithSpaces>173035</CharactersWithSpaces>
  <SharedDoc>false</SharedDoc>
  <HyperlinkBase/>
  <HLinks>
    <vt:vector size="6" baseType="variant">
      <vt:variant>
        <vt:i4>6160468</vt:i4>
      </vt:variant>
      <vt:variant>
        <vt:i4>33</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Education Regulation 2013</dc:title>
  <dc:subject/>
  <dc:creator/>
  <cp:keywords/>
  <dc:description/>
  <cp:lastModifiedBy/>
  <cp:revision>1</cp:revision>
  <cp:lastPrinted>2013-07-19T06:18:00Z</cp:lastPrinted>
  <dcterms:created xsi:type="dcterms:W3CDTF">2020-05-11T21:41:00Z</dcterms:created>
  <dcterms:modified xsi:type="dcterms:W3CDTF">2020-05-11T21:41:00Z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1317</vt:lpwstr>
  </property>
  <property fmtid="{D5CDD505-2E9C-101B-9397-08002B2CF9AE}" pid="3" name="IndexMatter">
    <vt:lpwstr>1300572A</vt:lpwstr>
  </property>
  <property fmtid="{D5CDD505-2E9C-101B-9397-08002B2CF9AE}" pid="4" name="Converted">
    <vt:bool>true</vt:bool>
  </property>
  <property fmtid="{D5CDD505-2E9C-101B-9397-08002B2CF9AE}" pid="5" name="Classification">
    <vt:lpwstr>UNCLASSIFIED</vt:lpwstr>
  </property>
  <property fmtid="{D5CDD505-2E9C-101B-9397-08002B2CF9AE}" pid="6" name="Header">
    <vt:lpwstr>Section</vt:lpwstr>
  </property>
  <property fmtid="{D5CDD505-2E9C-101B-9397-08002B2CF9AE}" pid="7" name="ActNo">
    <vt:lpwstr/>
  </property>
  <property fmtid="{D5CDD505-2E9C-101B-9397-08002B2CF9AE}" pid="8" name="ShortT">
    <vt:lpwstr>Australian Education Regulation 2013</vt:lpwstr>
  </property>
  <property fmtid="{D5CDD505-2E9C-101B-9397-08002B2CF9AE}" pid="9" name="Class">
    <vt:lpwstr>Regulation</vt:lpwstr>
  </property>
  <property fmtid="{D5CDD505-2E9C-101B-9397-08002B2CF9AE}" pid="10" name="Type">
    <vt:lpwstr>SLI</vt:lpwstr>
  </property>
  <property fmtid="{D5CDD505-2E9C-101B-9397-08002B2CF9AE}" pid="11" name="DocType">
    <vt:lpwstr>NEW</vt:lpwstr>
  </property>
  <property fmtid="{D5CDD505-2E9C-101B-9397-08002B2CF9AE}" pid="12" name="Exco">
    <vt:lpwstr>Yes</vt:lpwstr>
  </property>
  <property fmtid="{D5CDD505-2E9C-101B-9397-08002B2CF9AE}" pid="13" name="Authority">
    <vt:lpwstr/>
  </property>
  <property fmtid="{D5CDD505-2E9C-101B-9397-08002B2CF9AE}" pid="14" name="DateMade">
    <vt:lpwstr>2020</vt:lpwstr>
  </property>
  <property fmtid="{D5CDD505-2E9C-101B-9397-08002B2CF9AE}" pid="15" name="ID">
    <vt:lpwstr>OPC50306</vt:lpwstr>
  </property>
  <property fmtid="{D5CDD505-2E9C-101B-9397-08002B2CF9AE}" pid="16" name="DoNotAsk">
    <vt:lpwstr>1</vt:lpwstr>
  </property>
  <property fmtid="{D5CDD505-2E9C-101B-9397-08002B2CF9AE}" pid="17" name="ChangedTitle">
    <vt:lpwstr>Australian Education Regulation 2013</vt:lpwstr>
  </property>
  <property fmtid="{D5CDD505-2E9C-101B-9397-08002B2CF9AE}" pid="18" name="CounterSign">
    <vt:lpwstr/>
  </property>
  <property fmtid="{D5CDD505-2E9C-101B-9397-08002B2CF9AE}" pid="19" name="ExcoDate">
    <vt:lpwstr>25 July 2013</vt:lpwstr>
  </property>
  <property fmtid="{D5CDD505-2E9C-101B-9397-08002B2CF9AE}" pid="20" name="DLM">
    <vt:lpwstr>No DLM</vt:lpwstr>
  </property>
  <property fmtid="{D5CDD505-2E9C-101B-9397-08002B2CF9AE}" pid="21" name="Compilation">
    <vt:lpwstr>Yes</vt:lpwstr>
  </property>
  <property fmtid="{D5CDD505-2E9C-101B-9397-08002B2CF9AE}" pid="22" name="CompilationNumber">
    <vt:lpwstr>16</vt:lpwstr>
  </property>
  <property fmtid="{D5CDD505-2E9C-101B-9397-08002B2CF9AE}" pid="23" name="StartDate">
    <vt:filetime>2020-04-17T14:00:00Z</vt:filetime>
  </property>
  <property fmtid="{D5CDD505-2E9C-101B-9397-08002B2CF9AE}" pid="24" name="PreparedDate">
    <vt:filetime>2015-09-02T14:00:00Z</vt:filetime>
  </property>
  <property fmtid="{D5CDD505-2E9C-101B-9397-08002B2CF9AE}" pid="25" name="RegisteredDate">
    <vt:filetime>2020-05-11T14:00:00Z</vt:filetime>
  </property>
  <property fmtid="{D5CDD505-2E9C-101B-9397-08002B2CF9AE}" pid="26" name="CompilationVersion">
    <vt:i4>3</vt:i4>
  </property>
  <property fmtid="{D5CDD505-2E9C-101B-9397-08002B2CF9AE}" pid="27" name="IncludesUpTo">
    <vt:lpwstr>F2020L00439</vt:lpwstr>
  </property>
</Properties>
</file>