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B74" w:rsidRPr="004775F2" w:rsidRDefault="00296B74" w:rsidP="00296B74">
      <w:pPr>
        <w:rPr>
          <w:sz w:val="28"/>
        </w:rPr>
      </w:pPr>
      <w:r w:rsidRPr="004775F2">
        <w:rPr>
          <w:noProof/>
          <w:lang w:eastAsia="en-AU"/>
        </w:rPr>
        <w:drawing>
          <wp:inline distT="0" distB="0" distL="0" distR="0" wp14:anchorId="4BD0B2D9" wp14:editId="206A0CB9">
            <wp:extent cx="1419225" cy="1104900"/>
            <wp:effectExtent l="0" t="0" r="9525" b="0"/>
            <wp:docPr id="24" name="Picture 24"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296B74" w:rsidRPr="004775F2" w:rsidRDefault="00296B74" w:rsidP="00296B74">
      <w:pPr>
        <w:rPr>
          <w:sz w:val="19"/>
        </w:rPr>
      </w:pPr>
    </w:p>
    <w:p w:rsidR="00296B74" w:rsidRPr="004775F2" w:rsidRDefault="00296B74" w:rsidP="00296B74">
      <w:pPr>
        <w:rPr>
          <w:sz w:val="19"/>
        </w:rPr>
      </w:pPr>
      <w:bookmarkStart w:id="0" w:name="ConfidenceBlock"/>
      <w:bookmarkEnd w:id="0"/>
    </w:p>
    <w:p w:rsidR="00296B74" w:rsidRPr="004775F2" w:rsidRDefault="00646EBD" w:rsidP="00296B74">
      <w:pPr>
        <w:pStyle w:val="ShortT"/>
      </w:pPr>
      <w:r>
        <w:t>Autonomous Sanctions Amendment Regulation 2013 (No. 1)</w:t>
      </w:r>
    </w:p>
    <w:p w:rsidR="00296B74" w:rsidRPr="004775F2" w:rsidRDefault="00296B74" w:rsidP="00296B74"/>
    <w:p w:rsidR="00296B74" w:rsidRPr="004775F2" w:rsidRDefault="00296B74" w:rsidP="00296B74">
      <w:pPr>
        <w:pStyle w:val="InstNo"/>
      </w:pPr>
      <w:r w:rsidRPr="004775F2">
        <w:t xml:space="preserve">Select Legislative Instrument </w:t>
      </w:r>
      <w:bookmarkStart w:id="1" w:name="BKCheck15B_1"/>
      <w:bookmarkEnd w:id="1"/>
      <w:r w:rsidRPr="004775F2">
        <w:fldChar w:fldCharType="begin"/>
      </w:r>
      <w:r w:rsidRPr="004775F2">
        <w:instrText xml:space="preserve"> DOCPROPERTY  ActNo </w:instrText>
      </w:r>
      <w:r w:rsidRPr="004775F2">
        <w:fldChar w:fldCharType="separate"/>
      </w:r>
      <w:r w:rsidR="00646EBD">
        <w:t>No. 198, 2013</w:t>
      </w:r>
      <w:r w:rsidRPr="004775F2">
        <w:fldChar w:fldCharType="end"/>
      </w:r>
    </w:p>
    <w:p w:rsidR="0096531B" w:rsidRPr="004775F2" w:rsidRDefault="0096531B" w:rsidP="001A0BEE">
      <w:pPr>
        <w:pStyle w:val="SignCoverPageStart"/>
        <w:spacing w:before="240"/>
      </w:pPr>
      <w:r w:rsidRPr="004775F2">
        <w:t>I, Quentin Bryce AC CVO, Governor</w:t>
      </w:r>
      <w:r w:rsidR="004775F2">
        <w:noBreakHyphen/>
      </w:r>
      <w:r w:rsidRPr="004775F2">
        <w:t xml:space="preserve">General of the Commonwealth of Australia, acting with the advice of the Federal Executive Council, make the following regulation under the </w:t>
      </w:r>
      <w:r w:rsidRPr="004775F2">
        <w:rPr>
          <w:i/>
        </w:rPr>
        <w:t>Autonomous Sanctions Act 2011</w:t>
      </w:r>
      <w:r w:rsidRPr="004775F2">
        <w:t>.</w:t>
      </w:r>
    </w:p>
    <w:p w:rsidR="0096531B" w:rsidRPr="004775F2" w:rsidRDefault="0096531B" w:rsidP="001A0BEE">
      <w:pPr>
        <w:keepNext/>
        <w:spacing w:before="720" w:line="240" w:lineRule="atLeast"/>
        <w:ind w:right="397"/>
        <w:jc w:val="both"/>
        <w:rPr>
          <w:sz w:val="24"/>
          <w:szCs w:val="24"/>
        </w:rPr>
      </w:pPr>
      <w:r w:rsidRPr="004775F2">
        <w:rPr>
          <w:sz w:val="24"/>
          <w:szCs w:val="24"/>
        </w:rPr>
        <w:t xml:space="preserve">Dated </w:t>
      </w:r>
      <w:r w:rsidRPr="004775F2">
        <w:rPr>
          <w:sz w:val="24"/>
          <w:szCs w:val="24"/>
        </w:rPr>
        <w:fldChar w:fldCharType="begin"/>
      </w:r>
      <w:r w:rsidRPr="004775F2">
        <w:rPr>
          <w:sz w:val="24"/>
          <w:szCs w:val="24"/>
        </w:rPr>
        <w:instrText xml:space="preserve"> DOCPROPERTY  DateMade </w:instrText>
      </w:r>
      <w:r w:rsidRPr="004775F2">
        <w:rPr>
          <w:sz w:val="24"/>
          <w:szCs w:val="24"/>
        </w:rPr>
        <w:fldChar w:fldCharType="separate"/>
      </w:r>
      <w:r w:rsidR="00646EBD">
        <w:rPr>
          <w:sz w:val="24"/>
          <w:szCs w:val="24"/>
        </w:rPr>
        <w:t>25 July 2013</w:t>
      </w:r>
      <w:r w:rsidRPr="004775F2">
        <w:rPr>
          <w:sz w:val="24"/>
          <w:szCs w:val="24"/>
        </w:rPr>
        <w:fldChar w:fldCharType="end"/>
      </w:r>
    </w:p>
    <w:p w:rsidR="0096531B" w:rsidRPr="004775F2" w:rsidRDefault="0096531B" w:rsidP="001A0BEE">
      <w:pPr>
        <w:keepNext/>
        <w:tabs>
          <w:tab w:val="left" w:pos="3402"/>
        </w:tabs>
        <w:spacing w:before="960" w:line="300" w:lineRule="atLeast"/>
        <w:ind w:left="397" w:right="397"/>
        <w:jc w:val="right"/>
        <w:rPr>
          <w:sz w:val="24"/>
          <w:szCs w:val="24"/>
        </w:rPr>
      </w:pPr>
      <w:r w:rsidRPr="004775F2">
        <w:t>Quentin Bryce</w:t>
      </w:r>
    </w:p>
    <w:p w:rsidR="0096531B" w:rsidRPr="004775F2" w:rsidRDefault="0096531B" w:rsidP="001A0BEE">
      <w:pPr>
        <w:keepNext/>
        <w:tabs>
          <w:tab w:val="left" w:pos="3402"/>
        </w:tabs>
        <w:spacing w:line="300" w:lineRule="atLeast"/>
        <w:ind w:left="397" w:right="397"/>
        <w:jc w:val="right"/>
        <w:rPr>
          <w:sz w:val="24"/>
          <w:szCs w:val="24"/>
        </w:rPr>
      </w:pPr>
      <w:r w:rsidRPr="004775F2">
        <w:rPr>
          <w:sz w:val="24"/>
          <w:szCs w:val="24"/>
        </w:rPr>
        <w:t>Governor</w:t>
      </w:r>
      <w:r w:rsidR="004775F2">
        <w:rPr>
          <w:sz w:val="24"/>
          <w:szCs w:val="24"/>
        </w:rPr>
        <w:noBreakHyphen/>
      </w:r>
      <w:r w:rsidRPr="004775F2">
        <w:rPr>
          <w:sz w:val="24"/>
          <w:szCs w:val="24"/>
        </w:rPr>
        <w:t>General</w:t>
      </w:r>
    </w:p>
    <w:p w:rsidR="0096531B" w:rsidRPr="004775F2" w:rsidRDefault="0096531B" w:rsidP="001A0BEE">
      <w:pPr>
        <w:keepNext/>
        <w:tabs>
          <w:tab w:val="left" w:pos="3402"/>
        </w:tabs>
        <w:spacing w:after="800" w:line="300" w:lineRule="atLeast"/>
        <w:ind w:right="397"/>
        <w:rPr>
          <w:sz w:val="24"/>
          <w:szCs w:val="24"/>
        </w:rPr>
      </w:pPr>
      <w:r w:rsidRPr="004775F2">
        <w:rPr>
          <w:sz w:val="24"/>
          <w:szCs w:val="24"/>
        </w:rPr>
        <w:t>By Her Excellency’s Command</w:t>
      </w:r>
    </w:p>
    <w:p w:rsidR="0096531B" w:rsidRPr="004775F2" w:rsidRDefault="0096531B" w:rsidP="001A0BEE">
      <w:pPr>
        <w:keepNext/>
        <w:tabs>
          <w:tab w:val="left" w:pos="3402"/>
        </w:tabs>
        <w:spacing w:before="480" w:line="300" w:lineRule="atLeast"/>
        <w:ind w:right="397"/>
        <w:rPr>
          <w:szCs w:val="22"/>
        </w:rPr>
      </w:pPr>
      <w:r w:rsidRPr="004775F2">
        <w:rPr>
          <w:szCs w:val="22"/>
        </w:rPr>
        <w:t>Bob Carr</w:t>
      </w:r>
    </w:p>
    <w:p w:rsidR="0096531B" w:rsidRPr="004775F2" w:rsidRDefault="0096531B" w:rsidP="001A0BEE">
      <w:pPr>
        <w:pStyle w:val="SignCoverPageEnd"/>
      </w:pPr>
      <w:r w:rsidRPr="004775F2">
        <w:t>Minister for Foreign Affairs</w:t>
      </w:r>
    </w:p>
    <w:p w:rsidR="0096531B" w:rsidRPr="004775F2" w:rsidRDefault="0096531B" w:rsidP="0096531B"/>
    <w:p w:rsidR="00287B3D" w:rsidRPr="004775F2" w:rsidRDefault="00287B3D" w:rsidP="0096531B"/>
    <w:p w:rsidR="00296B74" w:rsidRPr="004775F2" w:rsidRDefault="00296B74" w:rsidP="00296B74">
      <w:pPr>
        <w:pStyle w:val="Header"/>
        <w:tabs>
          <w:tab w:val="clear" w:pos="4150"/>
          <w:tab w:val="clear" w:pos="8307"/>
        </w:tabs>
      </w:pPr>
      <w:r w:rsidRPr="004775F2">
        <w:rPr>
          <w:rStyle w:val="CharAmSchNo"/>
        </w:rPr>
        <w:t xml:space="preserve"> </w:t>
      </w:r>
      <w:r w:rsidRPr="004775F2">
        <w:rPr>
          <w:rStyle w:val="CharAmSchText"/>
        </w:rPr>
        <w:t xml:space="preserve"> </w:t>
      </w:r>
    </w:p>
    <w:p w:rsidR="00287B3D" w:rsidRPr="004775F2" w:rsidRDefault="00287B3D" w:rsidP="00287B3D">
      <w:pPr>
        <w:pStyle w:val="Header"/>
      </w:pPr>
      <w:r w:rsidRPr="004775F2">
        <w:rPr>
          <w:rStyle w:val="CharAmPartNo"/>
        </w:rPr>
        <w:t xml:space="preserve"> </w:t>
      </w:r>
      <w:r w:rsidRPr="004775F2">
        <w:rPr>
          <w:rStyle w:val="CharAmPartText"/>
        </w:rPr>
        <w:t xml:space="preserve"> </w:t>
      </w:r>
    </w:p>
    <w:p w:rsidR="00296B74" w:rsidRPr="004775F2" w:rsidRDefault="00296B74" w:rsidP="00296B74">
      <w:pPr>
        <w:sectPr w:rsidR="00296B74" w:rsidRPr="004775F2" w:rsidSect="00F845AC">
          <w:headerReference w:type="even" r:id="rId10"/>
          <w:headerReference w:type="default" r:id="rId11"/>
          <w:footerReference w:type="even" r:id="rId12"/>
          <w:footerReference w:type="default" r:id="rId13"/>
          <w:headerReference w:type="first" r:id="rId14"/>
          <w:footerReference w:type="first" r:id="rId15"/>
          <w:type w:val="continuous"/>
          <w:pgSz w:w="11907" w:h="16839"/>
          <w:pgMar w:top="1418" w:right="2410" w:bottom="4253" w:left="2410" w:header="720" w:footer="3402" w:gutter="0"/>
          <w:cols w:space="708"/>
          <w:titlePg/>
          <w:docGrid w:linePitch="360"/>
        </w:sectPr>
      </w:pPr>
    </w:p>
    <w:p w:rsidR="00296B74" w:rsidRPr="004775F2" w:rsidRDefault="00296B74" w:rsidP="006E6C1D">
      <w:pPr>
        <w:rPr>
          <w:sz w:val="36"/>
        </w:rPr>
      </w:pPr>
      <w:r w:rsidRPr="004775F2">
        <w:rPr>
          <w:sz w:val="36"/>
        </w:rPr>
        <w:lastRenderedPageBreak/>
        <w:t>Contents</w:t>
      </w:r>
    </w:p>
    <w:bookmarkStart w:id="2" w:name="BKCheck15B_2"/>
    <w:bookmarkEnd w:id="2"/>
    <w:p w:rsidR="00B21458" w:rsidRPr="004775F2" w:rsidRDefault="00B21458">
      <w:pPr>
        <w:pStyle w:val="TOC5"/>
        <w:rPr>
          <w:rFonts w:asciiTheme="minorHAnsi" w:eastAsiaTheme="minorEastAsia" w:hAnsiTheme="minorHAnsi" w:cstheme="minorBidi"/>
          <w:noProof/>
          <w:kern w:val="0"/>
          <w:sz w:val="22"/>
          <w:szCs w:val="22"/>
        </w:rPr>
      </w:pPr>
      <w:r w:rsidRPr="004775F2">
        <w:rPr>
          <w:sz w:val="20"/>
        </w:rPr>
        <w:fldChar w:fldCharType="begin"/>
      </w:r>
      <w:r w:rsidRPr="004775F2">
        <w:rPr>
          <w:sz w:val="20"/>
        </w:rPr>
        <w:instrText xml:space="preserve"> TOC \o "1-9" </w:instrText>
      </w:r>
      <w:r w:rsidRPr="004775F2">
        <w:rPr>
          <w:sz w:val="20"/>
        </w:rPr>
        <w:fldChar w:fldCharType="separate"/>
      </w:r>
      <w:r w:rsidRPr="004775F2">
        <w:rPr>
          <w:noProof/>
        </w:rPr>
        <w:t>1</w:t>
      </w:r>
      <w:r w:rsidRPr="004775F2">
        <w:rPr>
          <w:noProof/>
        </w:rPr>
        <w:tab/>
        <w:t>Name of regulation</w:t>
      </w:r>
      <w:r w:rsidRPr="004775F2">
        <w:rPr>
          <w:noProof/>
        </w:rPr>
        <w:tab/>
      </w:r>
      <w:r w:rsidRPr="004775F2">
        <w:rPr>
          <w:noProof/>
        </w:rPr>
        <w:fldChar w:fldCharType="begin"/>
      </w:r>
      <w:r w:rsidRPr="004775F2">
        <w:rPr>
          <w:noProof/>
        </w:rPr>
        <w:instrText xml:space="preserve"> PAGEREF _Toc361649671 \h </w:instrText>
      </w:r>
      <w:r w:rsidRPr="004775F2">
        <w:rPr>
          <w:noProof/>
        </w:rPr>
      </w:r>
      <w:r w:rsidRPr="004775F2">
        <w:rPr>
          <w:noProof/>
        </w:rPr>
        <w:fldChar w:fldCharType="separate"/>
      </w:r>
      <w:r w:rsidR="00646EBD">
        <w:rPr>
          <w:noProof/>
        </w:rPr>
        <w:t>1</w:t>
      </w:r>
      <w:r w:rsidRPr="004775F2">
        <w:rPr>
          <w:noProof/>
        </w:rPr>
        <w:fldChar w:fldCharType="end"/>
      </w:r>
    </w:p>
    <w:p w:rsidR="00B21458" w:rsidRPr="004775F2" w:rsidRDefault="00B21458">
      <w:pPr>
        <w:pStyle w:val="TOC5"/>
        <w:rPr>
          <w:rFonts w:asciiTheme="minorHAnsi" w:eastAsiaTheme="minorEastAsia" w:hAnsiTheme="minorHAnsi" w:cstheme="minorBidi"/>
          <w:noProof/>
          <w:kern w:val="0"/>
          <w:sz w:val="22"/>
          <w:szCs w:val="22"/>
        </w:rPr>
      </w:pPr>
      <w:r w:rsidRPr="004775F2">
        <w:rPr>
          <w:noProof/>
        </w:rPr>
        <w:t>2</w:t>
      </w:r>
      <w:r w:rsidRPr="004775F2">
        <w:rPr>
          <w:noProof/>
        </w:rPr>
        <w:tab/>
        <w:t>Commencement</w:t>
      </w:r>
      <w:r w:rsidRPr="004775F2">
        <w:rPr>
          <w:noProof/>
        </w:rPr>
        <w:tab/>
      </w:r>
      <w:r w:rsidRPr="004775F2">
        <w:rPr>
          <w:noProof/>
        </w:rPr>
        <w:fldChar w:fldCharType="begin"/>
      </w:r>
      <w:r w:rsidRPr="004775F2">
        <w:rPr>
          <w:noProof/>
        </w:rPr>
        <w:instrText xml:space="preserve"> PAGEREF _Toc361649672 \h </w:instrText>
      </w:r>
      <w:r w:rsidRPr="004775F2">
        <w:rPr>
          <w:noProof/>
        </w:rPr>
      </w:r>
      <w:r w:rsidRPr="004775F2">
        <w:rPr>
          <w:noProof/>
        </w:rPr>
        <w:fldChar w:fldCharType="separate"/>
      </w:r>
      <w:r w:rsidR="00646EBD">
        <w:rPr>
          <w:noProof/>
        </w:rPr>
        <w:t>1</w:t>
      </w:r>
      <w:r w:rsidRPr="004775F2">
        <w:rPr>
          <w:noProof/>
        </w:rPr>
        <w:fldChar w:fldCharType="end"/>
      </w:r>
    </w:p>
    <w:p w:rsidR="00B21458" w:rsidRPr="004775F2" w:rsidRDefault="00B21458">
      <w:pPr>
        <w:pStyle w:val="TOC5"/>
        <w:rPr>
          <w:rFonts w:asciiTheme="minorHAnsi" w:eastAsiaTheme="minorEastAsia" w:hAnsiTheme="minorHAnsi" w:cstheme="minorBidi"/>
          <w:noProof/>
          <w:kern w:val="0"/>
          <w:sz w:val="22"/>
          <w:szCs w:val="22"/>
        </w:rPr>
      </w:pPr>
      <w:r w:rsidRPr="004775F2">
        <w:rPr>
          <w:noProof/>
        </w:rPr>
        <w:t>3</w:t>
      </w:r>
      <w:r w:rsidRPr="004775F2">
        <w:rPr>
          <w:noProof/>
        </w:rPr>
        <w:tab/>
        <w:t>Authority</w:t>
      </w:r>
      <w:r w:rsidRPr="004775F2">
        <w:rPr>
          <w:noProof/>
        </w:rPr>
        <w:tab/>
      </w:r>
      <w:r w:rsidRPr="004775F2">
        <w:rPr>
          <w:noProof/>
        </w:rPr>
        <w:fldChar w:fldCharType="begin"/>
      </w:r>
      <w:r w:rsidRPr="004775F2">
        <w:rPr>
          <w:noProof/>
        </w:rPr>
        <w:instrText xml:space="preserve"> PAGEREF _Toc361649673 \h </w:instrText>
      </w:r>
      <w:r w:rsidRPr="004775F2">
        <w:rPr>
          <w:noProof/>
        </w:rPr>
      </w:r>
      <w:r w:rsidRPr="004775F2">
        <w:rPr>
          <w:noProof/>
        </w:rPr>
        <w:fldChar w:fldCharType="separate"/>
      </w:r>
      <w:r w:rsidR="00646EBD">
        <w:rPr>
          <w:noProof/>
        </w:rPr>
        <w:t>1</w:t>
      </w:r>
      <w:r w:rsidRPr="004775F2">
        <w:rPr>
          <w:noProof/>
        </w:rPr>
        <w:fldChar w:fldCharType="end"/>
      </w:r>
    </w:p>
    <w:p w:rsidR="00B21458" w:rsidRPr="004775F2" w:rsidRDefault="00B21458">
      <w:pPr>
        <w:pStyle w:val="TOC5"/>
        <w:rPr>
          <w:rFonts w:asciiTheme="minorHAnsi" w:eastAsiaTheme="minorEastAsia" w:hAnsiTheme="minorHAnsi" w:cstheme="minorBidi"/>
          <w:noProof/>
          <w:kern w:val="0"/>
          <w:sz w:val="22"/>
          <w:szCs w:val="22"/>
        </w:rPr>
      </w:pPr>
      <w:r w:rsidRPr="004775F2">
        <w:rPr>
          <w:noProof/>
        </w:rPr>
        <w:t>4</w:t>
      </w:r>
      <w:r w:rsidRPr="004775F2">
        <w:rPr>
          <w:noProof/>
        </w:rPr>
        <w:tab/>
        <w:t>Schedule(s)</w:t>
      </w:r>
      <w:r w:rsidRPr="004775F2">
        <w:rPr>
          <w:noProof/>
        </w:rPr>
        <w:tab/>
      </w:r>
      <w:r w:rsidRPr="004775F2">
        <w:rPr>
          <w:noProof/>
        </w:rPr>
        <w:fldChar w:fldCharType="begin"/>
      </w:r>
      <w:r w:rsidRPr="004775F2">
        <w:rPr>
          <w:noProof/>
        </w:rPr>
        <w:instrText xml:space="preserve"> PAGEREF _Toc361649674 \h </w:instrText>
      </w:r>
      <w:r w:rsidRPr="004775F2">
        <w:rPr>
          <w:noProof/>
        </w:rPr>
      </w:r>
      <w:r w:rsidRPr="004775F2">
        <w:rPr>
          <w:noProof/>
        </w:rPr>
        <w:fldChar w:fldCharType="separate"/>
      </w:r>
      <w:r w:rsidR="00646EBD">
        <w:rPr>
          <w:noProof/>
        </w:rPr>
        <w:t>1</w:t>
      </w:r>
      <w:r w:rsidRPr="004775F2">
        <w:rPr>
          <w:noProof/>
        </w:rPr>
        <w:fldChar w:fldCharType="end"/>
      </w:r>
    </w:p>
    <w:p w:rsidR="00B21458" w:rsidRPr="004775F2" w:rsidRDefault="00B21458">
      <w:pPr>
        <w:pStyle w:val="TOC6"/>
        <w:rPr>
          <w:rFonts w:asciiTheme="minorHAnsi" w:eastAsiaTheme="minorEastAsia" w:hAnsiTheme="minorHAnsi" w:cstheme="minorBidi"/>
          <w:b w:val="0"/>
          <w:noProof/>
          <w:kern w:val="0"/>
          <w:sz w:val="22"/>
          <w:szCs w:val="22"/>
        </w:rPr>
      </w:pPr>
      <w:r w:rsidRPr="004775F2">
        <w:rPr>
          <w:noProof/>
        </w:rPr>
        <w:t>Schedule</w:t>
      </w:r>
      <w:r w:rsidR="004775F2" w:rsidRPr="004775F2">
        <w:rPr>
          <w:noProof/>
        </w:rPr>
        <w:t> </w:t>
      </w:r>
      <w:r w:rsidRPr="004775F2">
        <w:rPr>
          <w:noProof/>
        </w:rPr>
        <w:t>1</w:t>
      </w:r>
      <w:r w:rsidRPr="004775F2">
        <w:rPr>
          <w:rFonts w:cs="Arial"/>
          <w:noProof/>
        </w:rPr>
        <w:t>—</w:t>
      </w:r>
      <w:r w:rsidRPr="004775F2">
        <w:rPr>
          <w:noProof/>
        </w:rPr>
        <w:t>Amendments</w:t>
      </w:r>
      <w:r w:rsidRPr="004775F2">
        <w:rPr>
          <w:b w:val="0"/>
          <w:noProof/>
          <w:sz w:val="18"/>
        </w:rPr>
        <w:tab/>
      </w:r>
      <w:r w:rsidRPr="004775F2">
        <w:rPr>
          <w:b w:val="0"/>
          <w:noProof/>
          <w:sz w:val="18"/>
        </w:rPr>
        <w:fldChar w:fldCharType="begin"/>
      </w:r>
      <w:r w:rsidRPr="004775F2">
        <w:rPr>
          <w:b w:val="0"/>
          <w:noProof/>
          <w:sz w:val="18"/>
        </w:rPr>
        <w:instrText xml:space="preserve"> PAGEREF _Toc361649675 \h </w:instrText>
      </w:r>
      <w:r w:rsidRPr="004775F2">
        <w:rPr>
          <w:b w:val="0"/>
          <w:noProof/>
          <w:sz w:val="18"/>
        </w:rPr>
      </w:r>
      <w:r w:rsidRPr="004775F2">
        <w:rPr>
          <w:b w:val="0"/>
          <w:noProof/>
          <w:sz w:val="18"/>
        </w:rPr>
        <w:fldChar w:fldCharType="separate"/>
      </w:r>
      <w:r w:rsidR="00646EBD">
        <w:rPr>
          <w:b w:val="0"/>
          <w:noProof/>
          <w:sz w:val="18"/>
        </w:rPr>
        <w:t>2</w:t>
      </w:r>
      <w:r w:rsidRPr="004775F2">
        <w:rPr>
          <w:b w:val="0"/>
          <w:noProof/>
          <w:sz w:val="18"/>
        </w:rPr>
        <w:fldChar w:fldCharType="end"/>
      </w:r>
    </w:p>
    <w:p w:rsidR="00B21458" w:rsidRPr="004775F2" w:rsidRDefault="00B21458">
      <w:pPr>
        <w:pStyle w:val="TOC9"/>
        <w:rPr>
          <w:rFonts w:asciiTheme="minorHAnsi" w:eastAsiaTheme="minorEastAsia" w:hAnsiTheme="minorHAnsi" w:cstheme="minorBidi"/>
          <w:i w:val="0"/>
          <w:noProof/>
          <w:kern w:val="0"/>
          <w:sz w:val="22"/>
          <w:szCs w:val="22"/>
        </w:rPr>
      </w:pPr>
      <w:r w:rsidRPr="004775F2">
        <w:rPr>
          <w:noProof/>
        </w:rPr>
        <w:t>Autonomous Sanctions Regulations</w:t>
      </w:r>
      <w:r w:rsidR="004775F2" w:rsidRPr="004775F2">
        <w:rPr>
          <w:noProof/>
        </w:rPr>
        <w:t> </w:t>
      </w:r>
      <w:r w:rsidRPr="004775F2">
        <w:rPr>
          <w:noProof/>
        </w:rPr>
        <w:t>2011</w:t>
      </w:r>
      <w:r w:rsidRPr="004775F2">
        <w:rPr>
          <w:i w:val="0"/>
          <w:noProof/>
          <w:sz w:val="18"/>
        </w:rPr>
        <w:tab/>
      </w:r>
      <w:r w:rsidRPr="004775F2">
        <w:rPr>
          <w:i w:val="0"/>
          <w:noProof/>
          <w:sz w:val="18"/>
        </w:rPr>
        <w:fldChar w:fldCharType="begin"/>
      </w:r>
      <w:r w:rsidRPr="004775F2">
        <w:rPr>
          <w:i w:val="0"/>
          <w:noProof/>
          <w:sz w:val="18"/>
        </w:rPr>
        <w:instrText xml:space="preserve"> PAGEREF _Toc361649676 \h </w:instrText>
      </w:r>
      <w:r w:rsidRPr="004775F2">
        <w:rPr>
          <w:i w:val="0"/>
          <w:noProof/>
          <w:sz w:val="18"/>
        </w:rPr>
      </w:r>
      <w:r w:rsidRPr="004775F2">
        <w:rPr>
          <w:i w:val="0"/>
          <w:noProof/>
          <w:sz w:val="18"/>
        </w:rPr>
        <w:fldChar w:fldCharType="separate"/>
      </w:r>
      <w:r w:rsidR="00646EBD">
        <w:rPr>
          <w:i w:val="0"/>
          <w:noProof/>
          <w:sz w:val="18"/>
        </w:rPr>
        <w:t>2</w:t>
      </w:r>
      <w:r w:rsidRPr="004775F2">
        <w:rPr>
          <w:i w:val="0"/>
          <w:noProof/>
          <w:sz w:val="18"/>
        </w:rPr>
        <w:fldChar w:fldCharType="end"/>
      </w:r>
    </w:p>
    <w:p w:rsidR="00296B74" w:rsidRPr="004775F2" w:rsidRDefault="00B21458" w:rsidP="006E6C1D">
      <w:pPr>
        <w:rPr>
          <w:sz w:val="20"/>
        </w:rPr>
      </w:pPr>
      <w:r w:rsidRPr="004775F2">
        <w:rPr>
          <w:sz w:val="20"/>
        </w:rPr>
        <w:fldChar w:fldCharType="end"/>
      </w:r>
    </w:p>
    <w:p w:rsidR="00296B74" w:rsidRPr="004775F2" w:rsidRDefault="00296B74" w:rsidP="00296B74">
      <w:pPr>
        <w:sectPr w:rsidR="00296B74" w:rsidRPr="004775F2" w:rsidSect="00F845AC">
          <w:headerReference w:type="even" r:id="rId16"/>
          <w:headerReference w:type="default" r:id="rId17"/>
          <w:footerReference w:type="even" r:id="rId18"/>
          <w:footerReference w:type="default" r:id="rId19"/>
          <w:headerReference w:type="first" r:id="rId20"/>
          <w:pgSz w:w="11907" w:h="16839"/>
          <w:pgMar w:top="2381" w:right="2410" w:bottom="4253" w:left="2410" w:header="720" w:footer="3402" w:gutter="0"/>
          <w:pgNumType w:fmt="lowerRoman" w:start="1"/>
          <w:cols w:space="708"/>
          <w:docGrid w:linePitch="360"/>
        </w:sectPr>
      </w:pPr>
    </w:p>
    <w:p w:rsidR="0016117B" w:rsidRPr="004775F2" w:rsidRDefault="0016117B" w:rsidP="00296B74">
      <w:pPr>
        <w:pStyle w:val="ActHead5"/>
      </w:pPr>
      <w:bookmarkStart w:id="3" w:name="_Toc361649671"/>
      <w:r w:rsidRPr="004775F2">
        <w:rPr>
          <w:rStyle w:val="CharSectno"/>
        </w:rPr>
        <w:lastRenderedPageBreak/>
        <w:t>1</w:t>
      </w:r>
      <w:r w:rsidR="00296B74" w:rsidRPr="004775F2">
        <w:t xml:space="preserve">  </w:t>
      </w:r>
      <w:r w:rsidRPr="004775F2">
        <w:t>Name of regulation</w:t>
      </w:r>
      <w:bookmarkEnd w:id="3"/>
    </w:p>
    <w:p w:rsidR="0016117B" w:rsidRPr="004775F2" w:rsidRDefault="0016117B" w:rsidP="00296B74">
      <w:pPr>
        <w:pStyle w:val="subsection"/>
      </w:pPr>
      <w:r w:rsidRPr="004775F2">
        <w:tab/>
      </w:r>
      <w:r w:rsidRPr="004775F2">
        <w:tab/>
        <w:t xml:space="preserve">This regulation is the </w:t>
      </w:r>
      <w:r w:rsidR="00646EBD">
        <w:rPr>
          <w:i/>
        </w:rPr>
        <w:t>Autonomous Sanctions Amendment Regulation 2013 (No. 1)</w:t>
      </w:r>
      <w:r w:rsidRPr="004775F2">
        <w:t>.</w:t>
      </w:r>
    </w:p>
    <w:p w:rsidR="0016117B" w:rsidRPr="004775F2" w:rsidRDefault="0016117B" w:rsidP="00296B74">
      <w:pPr>
        <w:pStyle w:val="ActHead5"/>
      </w:pPr>
      <w:bookmarkStart w:id="4" w:name="_Toc361649672"/>
      <w:r w:rsidRPr="004775F2">
        <w:rPr>
          <w:rStyle w:val="CharSectno"/>
        </w:rPr>
        <w:t>2</w:t>
      </w:r>
      <w:r w:rsidR="00296B74" w:rsidRPr="004775F2">
        <w:t xml:space="preserve">  </w:t>
      </w:r>
      <w:r w:rsidRPr="004775F2">
        <w:t>Commencement</w:t>
      </w:r>
      <w:bookmarkEnd w:id="4"/>
    </w:p>
    <w:p w:rsidR="0016117B" w:rsidRPr="004775F2" w:rsidRDefault="0016117B" w:rsidP="00296B74">
      <w:pPr>
        <w:pStyle w:val="subsection"/>
      </w:pPr>
      <w:bookmarkStart w:id="5" w:name="_GoBack"/>
      <w:r w:rsidRPr="004775F2">
        <w:tab/>
      </w:r>
      <w:r w:rsidRPr="004775F2">
        <w:tab/>
        <w:t>This regulation commences on the day after it is registered.</w:t>
      </w:r>
      <w:bookmarkEnd w:id="5"/>
    </w:p>
    <w:p w:rsidR="00296B74" w:rsidRPr="004775F2" w:rsidRDefault="00596CE0" w:rsidP="00296B74">
      <w:pPr>
        <w:pStyle w:val="ActHead5"/>
      </w:pPr>
      <w:bookmarkStart w:id="6" w:name="_Toc361649673"/>
      <w:r w:rsidRPr="004775F2">
        <w:rPr>
          <w:rStyle w:val="CharSectno"/>
        </w:rPr>
        <w:t>3</w:t>
      </w:r>
      <w:r w:rsidR="00296B74" w:rsidRPr="004775F2">
        <w:t xml:space="preserve">  Authority</w:t>
      </w:r>
      <w:bookmarkEnd w:id="6"/>
    </w:p>
    <w:p w:rsidR="00296B74" w:rsidRPr="004775F2" w:rsidRDefault="00296B74" w:rsidP="00296B74">
      <w:pPr>
        <w:pStyle w:val="subsection"/>
      </w:pPr>
      <w:r w:rsidRPr="004775F2">
        <w:tab/>
      </w:r>
      <w:r w:rsidRPr="004775F2">
        <w:tab/>
        <w:t xml:space="preserve">This </w:t>
      </w:r>
      <w:r w:rsidR="00596CE0" w:rsidRPr="004775F2">
        <w:t>regulation</w:t>
      </w:r>
      <w:r w:rsidRPr="004775F2">
        <w:t xml:space="preserve"> is made under the </w:t>
      </w:r>
      <w:r w:rsidR="00596CE0" w:rsidRPr="004775F2">
        <w:rPr>
          <w:i/>
        </w:rPr>
        <w:t>Autonomous Sanctions Act 2011</w:t>
      </w:r>
      <w:r w:rsidRPr="004775F2">
        <w:t>.</w:t>
      </w:r>
    </w:p>
    <w:p w:rsidR="00596CE0" w:rsidRPr="004775F2" w:rsidRDefault="00596CE0" w:rsidP="00596CE0">
      <w:pPr>
        <w:pStyle w:val="ActHead5"/>
      </w:pPr>
      <w:bookmarkStart w:id="7" w:name="_Toc361649674"/>
      <w:r w:rsidRPr="004775F2">
        <w:rPr>
          <w:rStyle w:val="CharSectno"/>
        </w:rPr>
        <w:t>4</w:t>
      </w:r>
      <w:r w:rsidRPr="004775F2">
        <w:t xml:space="preserve">  Schedule(s)</w:t>
      </w:r>
      <w:bookmarkEnd w:id="7"/>
    </w:p>
    <w:p w:rsidR="00596CE0" w:rsidRPr="004775F2" w:rsidRDefault="00596CE0" w:rsidP="00596CE0">
      <w:pPr>
        <w:pStyle w:val="subsection"/>
      </w:pPr>
      <w:r w:rsidRPr="004775F2">
        <w:tab/>
      </w:r>
      <w:r w:rsidRPr="004775F2">
        <w:tab/>
        <w:t>Each instrument that is specified in a Schedule to this instrument is amended or repealed as set out in the applicable items in the Schedule concerned, and any other item in a Schedule to this instrument has effect according to its terms.</w:t>
      </w:r>
    </w:p>
    <w:p w:rsidR="0016117B" w:rsidRPr="004775F2" w:rsidRDefault="00296B74" w:rsidP="00894598">
      <w:pPr>
        <w:pStyle w:val="ActHead6"/>
        <w:pageBreakBefore/>
        <w:rPr>
          <w:rFonts w:cs="Arial"/>
        </w:rPr>
      </w:pPr>
      <w:bookmarkStart w:id="8" w:name="_Toc361649675"/>
      <w:bookmarkStart w:id="9" w:name="opcAmSched"/>
      <w:bookmarkStart w:id="10" w:name="opcCurrentFind"/>
      <w:r w:rsidRPr="004775F2">
        <w:rPr>
          <w:rStyle w:val="CharAmSchNo"/>
        </w:rPr>
        <w:lastRenderedPageBreak/>
        <w:t>Schedule</w:t>
      </w:r>
      <w:r w:rsidR="004775F2" w:rsidRPr="004775F2">
        <w:rPr>
          <w:rStyle w:val="CharAmSchNo"/>
        </w:rPr>
        <w:t> </w:t>
      </w:r>
      <w:r w:rsidR="0016117B" w:rsidRPr="004775F2">
        <w:rPr>
          <w:rStyle w:val="CharAmSchNo"/>
        </w:rPr>
        <w:t>1</w:t>
      </w:r>
      <w:r w:rsidR="00596CE0" w:rsidRPr="004775F2">
        <w:rPr>
          <w:rFonts w:cs="Arial"/>
        </w:rPr>
        <w:t>—</w:t>
      </w:r>
      <w:r w:rsidR="0016117B" w:rsidRPr="004775F2">
        <w:rPr>
          <w:rStyle w:val="CharAmSchText"/>
        </w:rPr>
        <w:t>Amendments</w:t>
      </w:r>
      <w:bookmarkEnd w:id="8"/>
    </w:p>
    <w:bookmarkEnd w:id="9"/>
    <w:bookmarkEnd w:id="10"/>
    <w:p w:rsidR="0016117B" w:rsidRPr="004775F2" w:rsidRDefault="00296B74" w:rsidP="00D9771A">
      <w:pPr>
        <w:pStyle w:val="Header"/>
      </w:pPr>
      <w:r w:rsidRPr="004775F2">
        <w:rPr>
          <w:rStyle w:val="CharAmPartNo"/>
        </w:rPr>
        <w:t xml:space="preserve"> </w:t>
      </w:r>
      <w:r w:rsidRPr="004775F2">
        <w:rPr>
          <w:rStyle w:val="CharAmPartText"/>
        </w:rPr>
        <w:t xml:space="preserve"> </w:t>
      </w:r>
    </w:p>
    <w:p w:rsidR="00596CE0" w:rsidRPr="004775F2" w:rsidRDefault="00596CE0" w:rsidP="00596CE0">
      <w:pPr>
        <w:pStyle w:val="ActHead9"/>
      </w:pPr>
      <w:bookmarkStart w:id="11" w:name="_Toc361649676"/>
      <w:r w:rsidRPr="004775F2">
        <w:t>Autonomous Sanctions Regulations</w:t>
      </w:r>
      <w:r w:rsidR="004775F2" w:rsidRPr="004775F2">
        <w:t> </w:t>
      </w:r>
      <w:r w:rsidRPr="004775F2">
        <w:t>2011</w:t>
      </w:r>
      <w:bookmarkEnd w:id="11"/>
    </w:p>
    <w:p w:rsidR="00550A22" w:rsidRPr="004775F2" w:rsidRDefault="00D7169E" w:rsidP="00296B74">
      <w:pPr>
        <w:pStyle w:val="ItemHead"/>
        <w:rPr>
          <w:rFonts w:cs="Arial"/>
          <w:noProof/>
        </w:rPr>
      </w:pPr>
      <w:r w:rsidRPr="004775F2">
        <w:rPr>
          <w:rFonts w:cs="Arial"/>
          <w:noProof/>
        </w:rPr>
        <w:t>1</w:t>
      </w:r>
      <w:r w:rsidR="00296B74" w:rsidRPr="004775F2">
        <w:rPr>
          <w:rFonts w:cs="Arial"/>
          <w:noProof/>
        </w:rPr>
        <w:t xml:space="preserve">  </w:t>
      </w:r>
      <w:r w:rsidR="00550A22" w:rsidRPr="004775F2">
        <w:rPr>
          <w:rFonts w:cs="Arial"/>
          <w:noProof/>
        </w:rPr>
        <w:t>Subregulation</w:t>
      </w:r>
      <w:r w:rsidR="004775F2" w:rsidRPr="004775F2">
        <w:rPr>
          <w:rFonts w:cs="Arial"/>
          <w:noProof/>
        </w:rPr>
        <w:t> </w:t>
      </w:r>
      <w:r w:rsidR="00596CE0" w:rsidRPr="004775F2">
        <w:rPr>
          <w:rFonts w:cs="Arial"/>
          <w:noProof/>
        </w:rPr>
        <w:t>4(2) (</w:t>
      </w:r>
      <w:r w:rsidR="00550A22" w:rsidRPr="004775F2">
        <w:rPr>
          <w:rFonts w:cs="Arial"/>
          <w:noProof/>
        </w:rPr>
        <w:t>table</w:t>
      </w:r>
      <w:r w:rsidR="00596CE0" w:rsidRPr="004775F2">
        <w:rPr>
          <w:rFonts w:cs="Arial"/>
          <w:noProof/>
        </w:rPr>
        <w:t>)</w:t>
      </w:r>
    </w:p>
    <w:p w:rsidR="004C36A7" w:rsidRPr="004775F2" w:rsidRDefault="004C36A7" w:rsidP="00296B74">
      <w:pPr>
        <w:pStyle w:val="Item"/>
      </w:pPr>
      <w:r w:rsidRPr="004775F2">
        <w:t>Repeal the table, substitute:</w:t>
      </w:r>
    </w:p>
    <w:p w:rsidR="004C36A7" w:rsidRPr="004775F2" w:rsidRDefault="004C36A7" w:rsidP="004C36A7">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266"/>
        <w:gridCol w:w="5108"/>
      </w:tblGrid>
      <w:tr w:rsidR="004C36A7" w:rsidRPr="004775F2" w:rsidTr="004C36A7">
        <w:trPr>
          <w:tblHeader/>
        </w:trPr>
        <w:tc>
          <w:tcPr>
            <w:tcW w:w="7088" w:type="dxa"/>
            <w:gridSpan w:val="3"/>
            <w:tcBorders>
              <w:top w:val="single" w:sz="12" w:space="0" w:color="auto"/>
              <w:bottom w:val="single" w:sz="6" w:space="0" w:color="auto"/>
            </w:tcBorders>
            <w:shd w:val="clear" w:color="auto" w:fill="auto"/>
          </w:tcPr>
          <w:p w:rsidR="004C36A7" w:rsidRPr="004775F2" w:rsidRDefault="000129D4" w:rsidP="004C36A7">
            <w:pPr>
              <w:pStyle w:val="TableHeading"/>
            </w:pPr>
            <w:r w:rsidRPr="004775F2">
              <w:t xml:space="preserve">Countries </w:t>
            </w:r>
            <w:r w:rsidR="009E029E" w:rsidRPr="004775F2">
              <w:t>and e</w:t>
            </w:r>
            <w:r w:rsidR="004C36A7" w:rsidRPr="004775F2">
              <w:t>xport sanctioned goods</w:t>
            </w:r>
          </w:p>
        </w:tc>
      </w:tr>
      <w:tr w:rsidR="004C36A7" w:rsidRPr="004775F2" w:rsidTr="00894598">
        <w:trPr>
          <w:tblHeader/>
        </w:trPr>
        <w:tc>
          <w:tcPr>
            <w:tcW w:w="714" w:type="dxa"/>
            <w:tcBorders>
              <w:top w:val="single" w:sz="6" w:space="0" w:color="auto"/>
              <w:bottom w:val="single" w:sz="12" w:space="0" w:color="auto"/>
            </w:tcBorders>
            <w:shd w:val="clear" w:color="auto" w:fill="auto"/>
          </w:tcPr>
          <w:p w:rsidR="004C36A7" w:rsidRPr="004775F2" w:rsidRDefault="004C36A7" w:rsidP="004C36A7">
            <w:pPr>
              <w:pStyle w:val="TableHeading"/>
            </w:pPr>
            <w:r w:rsidRPr="004775F2">
              <w:t>Item</w:t>
            </w:r>
          </w:p>
        </w:tc>
        <w:tc>
          <w:tcPr>
            <w:tcW w:w="1266" w:type="dxa"/>
            <w:tcBorders>
              <w:top w:val="single" w:sz="6" w:space="0" w:color="auto"/>
              <w:bottom w:val="single" w:sz="12" w:space="0" w:color="auto"/>
            </w:tcBorders>
            <w:shd w:val="clear" w:color="auto" w:fill="auto"/>
          </w:tcPr>
          <w:p w:rsidR="004C36A7" w:rsidRPr="004775F2" w:rsidRDefault="004C36A7" w:rsidP="004C36A7">
            <w:pPr>
              <w:pStyle w:val="TableHeading"/>
            </w:pPr>
            <w:r w:rsidRPr="004775F2">
              <w:t>Country</w:t>
            </w:r>
          </w:p>
        </w:tc>
        <w:tc>
          <w:tcPr>
            <w:tcW w:w="5108" w:type="dxa"/>
            <w:tcBorders>
              <w:top w:val="single" w:sz="6" w:space="0" w:color="auto"/>
              <w:bottom w:val="single" w:sz="12" w:space="0" w:color="auto"/>
            </w:tcBorders>
            <w:shd w:val="clear" w:color="auto" w:fill="auto"/>
          </w:tcPr>
          <w:p w:rsidR="004C36A7" w:rsidRPr="004775F2" w:rsidRDefault="004C36A7" w:rsidP="004C36A7">
            <w:pPr>
              <w:pStyle w:val="TableHeading"/>
            </w:pPr>
            <w:r w:rsidRPr="004775F2">
              <w:t>Goods</w:t>
            </w:r>
          </w:p>
        </w:tc>
      </w:tr>
      <w:tr w:rsidR="004C36A7" w:rsidRPr="004775F2" w:rsidTr="00894598">
        <w:tc>
          <w:tcPr>
            <w:tcW w:w="714" w:type="dxa"/>
            <w:tcBorders>
              <w:top w:val="single" w:sz="12" w:space="0" w:color="auto"/>
            </w:tcBorders>
            <w:shd w:val="clear" w:color="auto" w:fill="auto"/>
          </w:tcPr>
          <w:p w:rsidR="004C36A7" w:rsidRPr="004775F2" w:rsidRDefault="004C36A7" w:rsidP="004C36A7">
            <w:pPr>
              <w:pStyle w:val="Tabletext"/>
            </w:pPr>
            <w:r w:rsidRPr="004775F2">
              <w:t>1</w:t>
            </w:r>
          </w:p>
        </w:tc>
        <w:tc>
          <w:tcPr>
            <w:tcW w:w="1266" w:type="dxa"/>
            <w:tcBorders>
              <w:top w:val="single" w:sz="12" w:space="0" w:color="auto"/>
            </w:tcBorders>
            <w:shd w:val="clear" w:color="auto" w:fill="auto"/>
          </w:tcPr>
          <w:p w:rsidR="004C36A7" w:rsidRPr="004775F2" w:rsidRDefault="006D5F50" w:rsidP="004C36A7">
            <w:pPr>
              <w:pStyle w:val="Tabletext"/>
            </w:pPr>
            <w:r w:rsidRPr="004775F2">
              <w:t>Fiji</w:t>
            </w:r>
          </w:p>
        </w:tc>
        <w:tc>
          <w:tcPr>
            <w:tcW w:w="5108" w:type="dxa"/>
            <w:tcBorders>
              <w:top w:val="single" w:sz="12" w:space="0" w:color="auto"/>
            </w:tcBorders>
            <w:shd w:val="clear" w:color="auto" w:fill="auto"/>
          </w:tcPr>
          <w:p w:rsidR="004C36A7" w:rsidRPr="004775F2" w:rsidRDefault="006D5F50" w:rsidP="004C36A7">
            <w:pPr>
              <w:pStyle w:val="Tabletext"/>
            </w:pPr>
            <w:r w:rsidRPr="004775F2">
              <w:t>Arms or related matériel.</w:t>
            </w:r>
          </w:p>
        </w:tc>
      </w:tr>
      <w:tr w:rsidR="004C36A7" w:rsidRPr="004775F2" w:rsidTr="00894598">
        <w:tc>
          <w:tcPr>
            <w:tcW w:w="714" w:type="dxa"/>
            <w:shd w:val="clear" w:color="auto" w:fill="auto"/>
          </w:tcPr>
          <w:p w:rsidR="004C36A7" w:rsidRPr="004775F2" w:rsidRDefault="004C36A7" w:rsidP="004C36A7">
            <w:pPr>
              <w:pStyle w:val="Tabletext"/>
            </w:pPr>
            <w:r w:rsidRPr="004775F2">
              <w:t>2</w:t>
            </w:r>
          </w:p>
        </w:tc>
        <w:tc>
          <w:tcPr>
            <w:tcW w:w="1266" w:type="dxa"/>
            <w:shd w:val="clear" w:color="auto" w:fill="auto"/>
          </w:tcPr>
          <w:p w:rsidR="004C36A7" w:rsidRPr="004775F2" w:rsidRDefault="006D5F50" w:rsidP="004C36A7">
            <w:pPr>
              <w:pStyle w:val="Tabletext"/>
            </w:pPr>
            <w:r w:rsidRPr="004775F2">
              <w:t>Iran</w:t>
            </w:r>
          </w:p>
        </w:tc>
        <w:tc>
          <w:tcPr>
            <w:tcW w:w="5108" w:type="dxa"/>
            <w:shd w:val="clear" w:color="auto" w:fill="auto"/>
          </w:tcPr>
          <w:p w:rsidR="004C36A7" w:rsidRPr="004775F2" w:rsidRDefault="007339B4" w:rsidP="007339B4">
            <w:pPr>
              <w:pStyle w:val="Tablea"/>
            </w:pPr>
            <w:r w:rsidRPr="004775F2">
              <w:t xml:space="preserve">(a) </w:t>
            </w:r>
            <w:r w:rsidR="006D5F50" w:rsidRPr="004775F2">
              <w:t>Arms or related matériel.</w:t>
            </w:r>
          </w:p>
          <w:p w:rsidR="006D5F50" w:rsidRPr="004775F2" w:rsidRDefault="007339B4" w:rsidP="007339B4">
            <w:pPr>
              <w:pStyle w:val="Tablea"/>
            </w:pPr>
            <w:r w:rsidRPr="004775F2">
              <w:t xml:space="preserve">(b) </w:t>
            </w:r>
            <w:r w:rsidR="006D5F50" w:rsidRPr="004775F2">
              <w:t>Goods mentioned in the Australia Group Common Control Lists, as existing from time to time.</w:t>
            </w:r>
          </w:p>
          <w:p w:rsidR="006D5F50" w:rsidRPr="004775F2" w:rsidRDefault="007339B4" w:rsidP="007339B4">
            <w:pPr>
              <w:pStyle w:val="Tablea"/>
            </w:pPr>
            <w:r w:rsidRPr="004775F2">
              <w:t xml:space="preserve">(c) </w:t>
            </w:r>
            <w:r w:rsidR="006D5F50" w:rsidRPr="004775F2">
              <w:t>Equipment and technology for the oil and gas industry, or the petrochemical industry, of a kind specified by the Minister in an instrument under this regulation.</w:t>
            </w:r>
          </w:p>
          <w:p w:rsidR="006D5F50" w:rsidRPr="004775F2" w:rsidRDefault="007339B4" w:rsidP="007339B4">
            <w:pPr>
              <w:pStyle w:val="Tablea"/>
            </w:pPr>
            <w:r w:rsidRPr="004775F2">
              <w:t xml:space="preserve">(d) </w:t>
            </w:r>
            <w:r w:rsidR="006D5F50" w:rsidRPr="004775F2">
              <w:t>Newly printed or unissued Iranian denominated bank notes or newly minted or unissued Iranian denominated coinage.</w:t>
            </w:r>
          </w:p>
          <w:p w:rsidR="006D5F50" w:rsidRPr="004775F2" w:rsidRDefault="007339B4" w:rsidP="007339B4">
            <w:pPr>
              <w:pStyle w:val="Tablea"/>
            </w:pPr>
            <w:r w:rsidRPr="004775F2">
              <w:t xml:space="preserve">(e) </w:t>
            </w:r>
            <w:r w:rsidR="006D5F50" w:rsidRPr="004775F2">
              <w:t>Graphite of a kind specified by the Minister in an instrument under this regulation.</w:t>
            </w:r>
          </w:p>
          <w:p w:rsidR="006D5F50" w:rsidRPr="004775F2" w:rsidRDefault="007339B4" w:rsidP="007339B4">
            <w:pPr>
              <w:pStyle w:val="Tablea"/>
            </w:pPr>
            <w:r w:rsidRPr="004775F2">
              <w:t xml:space="preserve">(f) </w:t>
            </w:r>
            <w:r w:rsidR="006D5F50" w:rsidRPr="004775F2">
              <w:t>Raw metals of a kind specified by the Minister in an instrument under this regulation.</w:t>
            </w:r>
          </w:p>
          <w:p w:rsidR="006D5F50" w:rsidRPr="004775F2" w:rsidRDefault="007339B4" w:rsidP="007339B4">
            <w:pPr>
              <w:pStyle w:val="Tablea"/>
            </w:pPr>
            <w:r w:rsidRPr="004775F2">
              <w:t xml:space="preserve">(g) </w:t>
            </w:r>
            <w:r w:rsidR="006D5F50" w:rsidRPr="004775F2">
              <w:t>Semi</w:t>
            </w:r>
            <w:r w:rsidR="004775F2">
              <w:noBreakHyphen/>
            </w:r>
            <w:r w:rsidR="006D5F50" w:rsidRPr="004775F2">
              <w:t>finished metals of a kind specified by the Minister in an instrument under this regulation.</w:t>
            </w:r>
          </w:p>
          <w:p w:rsidR="006D5F50" w:rsidRPr="004775F2" w:rsidRDefault="007339B4" w:rsidP="007339B4">
            <w:pPr>
              <w:pStyle w:val="Tablea"/>
            </w:pPr>
            <w:r w:rsidRPr="004775F2">
              <w:t xml:space="preserve">(h) </w:t>
            </w:r>
            <w:r w:rsidR="006D5F50" w:rsidRPr="004775F2">
              <w:t>Naval equipment of a kind specified by the Minister in an instrument under this regulation.</w:t>
            </w:r>
          </w:p>
          <w:p w:rsidR="006D5F50" w:rsidRPr="004775F2" w:rsidRDefault="007339B4" w:rsidP="007339B4">
            <w:pPr>
              <w:pStyle w:val="Tablea"/>
            </w:pPr>
            <w:r w:rsidRPr="004775F2">
              <w:t xml:space="preserve">(i) </w:t>
            </w:r>
            <w:r w:rsidR="006D5F50" w:rsidRPr="004775F2">
              <w:t>Naval technology of a kind specified by the Minister in an instrument under this regulation.</w:t>
            </w:r>
          </w:p>
          <w:p w:rsidR="006D5F50" w:rsidRPr="004775F2" w:rsidRDefault="007339B4" w:rsidP="007339B4">
            <w:pPr>
              <w:pStyle w:val="Tablea"/>
            </w:pPr>
            <w:r w:rsidRPr="004775F2">
              <w:t xml:space="preserve">(j) </w:t>
            </w:r>
            <w:r w:rsidR="006D5F50" w:rsidRPr="004775F2">
              <w:t>Software for integrating industrial processes, of a kind specified by the Minister in an instrument under this regulation.</w:t>
            </w:r>
          </w:p>
          <w:p w:rsidR="006D5F50" w:rsidRPr="004775F2" w:rsidRDefault="007339B4" w:rsidP="007339B4">
            <w:pPr>
              <w:pStyle w:val="Tablea"/>
            </w:pPr>
            <w:r w:rsidRPr="004775F2">
              <w:t xml:space="preserve">(k) </w:t>
            </w:r>
            <w:r w:rsidR="006D5F50" w:rsidRPr="004775F2">
              <w:t>Vessels designed for the transport or storage of oil, gas or petrochemical product.</w:t>
            </w:r>
          </w:p>
        </w:tc>
      </w:tr>
      <w:tr w:rsidR="004C36A7" w:rsidRPr="004775F2" w:rsidTr="00894598">
        <w:tc>
          <w:tcPr>
            <w:tcW w:w="714" w:type="dxa"/>
            <w:shd w:val="clear" w:color="auto" w:fill="auto"/>
          </w:tcPr>
          <w:p w:rsidR="004C36A7" w:rsidRPr="004775F2" w:rsidRDefault="004C36A7" w:rsidP="004C36A7">
            <w:pPr>
              <w:pStyle w:val="Tabletext"/>
            </w:pPr>
            <w:r w:rsidRPr="004775F2">
              <w:t>3</w:t>
            </w:r>
          </w:p>
        </w:tc>
        <w:tc>
          <w:tcPr>
            <w:tcW w:w="1266" w:type="dxa"/>
            <w:shd w:val="clear" w:color="auto" w:fill="auto"/>
          </w:tcPr>
          <w:p w:rsidR="004C36A7" w:rsidRPr="004775F2" w:rsidRDefault="006D5F50" w:rsidP="004C36A7">
            <w:pPr>
              <w:pStyle w:val="Tabletext"/>
            </w:pPr>
            <w:r w:rsidRPr="004775F2">
              <w:t>Myanmar</w:t>
            </w:r>
          </w:p>
        </w:tc>
        <w:tc>
          <w:tcPr>
            <w:tcW w:w="5108" w:type="dxa"/>
            <w:shd w:val="clear" w:color="auto" w:fill="auto"/>
          </w:tcPr>
          <w:p w:rsidR="004C36A7" w:rsidRPr="004775F2" w:rsidRDefault="006D5F50" w:rsidP="004C36A7">
            <w:pPr>
              <w:pStyle w:val="Tabletext"/>
            </w:pPr>
            <w:r w:rsidRPr="004775F2">
              <w:t>Arms or related matériel.</w:t>
            </w:r>
          </w:p>
        </w:tc>
      </w:tr>
      <w:tr w:rsidR="004C36A7" w:rsidRPr="004775F2" w:rsidTr="00894598">
        <w:tc>
          <w:tcPr>
            <w:tcW w:w="714" w:type="dxa"/>
            <w:tcBorders>
              <w:bottom w:val="single" w:sz="4" w:space="0" w:color="auto"/>
            </w:tcBorders>
            <w:shd w:val="clear" w:color="auto" w:fill="auto"/>
          </w:tcPr>
          <w:p w:rsidR="004C36A7" w:rsidRPr="004775F2" w:rsidRDefault="004C36A7" w:rsidP="004C36A7">
            <w:pPr>
              <w:pStyle w:val="Tabletext"/>
            </w:pPr>
            <w:r w:rsidRPr="004775F2">
              <w:lastRenderedPageBreak/>
              <w:t>4</w:t>
            </w:r>
          </w:p>
        </w:tc>
        <w:tc>
          <w:tcPr>
            <w:tcW w:w="1266" w:type="dxa"/>
            <w:tcBorders>
              <w:bottom w:val="single" w:sz="4" w:space="0" w:color="auto"/>
            </w:tcBorders>
            <w:shd w:val="clear" w:color="auto" w:fill="auto"/>
          </w:tcPr>
          <w:p w:rsidR="004C36A7" w:rsidRPr="004775F2" w:rsidRDefault="006D5F50" w:rsidP="004C36A7">
            <w:pPr>
              <w:pStyle w:val="Tabletext"/>
            </w:pPr>
            <w:r w:rsidRPr="004775F2">
              <w:t>Syria</w:t>
            </w:r>
          </w:p>
        </w:tc>
        <w:tc>
          <w:tcPr>
            <w:tcW w:w="5108" w:type="dxa"/>
            <w:tcBorders>
              <w:bottom w:val="single" w:sz="4" w:space="0" w:color="auto"/>
            </w:tcBorders>
            <w:shd w:val="clear" w:color="auto" w:fill="auto"/>
          </w:tcPr>
          <w:p w:rsidR="004C36A7" w:rsidRPr="004775F2" w:rsidRDefault="007339B4" w:rsidP="007339B4">
            <w:pPr>
              <w:pStyle w:val="Tablea"/>
            </w:pPr>
            <w:r w:rsidRPr="004775F2">
              <w:t xml:space="preserve">(a) </w:t>
            </w:r>
            <w:r w:rsidR="006D5F50" w:rsidRPr="004775F2">
              <w:t>Arms or related matériel.</w:t>
            </w:r>
          </w:p>
          <w:p w:rsidR="006D5F50" w:rsidRPr="004775F2" w:rsidRDefault="007339B4" w:rsidP="007339B4">
            <w:pPr>
              <w:pStyle w:val="Tablea"/>
            </w:pPr>
            <w:r w:rsidRPr="004775F2">
              <w:t xml:space="preserve">(b) </w:t>
            </w:r>
            <w:r w:rsidR="006D5F50" w:rsidRPr="004775F2">
              <w:t>Equipment and technology, for use in the construction or installation of new power plants for electricity, of a kind specified by the Minister in an instrument under this regulation.</w:t>
            </w:r>
          </w:p>
          <w:p w:rsidR="006D5F50" w:rsidRPr="004775F2" w:rsidRDefault="007339B4" w:rsidP="007339B4">
            <w:pPr>
              <w:pStyle w:val="Tablea"/>
            </w:pPr>
            <w:r w:rsidRPr="004775F2">
              <w:t xml:space="preserve">(c) </w:t>
            </w:r>
            <w:r w:rsidR="006D5F50" w:rsidRPr="004775F2">
              <w:t>Equipment and technology for the oil and gas industry, or the petrochemical industry, of a kind specified by the Minister in an instrument under this regulation.</w:t>
            </w:r>
          </w:p>
          <w:p w:rsidR="006D5F50" w:rsidRPr="004775F2" w:rsidRDefault="007339B4" w:rsidP="007339B4">
            <w:pPr>
              <w:pStyle w:val="Tablea"/>
            </w:pPr>
            <w:r w:rsidRPr="004775F2">
              <w:t xml:space="preserve">(d) </w:t>
            </w:r>
            <w:r w:rsidR="006D5F50" w:rsidRPr="004775F2">
              <w:t>Newly printed or unissued Syrian denominated bank notes or newly minted or unissued Syrian denominated coinage.</w:t>
            </w:r>
          </w:p>
          <w:p w:rsidR="006D5F50" w:rsidRPr="004775F2" w:rsidRDefault="007339B4" w:rsidP="007339B4">
            <w:pPr>
              <w:pStyle w:val="Tablea"/>
            </w:pPr>
            <w:r w:rsidRPr="004775F2">
              <w:t xml:space="preserve">(e) </w:t>
            </w:r>
            <w:r w:rsidR="006D5F50" w:rsidRPr="004775F2">
              <w:t>Equipment, technology or software for the monitoring or interception of internet or telephone communications, of a kind specified by the Minister in an instrument under this regulation.</w:t>
            </w:r>
          </w:p>
          <w:p w:rsidR="006D5F50" w:rsidRPr="004775F2" w:rsidRDefault="007339B4" w:rsidP="007339B4">
            <w:pPr>
              <w:pStyle w:val="Tablea"/>
            </w:pPr>
            <w:r w:rsidRPr="004775F2">
              <w:t xml:space="preserve">(f) </w:t>
            </w:r>
            <w:r w:rsidR="006D5F50" w:rsidRPr="004775F2">
              <w:t>Luxury goods, of a kind specified by the Minister in an instrument under this regulation.</w:t>
            </w:r>
          </w:p>
        </w:tc>
      </w:tr>
      <w:tr w:rsidR="004C36A7" w:rsidRPr="004775F2" w:rsidTr="00894598">
        <w:tc>
          <w:tcPr>
            <w:tcW w:w="714" w:type="dxa"/>
            <w:tcBorders>
              <w:bottom w:val="single" w:sz="12" w:space="0" w:color="auto"/>
            </w:tcBorders>
            <w:shd w:val="clear" w:color="auto" w:fill="auto"/>
          </w:tcPr>
          <w:p w:rsidR="004C36A7" w:rsidRPr="004775F2" w:rsidRDefault="004C36A7" w:rsidP="004C36A7">
            <w:pPr>
              <w:pStyle w:val="Tabletext"/>
            </w:pPr>
            <w:r w:rsidRPr="004775F2">
              <w:t>5</w:t>
            </w:r>
          </w:p>
        </w:tc>
        <w:tc>
          <w:tcPr>
            <w:tcW w:w="1266" w:type="dxa"/>
            <w:tcBorders>
              <w:bottom w:val="single" w:sz="12" w:space="0" w:color="auto"/>
            </w:tcBorders>
            <w:shd w:val="clear" w:color="auto" w:fill="auto"/>
          </w:tcPr>
          <w:p w:rsidR="004C36A7" w:rsidRPr="004775F2" w:rsidRDefault="006D5F50" w:rsidP="006D5F50">
            <w:pPr>
              <w:pStyle w:val="Tabletext"/>
            </w:pPr>
            <w:r w:rsidRPr="004775F2">
              <w:t>Zimbabwe</w:t>
            </w:r>
          </w:p>
        </w:tc>
        <w:tc>
          <w:tcPr>
            <w:tcW w:w="5108" w:type="dxa"/>
            <w:tcBorders>
              <w:bottom w:val="single" w:sz="12" w:space="0" w:color="auto"/>
            </w:tcBorders>
            <w:shd w:val="clear" w:color="auto" w:fill="auto"/>
          </w:tcPr>
          <w:p w:rsidR="004C36A7" w:rsidRPr="004775F2" w:rsidRDefault="006D5F50" w:rsidP="004C36A7">
            <w:pPr>
              <w:pStyle w:val="Tabletext"/>
            </w:pPr>
            <w:r w:rsidRPr="004775F2">
              <w:t>Arms or related matériel.</w:t>
            </w:r>
          </w:p>
        </w:tc>
      </w:tr>
    </w:tbl>
    <w:p w:rsidR="00596CE0" w:rsidRPr="004775F2" w:rsidRDefault="00596CE0" w:rsidP="00596CE0">
      <w:pPr>
        <w:pStyle w:val="Tabletext"/>
      </w:pPr>
    </w:p>
    <w:p w:rsidR="00550A22" w:rsidRPr="004775F2" w:rsidRDefault="00D7169E" w:rsidP="00296B74">
      <w:pPr>
        <w:pStyle w:val="ItemHead"/>
        <w:rPr>
          <w:rFonts w:cs="Arial"/>
        </w:rPr>
      </w:pPr>
      <w:r w:rsidRPr="004775F2">
        <w:rPr>
          <w:rFonts w:cs="Arial"/>
          <w:noProof/>
        </w:rPr>
        <w:t>2</w:t>
      </w:r>
      <w:r w:rsidR="00296B74" w:rsidRPr="004775F2">
        <w:rPr>
          <w:rFonts w:cs="Arial"/>
        </w:rPr>
        <w:t xml:space="preserve">  </w:t>
      </w:r>
      <w:r w:rsidR="00417AC4" w:rsidRPr="004775F2">
        <w:rPr>
          <w:rFonts w:cs="Arial"/>
        </w:rPr>
        <w:t>Subregulation</w:t>
      </w:r>
      <w:r w:rsidR="004775F2" w:rsidRPr="004775F2">
        <w:rPr>
          <w:rFonts w:cs="Arial"/>
        </w:rPr>
        <w:t> </w:t>
      </w:r>
      <w:r w:rsidR="00E25357" w:rsidRPr="004775F2">
        <w:rPr>
          <w:rFonts w:cs="Arial"/>
        </w:rPr>
        <w:t>4A</w:t>
      </w:r>
      <w:r w:rsidR="004C36A7" w:rsidRPr="004775F2">
        <w:rPr>
          <w:rFonts w:cs="Arial"/>
        </w:rPr>
        <w:t>(2)</w:t>
      </w:r>
      <w:r w:rsidR="00E25357" w:rsidRPr="004775F2">
        <w:rPr>
          <w:rFonts w:cs="Arial"/>
        </w:rPr>
        <w:t xml:space="preserve"> (</w:t>
      </w:r>
      <w:r w:rsidR="00894598" w:rsidRPr="004775F2">
        <w:rPr>
          <w:rFonts w:cs="Arial"/>
        </w:rPr>
        <w:t xml:space="preserve">at the end of </w:t>
      </w:r>
      <w:r w:rsidR="00417AC4" w:rsidRPr="004775F2">
        <w:rPr>
          <w:rFonts w:cs="Arial"/>
        </w:rPr>
        <w:t>table item</w:t>
      </w:r>
      <w:r w:rsidR="004775F2" w:rsidRPr="004775F2">
        <w:rPr>
          <w:rFonts w:cs="Arial"/>
        </w:rPr>
        <w:t> </w:t>
      </w:r>
      <w:r w:rsidR="00417AC4" w:rsidRPr="004775F2">
        <w:rPr>
          <w:rFonts w:cs="Arial"/>
        </w:rPr>
        <w:t xml:space="preserve">1, </w:t>
      </w:r>
      <w:r w:rsidR="00894598" w:rsidRPr="004775F2">
        <w:rPr>
          <w:rFonts w:cs="Arial"/>
        </w:rPr>
        <w:t>column headed “Goods”</w:t>
      </w:r>
      <w:r w:rsidR="00417AC4" w:rsidRPr="004775F2">
        <w:rPr>
          <w:rFonts w:cs="Arial"/>
        </w:rPr>
        <w:t>)</w:t>
      </w:r>
    </w:p>
    <w:p w:rsidR="00417AC4" w:rsidRPr="004775F2" w:rsidRDefault="00894598" w:rsidP="00296B74">
      <w:pPr>
        <w:pStyle w:val="Item"/>
      </w:pPr>
      <w:r w:rsidRPr="004775F2">
        <w:t>Add</w:t>
      </w:r>
      <w:r w:rsidR="00296B74" w:rsidRPr="004775F2">
        <w:t>:</w:t>
      </w:r>
    </w:p>
    <w:p w:rsidR="00E25357" w:rsidRPr="004775F2" w:rsidRDefault="00E25357" w:rsidP="00E25357">
      <w:pPr>
        <w:pStyle w:val="Tabletext"/>
      </w:pPr>
    </w:p>
    <w:tbl>
      <w:tblPr>
        <w:tblW w:w="0" w:type="auto"/>
        <w:tblInd w:w="113" w:type="dxa"/>
        <w:tblLayout w:type="fixed"/>
        <w:tblLook w:val="0000" w:firstRow="0" w:lastRow="0" w:firstColumn="0" w:lastColumn="0" w:noHBand="0" w:noVBand="0"/>
      </w:tblPr>
      <w:tblGrid>
        <w:gridCol w:w="714"/>
        <w:gridCol w:w="1266"/>
        <w:gridCol w:w="5108"/>
      </w:tblGrid>
      <w:tr w:rsidR="00E25357" w:rsidRPr="004775F2" w:rsidTr="00894598">
        <w:tc>
          <w:tcPr>
            <w:tcW w:w="714" w:type="dxa"/>
            <w:shd w:val="clear" w:color="auto" w:fill="auto"/>
          </w:tcPr>
          <w:p w:rsidR="00E25357" w:rsidRPr="004775F2" w:rsidRDefault="00E25357" w:rsidP="00861AF2">
            <w:pPr>
              <w:pStyle w:val="Tabletext"/>
            </w:pPr>
          </w:p>
        </w:tc>
        <w:tc>
          <w:tcPr>
            <w:tcW w:w="1266" w:type="dxa"/>
            <w:shd w:val="clear" w:color="auto" w:fill="auto"/>
          </w:tcPr>
          <w:p w:rsidR="00E25357" w:rsidRPr="004775F2" w:rsidRDefault="00E25357" w:rsidP="00861AF2">
            <w:pPr>
              <w:pStyle w:val="Tabletext"/>
            </w:pPr>
          </w:p>
        </w:tc>
        <w:tc>
          <w:tcPr>
            <w:tcW w:w="5108" w:type="dxa"/>
            <w:shd w:val="clear" w:color="auto" w:fill="auto"/>
          </w:tcPr>
          <w:p w:rsidR="00E25357" w:rsidRPr="004775F2" w:rsidRDefault="00E25357" w:rsidP="00861AF2">
            <w:pPr>
              <w:pStyle w:val="Tablea"/>
            </w:pPr>
            <w:r w:rsidRPr="004775F2">
              <w:t xml:space="preserve">(d) </w:t>
            </w:r>
            <w:r w:rsidRPr="004775F2">
              <w:rPr>
                <w:lang w:eastAsia="en-US"/>
              </w:rPr>
              <w:t>Natural gas products of a kind specified by the Minister in an instrument under this regulation</w:t>
            </w:r>
          </w:p>
        </w:tc>
      </w:tr>
    </w:tbl>
    <w:p w:rsidR="00E25357" w:rsidRPr="004775F2" w:rsidRDefault="00E25357" w:rsidP="00E25357">
      <w:pPr>
        <w:pStyle w:val="Tabletext"/>
      </w:pPr>
    </w:p>
    <w:p w:rsidR="0016117B" w:rsidRPr="004775F2" w:rsidRDefault="00D7169E" w:rsidP="00296B74">
      <w:pPr>
        <w:pStyle w:val="ItemHead"/>
        <w:rPr>
          <w:rFonts w:cs="Arial"/>
        </w:rPr>
      </w:pPr>
      <w:r w:rsidRPr="004775F2">
        <w:rPr>
          <w:rFonts w:cs="Arial"/>
          <w:noProof/>
        </w:rPr>
        <w:t>3</w:t>
      </w:r>
      <w:r w:rsidR="00296B74" w:rsidRPr="004775F2">
        <w:rPr>
          <w:rFonts w:cs="Arial"/>
        </w:rPr>
        <w:t xml:space="preserve">  </w:t>
      </w:r>
      <w:r w:rsidR="00F1375B" w:rsidRPr="004775F2">
        <w:rPr>
          <w:rFonts w:cs="Arial"/>
        </w:rPr>
        <w:t>Regulation</w:t>
      </w:r>
      <w:r w:rsidR="004775F2" w:rsidRPr="004775F2">
        <w:rPr>
          <w:rFonts w:cs="Arial"/>
        </w:rPr>
        <w:t> </w:t>
      </w:r>
      <w:r w:rsidR="00C064EE" w:rsidRPr="004775F2">
        <w:rPr>
          <w:rFonts w:cs="Arial"/>
        </w:rPr>
        <w:t>5</w:t>
      </w:r>
    </w:p>
    <w:p w:rsidR="00F1375B" w:rsidRPr="004775F2" w:rsidRDefault="00296B74" w:rsidP="00296B74">
      <w:pPr>
        <w:pStyle w:val="Item"/>
      </w:pPr>
      <w:r w:rsidRPr="004775F2">
        <w:t xml:space="preserve">Repeal the </w:t>
      </w:r>
      <w:r w:rsidR="00E25357" w:rsidRPr="004775F2">
        <w:t>regulation</w:t>
      </w:r>
      <w:r w:rsidRPr="004775F2">
        <w:t xml:space="preserve">, </w:t>
      </w:r>
      <w:r w:rsidR="00F1375B" w:rsidRPr="004775F2">
        <w:t>substitute</w:t>
      </w:r>
      <w:r w:rsidRPr="004775F2">
        <w:t>:</w:t>
      </w:r>
    </w:p>
    <w:p w:rsidR="00F1375B" w:rsidRPr="004775F2" w:rsidRDefault="00F1375B" w:rsidP="00296B74">
      <w:pPr>
        <w:pStyle w:val="ActHead5"/>
      </w:pPr>
      <w:bookmarkStart w:id="12" w:name="_Toc361649677"/>
      <w:r w:rsidRPr="004775F2">
        <w:rPr>
          <w:rStyle w:val="CharSectno"/>
        </w:rPr>
        <w:t>5</w:t>
      </w:r>
      <w:r w:rsidR="00296B74" w:rsidRPr="004775F2">
        <w:t xml:space="preserve">  </w:t>
      </w:r>
      <w:r w:rsidRPr="004775F2">
        <w:t>Sanctioned service</w:t>
      </w:r>
      <w:bookmarkEnd w:id="12"/>
    </w:p>
    <w:p w:rsidR="00F1375B" w:rsidRPr="004775F2" w:rsidRDefault="00F1375B" w:rsidP="00296B74">
      <w:pPr>
        <w:pStyle w:val="subsection"/>
      </w:pPr>
      <w:r w:rsidRPr="004775F2">
        <w:tab/>
        <w:t>(1)</w:t>
      </w:r>
      <w:r w:rsidRPr="004775F2">
        <w:tab/>
        <w:t xml:space="preserve">For these Regulations, a </w:t>
      </w:r>
      <w:r w:rsidRPr="004775F2">
        <w:rPr>
          <w:b/>
          <w:i/>
        </w:rPr>
        <w:t>sanctioned service</w:t>
      </w:r>
      <w:r w:rsidR="00B52784" w:rsidRPr="004775F2">
        <w:rPr>
          <w:b/>
          <w:i/>
        </w:rPr>
        <w:t xml:space="preserve"> </w:t>
      </w:r>
      <w:r w:rsidRPr="004775F2">
        <w:t>is the provision to a person of:</w:t>
      </w:r>
    </w:p>
    <w:p w:rsidR="00F1375B" w:rsidRPr="004775F2" w:rsidRDefault="00F1375B" w:rsidP="00296B74">
      <w:pPr>
        <w:pStyle w:val="paragraph"/>
      </w:pPr>
      <w:r w:rsidRPr="004775F2">
        <w:lastRenderedPageBreak/>
        <w:tab/>
        <w:t>(a)</w:t>
      </w:r>
      <w:r w:rsidRPr="004775F2">
        <w:tab/>
        <w:t>technical advice, assistance or training; or</w:t>
      </w:r>
    </w:p>
    <w:p w:rsidR="00F1375B" w:rsidRPr="004775F2" w:rsidRDefault="00F1375B" w:rsidP="00296B74">
      <w:pPr>
        <w:pStyle w:val="paragraph"/>
      </w:pPr>
      <w:r w:rsidRPr="004775F2">
        <w:tab/>
        <w:t>(b)</w:t>
      </w:r>
      <w:r w:rsidRPr="004775F2">
        <w:tab/>
        <w:t>financial assistance; or</w:t>
      </w:r>
    </w:p>
    <w:p w:rsidR="00F1375B" w:rsidRPr="004775F2" w:rsidRDefault="00F1375B" w:rsidP="00296B74">
      <w:pPr>
        <w:pStyle w:val="paragraph"/>
      </w:pPr>
      <w:r w:rsidRPr="004775F2">
        <w:tab/>
        <w:t>(c)</w:t>
      </w:r>
      <w:r w:rsidRPr="004775F2">
        <w:tab/>
        <w:t>a financial service; or</w:t>
      </w:r>
    </w:p>
    <w:p w:rsidR="00F1375B" w:rsidRPr="004775F2" w:rsidRDefault="00F1375B" w:rsidP="00296B74">
      <w:pPr>
        <w:pStyle w:val="paragraph"/>
      </w:pPr>
      <w:r w:rsidRPr="004775F2">
        <w:tab/>
        <w:t>(d)</w:t>
      </w:r>
      <w:r w:rsidRPr="004775F2">
        <w:tab/>
        <w:t>another service;</w:t>
      </w:r>
    </w:p>
    <w:p w:rsidR="00F1375B" w:rsidRPr="004775F2" w:rsidRDefault="00F1375B" w:rsidP="00296B74">
      <w:pPr>
        <w:pStyle w:val="subsection2"/>
      </w:pPr>
      <w:r w:rsidRPr="004775F2">
        <w:t>if it assists with, or is provided in relation to, a sanctioned supply.</w:t>
      </w:r>
    </w:p>
    <w:p w:rsidR="00F1375B" w:rsidRPr="004775F2" w:rsidRDefault="00F1375B" w:rsidP="00296B74">
      <w:pPr>
        <w:pStyle w:val="subsection"/>
      </w:pPr>
      <w:r w:rsidRPr="004775F2">
        <w:tab/>
        <w:t>(2)</w:t>
      </w:r>
      <w:r w:rsidRPr="004775F2">
        <w:tab/>
        <w:t xml:space="preserve">For these Regulations, a </w:t>
      </w:r>
      <w:r w:rsidRPr="004775F2">
        <w:rPr>
          <w:b/>
          <w:i/>
        </w:rPr>
        <w:t>sanctioned service</w:t>
      </w:r>
      <w:r w:rsidRPr="004775F2">
        <w:t xml:space="preserve"> is also the provision to a person of:</w:t>
      </w:r>
    </w:p>
    <w:p w:rsidR="00F1375B" w:rsidRPr="004775F2" w:rsidRDefault="00F1375B" w:rsidP="00296B74">
      <w:pPr>
        <w:pStyle w:val="paragraph"/>
      </w:pPr>
      <w:r w:rsidRPr="004775F2">
        <w:tab/>
        <w:t>(a)</w:t>
      </w:r>
      <w:r w:rsidRPr="004775F2">
        <w:tab/>
        <w:t>financial assistance; or</w:t>
      </w:r>
    </w:p>
    <w:p w:rsidR="00F1375B" w:rsidRPr="004775F2" w:rsidRDefault="00F1375B" w:rsidP="00296B74">
      <w:pPr>
        <w:pStyle w:val="paragraph"/>
      </w:pPr>
      <w:r w:rsidRPr="004775F2">
        <w:tab/>
        <w:t>(b)</w:t>
      </w:r>
      <w:r w:rsidRPr="004775F2">
        <w:tab/>
        <w:t>a financial service;</w:t>
      </w:r>
    </w:p>
    <w:p w:rsidR="00F1375B" w:rsidRPr="004775F2" w:rsidRDefault="00F1375B" w:rsidP="00296B74">
      <w:pPr>
        <w:pStyle w:val="subsection2"/>
      </w:pPr>
      <w:r w:rsidRPr="004775F2">
        <w:t>if it assists with, or is provided in relation to, a sanctioned import.</w:t>
      </w:r>
    </w:p>
    <w:p w:rsidR="007F4C4D" w:rsidRPr="004775F2" w:rsidRDefault="00A672B4" w:rsidP="00296B74">
      <w:pPr>
        <w:pStyle w:val="subsection"/>
      </w:pPr>
      <w:r w:rsidRPr="004775F2">
        <w:tab/>
        <w:t>(3)</w:t>
      </w:r>
      <w:r w:rsidRPr="004775F2">
        <w:tab/>
        <w:t>For these Regulati</w:t>
      </w:r>
      <w:r w:rsidR="007F4C4D" w:rsidRPr="004775F2">
        <w:t>ons</w:t>
      </w:r>
      <w:r w:rsidR="00B52784" w:rsidRPr="004775F2">
        <w:t xml:space="preserve">, a </w:t>
      </w:r>
      <w:r w:rsidR="00B52784" w:rsidRPr="004775F2">
        <w:rPr>
          <w:b/>
          <w:i/>
        </w:rPr>
        <w:t>sanctioned service</w:t>
      </w:r>
      <w:r w:rsidR="00B52784" w:rsidRPr="004775F2">
        <w:t xml:space="preserve"> is also the provision of a service mentioned in an item of </w:t>
      </w:r>
      <w:r w:rsidR="0028697E" w:rsidRPr="004775F2">
        <w:t>the following table</w:t>
      </w:r>
      <w:r w:rsidR="00B52784" w:rsidRPr="004775F2">
        <w:t xml:space="preserve"> in respect of an oil tanker or cargo vessel</w:t>
      </w:r>
      <w:r w:rsidR="007F4C4D" w:rsidRPr="004775F2">
        <w:t>:</w:t>
      </w:r>
    </w:p>
    <w:p w:rsidR="00B52784" w:rsidRPr="004775F2" w:rsidRDefault="00B52784" w:rsidP="00B52784">
      <w:pPr>
        <w:pStyle w:val="paragraph"/>
      </w:pPr>
      <w:r w:rsidRPr="004775F2">
        <w:tab/>
        <w:t>(a)</w:t>
      </w:r>
      <w:r w:rsidRPr="004775F2">
        <w:tab/>
        <w:t>flying the flag of the Islamic Republic of Iran; or</w:t>
      </w:r>
    </w:p>
    <w:p w:rsidR="00B52784" w:rsidRPr="004775F2" w:rsidRDefault="00B52784" w:rsidP="00B52784">
      <w:pPr>
        <w:pStyle w:val="paragraph"/>
      </w:pPr>
      <w:r w:rsidRPr="004775F2">
        <w:tab/>
        <w:t>(b)</w:t>
      </w:r>
      <w:r w:rsidRPr="004775F2">
        <w:tab/>
        <w:t>owned, chartered or operated, directly or indirectly, by an Iranian person, entity or body.</w:t>
      </w:r>
    </w:p>
    <w:p w:rsidR="00B52784" w:rsidRPr="004775F2" w:rsidRDefault="00B52784" w:rsidP="00B5278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6375"/>
      </w:tblGrid>
      <w:tr w:rsidR="00B52784" w:rsidRPr="004775F2" w:rsidTr="00861AF2">
        <w:trPr>
          <w:tblHeader/>
        </w:trPr>
        <w:tc>
          <w:tcPr>
            <w:tcW w:w="7089" w:type="dxa"/>
            <w:gridSpan w:val="2"/>
            <w:tcBorders>
              <w:top w:val="single" w:sz="12" w:space="0" w:color="auto"/>
              <w:bottom w:val="single" w:sz="6" w:space="0" w:color="auto"/>
            </w:tcBorders>
            <w:shd w:val="clear" w:color="auto" w:fill="auto"/>
          </w:tcPr>
          <w:p w:rsidR="00B52784" w:rsidRPr="004775F2" w:rsidRDefault="00B52784" w:rsidP="00861AF2">
            <w:pPr>
              <w:pStyle w:val="TableHeading"/>
            </w:pPr>
            <w:r w:rsidRPr="004775F2">
              <w:t>Services</w:t>
            </w:r>
          </w:p>
        </w:tc>
      </w:tr>
      <w:tr w:rsidR="00B52784" w:rsidRPr="004775F2" w:rsidTr="00861AF2">
        <w:trPr>
          <w:tblHeader/>
        </w:trPr>
        <w:tc>
          <w:tcPr>
            <w:tcW w:w="714" w:type="dxa"/>
            <w:tcBorders>
              <w:top w:val="single" w:sz="6" w:space="0" w:color="auto"/>
              <w:bottom w:val="single" w:sz="12" w:space="0" w:color="auto"/>
            </w:tcBorders>
            <w:shd w:val="clear" w:color="auto" w:fill="auto"/>
          </w:tcPr>
          <w:p w:rsidR="00B52784" w:rsidRPr="004775F2" w:rsidRDefault="00B52784" w:rsidP="00861AF2">
            <w:pPr>
              <w:pStyle w:val="TableHeading"/>
            </w:pPr>
            <w:r w:rsidRPr="004775F2">
              <w:t>Item</w:t>
            </w:r>
          </w:p>
        </w:tc>
        <w:tc>
          <w:tcPr>
            <w:tcW w:w="6375" w:type="dxa"/>
            <w:tcBorders>
              <w:top w:val="single" w:sz="6" w:space="0" w:color="auto"/>
              <w:bottom w:val="single" w:sz="12" w:space="0" w:color="auto"/>
            </w:tcBorders>
            <w:shd w:val="clear" w:color="auto" w:fill="auto"/>
          </w:tcPr>
          <w:p w:rsidR="00B52784" w:rsidRPr="004775F2" w:rsidRDefault="00B52784" w:rsidP="00861AF2">
            <w:pPr>
              <w:pStyle w:val="TableHeading"/>
            </w:pPr>
            <w:r w:rsidRPr="004775F2">
              <w:t>Service</w:t>
            </w:r>
          </w:p>
        </w:tc>
      </w:tr>
      <w:tr w:rsidR="00B52784" w:rsidRPr="004775F2" w:rsidTr="00861AF2">
        <w:tc>
          <w:tcPr>
            <w:tcW w:w="714" w:type="dxa"/>
            <w:tcBorders>
              <w:top w:val="single" w:sz="12" w:space="0" w:color="auto"/>
            </w:tcBorders>
            <w:shd w:val="clear" w:color="auto" w:fill="auto"/>
          </w:tcPr>
          <w:p w:rsidR="00B52784" w:rsidRPr="004775F2" w:rsidRDefault="00B52784" w:rsidP="00861AF2">
            <w:pPr>
              <w:pStyle w:val="Tabletext"/>
            </w:pPr>
            <w:r w:rsidRPr="004775F2">
              <w:t>1</w:t>
            </w:r>
          </w:p>
        </w:tc>
        <w:tc>
          <w:tcPr>
            <w:tcW w:w="6375" w:type="dxa"/>
            <w:tcBorders>
              <w:top w:val="single" w:sz="12" w:space="0" w:color="auto"/>
            </w:tcBorders>
            <w:shd w:val="clear" w:color="auto" w:fill="auto"/>
          </w:tcPr>
          <w:p w:rsidR="00B52784" w:rsidRPr="004775F2" w:rsidRDefault="00B52784" w:rsidP="00B52784">
            <w:pPr>
              <w:pStyle w:val="Tablea"/>
            </w:pPr>
            <w:r w:rsidRPr="004775F2">
              <w:t>A classification</w:t>
            </w:r>
            <w:r w:rsidR="00D81C17" w:rsidRPr="004775F2">
              <w:t xml:space="preserve"> service of any kind.</w:t>
            </w:r>
          </w:p>
        </w:tc>
      </w:tr>
      <w:tr w:rsidR="00B52784" w:rsidRPr="004775F2" w:rsidTr="00861AF2">
        <w:tc>
          <w:tcPr>
            <w:tcW w:w="714" w:type="dxa"/>
            <w:shd w:val="clear" w:color="auto" w:fill="auto"/>
          </w:tcPr>
          <w:p w:rsidR="00B52784" w:rsidRPr="004775F2" w:rsidRDefault="00B52784" w:rsidP="00861AF2">
            <w:pPr>
              <w:pStyle w:val="Tabletext"/>
            </w:pPr>
            <w:r w:rsidRPr="004775F2">
              <w:t>2</w:t>
            </w:r>
          </w:p>
        </w:tc>
        <w:tc>
          <w:tcPr>
            <w:tcW w:w="6375" w:type="dxa"/>
            <w:shd w:val="clear" w:color="auto" w:fill="auto"/>
          </w:tcPr>
          <w:p w:rsidR="00B52784" w:rsidRPr="004775F2" w:rsidRDefault="00B52784" w:rsidP="00861AF2">
            <w:pPr>
              <w:pStyle w:val="Tabletext"/>
            </w:pPr>
            <w:r w:rsidRPr="004775F2">
              <w:t xml:space="preserve">The supervision of, </w:t>
            </w:r>
            <w:r w:rsidR="00313B49" w:rsidRPr="004775F2">
              <w:t>or</w:t>
            </w:r>
            <w:r w:rsidRPr="004775F2">
              <w:t xml:space="preserve"> participation in, the design, construction </w:t>
            </w:r>
            <w:r w:rsidR="00313B49" w:rsidRPr="004775F2">
              <w:t>or</w:t>
            </w:r>
            <w:r w:rsidRPr="004775F2">
              <w:t xml:space="preserve"> repair of ships and their parts</w:t>
            </w:r>
            <w:r w:rsidR="00847BB4" w:rsidRPr="004775F2">
              <w:t>,</w:t>
            </w:r>
            <w:r w:rsidRPr="004775F2">
              <w:t xml:space="preserve"> including any of the following:</w:t>
            </w:r>
          </w:p>
          <w:p w:rsidR="00B52784" w:rsidRPr="004775F2" w:rsidRDefault="00B52784" w:rsidP="00B52784">
            <w:pPr>
              <w:pStyle w:val="Tablea"/>
            </w:pPr>
            <w:r w:rsidRPr="004775F2">
              <w:t>(a) blocks;</w:t>
            </w:r>
          </w:p>
          <w:p w:rsidR="00B52784" w:rsidRPr="004775F2" w:rsidRDefault="00B52784" w:rsidP="00B52784">
            <w:pPr>
              <w:pStyle w:val="Tablea"/>
            </w:pPr>
            <w:r w:rsidRPr="004775F2">
              <w:t>(b) elements;</w:t>
            </w:r>
          </w:p>
          <w:p w:rsidR="00B52784" w:rsidRPr="004775F2" w:rsidRDefault="00B52784" w:rsidP="00B52784">
            <w:pPr>
              <w:pStyle w:val="Tablea"/>
            </w:pPr>
            <w:r w:rsidRPr="004775F2">
              <w:t>(c) machinery;</w:t>
            </w:r>
          </w:p>
          <w:p w:rsidR="00B52784" w:rsidRPr="004775F2" w:rsidRDefault="00B52784" w:rsidP="00B52784">
            <w:pPr>
              <w:pStyle w:val="Tablea"/>
            </w:pPr>
            <w:r w:rsidRPr="004775F2">
              <w:t>(d) electrical installations;</w:t>
            </w:r>
          </w:p>
          <w:p w:rsidR="00B52784" w:rsidRPr="004775F2" w:rsidRDefault="00B52784" w:rsidP="00B52784">
            <w:pPr>
              <w:pStyle w:val="Tablea"/>
            </w:pPr>
            <w:r w:rsidRPr="004775F2">
              <w:t>(e) control installation;</w:t>
            </w:r>
          </w:p>
          <w:p w:rsidR="00B52784" w:rsidRPr="004775F2" w:rsidRDefault="00B52784" w:rsidP="00861AF2">
            <w:pPr>
              <w:pStyle w:val="Tabletext"/>
            </w:pPr>
            <w:r w:rsidRPr="004775F2">
              <w:t>as well as</w:t>
            </w:r>
            <w:r w:rsidR="00850F70" w:rsidRPr="004775F2">
              <w:t xml:space="preserve"> any</w:t>
            </w:r>
            <w:r w:rsidRPr="004775F2">
              <w:t xml:space="preserve"> related technical assistance, financing or financial assistance</w:t>
            </w:r>
            <w:r w:rsidR="00D81C17" w:rsidRPr="004775F2">
              <w:t>.</w:t>
            </w:r>
          </w:p>
        </w:tc>
      </w:tr>
      <w:tr w:rsidR="00B52784" w:rsidRPr="004775F2" w:rsidTr="00861AF2">
        <w:tc>
          <w:tcPr>
            <w:tcW w:w="714" w:type="dxa"/>
            <w:shd w:val="clear" w:color="auto" w:fill="auto"/>
          </w:tcPr>
          <w:p w:rsidR="00B52784" w:rsidRPr="004775F2" w:rsidRDefault="00B52784" w:rsidP="00861AF2">
            <w:pPr>
              <w:pStyle w:val="Tabletext"/>
            </w:pPr>
            <w:r w:rsidRPr="004775F2">
              <w:t>3</w:t>
            </w:r>
          </w:p>
        </w:tc>
        <w:tc>
          <w:tcPr>
            <w:tcW w:w="6375" w:type="dxa"/>
            <w:shd w:val="clear" w:color="auto" w:fill="auto"/>
          </w:tcPr>
          <w:p w:rsidR="00B52784" w:rsidRPr="004775F2" w:rsidRDefault="00B52784" w:rsidP="00313B49">
            <w:pPr>
              <w:pStyle w:val="Tabletext"/>
            </w:pPr>
            <w:r w:rsidRPr="004775F2">
              <w:t xml:space="preserve">The inspection, testing </w:t>
            </w:r>
            <w:r w:rsidR="00313B49" w:rsidRPr="004775F2">
              <w:t>or</w:t>
            </w:r>
            <w:r w:rsidRPr="004775F2">
              <w:t xml:space="preserve"> certification of marine equipment, materials </w:t>
            </w:r>
            <w:r w:rsidR="00313B49" w:rsidRPr="004775F2">
              <w:t>or</w:t>
            </w:r>
            <w:r w:rsidRPr="004775F2">
              <w:t xml:space="preserve"> components as well as the supervision of the installation on board and the supervision of system integration</w:t>
            </w:r>
            <w:r w:rsidR="00D81C17" w:rsidRPr="004775F2">
              <w:t>.</w:t>
            </w:r>
          </w:p>
        </w:tc>
      </w:tr>
      <w:tr w:rsidR="00B52784" w:rsidRPr="004775F2" w:rsidTr="00861AF2">
        <w:tc>
          <w:tcPr>
            <w:tcW w:w="714" w:type="dxa"/>
            <w:tcBorders>
              <w:bottom w:val="single" w:sz="12" w:space="0" w:color="auto"/>
            </w:tcBorders>
            <w:shd w:val="clear" w:color="auto" w:fill="auto"/>
          </w:tcPr>
          <w:p w:rsidR="00B52784" w:rsidRPr="004775F2" w:rsidRDefault="00B52784" w:rsidP="00861AF2">
            <w:pPr>
              <w:pStyle w:val="Tabletext"/>
            </w:pPr>
            <w:r w:rsidRPr="004775F2">
              <w:t>4</w:t>
            </w:r>
          </w:p>
        </w:tc>
        <w:tc>
          <w:tcPr>
            <w:tcW w:w="6375" w:type="dxa"/>
            <w:tcBorders>
              <w:bottom w:val="single" w:sz="12" w:space="0" w:color="auto"/>
            </w:tcBorders>
            <w:shd w:val="clear" w:color="auto" w:fill="auto"/>
          </w:tcPr>
          <w:p w:rsidR="009D0E0E" w:rsidRPr="004775F2" w:rsidRDefault="00B52784" w:rsidP="00861AF2">
            <w:pPr>
              <w:pStyle w:val="Tabletext"/>
            </w:pPr>
            <w:r w:rsidRPr="004775F2">
              <w:t xml:space="preserve">The carrying out of surveys, inspections, audits </w:t>
            </w:r>
            <w:r w:rsidR="00313B49" w:rsidRPr="004775F2">
              <w:t>or</w:t>
            </w:r>
            <w:r w:rsidRPr="004775F2">
              <w:t xml:space="preserve"> visits and the issuance, renewal or endorsement of the relevant certificates and documents of compliance, on behalf of the flag State administration, in accordance with </w:t>
            </w:r>
            <w:r w:rsidR="009D0E0E" w:rsidRPr="004775F2">
              <w:lastRenderedPageBreak/>
              <w:t>any of the following:</w:t>
            </w:r>
          </w:p>
          <w:p w:rsidR="009D0E0E" w:rsidRPr="004775F2" w:rsidRDefault="009D0E0E" w:rsidP="009D0E0E">
            <w:pPr>
              <w:pStyle w:val="Tablea"/>
            </w:pPr>
            <w:r w:rsidRPr="004775F2">
              <w:t xml:space="preserve">(a) </w:t>
            </w:r>
            <w:r w:rsidR="00B52784" w:rsidRPr="004775F2">
              <w:t>the International Convention for the Safety of Life at Sea, 1974</w:t>
            </w:r>
            <w:r w:rsidR="00FF2D1F" w:rsidRPr="004775F2">
              <w:t xml:space="preserve"> </w:t>
            </w:r>
            <w:r w:rsidR="00FF2D1F" w:rsidRPr="004775F2">
              <w:rPr>
                <w:b/>
                <w:i/>
              </w:rPr>
              <w:t>(SOLAS 1974</w:t>
            </w:r>
            <w:r w:rsidR="00FF2D1F" w:rsidRPr="004775F2">
              <w:t>)</w:t>
            </w:r>
            <w:r w:rsidR="00B52784" w:rsidRPr="004775F2">
              <w:t>, as amended</w:t>
            </w:r>
            <w:r w:rsidRPr="004775F2">
              <w:t xml:space="preserve"> and its 1988 Protocol;</w:t>
            </w:r>
          </w:p>
          <w:p w:rsidR="009D0E0E" w:rsidRPr="004775F2" w:rsidRDefault="009D0E0E" w:rsidP="009D0E0E">
            <w:pPr>
              <w:pStyle w:val="Tablea"/>
            </w:pPr>
            <w:r w:rsidRPr="004775F2">
              <w:t xml:space="preserve">(b) </w:t>
            </w:r>
            <w:r w:rsidR="00B52784" w:rsidRPr="004775F2">
              <w:t>the International Convention for the Prevention of Pollution from Ships, 1973, as modified b</w:t>
            </w:r>
            <w:r w:rsidR="005A1EEC" w:rsidRPr="004775F2">
              <w:t>y the Protocol of 1978</w:t>
            </w:r>
            <w:r w:rsidR="00FF2D1F" w:rsidRPr="004775F2">
              <w:t xml:space="preserve"> (</w:t>
            </w:r>
            <w:r w:rsidR="00FF2D1F" w:rsidRPr="004775F2">
              <w:rPr>
                <w:b/>
                <w:i/>
              </w:rPr>
              <w:t>MARPOL 73/78</w:t>
            </w:r>
            <w:r w:rsidR="00FF2D1F" w:rsidRPr="004775F2">
              <w:t>)</w:t>
            </w:r>
            <w:r w:rsidRPr="004775F2">
              <w:t>, as amended;</w:t>
            </w:r>
          </w:p>
          <w:p w:rsidR="009D0E0E" w:rsidRPr="004775F2" w:rsidRDefault="009D0E0E" w:rsidP="009D0E0E">
            <w:pPr>
              <w:pStyle w:val="Tablea"/>
            </w:pPr>
            <w:r w:rsidRPr="004775F2">
              <w:t xml:space="preserve">(c) </w:t>
            </w:r>
            <w:r w:rsidR="00B52784" w:rsidRPr="004775F2">
              <w:t>the Convention on the International Regulations for Preventing Collisions at Sea, 1972</w:t>
            </w:r>
            <w:r w:rsidR="00FF2D1F" w:rsidRPr="004775F2">
              <w:t xml:space="preserve"> (</w:t>
            </w:r>
            <w:r w:rsidR="00FF2D1F" w:rsidRPr="004775F2">
              <w:rPr>
                <w:b/>
                <w:i/>
              </w:rPr>
              <w:t>COLREGs 1972</w:t>
            </w:r>
            <w:r w:rsidR="00FF2D1F" w:rsidRPr="004775F2">
              <w:t>)</w:t>
            </w:r>
            <w:r w:rsidR="00B52784" w:rsidRPr="004775F2">
              <w:t>, as amended;</w:t>
            </w:r>
          </w:p>
          <w:p w:rsidR="009D0E0E" w:rsidRPr="004775F2" w:rsidRDefault="009D0E0E" w:rsidP="009D0E0E">
            <w:pPr>
              <w:pStyle w:val="Tablea"/>
            </w:pPr>
            <w:r w:rsidRPr="004775F2">
              <w:t xml:space="preserve">(d) </w:t>
            </w:r>
            <w:r w:rsidR="00B52784" w:rsidRPr="004775F2">
              <w:t>the International Convention on Load Lines, 1966 (</w:t>
            </w:r>
            <w:r w:rsidRPr="004775F2">
              <w:rPr>
                <w:b/>
                <w:i/>
              </w:rPr>
              <w:t>LL 1966</w:t>
            </w:r>
            <w:r w:rsidRPr="004775F2">
              <w:t>) and its 1988 Protocol;</w:t>
            </w:r>
          </w:p>
          <w:p w:rsidR="009D0E0E" w:rsidRPr="004775F2" w:rsidRDefault="009D0E0E" w:rsidP="009D0E0E">
            <w:pPr>
              <w:pStyle w:val="Tablea"/>
            </w:pPr>
            <w:r w:rsidRPr="004775F2">
              <w:t xml:space="preserve">(e) </w:t>
            </w:r>
            <w:r w:rsidR="00B52784" w:rsidRPr="004775F2">
              <w:t>the International Convention on Standards of Training, Certification and Watchkeeping for Seaf</w:t>
            </w:r>
            <w:r w:rsidRPr="004775F2">
              <w:t>arers, 1978</w:t>
            </w:r>
            <w:r w:rsidR="00FF2D1F" w:rsidRPr="004775F2">
              <w:t xml:space="preserve"> (</w:t>
            </w:r>
            <w:r w:rsidR="00FF2D1F" w:rsidRPr="004775F2">
              <w:rPr>
                <w:b/>
                <w:i/>
              </w:rPr>
              <w:t>STCW</w:t>
            </w:r>
            <w:r w:rsidR="00FF2D1F" w:rsidRPr="004775F2">
              <w:t>)</w:t>
            </w:r>
            <w:r w:rsidRPr="004775F2">
              <w:t>, as amended;</w:t>
            </w:r>
          </w:p>
          <w:p w:rsidR="00B52784" w:rsidRPr="004775F2" w:rsidRDefault="009D0E0E" w:rsidP="009D0E0E">
            <w:pPr>
              <w:pStyle w:val="Tablea"/>
            </w:pPr>
            <w:r w:rsidRPr="004775F2">
              <w:t xml:space="preserve">(f) </w:t>
            </w:r>
            <w:r w:rsidR="00B52784" w:rsidRPr="004775F2">
              <w:t>the International Convention on Tonnage Measurement of Ships, 1969 (</w:t>
            </w:r>
            <w:r w:rsidR="00B52784" w:rsidRPr="004775F2">
              <w:rPr>
                <w:b/>
                <w:i/>
              </w:rPr>
              <w:t>TONNAGE 1969</w:t>
            </w:r>
            <w:r w:rsidR="00B52784" w:rsidRPr="004775F2">
              <w:t>)</w:t>
            </w:r>
            <w:r w:rsidR="00D81C17" w:rsidRPr="004775F2">
              <w:t>.</w:t>
            </w:r>
          </w:p>
        </w:tc>
      </w:tr>
    </w:tbl>
    <w:p w:rsidR="004E5DF6" w:rsidRPr="004775F2" w:rsidRDefault="004E5DF6" w:rsidP="004E5DF6">
      <w:pPr>
        <w:pStyle w:val="Tabletext"/>
      </w:pPr>
    </w:p>
    <w:p w:rsidR="00D81C17" w:rsidRPr="004775F2" w:rsidRDefault="00D81C17" w:rsidP="00D81C17">
      <w:pPr>
        <w:pStyle w:val="notetext"/>
      </w:pPr>
      <w:r w:rsidRPr="004775F2">
        <w:t>Examples:</w:t>
      </w:r>
      <w:r w:rsidRPr="004775F2">
        <w:tab/>
        <w:t>Classification services include the following:</w:t>
      </w:r>
    </w:p>
    <w:p w:rsidR="00D81C17" w:rsidRPr="004775F2" w:rsidRDefault="00BF4114" w:rsidP="00D81C17">
      <w:pPr>
        <w:pStyle w:val="notepara"/>
      </w:pPr>
      <w:r w:rsidRPr="004775F2">
        <w:t>(a)</w:t>
      </w:r>
      <w:r w:rsidRPr="004775F2">
        <w:tab/>
      </w:r>
      <w:r w:rsidR="00D81C17" w:rsidRPr="004775F2">
        <w:t>the production and application of classification rules or technical specifications concerning the design, construction, equipment and maintenance of ships, as well as shipboard management systems;</w:t>
      </w:r>
    </w:p>
    <w:p w:rsidR="00D81C17" w:rsidRPr="004775F2" w:rsidRDefault="00BF4114" w:rsidP="00D81C17">
      <w:pPr>
        <w:pStyle w:val="notepara"/>
      </w:pPr>
      <w:r w:rsidRPr="004775F2">
        <w:t>(b)</w:t>
      </w:r>
      <w:r w:rsidRPr="004775F2">
        <w:tab/>
      </w:r>
      <w:r w:rsidR="00D81C17" w:rsidRPr="004775F2">
        <w:t>the carrying out of surveys and inspections in accordance with classification rules and procedures;</w:t>
      </w:r>
    </w:p>
    <w:p w:rsidR="00D81C17" w:rsidRPr="004775F2" w:rsidRDefault="00BF4114" w:rsidP="00D81C17">
      <w:pPr>
        <w:pStyle w:val="notepara"/>
      </w:pPr>
      <w:r w:rsidRPr="004775F2">
        <w:t>(c)</w:t>
      </w:r>
      <w:r w:rsidRPr="004775F2">
        <w:tab/>
      </w:r>
      <w:r w:rsidR="00D81C17" w:rsidRPr="004775F2">
        <w:t>the assignment of a class notation and the delivery, endorsement or renewal of certificates of compliance with classification rules or specifications.</w:t>
      </w:r>
    </w:p>
    <w:p w:rsidR="00F1375B" w:rsidRPr="004775F2" w:rsidRDefault="00F1375B" w:rsidP="00296B74">
      <w:pPr>
        <w:pStyle w:val="subsection"/>
      </w:pPr>
      <w:r w:rsidRPr="004775F2">
        <w:tab/>
        <w:t>(</w:t>
      </w:r>
      <w:r w:rsidR="007F4C4D" w:rsidRPr="004775F2">
        <w:t>4</w:t>
      </w:r>
      <w:r w:rsidRPr="004775F2">
        <w:t>)</w:t>
      </w:r>
      <w:r w:rsidRPr="004775F2">
        <w:tab/>
        <w:t xml:space="preserve">For these Regulations, a </w:t>
      </w:r>
      <w:r w:rsidRPr="004775F2">
        <w:rPr>
          <w:b/>
          <w:i/>
        </w:rPr>
        <w:t>sanctioned service</w:t>
      </w:r>
      <w:r w:rsidRPr="004775F2">
        <w:t xml:space="preserve"> is also, for a country mentioned in an item of </w:t>
      </w:r>
      <w:r w:rsidR="0028697E" w:rsidRPr="004775F2">
        <w:t>the following table</w:t>
      </w:r>
      <w:r w:rsidRPr="004775F2">
        <w:t>, the provision to the country, or a person for use in the country, of:</w:t>
      </w:r>
    </w:p>
    <w:p w:rsidR="00F1375B" w:rsidRPr="004775F2" w:rsidRDefault="00F1375B" w:rsidP="00296B74">
      <w:pPr>
        <w:pStyle w:val="paragraph"/>
      </w:pPr>
      <w:r w:rsidRPr="004775F2">
        <w:tab/>
        <w:t>(a)</w:t>
      </w:r>
      <w:r w:rsidRPr="004775F2">
        <w:tab/>
        <w:t>technical advice, assistance or training; or</w:t>
      </w:r>
    </w:p>
    <w:p w:rsidR="00F1375B" w:rsidRPr="004775F2" w:rsidRDefault="00F1375B" w:rsidP="00296B74">
      <w:pPr>
        <w:pStyle w:val="paragraph"/>
      </w:pPr>
      <w:r w:rsidRPr="004775F2">
        <w:tab/>
        <w:t>(b)</w:t>
      </w:r>
      <w:r w:rsidRPr="004775F2">
        <w:tab/>
        <w:t>financial assistance; or</w:t>
      </w:r>
    </w:p>
    <w:p w:rsidR="00F1375B" w:rsidRPr="004775F2" w:rsidRDefault="00F1375B" w:rsidP="00296B74">
      <w:pPr>
        <w:pStyle w:val="paragraph"/>
      </w:pPr>
      <w:r w:rsidRPr="004775F2">
        <w:tab/>
        <w:t>(c)</w:t>
      </w:r>
      <w:r w:rsidRPr="004775F2">
        <w:tab/>
        <w:t>a financial service; or</w:t>
      </w:r>
    </w:p>
    <w:p w:rsidR="00F1375B" w:rsidRPr="004775F2" w:rsidRDefault="00F1375B" w:rsidP="00296B74">
      <w:pPr>
        <w:pStyle w:val="paragraph"/>
      </w:pPr>
      <w:r w:rsidRPr="004775F2">
        <w:tab/>
        <w:t>(d)</w:t>
      </w:r>
      <w:r w:rsidRPr="004775F2">
        <w:tab/>
        <w:t>another service;</w:t>
      </w:r>
    </w:p>
    <w:p w:rsidR="00F1375B" w:rsidRPr="004775F2" w:rsidRDefault="00F1375B" w:rsidP="00296B74">
      <w:pPr>
        <w:pStyle w:val="subsection2"/>
      </w:pPr>
      <w:r w:rsidRPr="004775F2">
        <w:t>if it assists with, or is provided in relation to, an activity mentioned in the item.</w:t>
      </w:r>
    </w:p>
    <w:p w:rsidR="00296B74" w:rsidRPr="004775F2" w:rsidRDefault="00296B74" w:rsidP="00296B7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16"/>
        <w:gridCol w:w="4258"/>
      </w:tblGrid>
      <w:tr w:rsidR="00E25357" w:rsidRPr="004775F2" w:rsidTr="00E25357">
        <w:trPr>
          <w:tblHeader/>
        </w:trPr>
        <w:tc>
          <w:tcPr>
            <w:tcW w:w="7088" w:type="dxa"/>
            <w:gridSpan w:val="3"/>
            <w:tcBorders>
              <w:top w:val="single" w:sz="12" w:space="0" w:color="auto"/>
              <w:bottom w:val="single" w:sz="6" w:space="0" w:color="auto"/>
            </w:tcBorders>
            <w:shd w:val="clear" w:color="auto" w:fill="auto"/>
          </w:tcPr>
          <w:p w:rsidR="00E25357" w:rsidRPr="004775F2" w:rsidRDefault="00E25357" w:rsidP="00E25357">
            <w:pPr>
              <w:pStyle w:val="TableHeading"/>
            </w:pPr>
            <w:r w:rsidRPr="004775F2">
              <w:lastRenderedPageBreak/>
              <w:t>Countries and activities</w:t>
            </w:r>
          </w:p>
        </w:tc>
      </w:tr>
      <w:tr w:rsidR="00E25357" w:rsidRPr="004775F2" w:rsidTr="00E25357">
        <w:trPr>
          <w:tblHeader/>
        </w:trPr>
        <w:tc>
          <w:tcPr>
            <w:tcW w:w="714" w:type="dxa"/>
            <w:tcBorders>
              <w:top w:val="single" w:sz="6" w:space="0" w:color="auto"/>
              <w:bottom w:val="single" w:sz="12" w:space="0" w:color="auto"/>
            </w:tcBorders>
            <w:shd w:val="clear" w:color="auto" w:fill="auto"/>
          </w:tcPr>
          <w:p w:rsidR="00E25357" w:rsidRPr="004775F2" w:rsidRDefault="00E25357" w:rsidP="00E25357">
            <w:pPr>
              <w:pStyle w:val="TableHeading"/>
            </w:pPr>
            <w:r w:rsidRPr="004775F2">
              <w:t>Item</w:t>
            </w:r>
          </w:p>
        </w:tc>
        <w:tc>
          <w:tcPr>
            <w:tcW w:w="2116" w:type="dxa"/>
            <w:tcBorders>
              <w:top w:val="single" w:sz="6" w:space="0" w:color="auto"/>
              <w:bottom w:val="single" w:sz="12" w:space="0" w:color="auto"/>
            </w:tcBorders>
            <w:shd w:val="clear" w:color="auto" w:fill="auto"/>
          </w:tcPr>
          <w:p w:rsidR="00E25357" w:rsidRPr="004775F2" w:rsidRDefault="00E25357" w:rsidP="00E25357">
            <w:pPr>
              <w:pStyle w:val="TableHeading"/>
            </w:pPr>
            <w:r w:rsidRPr="004775F2">
              <w:t>Country</w:t>
            </w:r>
          </w:p>
        </w:tc>
        <w:tc>
          <w:tcPr>
            <w:tcW w:w="4258" w:type="dxa"/>
            <w:tcBorders>
              <w:top w:val="single" w:sz="6" w:space="0" w:color="auto"/>
              <w:bottom w:val="single" w:sz="12" w:space="0" w:color="auto"/>
            </w:tcBorders>
            <w:shd w:val="clear" w:color="auto" w:fill="auto"/>
          </w:tcPr>
          <w:p w:rsidR="00E25357" w:rsidRPr="004775F2" w:rsidRDefault="00E25357" w:rsidP="00E25357">
            <w:pPr>
              <w:pStyle w:val="TableHeading"/>
            </w:pPr>
            <w:r w:rsidRPr="004775F2">
              <w:t>Activity</w:t>
            </w:r>
          </w:p>
        </w:tc>
      </w:tr>
      <w:tr w:rsidR="00E25357" w:rsidRPr="004775F2" w:rsidTr="00E25357">
        <w:tc>
          <w:tcPr>
            <w:tcW w:w="714" w:type="dxa"/>
            <w:shd w:val="clear" w:color="auto" w:fill="auto"/>
          </w:tcPr>
          <w:p w:rsidR="00E25357" w:rsidRPr="004775F2" w:rsidRDefault="009E029E" w:rsidP="00E25357">
            <w:pPr>
              <w:pStyle w:val="Tabletext"/>
            </w:pPr>
            <w:r w:rsidRPr="004775F2">
              <w:t>1</w:t>
            </w:r>
          </w:p>
        </w:tc>
        <w:tc>
          <w:tcPr>
            <w:tcW w:w="2116" w:type="dxa"/>
            <w:shd w:val="clear" w:color="auto" w:fill="auto"/>
          </w:tcPr>
          <w:p w:rsidR="00E25357" w:rsidRPr="004775F2" w:rsidRDefault="004E5DF6" w:rsidP="00E25357">
            <w:pPr>
              <w:pStyle w:val="Tabletext"/>
            </w:pPr>
            <w:r w:rsidRPr="004775F2">
              <w:t>Fiji</w:t>
            </w:r>
          </w:p>
        </w:tc>
        <w:tc>
          <w:tcPr>
            <w:tcW w:w="4258" w:type="dxa"/>
            <w:shd w:val="clear" w:color="auto" w:fill="auto"/>
          </w:tcPr>
          <w:p w:rsidR="004E5DF6" w:rsidRPr="004775F2" w:rsidRDefault="004E5DF6" w:rsidP="004E5DF6">
            <w:pPr>
              <w:pStyle w:val="Tablea"/>
            </w:pPr>
            <w:r w:rsidRPr="004775F2">
              <w:t>(a) A military activity</w:t>
            </w:r>
            <w:r w:rsidR="00D81C17" w:rsidRPr="004775F2">
              <w:t>.</w:t>
            </w:r>
          </w:p>
          <w:p w:rsidR="00E25357" w:rsidRPr="004775F2" w:rsidRDefault="004E5DF6" w:rsidP="004E5DF6">
            <w:pPr>
              <w:pStyle w:val="Tablea"/>
            </w:pPr>
            <w:r w:rsidRPr="004775F2">
              <w:t>(b) The manufacture, maintenance or use of an export sanctioned good for Fiji</w:t>
            </w:r>
            <w:r w:rsidR="00D81C17" w:rsidRPr="004775F2">
              <w:t>.</w:t>
            </w:r>
          </w:p>
        </w:tc>
      </w:tr>
      <w:tr w:rsidR="00E25357" w:rsidRPr="004775F2" w:rsidTr="009E029E">
        <w:tc>
          <w:tcPr>
            <w:tcW w:w="714" w:type="dxa"/>
            <w:tcBorders>
              <w:bottom w:val="single" w:sz="4" w:space="0" w:color="auto"/>
            </w:tcBorders>
            <w:shd w:val="clear" w:color="auto" w:fill="auto"/>
          </w:tcPr>
          <w:p w:rsidR="00E25357" w:rsidRPr="004775F2" w:rsidRDefault="009E029E" w:rsidP="00E25357">
            <w:pPr>
              <w:pStyle w:val="Tabletext"/>
            </w:pPr>
            <w:r w:rsidRPr="004775F2">
              <w:t>2</w:t>
            </w:r>
          </w:p>
        </w:tc>
        <w:tc>
          <w:tcPr>
            <w:tcW w:w="2116" w:type="dxa"/>
            <w:tcBorders>
              <w:bottom w:val="single" w:sz="4" w:space="0" w:color="auto"/>
            </w:tcBorders>
            <w:shd w:val="clear" w:color="auto" w:fill="auto"/>
          </w:tcPr>
          <w:p w:rsidR="00E25357" w:rsidRPr="004775F2" w:rsidRDefault="004E5DF6" w:rsidP="00E25357">
            <w:pPr>
              <w:pStyle w:val="Tabletext"/>
            </w:pPr>
            <w:r w:rsidRPr="004775F2">
              <w:t>Iran</w:t>
            </w:r>
          </w:p>
        </w:tc>
        <w:tc>
          <w:tcPr>
            <w:tcW w:w="4258" w:type="dxa"/>
            <w:tcBorders>
              <w:bottom w:val="single" w:sz="4" w:space="0" w:color="auto"/>
            </w:tcBorders>
            <w:shd w:val="clear" w:color="auto" w:fill="auto"/>
          </w:tcPr>
          <w:p w:rsidR="004E5DF6" w:rsidRPr="004775F2" w:rsidRDefault="004E5DF6" w:rsidP="004E5DF6">
            <w:pPr>
              <w:pStyle w:val="Tablea"/>
            </w:pPr>
            <w:r w:rsidRPr="004775F2">
              <w:t>(a) A military activity</w:t>
            </w:r>
            <w:r w:rsidR="00D81C17" w:rsidRPr="004775F2">
              <w:t>.</w:t>
            </w:r>
          </w:p>
          <w:p w:rsidR="00E25357" w:rsidRPr="004775F2" w:rsidRDefault="004E5DF6" w:rsidP="000129D4">
            <w:pPr>
              <w:pStyle w:val="Tablea"/>
            </w:pPr>
            <w:r w:rsidRPr="004775F2">
              <w:t>(b) The manufacture, maintenance or use of an export sanctioned good for Iran</w:t>
            </w:r>
            <w:r w:rsidR="00D81C17" w:rsidRPr="004775F2">
              <w:t>.</w:t>
            </w:r>
          </w:p>
        </w:tc>
      </w:tr>
      <w:tr w:rsidR="009E029E" w:rsidRPr="004775F2" w:rsidTr="009E029E">
        <w:tc>
          <w:tcPr>
            <w:tcW w:w="714" w:type="dxa"/>
            <w:tcBorders>
              <w:top w:val="single" w:sz="4" w:space="0" w:color="auto"/>
              <w:bottom w:val="single" w:sz="4" w:space="0" w:color="auto"/>
            </w:tcBorders>
            <w:shd w:val="clear" w:color="auto" w:fill="auto"/>
          </w:tcPr>
          <w:p w:rsidR="009E029E" w:rsidRPr="004775F2" w:rsidRDefault="009E029E" w:rsidP="00861AF2">
            <w:pPr>
              <w:pStyle w:val="Tabletext"/>
            </w:pPr>
            <w:r w:rsidRPr="004775F2">
              <w:t>3</w:t>
            </w:r>
          </w:p>
        </w:tc>
        <w:tc>
          <w:tcPr>
            <w:tcW w:w="2116" w:type="dxa"/>
            <w:tcBorders>
              <w:top w:val="single" w:sz="4" w:space="0" w:color="auto"/>
              <w:bottom w:val="single" w:sz="4" w:space="0" w:color="auto"/>
            </w:tcBorders>
            <w:shd w:val="clear" w:color="auto" w:fill="auto"/>
          </w:tcPr>
          <w:p w:rsidR="009E029E" w:rsidRPr="004775F2" w:rsidRDefault="009E029E" w:rsidP="00861AF2">
            <w:pPr>
              <w:pStyle w:val="Tabletext"/>
            </w:pPr>
            <w:r w:rsidRPr="004775F2">
              <w:t>Myanmar</w:t>
            </w:r>
          </w:p>
        </w:tc>
        <w:tc>
          <w:tcPr>
            <w:tcW w:w="4258" w:type="dxa"/>
            <w:tcBorders>
              <w:top w:val="single" w:sz="4" w:space="0" w:color="auto"/>
              <w:bottom w:val="single" w:sz="4" w:space="0" w:color="auto"/>
            </w:tcBorders>
            <w:shd w:val="clear" w:color="auto" w:fill="auto"/>
          </w:tcPr>
          <w:p w:rsidR="009E029E" w:rsidRPr="004775F2" w:rsidRDefault="009E029E" w:rsidP="00861AF2">
            <w:pPr>
              <w:pStyle w:val="Tablea"/>
            </w:pPr>
            <w:r w:rsidRPr="004775F2">
              <w:t>(a) A military activity.</w:t>
            </w:r>
          </w:p>
          <w:p w:rsidR="009E029E" w:rsidRPr="004775F2" w:rsidRDefault="009E029E" w:rsidP="00861AF2">
            <w:pPr>
              <w:pStyle w:val="Tablea"/>
            </w:pPr>
            <w:r w:rsidRPr="004775F2">
              <w:t xml:space="preserve">(b) The manufacture, maintenance or use of an export sanctioned good for </w:t>
            </w:r>
            <w:r w:rsidR="006C6880" w:rsidRPr="004775F2">
              <w:t>Myanmar</w:t>
            </w:r>
            <w:r w:rsidRPr="004775F2">
              <w:t>.</w:t>
            </w:r>
          </w:p>
        </w:tc>
      </w:tr>
      <w:tr w:rsidR="00E25357" w:rsidRPr="004775F2" w:rsidTr="009E029E">
        <w:tc>
          <w:tcPr>
            <w:tcW w:w="714" w:type="dxa"/>
            <w:tcBorders>
              <w:top w:val="single" w:sz="4" w:space="0" w:color="auto"/>
              <w:bottom w:val="single" w:sz="4" w:space="0" w:color="auto"/>
            </w:tcBorders>
            <w:shd w:val="clear" w:color="auto" w:fill="auto"/>
          </w:tcPr>
          <w:p w:rsidR="00E25357" w:rsidRPr="004775F2" w:rsidRDefault="00E25357" w:rsidP="00E25357">
            <w:pPr>
              <w:pStyle w:val="Tabletext"/>
            </w:pPr>
            <w:r w:rsidRPr="004775F2">
              <w:t>4</w:t>
            </w:r>
          </w:p>
        </w:tc>
        <w:tc>
          <w:tcPr>
            <w:tcW w:w="2116" w:type="dxa"/>
            <w:tcBorders>
              <w:top w:val="single" w:sz="4" w:space="0" w:color="auto"/>
              <w:bottom w:val="single" w:sz="4" w:space="0" w:color="auto"/>
            </w:tcBorders>
            <w:shd w:val="clear" w:color="auto" w:fill="auto"/>
          </w:tcPr>
          <w:p w:rsidR="00E25357" w:rsidRPr="004775F2" w:rsidRDefault="004E5DF6" w:rsidP="00E25357">
            <w:pPr>
              <w:pStyle w:val="Tabletext"/>
            </w:pPr>
            <w:r w:rsidRPr="004775F2">
              <w:t>Syria</w:t>
            </w:r>
          </w:p>
        </w:tc>
        <w:tc>
          <w:tcPr>
            <w:tcW w:w="4258" w:type="dxa"/>
            <w:tcBorders>
              <w:top w:val="single" w:sz="4" w:space="0" w:color="auto"/>
              <w:bottom w:val="single" w:sz="4" w:space="0" w:color="auto"/>
            </w:tcBorders>
            <w:shd w:val="clear" w:color="auto" w:fill="auto"/>
          </w:tcPr>
          <w:p w:rsidR="004E5DF6" w:rsidRPr="004775F2" w:rsidRDefault="004E5DF6" w:rsidP="004E5DF6">
            <w:pPr>
              <w:pStyle w:val="Tablea"/>
            </w:pPr>
            <w:r w:rsidRPr="004775F2">
              <w:t>(a) A military activity</w:t>
            </w:r>
            <w:r w:rsidR="00D81C17" w:rsidRPr="004775F2">
              <w:t>.</w:t>
            </w:r>
          </w:p>
          <w:p w:rsidR="00E25357" w:rsidRPr="004775F2" w:rsidRDefault="004E5DF6" w:rsidP="004E5DF6">
            <w:pPr>
              <w:pStyle w:val="Tablea"/>
            </w:pPr>
            <w:r w:rsidRPr="004775F2">
              <w:t>(b) The manufacture, maintenance or use of an export sanctioned good for Syria</w:t>
            </w:r>
            <w:r w:rsidR="00D81C17" w:rsidRPr="004775F2">
              <w:t>.</w:t>
            </w:r>
          </w:p>
        </w:tc>
      </w:tr>
      <w:tr w:rsidR="00E25357" w:rsidRPr="004775F2" w:rsidTr="00E25357">
        <w:tc>
          <w:tcPr>
            <w:tcW w:w="714" w:type="dxa"/>
            <w:tcBorders>
              <w:bottom w:val="single" w:sz="12" w:space="0" w:color="auto"/>
            </w:tcBorders>
            <w:shd w:val="clear" w:color="auto" w:fill="auto"/>
          </w:tcPr>
          <w:p w:rsidR="00E25357" w:rsidRPr="004775F2" w:rsidRDefault="00E25357" w:rsidP="00E25357">
            <w:pPr>
              <w:pStyle w:val="Tabletext"/>
            </w:pPr>
            <w:r w:rsidRPr="004775F2">
              <w:t>5</w:t>
            </w:r>
          </w:p>
        </w:tc>
        <w:tc>
          <w:tcPr>
            <w:tcW w:w="2116" w:type="dxa"/>
            <w:tcBorders>
              <w:bottom w:val="single" w:sz="12" w:space="0" w:color="auto"/>
            </w:tcBorders>
            <w:shd w:val="clear" w:color="auto" w:fill="auto"/>
          </w:tcPr>
          <w:p w:rsidR="00E25357" w:rsidRPr="004775F2" w:rsidRDefault="004E5DF6" w:rsidP="00E25357">
            <w:pPr>
              <w:pStyle w:val="Tabletext"/>
            </w:pPr>
            <w:r w:rsidRPr="004775F2">
              <w:t>Zimbabwe</w:t>
            </w:r>
          </w:p>
        </w:tc>
        <w:tc>
          <w:tcPr>
            <w:tcW w:w="4258" w:type="dxa"/>
            <w:tcBorders>
              <w:bottom w:val="single" w:sz="12" w:space="0" w:color="auto"/>
            </w:tcBorders>
            <w:shd w:val="clear" w:color="auto" w:fill="auto"/>
          </w:tcPr>
          <w:p w:rsidR="004E5DF6" w:rsidRPr="004775F2" w:rsidRDefault="004E5DF6" w:rsidP="004E5DF6">
            <w:pPr>
              <w:pStyle w:val="Tablea"/>
            </w:pPr>
            <w:r w:rsidRPr="004775F2">
              <w:t>(a) A military activity</w:t>
            </w:r>
            <w:r w:rsidR="00D81C17" w:rsidRPr="004775F2">
              <w:t>.</w:t>
            </w:r>
          </w:p>
          <w:p w:rsidR="00E25357" w:rsidRPr="004775F2" w:rsidRDefault="004E5DF6" w:rsidP="004E5DF6">
            <w:pPr>
              <w:pStyle w:val="Tablea"/>
            </w:pPr>
            <w:r w:rsidRPr="004775F2">
              <w:t>(b) The manufacture, maintenance or use of an export sanctioned good for Zimbabwe</w:t>
            </w:r>
            <w:r w:rsidR="00D81C17" w:rsidRPr="004775F2">
              <w:t>.</w:t>
            </w:r>
          </w:p>
        </w:tc>
      </w:tr>
    </w:tbl>
    <w:p w:rsidR="00E25357" w:rsidRPr="004775F2" w:rsidRDefault="00E25357" w:rsidP="00296B74">
      <w:pPr>
        <w:pStyle w:val="Tabletext"/>
      </w:pPr>
    </w:p>
    <w:p w:rsidR="00F1375B" w:rsidRPr="004775F2" w:rsidRDefault="00F1375B" w:rsidP="00296B74">
      <w:pPr>
        <w:pStyle w:val="subsection"/>
      </w:pPr>
      <w:r w:rsidRPr="004775F2">
        <w:tab/>
        <w:t>(</w:t>
      </w:r>
      <w:r w:rsidR="007F4C4D" w:rsidRPr="004775F2">
        <w:t>5</w:t>
      </w:r>
      <w:r w:rsidRPr="004775F2">
        <w:t>)</w:t>
      </w:r>
      <w:r w:rsidRPr="004775F2">
        <w:tab/>
        <w:t xml:space="preserve">For these Regulations, a </w:t>
      </w:r>
      <w:r w:rsidRPr="004775F2">
        <w:rPr>
          <w:b/>
          <w:i/>
        </w:rPr>
        <w:t xml:space="preserve">sanctioned service </w:t>
      </w:r>
      <w:r w:rsidRPr="004775F2">
        <w:t>is also,</w:t>
      </w:r>
      <w:r w:rsidRPr="004775F2">
        <w:rPr>
          <w:b/>
          <w:i/>
        </w:rPr>
        <w:t xml:space="preserve"> </w:t>
      </w:r>
      <w:r w:rsidRPr="004775F2">
        <w:t xml:space="preserve">for an entity or person mentioned in an item of </w:t>
      </w:r>
      <w:r w:rsidR="0028697E" w:rsidRPr="004775F2">
        <w:t>the following table</w:t>
      </w:r>
      <w:r w:rsidRPr="004775F2">
        <w:t>,</w:t>
      </w:r>
      <w:r w:rsidRPr="004775F2">
        <w:rPr>
          <w:b/>
          <w:i/>
        </w:rPr>
        <w:t xml:space="preserve"> </w:t>
      </w:r>
      <w:r w:rsidRPr="004775F2">
        <w:t>the provision to the entity or person of:</w:t>
      </w:r>
    </w:p>
    <w:p w:rsidR="00F1375B" w:rsidRPr="004775F2" w:rsidRDefault="00F1375B" w:rsidP="00296B74">
      <w:pPr>
        <w:pStyle w:val="paragraph"/>
      </w:pPr>
      <w:r w:rsidRPr="004775F2">
        <w:tab/>
        <w:t>(a)</w:t>
      </w:r>
      <w:r w:rsidRPr="004775F2">
        <w:tab/>
        <w:t>technical advice, assistance or training; or</w:t>
      </w:r>
    </w:p>
    <w:p w:rsidR="00F1375B" w:rsidRPr="004775F2" w:rsidRDefault="00F1375B" w:rsidP="00296B74">
      <w:pPr>
        <w:pStyle w:val="paragraph"/>
      </w:pPr>
      <w:r w:rsidRPr="004775F2">
        <w:tab/>
        <w:t>(b)</w:t>
      </w:r>
      <w:r w:rsidRPr="004775F2">
        <w:tab/>
        <w:t>financial assistance; or</w:t>
      </w:r>
    </w:p>
    <w:p w:rsidR="00F1375B" w:rsidRPr="004775F2" w:rsidRDefault="00F1375B" w:rsidP="00296B74">
      <w:pPr>
        <w:pStyle w:val="paragraph"/>
      </w:pPr>
      <w:r w:rsidRPr="004775F2">
        <w:tab/>
        <w:t>(c)</w:t>
      </w:r>
      <w:r w:rsidRPr="004775F2">
        <w:tab/>
        <w:t>a financial service; or</w:t>
      </w:r>
    </w:p>
    <w:p w:rsidR="00F1375B" w:rsidRPr="004775F2" w:rsidRDefault="00F1375B" w:rsidP="00296B74">
      <w:pPr>
        <w:pStyle w:val="paragraph"/>
      </w:pPr>
      <w:r w:rsidRPr="004775F2">
        <w:tab/>
        <w:t>(d)</w:t>
      </w:r>
      <w:r w:rsidRPr="004775F2">
        <w:tab/>
        <w:t>another service;</w:t>
      </w:r>
    </w:p>
    <w:p w:rsidR="00F1375B" w:rsidRPr="004775F2" w:rsidRDefault="00F1375B" w:rsidP="00296B74">
      <w:pPr>
        <w:pStyle w:val="subsection2"/>
      </w:pPr>
      <w:r w:rsidRPr="004775F2">
        <w:t>if it assists with, or is provided in relation to, an activity involving the supply, sale, transfer, import, purchase or transport of an item of gold, precious metals and diamonds.</w:t>
      </w:r>
    </w:p>
    <w:p w:rsidR="00E25357" w:rsidRPr="004775F2" w:rsidRDefault="00E25357" w:rsidP="00E25357">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6375"/>
      </w:tblGrid>
      <w:tr w:rsidR="00E25357" w:rsidRPr="004775F2" w:rsidTr="00E25357">
        <w:trPr>
          <w:tblHeader/>
        </w:trPr>
        <w:tc>
          <w:tcPr>
            <w:tcW w:w="7089" w:type="dxa"/>
            <w:gridSpan w:val="2"/>
            <w:tcBorders>
              <w:top w:val="single" w:sz="12" w:space="0" w:color="auto"/>
              <w:bottom w:val="single" w:sz="6" w:space="0" w:color="auto"/>
            </w:tcBorders>
            <w:shd w:val="clear" w:color="auto" w:fill="auto"/>
          </w:tcPr>
          <w:p w:rsidR="00E25357" w:rsidRPr="004775F2" w:rsidRDefault="00E25357" w:rsidP="00E25357">
            <w:pPr>
              <w:pStyle w:val="TableHeading"/>
            </w:pPr>
            <w:r w:rsidRPr="004775F2">
              <w:t>Entities and persons</w:t>
            </w:r>
          </w:p>
        </w:tc>
      </w:tr>
      <w:tr w:rsidR="00E25357" w:rsidRPr="004775F2" w:rsidTr="00E25357">
        <w:trPr>
          <w:tblHeader/>
        </w:trPr>
        <w:tc>
          <w:tcPr>
            <w:tcW w:w="714" w:type="dxa"/>
            <w:tcBorders>
              <w:top w:val="single" w:sz="6" w:space="0" w:color="auto"/>
              <w:bottom w:val="single" w:sz="12" w:space="0" w:color="auto"/>
            </w:tcBorders>
            <w:shd w:val="clear" w:color="auto" w:fill="auto"/>
          </w:tcPr>
          <w:p w:rsidR="00E25357" w:rsidRPr="004775F2" w:rsidRDefault="00E25357" w:rsidP="00E25357">
            <w:pPr>
              <w:pStyle w:val="TableHeading"/>
            </w:pPr>
            <w:r w:rsidRPr="004775F2">
              <w:t>Item</w:t>
            </w:r>
          </w:p>
        </w:tc>
        <w:tc>
          <w:tcPr>
            <w:tcW w:w="6375" w:type="dxa"/>
            <w:tcBorders>
              <w:top w:val="single" w:sz="6" w:space="0" w:color="auto"/>
              <w:bottom w:val="single" w:sz="12" w:space="0" w:color="auto"/>
            </w:tcBorders>
            <w:shd w:val="clear" w:color="auto" w:fill="auto"/>
          </w:tcPr>
          <w:p w:rsidR="00E25357" w:rsidRPr="004775F2" w:rsidRDefault="00E25357" w:rsidP="00E25357">
            <w:pPr>
              <w:pStyle w:val="TableHeading"/>
            </w:pPr>
            <w:r w:rsidRPr="004775F2">
              <w:t>Entity or person</w:t>
            </w:r>
          </w:p>
        </w:tc>
      </w:tr>
      <w:tr w:rsidR="00E25357" w:rsidRPr="004775F2" w:rsidTr="00E25357">
        <w:tc>
          <w:tcPr>
            <w:tcW w:w="714" w:type="dxa"/>
            <w:tcBorders>
              <w:top w:val="single" w:sz="12" w:space="0" w:color="auto"/>
            </w:tcBorders>
            <w:shd w:val="clear" w:color="auto" w:fill="auto"/>
          </w:tcPr>
          <w:p w:rsidR="00E25357" w:rsidRPr="004775F2" w:rsidRDefault="00E25357" w:rsidP="00E25357">
            <w:pPr>
              <w:pStyle w:val="Tabletext"/>
            </w:pPr>
            <w:r w:rsidRPr="004775F2">
              <w:t>1</w:t>
            </w:r>
          </w:p>
        </w:tc>
        <w:tc>
          <w:tcPr>
            <w:tcW w:w="6375" w:type="dxa"/>
            <w:tcBorders>
              <w:top w:val="single" w:sz="12" w:space="0" w:color="auto"/>
            </w:tcBorders>
            <w:shd w:val="clear" w:color="auto" w:fill="auto"/>
          </w:tcPr>
          <w:p w:rsidR="00E25357" w:rsidRPr="004775F2" w:rsidRDefault="00F07A58" w:rsidP="00E25357">
            <w:pPr>
              <w:pStyle w:val="Tabletext"/>
            </w:pPr>
            <w:r w:rsidRPr="004775F2">
              <w:t>The government of Iran</w:t>
            </w:r>
            <w:r w:rsidR="00894598" w:rsidRPr="004775F2">
              <w:t>.</w:t>
            </w:r>
          </w:p>
        </w:tc>
      </w:tr>
      <w:tr w:rsidR="00E25357" w:rsidRPr="004775F2" w:rsidTr="00E25357">
        <w:tc>
          <w:tcPr>
            <w:tcW w:w="714" w:type="dxa"/>
            <w:shd w:val="clear" w:color="auto" w:fill="auto"/>
          </w:tcPr>
          <w:p w:rsidR="00E25357" w:rsidRPr="004775F2" w:rsidRDefault="00E25357" w:rsidP="00E25357">
            <w:pPr>
              <w:pStyle w:val="Tabletext"/>
            </w:pPr>
            <w:r w:rsidRPr="004775F2">
              <w:t>2</w:t>
            </w:r>
          </w:p>
        </w:tc>
        <w:tc>
          <w:tcPr>
            <w:tcW w:w="6375" w:type="dxa"/>
            <w:shd w:val="clear" w:color="auto" w:fill="auto"/>
          </w:tcPr>
          <w:p w:rsidR="00E25357" w:rsidRPr="004775F2" w:rsidRDefault="00F07A58" w:rsidP="00E25357">
            <w:pPr>
              <w:pStyle w:val="Tabletext"/>
            </w:pPr>
            <w:r w:rsidRPr="004775F2">
              <w:t>A public body, corporation, or agency of the government of Iran</w:t>
            </w:r>
            <w:r w:rsidR="00894598" w:rsidRPr="004775F2">
              <w:t>.</w:t>
            </w:r>
          </w:p>
        </w:tc>
      </w:tr>
      <w:tr w:rsidR="00E25357" w:rsidRPr="004775F2" w:rsidTr="00E25357">
        <w:tc>
          <w:tcPr>
            <w:tcW w:w="714" w:type="dxa"/>
            <w:shd w:val="clear" w:color="auto" w:fill="auto"/>
          </w:tcPr>
          <w:p w:rsidR="00E25357" w:rsidRPr="004775F2" w:rsidRDefault="00E25357" w:rsidP="00E25357">
            <w:pPr>
              <w:pStyle w:val="Tabletext"/>
            </w:pPr>
            <w:r w:rsidRPr="004775F2">
              <w:t>3</w:t>
            </w:r>
          </w:p>
        </w:tc>
        <w:tc>
          <w:tcPr>
            <w:tcW w:w="6375" w:type="dxa"/>
            <w:shd w:val="clear" w:color="auto" w:fill="auto"/>
          </w:tcPr>
          <w:p w:rsidR="00E25357" w:rsidRPr="004775F2" w:rsidRDefault="00F07A58" w:rsidP="00E25357">
            <w:pPr>
              <w:pStyle w:val="Tabletext"/>
            </w:pPr>
            <w:r w:rsidRPr="004775F2">
              <w:t>The government of Syria</w:t>
            </w:r>
            <w:r w:rsidR="00894598" w:rsidRPr="004775F2">
              <w:t>.</w:t>
            </w:r>
          </w:p>
        </w:tc>
      </w:tr>
      <w:tr w:rsidR="00E25357" w:rsidRPr="004775F2" w:rsidTr="00E25357">
        <w:tc>
          <w:tcPr>
            <w:tcW w:w="714" w:type="dxa"/>
            <w:shd w:val="clear" w:color="auto" w:fill="auto"/>
          </w:tcPr>
          <w:p w:rsidR="00E25357" w:rsidRPr="004775F2" w:rsidRDefault="00E25357" w:rsidP="00E25357">
            <w:pPr>
              <w:pStyle w:val="Tabletext"/>
            </w:pPr>
            <w:r w:rsidRPr="004775F2">
              <w:lastRenderedPageBreak/>
              <w:t>4</w:t>
            </w:r>
          </w:p>
        </w:tc>
        <w:tc>
          <w:tcPr>
            <w:tcW w:w="6375" w:type="dxa"/>
            <w:shd w:val="clear" w:color="auto" w:fill="auto"/>
          </w:tcPr>
          <w:p w:rsidR="00E25357" w:rsidRPr="004775F2" w:rsidRDefault="00F07A58" w:rsidP="00E25357">
            <w:pPr>
              <w:pStyle w:val="Tabletext"/>
            </w:pPr>
            <w:r w:rsidRPr="004775F2">
              <w:t>A public body, corporation, or agency of the government of Syria</w:t>
            </w:r>
            <w:r w:rsidR="00894598" w:rsidRPr="004775F2">
              <w:t>.</w:t>
            </w:r>
          </w:p>
        </w:tc>
      </w:tr>
      <w:tr w:rsidR="00E25357" w:rsidRPr="004775F2" w:rsidTr="00E25357">
        <w:tc>
          <w:tcPr>
            <w:tcW w:w="714" w:type="dxa"/>
            <w:tcBorders>
              <w:bottom w:val="single" w:sz="4" w:space="0" w:color="auto"/>
            </w:tcBorders>
            <w:shd w:val="clear" w:color="auto" w:fill="auto"/>
          </w:tcPr>
          <w:p w:rsidR="00E25357" w:rsidRPr="004775F2" w:rsidRDefault="00E25357" w:rsidP="00E25357">
            <w:pPr>
              <w:pStyle w:val="Tabletext"/>
            </w:pPr>
            <w:r w:rsidRPr="004775F2">
              <w:t>5</w:t>
            </w:r>
          </w:p>
        </w:tc>
        <w:tc>
          <w:tcPr>
            <w:tcW w:w="6375" w:type="dxa"/>
            <w:tcBorders>
              <w:bottom w:val="single" w:sz="4" w:space="0" w:color="auto"/>
            </w:tcBorders>
            <w:shd w:val="clear" w:color="auto" w:fill="auto"/>
          </w:tcPr>
          <w:p w:rsidR="00E25357" w:rsidRPr="004775F2" w:rsidRDefault="00F07A58" w:rsidP="00E25357">
            <w:pPr>
              <w:pStyle w:val="Tabletext"/>
            </w:pPr>
            <w:r w:rsidRPr="004775F2">
              <w:t>A person, entity or body acting on behalf or at the direction of an entity mentioned in any of items</w:t>
            </w:r>
            <w:r w:rsidR="004775F2" w:rsidRPr="004775F2">
              <w:t> </w:t>
            </w:r>
            <w:r w:rsidRPr="004775F2">
              <w:t>1 to 4</w:t>
            </w:r>
            <w:r w:rsidR="00894598" w:rsidRPr="004775F2">
              <w:t>.</w:t>
            </w:r>
          </w:p>
        </w:tc>
      </w:tr>
      <w:tr w:rsidR="00E25357" w:rsidRPr="004775F2" w:rsidTr="00E25357">
        <w:tc>
          <w:tcPr>
            <w:tcW w:w="714" w:type="dxa"/>
            <w:tcBorders>
              <w:bottom w:val="single" w:sz="12" w:space="0" w:color="auto"/>
            </w:tcBorders>
            <w:shd w:val="clear" w:color="auto" w:fill="auto"/>
          </w:tcPr>
          <w:p w:rsidR="00E25357" w:rsidRPr="004775F2" w:rsidRDefault="00E25357" w:rsidP="00E25357">
            <w:pPr>
              <w:pStyle w:val="Tabletext"/>
            </w:pPr>
            <w:r w:rsidRPr="004775F2">
              <w:t>6</w:t>
            </w:r>
          </w:p>
        </w:tc>
        <w:tc>
          <w:tcPr>
            <w:tcW w:w="6375" w:type="dxa"/>
            <w:tcBorders>
              <w:bottom w:val="single" w:sz="12" w:space="0" w:color="auto"/>
            </w:tcBorders>
            <w:shd w:val="clear" w:color="auto" w:fill="auto"/>
          </w:tcPr>
          <w:p w:rsidR="00E25357" w:rsidRPr="004775F2" w:rsidRDefault="00F07A58" w:rsidP="00E25357">
            <w:pPr>
              <w:pStyle w:val="Tabletext"/>
            </w:pPr>
            <w:r w:rsidRPr="004775F2">
              <w:t>An entity or body owned or controlled by an entity mentioned in any of items</w:t>
            </w:r>
            <w:r w:rsidR="004775F2" w:rsidRPr="004775F2">
              <w:t> </w:t>
            </w:r>
            <w:r w:rsidRPr="004775F2">
              <w:t>1 to 5</w:t>
            </w:r>
            <w:r w:rsidR="00894598" w:rsidRPr="004775F2">
              <w:t>.</w:t>
            </w:r>
          </w:p>
        </w:tc>
      </w:tr>
    </w:tbl>
    <w:p w:rsidR="00E25357" w:rsidRPr="004775F2" w:rsidRDefault="00E25357" w:rsidP="00E25357">
      <w:pPr>
        <w:pStyle w:val="Tabletext"/>
      </w:pPr>
    </w:p>
    <w:p w:rsidR="006C6880" w:rsidRPr="004775F2" w:rsidRDefault="00F07A58" w:rsidP="00296B74">
      <w:pPr>
        <w:pStyle w:val="ItemHead"/>
        <w:rPr>
          <w:rFonts w:cs="Arial"/>
        </w:rPr>
      </w:pPr>
      <w:r w:rsidRPr="004775F2">
        <w:rPr>
          <w:rFonts w:cs="Arial"/>
        </w:rPr>
        <w:t>4</w:t>
      </w:r>
      <w:r w:rsidR="00296B74" w:rsidRPr="004775F2">
        <w:rPr>
          <w:rFonts w:cs="Arial"/>
        </w:rPr>
        <w:t xml:space="preserve">  </w:t>
      </w:r>
      <w:r w:rsidR="006C6880" w:rsidRPr="004775F2">
        <w:rPr>
          <w:rFonts w:cs="Arial"/>
        </w:rPr>
        <w:t>Subregulation</w:t>
      </w:r>
      <w:r w:rsidR="004775F2" w:rsidRPr="004775F2">
        <w:rPr>
          <w:rFonts w:cs="Arial"/>
        </w:rPr>
        <w:t> </w:t>
      </w:r>
      <w:r w:rsidR="006C6880" w:rsidRPr="004775F2">
        <w:rPr>
          <w:rFonts w:cs="Arial"/>
        </w:rPr>
        <w:t>6(1) (table)</w:t>
      </w:r>
    </w:p>
    <w:p w:rsidR="006C6880" w:rsidRPr="004775F2" w:rsidRDefault="006C6880" w:rsidP="006C6880">
      <w:pPr>
        <w:pStyle w:val="Item"/>
      </w:pPr>
      <w:r w:rsidRPr="004775F2">
        <w:t>Repeal the table, substitute:</w:t>
      </w:r>
    </w:p>
    <w:p w:rsidR="006C6880" w:rsidRPr="004775F2" w:rsidRDefault="006C6880" w:rsidP="006C688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408"/>
        <w:gridCol w:w="4966"/>
      </w:tblGrid>
      <w:tr w:rsidR="006C6880" w:rsidRPr="004775F2" w:rsidTr="00861AF2">
        <w:trPr>
          <w:tblHeader/>
        </w:trPr>
        <w:tc>
          <w:tcPr>
            <w:tcW w:w="7088" w:type="dxa"/>
            <w:gridSpan w:val="3"/>
            <w:tcBorders>
              <w:top w:val="single" w:sz="12" w:space="0" w:color="auto"/>
              <w:bottom w:val="single" w:sz="6" w:space="0" w:color="auto"/>
            </w:tcBorders>
            <w:shd w:val="clear" w:color="auto" w:fill="auto"/>
          </w:tcPr>
          <w:p w:rsidR="006C6880" w:rsidRPr="004775F2" w:rsidRDefault="006C6880" w:rsidP="006C6880">
            <w:pPr>
              <w:pStyle w:val="TableHeading"/>
            </w:pPr>
            <w:r w:rsidRPr="004775F2">
              <w:t>Countries, persons and entities</w:t>
            </w:r>
          </w:p>
        </w:tc>
      </w:tr>
      <w:tr w:rsidR="006C6880" w:rsidRPr="004775F2" w:rsidTr="00894598">
        <w:trPr>
          <w:tblHeader/>
        </w:trPr>
        <w:tc>
          <w:tcPr>
            <w:tcW w:w="714" w:type="dxa"/>
            <w:tcBorders>
              <w:top w:val="single" w:sz="6" w:space="0" w:color="auto"/>
              <w:bottom w:val="single" w:sz="12" w:space="0" w:color="auto"/>
            </w:tcBorders>
            <w:shd w:val="clear" w:color="auto" w:fill="auto"/>
          </w:tcPr>
          <w:p w:rsidR="006C6880" w:rsidRPr="004775F2" w:rsidRDefault="006C6880" w:rsidP="00861AF2">
            <w:pPr>
              <w:pStyle w:val="TableHeading"/>
            </w:pPr>
            <w:r w:rsidRPr="004775F2">
              <w:t>Item</w:t>
            </w:r>
          </w:p>
        </w:tc>
        <w:tc>
          <w:tcPr>
            <w:tcW w:w="1408" w:type="dxa"/>
            <w:tcBorders>
              <w:top w:val="single" w:sz="6" w:space="0" w:color="auto"/>
              <w:bottom w:val="single" w:sz="12" w:space="0" w:color="auto"/>
            </w:tcBorders>
            <w:shd w:val="clear" w:color="auto" w:fill="auto"/>
          </w:tcPr>
          <w:p w:rsidR="006C6880" w:rsidRPr="004775F2" w:rsidRDefault="006C6880" w:rsidP="00861AF2">
            <w:pPr>
              <w:pStyle w:val="TableHeading"/>
            </w:pPr>
            <w:r w:rsidRPr="004775F2">
              <w:t>Country</w:t>
            </w:r>
          </w:p>
        </w:tc>
        <w:tc>
          <w:tcPr>
            <w:tcW w:w="4966" w:type="dxa"/>
            <w:tcBorders>
              <w:top w:val="single" w:sz="6" w:space="0" w:color="auto"/>
              <w:bottom w:val="single" w:sz="12" w:space="0" w:color="auto"/>
            </w:tcBorders>
            <w:shd w:val="clear" w:color="auto" w:fill="auto"/>
          </w:tcPr>
          <w:p w:rsidR="006C6880" w:rsidRPr="004775F2" w:rsidRDefault="006C6880" w:rsidP="00861AF2">
            <w:pPr>
              <w:pStyle w:val="TableHeading"/>
            </w:pPr>
            <w:r w:rsidRPr="004775F2">
              <w:t>Activity</w:t>
            </w:r>
          </w:p>
        </w:tc>
      </w:tr>
      <w:tr w:rsidR="006C6880" w:rsidRPr="004775F2" w:rsidTr="00894598">
        <w:tc>
          <w:tcPr>
            <w:tcW w:w="714" w:type="dxa"/>
            <w:shd w:val="clear" w:color="auto" w:fill="auto"/>
          </w:tcPr>
          <w:p w:rsidR="006C6880" w:rsidRPr="004775F2" w:rsidRDefault="006C6880" w:rsidP="00861AF2">
            <w:pPr>
              <w:pStyle w:val="Tabletext"/>
            </w:pPr>
            <w:r w:rsidRPr="004775F2">
              <w:t>1</w:t>
            </w:r>
          </w:p>
        </w:tc>
        <w:tc>
          <w:tcPr>
            <w:tcW w:w="1408" w:type="dxa"/>
            <w:shd w:val="clear" w:color="auto" w:fill="auto"/>
          </w:tcPr>
          <w:p w:rsidR="006C6880" w:rsidRPr="004775F2" w:rsidRDefault="00861AF2" w:rsidP="00861AF2">
            <w:pPr>
              <w:pStyle w:val="Tabletext"/>
            </w:pPr>
            <w:r w:rsidRPr="004775F2">
              <w:t>DPRK</w:t>
            </w:r>
          </w:p>
        </w:tc>
        <w:tc>
          <w:tcPr>
            <w:tcW w:w="4966" w:type="dxa"/>
            <w:shd w:val="clear" w:color="auto" w:fill="auto"/>
          </w:tcPr>
          <w:p w:rsidR="006C6880" w:rsidRPr="004775F2" w:rsidRDefault="00861AF2" w:rsidP="00861AF2">
            <w:pPr>
              <w:pStyle w:val="Tabletext"/>
            </w:pPr>
            <w:r w:rsidRPr="004775F2">
              <w:t>A person or entity that the Minister is satisfied is associated with the DPRK’s weapons of mass</w:t>
            </w:r>
            <w:r w:rsidR="004775F2">
              <w:noBreakHyphen/>
            </w:r>
            <w:r w:rsidRPr="004775F2">
              <w:t>destruction program or missiles program.</w:t>
            </w:r>
          </w:p>
        </w:tc>
      </w:tr>
      <w:tr w:rsidR="006C6880" w:rsidRPr="004775F2" w:rsidTr="00894598">
        <w:tc>
          <w:tcPr>
            <w:tcW w:w="714" w:type="dxa"/>
            <w:tcBorders>
              <w:bottom w:val="single" w:sz="4" w:space="0" w:color="auto"/>
            </w:tcBorders>
            <w:shd w:val="clear" w:color="auto" w:fill="auto"/>
          </w:tcPr>
          <w:p w:rsidR="006C6880" w:rsidRPr="004775F2" w:rsidRDefault="006C6880" w:rsidP="00861AF2">
            <w:pPr>
              <w:pStyle w:val="Tabletext"/>
            </w:pPr>
            <w:r w:rsidRPr="004775F2">
              <w:t>2</w:t>
            </w:r>
          </w:p>
        </w:tc>
        <w:tc>
          <w:tcPr>
            <w:tcW w:w="1408" w:type="dxa"/>
            <w:tcBorders>
              <w:bottom w:val="single" w:sz="4" w:space="0" w:color="auto"/>
            </w:tcBorders>
            <w:shd w:val="clear" w:color="auto" w:fill="auto"/>
          </w:tcPr>
          <w:p w:rsidR="006C6880" w:rsidRPr="004775F2" w:rsidRDefault="00861AF2" w:rsidP="00861AF2">
            <w:pPr>
              <w:pStyle w:val="Tabletext"/>
            </w:pPr>
            <w:r w:rsidRPr="004775F2">
              <w:t>FFRY</w:t>
            </w:r>
          </w:p>
        </w:tc>
        <w:tc>
          <w:tcPr>
            <w:tcW w:w="4966" w:type="dxa"/>
            <w:tcBorders>
              <w:bottom w:val="single" w:sz="4" w:space="0" w:color="auto"/>
            </w:tcBorders>
            <w:shd w:val="clear" w:color="auto" w:fill="auto"/>
          </w:tcPr>
          <w:p w:rsidR="006C6880" w:rsidRPr="004775F2" w:rsidRDefault="00861AF2" w:rsidP="00861AF2">
            <w:pPr>
              <w:pStyle w:val="Tablea"/>
            </w:pPr>
            <w:r w:rsidRPr="004775F2">
              <w:t>(a) A person who has been indicted for an offence by the ICTY (whether or not the person has been convicted of the offence).</w:t>
            </w:r>
          </w:p>
          <w:p w:rsidR="00861AF2" w:rsidRPr="004775F2" w:rsidRDefault="00861AF2" w:rsidP="00861AF2">
            <w:pPr>
              <w:pStyle w:val="Tablea"/>
            </w:pPr>
            <w:r w:rsidRPr="004775F2">
              <w:t>(b) A person who has been indicted for an offence within the jurisdiction of the ICTY by a domestic court in Bosnia</w:t>
            </w:r>
            <w:r w:rsidR="004775F2">
              <w:noBreakHyphen/>
            </w:r>
            <w:r w:rsidRPr="004775F2">
              <w:t>Herzegovina, Croatia or Serbia (whether or not the person has been convicted of the offence).</w:t>
            </w:r>
          </w:p>
          <w:p w:rsidR="00861AF2" w:rsidRPr="004775F2" w:rsidRDefault="00861AF2" w:rsidP="00861AF2">
            <w:pPr>
              <w:pStyle w:val="Tablea"/>
            </w:pPr>
            <w:r w:rsidRPr="004775F2">
              <w:t>(c) A person who is subject to an Interpol arrest warrant related to an offence within the jurisdiction of the ICTY.</w:t>
            </w:r>
          </w:p>
          <w:p w:rsidR="00861AF2" w:rsidRPr="004775F2" w:rsidRDefault="00861AF2" w:rsidP="00861AF2">
            <w:pPr>
              <w:pStyle w:val="Tablea"/>
            </w:pPr>
            <w:r w:rsidRPr="004775F2">
              <w:t>(d) A person who the Minister is satisfied is a supporter of the former regime of Slobodan Milosevic.</w:t>
            </w:r>
          </w:p>
          <w:p w:rsidR="00861AF2" w:rsidRPr="004775F2" w:rsidRDefault="00861AF2" w:rsidP="00106C78">
            <w:pPr>
              <w:pStyle w:val="Tablea"/>
            </w:pPr>
            <w:r w:rsidRPr="004775F2">
              <w:t>(e) A person who is suspected of assisting a person who is:</w:t>
            </w:r>
          </w:p>
          <w:p w:rsidR="00861AF2" w:rsidRPr="004775F2" w:rsidRDefault="00861AF2" w:rsidP="00106C78">
            <w:pPr>
              <w:pStyle w:val="Tablei"/>
            </w:pPr>
            <w:r w:rsidRPr="004775F2">
              <w:t>(i) indicted by the ICTY; and</w:t>
            </w:r>
          </w:p>
          <w:p w:rsidR="00861AF2" w:rsidRPr="004775F2" w:rsidRDefault="00861AF2" w:rsidP="00106C78">
            <w:pPr>
              <w:pStyle w:val="Tablei"/>
            </w:pPr>
            <w:r w:rsidRPr="004775F2">
              <w:t>(ii) not currently detained by the ICTY.</w:t>
            </w:r>
          </w:p>
        </w:tc>
      </w:tr>
      <w:tr w:rsidR="006C6880" w:rsidRPr="004775F2" w:rsidTr="00894598">
        <w:tc>
          <w:tcPr>
            <w:tcW w:w="714" w:type="dxa"/>
            <w:tcBorders>
              <w:top w:val="single" w:sz="4" w:space="0" w:color="auto"/>
              <w:bottom w:val="single" w:sz="4" w:space="0" w:color="auto"/>
            </w:tcBorders>
            <w:shd w:val="clear" w:color="auto" w:fill="auto"/>
          </w:tcPr>
          <w:p w:rsidR="006C6880" w:rsidRPr="004775F2" w:rsidRDefault="006C6880" w:rsidP="00861AF2">
            <w:pPr>
              <w:pStyle w:val="Tabletext"/>
            </w:pPr>
            <w:r w:rsidRPr="004775F2">
              <w:t>3</w:t>
            </w:r>
          </w:p>
        </w:tc>
        <w:tc>
          <w:tcPr>
            <w:tcW w:w="1408" w:type="dxa"/>
            <w:tcBorders>
              <w:top w:val="single" w:sz="4" w:space="0" w:color="auto"/>
              <w:bottom w:val="single" w:sz="4" w:space="0" w:color="auto"/>
            </w:tcBorders>
            <w:shd w:val="clear" w:color="auto" w:fill="auto"/>
          </w:tcPr>
          <w:p w:rsidR="006C6880" w:rsidRPr="004775F2" w:rsidRDefault="00861AF2" w:rsidP="00861AF2">
            <w:pPr>
              <w:pStyle w:val="Tabletext"/>
            </w:pPr>
            <w:r w:rsidRPr="004775F2">
              <w:t>Fiji</w:t>
            </w:r>
          </w:p>
        </w:tc>
        <w:tc>
          <w:tcPr>
            <w:tcW w:w="4966" w:type="dxa"/>
            <w:tcBorders>
              <w:top w:val="single" w:sz="4" w:space="0" w:color="auto"/>
              <w:bottom w:val="single" w:sz="4" w:space="0" w:color="auto"/>
            </w:tcBorders>
            <w:shd w:val="clear" w:color="auto" w:fill="auto"/>
          </w:tcPr>
          <w:p w:rsidR="006C6880" w:rsidRPr="004775F2" w:rsidRDefault="00861AF2" w:rsidP="00861AF2">
            <w:pPr>
              <w:pStyle w:val="Tablea"/>
            </w:pPr>
            <w:r w:rsidRPr="004775F2">
              <w:t>(a) Commodore Josaia Voreqe Bainimarama.</w:t>
            </w:r>
          </w:p>
          <w:p w:rsidR="00861AF2" w:rsidRPr="004775F2" w:rsidRDefault="00861AF2" w:rsidP="00861AF2">
            <w:pPr>
              <w:pStyle w:val="Tablea"/>
            </w:pPr>
            <w:r w:rsidRPr="004775F2">
              <w:t xml:space="preserve">(b) A person who the Minister is satisfied is a supporter of the coup with which Commodore Bainimarama is associated, based on any combination of the person’s </w:t>
            </w:r>
            <w:r w:rsidRPr="004775F2">
              <w:lastRenderedPageBreak/>
              <w:t>position, actions and statements.</w:t>
            </w:r>
          </w:p>
          <w:p w:rsidR="00861AF2" w:rsidRPr="004775F2" w:rsidRDefault="00861AF2" w:rsidP="00861AF2">
            <w:pPr>
              <w:pStyle w:val="Tablea"/>
            </w:pPr>
            <w:r w:rsidRPr="004775F2">
              <w:t>(c) A Minister of the interim government.</w:t>
            </w:r>
          </w:p>
          <w:p w:rsidR="00861AF2" w:rsidRPr="004775F2" w:rsidRDefault="00861AF2" w:rsidP="00861AF2">
            <w:pPr>
              <w:pStyle w:val="Tablea"/>
            </w:pPr>
            <w:r w:rsidRPr="004775F2">
              <w:t>(d) An officer of the Republic of Fiji Military Forces of the rank of Warrant Officer or higher.</w:t>
            </w:r>
          </w:p>
          <w:p w:rsidR="00861AF2" w:rsidRPr="004775F2" w:rsidRDefault="00861AF2" w:rsidP="00861AF2">
            <w:pPr>
              <w:pStyle w:val="Tablea"/>
            </w:pPr>
            <w:r w:rsidRPr="004775F2">
              <w:t xml:space="preserve">(e) An immediate family member of a person mentioned in </w:t>
            </w:r>
            <w:r w:rsidR="004775F2" w:rsidRPr="004775F2">
              <w:t>paragraph (</w:t>
            </w:r>
            <w:r w:rsidRPr="004775F2">
              <w:t>a), (b), (c) or (d).</w:t>
            </w:r>
          </w:p>
          <w:p w:rsidR="00861AF2" w:rsidRPr="004775F2" w:rsidRDefault="00861AF2" w:rsidP="00861AF2">
            <w:pPr>
              <w:pStyle w:val="Tablea"/>
            </w:pPr>
            <w:r w:rsidRPr="004775F2">
              <w:t>(f) A member of the Republic of Fiji Military Forces.</w:t>
            </w:r>
          </w:p>
          <w:p w:rsidR="00861AF2" w:rsidRPr="004775F2" w:rsidRDefault="00861AF2" w:rsidP="00861AF2">
            <w:pPr>
              <w:pStyle w:val="Tablea"/>
            </w:pPr>
            <w:r w:rsidRPr="004775F2">
              <w:t>(g) A person who the Minister is satisfied is a senior public servant appointed by the interim government.</w:t>
            </w:r>
          </w:p>
          <w:p w:rsidR="00861AF2" w:rsidRPr="004775F2" w:rsidRDefault="00861AF2" w:rsidP="00861AF2">
            <w:pPr>
              <w:pStyle w:val="Tablea"/>
            </w:pPr>
            <w:r w:rsidRPr="004775F2">
              <w:t>(h) A person appointed to, or otherwise engaged on, a government board or a quasi</w:t>
            </w:r>
            <w:r w:rsidR="004775F2">
              <w:noBreakHyphen/>
            </w:r>
            <w:r w:rsidRPr="004775F2">
              <w:t>government board by the interim government.</w:t>
            </w:r>
          </w:p>
          <w:p w:rsidR="00861AF2" w:rsidRPr="004775F2" w:rsidRDefault="00861AF2" w:rsidP="00861AF2">
            <w:pPr>
              <w:pStyle w:val="Tablea"/>
            </w:pPr>
            <w:r w:rsidRPr="004775F2">
              <w:t>(i) A member of the judiciary of Fiji.</w:t>
            </w:r>
          </w:p>
        </w:tc>
      </w:tr>
      <w:tr w:rsidR="006C6880" w:rsidRPr="004775F2" w:rsidTr="00894598">
        <w:tc>
          <w:tcPr>
            <w:tcW w:w="714" w:type="dxa"/>
            <w:tcBorders>
              <w:top w:val="single" w:sz="4" w:space="0" w:color="auto"/>
              <w:bottom w:val="single" w:sz="4" w:space="0" w:color="auto"/>
            </w:tcBorders>
            <w:shd w:val="clear" w:color="auto" w:fill="auto"/>
          </w:tcPr>
          <w:p w:rsidR="006C6880" w:rsidRPr="004775F2" w:rsidRDefault="006C6880" w:rsidP="00861AF2">
            <w:pPr>
              <w:pStyle w:val="Tabletext"/>
            </w:pPr>
            <w:r w:rsidRPr="004775F2">
              <w:lastRenderedPageBreak/>
              <w:t>4</w:t>
            </w:r>
          </w:p>
        </w:tc>
        <w:tc>
          <w:tcPr>
            <w:tcW w:w="1408" w:type="dxa"/>
            <w:tcBorders>
              <w:top w:val="single" w:sz="4" w:space="0" w:color="auto"/>
              <w:bottom w:val="single" w:sz="4" w:space="0" w:color="auto"/>
            </w:tcBorders>
            <w:shd w:val="clear" w:color="auto" w:fill="auto"/>
          </w:tcPr>
          <w:p w:rsidR="006C6880" w:rsidRPr="004775F2" w:rsidRDefault="006C6880" w:rsidP="00861AF2">
            <w:pPr>
              <w:pStyle w:val="Tabletext"/>
            </w:pPr>
            <w:r w:rsidRPr="004775F2">
              <w:t>Iran</w:t>
            </w:r>
          </w:p>
        </w:tc>
        <w:tc>
          <w:tcPr>
            <w:tcW w:w="4966" w:type="dxa"/>
            <w:tcBorders>
              <w:top w:val="single" w:sz="4" w:space="0" w:color="auto"/>
              <w:bottom w:val="single" w:sz="4" w:space="0" w:color="auto"/>
            </w:tcBorders>
            <w:shd w:val="clear" w:color="auto" w:fill="auto"/>
          </w:tcPr>
          <w:p w:rsidR="006C6880" w:rsidRPr="004775F2" w:rsidRDefault="00861AF2" w:rsidP="00861AF2">
            <w:pPr>
              <w:pStyle w:val="Tablea"/>
            </w:pPr>
            <w:r w:rsidRPr="004775F2">
              <w:t>(a) A person or entity that the Minister is satisfied has contributed to, or is contributing to, Iran’s nuclear or missile programs.</w:t>
            </w:r>
          </w:p>
          <w:p w:rsidR="00861AF2" w:rsidRPr="004775F2" w:rsidRDefault="00861AF2" w:rsidP="00106C78">
            <w:pPr>
              <w:pStyle w:val="Tablea"/>
            </w:pPr>
            <w:r w:rsidRPr="004775F2">
              <w:t>(b) A person or entity that the Minister is satisfied has assisted, or is assisting, Iran to violate:</w:t>
            </w:r>
          </w:p>
          <w:p w:rsidR="00861AF2" w:rsidRPr="004775F2" w:rsidRDefault="00861AF2" w:rsidP="00861AF2">
            <w:pPr>
              <w:pStyle w:val="Tablei"/>
            </w:pPr>
            <w:r w:rsidRPr="004775F2">
              <w:t>(i) Resolution 1737, 1747, 1803 or 1929 of the United Nations Security Council; or</w:t>
            </w:r>
          </w:p>
          <w:p w:rsidR="00861AF2" w:rsidRPr="004775F2" w:rsidRDefault="00861AF2" w:rsidP="00861AF2">
            <w:pPr>
              <w:pStyle w:val="Tablei"/>
            </w:pPr>
            <w:r w:rsidRPr="004775F2">
              <w:t xml:space="preserve">(ii) a subsequent resolution relevant to a resolution mentioned in </w:t>
            </w:r>
            <w:r w:rsidR="004775F2" w:rsidRPr="004775F2">
              <w:t>subparagraph (</w:t>
            </w:r>
            <w:r w:rsidRPr="004775F2">
              <w:t>i).</w:t>
            </w:r>
          </w:p>
        </w:tc>
      </w:tr>
      <w:tr w:rsidR="006C6880" w:rsidRPr="004775F2" w:rsidTr="00894598">
        <w:tc>
          <w:tcPr>
            <w:tcW w:w="714" w:type="dxa"/>
            <w:shd w:val="clear" w:color="auto" w:fill="auto"/>
          </w:tcPr>
          <w:p w:rsidR="006C6880" w:rsidRPr="004775F2" w:rsidRDefault="006C6880" w:rsidP="00861AF2">
            <w:pPr>
              <w:pStyle w:val="Tabletext"/>
            </w:pPr>
            <w:r w:rsidRPr="004775F2">
              <w:t>5</w:t>
            </w:r>
          </w:p>
        </w:tc>
        <w:tc>
          <w:tcPr>
            <w:tcW w:w="1408" w:type="dxa"/>
            <w:shd w:val="clear" w:color="auto" w:fill="auto"/>
          </w:tcPr>
          <w:p w:rsidR="006C6880" w:rsidRPr="004775F2" w:rsidRDefault="006C6880" w:rsidP="00861AF2">
            <w:pPr>
              <w:pStyle w:val="Tabletext"/>
            </w:pPr>
            <w:r w:rsidRPr="004775F2">
              <w:t>Libya</w:t>
            </w:r>
          </w:p>
        </w:tc>
        <w:tc>
          <w:tcPr>
            <w:tcW w:w="4966" w:type="dxa"/>
            <w:shd w:val="clear" w:color="auto" w:fill="auto"/>
          </w:tcPr>
          <w:p w:rsidR="00861AF2" w:rsidRPr="004775F2" w:rsidRDefault="00861AF2" w:rsidP="00861AF2">
            <w:pPr>
              <w:pStyle w:val="Tablea"/>
            </w:pPr>
            <w:r w:rsidRPr="004775F2">
              <w:t>(a) A person who the Minister is satisfied was a close associate of the former Qadhafi regime.</w:t>
            </w:r>
          </w:p>
          <w:p w:rsidR="006C6880" w:rsidRPr="004775F2" w:rsidRDefault="00861AF2" w:rsidP="00861AF2">
            <w:pPr>
              <w:pStyle w:val="Tablea"/>
            </w:pPr>
            <w:r w:rsidRPr="004775F2">
              <w:t>(b) An entity that the Minister is satisfied is under the control of one or more members of Muammar Qadhafi’s family.</w:t>
            </w:r>
          </w:p>
          <w:p w:rsidR="00861AF2" w:rsidRPr="004775F2" w:rsidRDefault="00861AF2" w:rsidP="00861AF2">
            <w:pPr>
              <w:pStyle w:val="Tablea"/>
            </w:pPr>
            <w:r w:rsidRPr="004775F2">
              <w:t>(c)</w:t>
            </w:r>
            <w:r w:rsidRPr="004775F2">
              <w:tab/>
              <w:t>A person or entity that the Minister is satisfied has assisted, or is assisting, in the violation of:</w:t>
            </w:r>
          </w:p>
          <w:p w:rsidR="00861AF2" w:rsidRPr="004775F2" w:rsidRDefault="00861AF2" w:rsidP="00861AF2">
            <w:pPr>
              <w:pStyle w:val="Tablei"/>
            </w:pPr>
            <w:r w:rsidRPr="004775F2">
              <w:t>(i) Resolution 1970 or 1973 of the United Nations Security Council; or</w:t>
            </w:r>
          </w:p>
          <w:p w:rsidR="00861AF2" w:rsidRPr="004775F2" w:rsidRDefault="00861AF2" w:rsidP="00861AF2">
            <w:pPr>
              <w:pStyle w:val="Tablei"/>
            </w:pPr>
            <w:r w:rsidRPr="004775F2">
              <w:t xml:space="preserve">(ii) </w:t>
            </w:r>
            <w:r w:rsidR="00894598" w:rsidRPr="004775F2">
              <w:t xml:space="preserve">a subsequent resolution relevant to a resolution mentioned in </w:t>
            </w:r>
            <w:r w:rsidR="004775F2" w:rsidRPr="004775F2">
              <w:t>subparagraph (</w:t>
            </w:r>
            <w:r w:rsidR="00894598" w:rsidRPr="004775F2">
              <w:t>i)</w:t>
            </w:r>
            <w:r w:rsidRPr="004775F2">
              <w:t>.</w:t>
            </w:r>
          </w:p>
          <w:p w:rsidR="00861AF2" w:rsidRPr="004775F2" w:rsidRDefault="00861AF2" w:rsidP="00861AF2">
            <w:pPr>
              <w:pStyle w:val="Tablea"/>
            </w:pPr>
            <w:r w:rsidRPr="004775F2">
              <w:t xml:space="preserve">(d) An immediate family member of a person mentioned in </w:t>
            </w:r>
            <w:r w:rsidR="004775F2" w:rsidRPr="004775F2">
              <w:t>paragraph (</w:t>
            </w:r>
            <w:r w:rsidRPr="004775F2">
              <w:t>a) or</w:t>
            </w:r>
            <w:r w:rsidR="00A179A3" w:rsidRPr="004775F2">
              <w:t xml:space="preserve"> </w:t>
            </w:r>
            <w:r w:rsidRPr="004775F2">
              <w:t>(c).</w:t>
            </w:r>
          </w:p>
        </w:tc>
      </w:tr>
      <w:tr w:rsidR="006C6880" w:rsidRPr="004775F2" w:rsidTr="00894598">
        <w:tc>
          <w:tcPr>
            <w:tcW w:w="714" w:type="dxa"/>
            <w:shd w:val="clear" w:color="auto" w:fill="auto"/>
          </w:tcPr>
          <w:p w:rsidR="006C6880" w:rsidRPr="004775F2" w:rsidRDefault="006C6880" w:rsidP="00861AF2">
            <w:pPr>
              <w:pStyle w:val="Tabletext"/>
            </w:pPr>
            <w:r w:rsidRPr="004775F2">
              <w:t>6</w:t>
            </w:r>
          </w:p>
        </w:tc>
        <w:tc>
          <w:tcPr>
            <w:tcW w:w="1408" w:type="dxa"/>
            <w:shd w:val="clear" w:color="auto" w:fill="auto"/>
          </w:tcPr>
          <w:p w:rsidR="006C6880" w:rsidRPr="004775F2" w:rsidRDefault="006C6880" w:rsidP="00861AF2">
            <w:pPr>
              <w:pStyle w:val="Tabletext"/>
            </w:pPr>
            <w:r w:rsidRPr="004775F2">
              <w:t>Myanmar</w:t>
            </w:r>
          </w:p>
        </w:tc>
        <w:tc>
          <w:tcPr>
            <w:tcW w:w="4966" w:type="dxa"/>
            <w:shd w:val="clear" w:color="auto" w:fill="auto"/>
          </w:tcPr>
          <w:p w:rsidR="006C6880" w:rsidRPr="004775F2" w:rsidRDefault="00861AF2" w:rsidP="00861AF2">
            <w:pPr>
              <w:pStyle w:val="Tablea"/>
            </w:pPr>
            <w:r w:rsidRPr="004775F2">
              <w:t xml:space="preserve">(a) A former member of the State Peace and Development </w:t>
            </w:r>
            <w:r w:rsidRPr="004775F2">
              <w:lastRenderedPageBreak/>
              <w:t>Council (SPDC).</w:t>
            </w:r>
          </w:p>
          <w:p w:rsidR="00861AF2" w:rsidRPr="004775F2" w:rsidRDefault="00861AF2" w:rsidP="00861AF2">
            <w:pPr>
              <w:pStyle w:val="Tablea"/>
            </w:pPr>
            <w:r w:rsidRPr="004775F2">
              <w:t xml:space="preserve">(b) A person who the Minister is satisfied is a business associate of </w:t>
            </w:r>
            <w:r w:rsidR="00FB285C" w:rsidRPr="004775F2">
              <w:t xml:space="preserve">the Myanmar </w:t>
            </w:r>
            <w:r w:rsidRPr="004775F2">
              <w:t>military.</w:t>
            </w:r>
          </w:p>
          <w:p w:rsidR="00861AF2" w:rsidRPr="004775F2" w:rsidRDefault="00861AF2" w:rsidP="00861AF2">
            <w:pPr>
              <w:pStyle w:val="Tablea"/>
            </w:pPr>
            <w:r w:rsidRPr="004775F2">
              <w:t>(c) A current or former minister or a current or former deputy minister.</w:t>
            </w:r>
          </w:p>
          <w:p w:rsidR="00861AF2" w:rsidRPr="004775F2" w:rsidRDefault="00861AF2" w:rsidP="00861AF2">
            <w:pPr>
              <w:pStyle w:val="Tablea"/>
            </w:pPr>
            <w:r w:rsidRPr="004775F2">
              <w:t>(d) A current or former military officer of the rank of Brigadier</w:t>
            </w:r>
            <w:r w:rsidR="004775F2">
              <w:noBreakHyphen/>
            </w:r>
            <w:r w:rsidRPr="004775F2">
              <w:t>General or higher.</w:t>
            </w:r>
          </w:p>
          <w:p w:rsidR="00861AF2" w:rsidRPr="004775F2" w:rsidRDefault="00861AF2" w:rsidP="00861AF2">
            <w:pPr>
              <w:pStyle w:val="Tablea"/>
            </w:pPr>
            <w:r w:rsidRPr="004775F2">
              <w:t xml:space="preserve">(e) A senior official in any of </w:t>
            </w:r>
            <w:r w:rsidR="00FB285C" w:rsidRPr="004775F2">
              <w:t>Myanmar</w:t>
            </w:r>
            <w:r w:rsidRPr="004775F2">
              <w:t>’s security or corrections agencies.</w:t>
            </w:r>
          </w:p>
          <w:p w:rsidR="00861AF2" w:rsidRPr="004775F2" w:rsidRDefault="00861AF2" w:rsidP="00861AF2">
            <w:pPr>
              <w:pStyle w:val="Tablea"/>
            </w:pPr>
            <w:r w:rsidRPr="004775F2">
              <w:t>(f) A current or former senior officeholder of the Union Solidarity and Development Party (USDP) or the Union Solidarity and Development Association (USDA).</w:t>
            </w:r>
          </w:p>
          <w:p w:rsidR="00861AF2" w:rsidRPr="004775F2" w:rsidRDefault="00861AF2" w:rsidP="00861AF2">
            <w:pPr>
              <w:pStyle w:val="Tablea"/>
            </w:pPr>
            <w:r w:rsidRPr="004775F2">
              <w:t>(g) A senior official or executive in a state</w:t>
            </w:r>
            <w:r w:rsidR="004775F2">
              <w:noBreakHyphen/>
            </w:r>
            <w:r w:rsidRPr="004775F2">
              <w:t>owned or a military</w:t>
            </w:r>
            <w:r w:rsidR="004775F2">
              <w:noBreakHyphen/>
            </w:r>
            <w:r w:rsidRPr="004775F2">
              <w:t>owned enterprise.</w:t>
            </w:r>
          </w:p>
          <w:p w:rsidR="00861AF2" w:rsidRPr="004775F2" w:rsidRDefault="00861AF2" w:rsidP="00861AF2">
            <w:pPr>
              <w:pStyle w:val="Tablea"/>
            </w:pPr>
            <w:r w:rsidRPr="004775F2">
              <w:t xml:space="preserve">(h) An immediate family member of a person mentioned in any of </w:t>
            </w:r>
            <w:r w:rsidR="004775F2" w:rsidRPr="004775F2">
              <w:t>paragraphs (</w:t>
            </w:r>
            <w:r w:rsidRPr="004775F2">
              <w:t>a) to (g).</w:t>
            </w:r>
          </w:p>
        </w:tc>
      </w:tr>
      <w:tr w:rsidR="006C6880" w:rsidRPr="004775F2" w:rsidTr="00894598">
        <w:tc>
          <w:tcPr>
            <w:tcW w:w="714" w:type="dxa"/>
            <w:shd w:val="clear" w:color="auto" w:fill="auto"/>
          </w:tcPr>
          <w:p w:rsidR="006C6880" w:rsidRPr="004775F2" w:rsidRDefault="006C6880" w:rsidP="00861AF2">
            <w:pPr>
              <w:pStyle w:val="Tabletext"/>
            </w:pPr>
            <w:r w:rsidRPr="004775F2">
              <w:lastRenderedPageBreak/>
              <w:t>7</w:t>
            </w:r>
          </w:p>
        </w:tc>
        <w:tc>
          <w:tcPr>
            <w:tcW w:w="1408" w:type="dxa"/>
            <w:shd w:val="clear" w:color="auto" w:fill="auto"/>
          </w:tcPr>
          <w:p w:rsidR="006C6880" w:rsidRPr="004775F2" w:rsidRDefault="006C6880" w:rsidP="00861AF2">
            <w:pPr>
              <w:pStyle w:val="Tabletext"/>
            </w:pPr>
            <w:r w:rsidRPr="004775F2">
              <w:t>Syria</w:t>
            </w:r>
          </w:p>
        </w:tc>
        <w:tc>
          <w:tcPr>
            <w:tcW w:w="4966" w:type="dxa"/>
            <w:shd w:val="clear" w:color="auto" w:fill="auto"/>
          </w:tcPr>
          <w:p w:rsidR="00861AF2" w:rsidRPr="004775F2" w:rsidRDefault="00861AF2" w:rsidP="00861AF2">
            <w:pPr>
              <w:pStyle w:val="Tablea"/>
            </w:pPr>
            <w:r w:rsidRPr="004775F2">
              <w:t>(a) A person or entity that the Minister is satisfied is providing support to the Syrian regime.</w:t>
            </w:r>
          </w:p>
          <w:p w:rsidR="00861AF2" w:rsidRPr="004775F2" w:rsidRDefault="00861AF2" w:rsidP="00861AF2">
            <w:pPr>
              <w:pStyle w:val="Tablea"/>
            </w:pPr>
            <w:r w:rsidRPr="004775F2">
              <w:t>(b) A person or entity that the Minister is satisfied is responsible for human rights abuses in Syria, including:</w:t>
            </w:r>
          </w:p>
          <w:p w:rsidR="00861AF2" w:rsidRPr="004775F2" w:rsidRDefault="00861AF2" w:rsidP="00861AF2">
            <w:pPr>
              <w:pStyle w:val="Tablei"/>
            </w:pPr>
            <w:r w:rsidRPr="004775F2">
              <w:t>(i) the use of violence against civilians; and</w:t>
            </w:r>
          </w:p>
          <w:p w:rsidR="006C6880" w:rsidRPr="004775F2" w:rsidRDefault="00861AF2" w:rsidP="00861AF2">
            <w:pPr>
              <w:pStyle w:val="Tablei"/>
            </w:pPr>
            <w:r w:rsidRPr="004775F2">
              <w:t>(ii) the commission of other abuses.</w:t>
            </w:r>
          </w:p>
        </w:tc>
      </w:tr>
      <w:tr w:rsidR="006C6880" w:rsidRPr="004775F2" w:rsidTr="00894598">
        <w:tc>
          <w:tcPr>
            <w:tcW w:w="714" w:type="dxa"/>
            <w:tcBorders>
              <w:bottom w:val="single" w:sz="12" w:space="0" w:color="auto"/>
            </w:tcBorders>
            <w:shd w:val="clear" w:color="auto" w:fill="auto"/>
          </w:tcPr>
          <w:p w:rsidR="006C6880" w:rsidRPr="004775F2" w:rsidRDefault="006C6880" w:rsidP="00861AF2">
            <w:pPr>
              <w:pStyle w:val="Tabletext"/>
            </w:pPr>
            <w:r w:rsidRPr="004775F2">
              <w:t>8</w:t>
            </w:r>
          </w:p>
        </w:tc>
        <w:tc>
          <w:tcPr>
            <w:tcW w:w="1408" w:type="dxa"/>
            <w:tcBorders>
              <w:bottom w:val="single" w:sz="12" w:space="0" w:color="auto"/>
            </w:tcBorders>
            <w:shd w:val="clear" w:color="auto" w:fill="auto"/>
          </w:tcPr>
          <w:p w:rsidR="006C6880" w:rsidRPr="004775F2" w:rsidRDefault="006C6880" w:rsidP="00861AF2">
            <w:pPr>
              <w:pStyle w:val="Tabletext"/>
            </w:pPr>
            <w:r w:rsidRPr="004775F2">
              <w:t>Zimbabwe</w:t>
            </w:r>
          </w:p>
        </w:tc>
        <w:tc>
          <w:tcPr>
            <w:tcW w:w="4966" w:type="dxa"/>
            <w:tcBorders>
              <w:bottom w:val="single" w:sz="12" w:space="0" w:color="auto"/>
            </w:tcBorders>
            <w:shd w:val="clear" w:color="auto" w:fill="auto"/>
          </w:tcPr>
          <w:p w:rsidR="006C6880" w:rsidRPr="004775F2" w:rsidRDefault="00861AF2" w:rsidP="00861AF2">
            <w:pPr>
              <w:pStyle w:val="Tabletext"/>
            </w:pPr>
            <w:r w:rsidRPr="004775F2">
              <w:t>A person or entity that the Minister is satisfied is engaged in, or has engaged in, activities that seriously undermine democracy, respect for human rights and the rule of law in Zimbabwe.</w:t>
            </w:r>
          </w:p>
        </w:tc>
      </w:tr>
    </w:tbl>
    <w:p w:rsidR="006C6880" w:rsidRPr="004775F2" w:rsidRDefault="006C6880" w:rsidP="006C6880">
      <w:pPr>
        <w:pStyle w:val="Tabletext"/>
      </w:pPr>
    </w:p>
    <w:p w:rsidR="00F1375B" w:rsidRPr="004775F2" w:rsidRDefault="006C6880" w:rsidP="00296B74">
      <w:pPr>
        <w:pStyle w:val="ItemHead"/>
        <w:rPr>
          <w:rFonts w:cs="Arial"/>
        </w:rPr>
      </w:pPr>
      <w:r w:rsidRPr="004775F2">
        <w:rPr>
          <w:rFonts w:cs="Arial"/>
        </w:rPr>
        <w:t xml:space="preserve">5  </w:t>
      </w:r>
      <w:r w:rsidR="00A54A89" w:rsidRPr="004775F2">
        <w:rPr>
          <w:rFonts w:cs="Arial"/>
        </w:rPr>
        <w:t>After subregulation</w:t>
      </w:r>
      <w:r w:rsidR="004775F2" w:rsidRPr="004775F2">
        <w:rPr>
          <w:rFonts w:cs="Arial"/>
        </w:rPr>
        <w:t> </w:t>
      </w:r>
      <w:r w:rsidR="00A54A89" w:rsidRPr="004775F2">
        <w:rPr>
          <w:rFonts w:cs="Arial"/>
        </w:rPr>
        <w:t>12(1)</w:t>
      </w:r>
    </w:p>
    <w:p w:rsidR="00A54A89" w:rsidRPr="004775F2" w:rsidRDefault="00296B74" w:rsidP="00296B74">
      <w:pPr>
        <w:pStyle w:val="Item"/>
      </w:pPr>
      <w:r w:rsidRPr="004775F2">
        <w:t>I</w:t>
      </w:r>
      <w:r w:rsidR="00A54A89" w:rsidRPr="004775F2">
        <w:t>nsert</w:t>
      </w:r>
      <w:r w:rsidRPr="004775F2">
        <w:t>:</w:t>
      </w:r>
    </w:p>
    <w:p w:rsidR="00A54A89" w:rsidRPr="004775F2" w:rsidRDefault="00A54A89" w:rsidP="00296B74">
      <w:pPr>
        <w:pStyle w:val="subsection"/>
      </w:pPr>
      <w:r w:rsidRPr="004775F2">
        <w:tab/>
        <w:t>(1A)</w:t>
      </w:r>
      <w:r w:rsidRPr="004775F2">
        <w:tab/>
        <w:t>Strict liability applies to the circumstance that the sanctioned supply is not in accordance with a permit under regulation</w:t>
      </w:r>
      <w:r w:rsidR="004775F2" w:rsidRPr="004775F2">
        <w:t> </w:t>
      </w:r>
      <w:r w:rsidRPr="004775F2">
        <w:t>18.</w:t>
      </w:r>
    </w:p>
    <w:p w:rsidR="00D67EB1" w:rsidRPr="004775F2" w:rsidRDefault="00D67EB1" w:rsidP="00D67EB1">
      <w:pPr>
        <w:pStyle w:val="notetext"/>
      </w:pPr>
      <w:r w:rsidRPr="004775F2">
        <w:t>Note 1:</w:t>
      </w:r>
      <w:r w:rsidRPr="004775F2">
        <w:tab/>
        <w:t>For strict liability, see section</w:t>
      </w:r>
      <w:r w:rsidR="004775F2" w:rsidRPr="004775F2">
        <w:t> </w:t>
      </w:r>
      <w:r w:rsidRPr="004775F2">
        <w:t xml:space="preserve">6.1 of the </w:t>
      </w:r>
      <w:r w:rsidRPr="004775F2">
        <w:rPr>
          <w:i/>
        </w:rPr>
        <w:t>Criminal Code</w:t>
      </w:r>
      <w:r w:rsidRPr="004775F2">
        <w:t>.</w:t>
      </w:r>
    </w:p>
    <w:p w:rsidR="00F07A58" w:rsidRPr="004775F2" w:rsidRDefault="00F07A58" w:rsidP="00296B74">
      <w:pPr>
        <w:pStyle w:val="notetext"/>
      </w:pPr>
      <w:r w:rsidRPr="004775F2">
        <w:lastRenderedPageBreak/>
        <w:t>Note 2:</w:t>
      </w:r>
      <w:r w:rsidRPr="004775F2">
        <w:tab/>
        <w:t xml:space="preserve">Strict liability is not imposed on an individual for any other </w:t>
      </w:r>
      <w:r w:rsidR="00795885" w:rsidRPr="004775F2">
        <w:t>element</w:t>
      </w:r>
      <w:r w:rsidRPr="004775F2">
        <w:t xml:space="preserve"> of an offence under section</w:t>
      </w:r>
      <w:r w:rsidR="004775F2" w:rsidRPr="004775F2">
        <w:t> </w:t>
      </w:r>
      <w:r w:rsidRPr="004775F2">
        <w:t>16 of the Act that relates to a contravention of this regulation.</w:t>
      </w:r>
    </w:p>
    <w:p w:rsidR="00A54A89" w:rsidRPr="004775F2" w:rsidRDefault="00894598" w:rsidP="00296B74">
      <w:pPr>
        <w:pStyle w:val="ItemHead"/>
        <w:rPr>
          <w:rFonts w:cs="Arial"/>
        </w:rPr>
      </w:pPr>
      <w:r w:rsidRPr="004775F2">
        <w:rPr>
          <w:rFonts w:cs="Arial"/>
          <w:noProof/>
        </w:rPr>
        <w:t>6</w:t>
      </w:r>
      <w:r w:rsidR="00296B74" w:rsidRPr="004775F2">
        <w:rPr>
          <w:rFonts w:cs="Arial"/>
        </w:rPr>
        <w:t xml:space="preserve">  </w:t>
      </w:r>
      <w:r w:rsidR="00A54A89" w:rsidRPr="004775F2">
        <w:rPr>
          <w:rFonts w:cs="Arial"/>
        </w:rPr>
        <w:t>After subregulation</w:t>
      </w:r>
      <w:r w:rsidR="004775F2" w:rsidRPr="004775F2">
        <w:rPr>
          <w:rFonts w:cs="Arial"/>
        </w:rPr>
        <w:t> </w:t>
      </w:r>
      <w:r w:rsidR="00A54A89" w:rsidRPr="004775F2">
        <w:rPr>
          <w:rFonts w:cs="Arial"/>
        </w:rPr>
        <w:t>12A(1)</w:t>
      </w:r>
    </w:p>
    <w:p w:rsidR="00A54A89" w:rsidRPr="004775F2" w:rsidRDefault="00296B74" w:rsidP="00296B74">
      <w:pPr>
        <w:pStyle w:val="Item"/>
      </w:pPr>
      <w:r w:rsidRPr="004775F2">
        <w:t>I</w:t>
      </w:r>
      <w:r w:rsidR="00A54A89" w:rsidRPr="004775F2">
        <w:t>nsert</w:t>
      </w:r>
      <w:r w:rsidRPr="004775F2">
        <w:t>:</w:t>
      </w:r>
    </w:p>
    <w:p w:rsidR="00A54A89" w:rsidRPr="004775F2" w:rsidRDefault="00A54A89" w:rsidP="00296B74">
      <w:pPr>
        <w:pStyle w:val="subsection"/>
      </w:pPr>
      <w:r w:rsidRPr="004775F2">
        <w:tab/>
        <w:t>(1A)</w:t>
      </w:r>
      <w:r w:rsidRPr="004775F2">
        <w:tab/>
        <w:t xml:space="preserve">Strict liability applies to the circumstance that the sanctioned </w:t>
      </w:r>
      <w:r w:rsidR="00BB4C79" w:rsidRPr="004775F2">
        <w:t>import</w:t>
      </w:r>
      <w:r w:rsidRPr="004775F2">
        <w:t xml:space="preserve"> is not in accordance with a permit under regulation</w:t>
      </w:r>
      <w:r w:rsidR="004775F2" w:rsidRPr="004775F2">
        <w:t> </w:t>
      </w:r>
      <w:r w:rsidRPr="004775F2">
        <w:t>18.</w:t>
      </w:r>
    </w:p>
    <w:p w:rsidR="00D67EB1" w:rsidRPr="004775F2" w:rsidRDefault="00D67EB1" w:rsidP="00D67EB1">
      <w:pPr>
        <w:pStyle w:val="notetext"/>
      </w:pPr>
      <w:r w:rsidRPr="004775F2">
        <w:t>Note 1:</w:t>
      </w:r>
      <w:r w:rsidRPr="004775F2">
        <w:tab/>
        <w:t>For strict liability, see section</w:t>
      </w:r>
      <w:r w:rsidR="004775F2" w:rsidRPr="004775F2">
        <w:t> </w:t>
      </w:r>
      <w:r w:rsidRPr="004775F2">
        <w:t xml:space="preserve">6.1 of the </w:t>
      </w:r>
      <w:r w:rsidRPr="004775F2">
        <w:rPr>
          <w:i/>
        </w:rPr>
        <w:t>Criminal Code</w:t>
      </w:r>
      <w:r w:rsidRPr="004775F2">
        <w:t>.</w:t>
      </w:r>
    </w:p>
    <w:p w:rsidR="00F07A58" w:rsidRPr="004775F2" w:rsidRDefault="00F07A58" w:rsidP="00F07A58">
      <w:pPr>
        <w:pStyle w:val="notetext"/>
      </w:pPr>
      <w:r w:rsidRPr="004775F2">
        <w:t>Note 2:</w:t>
      </w:r>
      <w:r w:rsidRPr="004775F2">
        <w:tab/>
        <w:t xml:space="preserve">Strict liability is not imposed on an individual for any other </w:t>
      </w:r>
      <w:r w:rsidR="00795885" w:rsidRPr="004775F2">
        <w:t>element</w:t>
      </w:r>
      <w:r w:rsidRPr="004775F2">
        <w:t xml:space="preserve"> of an offence under section</w:t>
      </w:r>
      <w:r w:rsidR="004775F2" w:rsidRPr="004775F2">
        <w:t> </w:t>
      </w:r>
      <w:r w:rsidRPr="004775F2">
        <w:t>16 of the Act that relates to a contravention of this regulation.</w:t>
      </w:r>
    </w:p>
    <w:p w:rsidR="00A54A89" w:rsidRPr="004775F2" w:rsidRDefault="00894598" w:rsidP="00296B74">
      <w:pPr>
        <w:pStyle w:val="ItemHead"/>
        <w:rPr>
          <w:rFonts w:cs="Arial"/>
        </w:rPr>
      </w:pPr>
      <w:r w:rsidRPr="004775F2">
        <w:rPr>
          <w:rFonts w:cs="Arial"/>
          <w:noProof/>
        </w:rPr>
        <w:t>7</w:t>
      </w:r>
      <w:r w:rsidR="00296B74" w:rsidRPr="004775F2">
        <w:rPr>
          <w:rFonts w:cs="Arial"/>
        </w:rPr>
        <w:t xml:space="preserve">  </w:t>
      </w:r>
      <w:r w:rsidR="00A54A89" w:rsidRPr="004775F2">
        <w:rPr>
          <w:rFonts w:cs="Arial"/>
        </w:rPr>
        <w:t>After subregulation</w:t>
      </w:r>
      <w:r w:rsidR="004775F2" w:rsidRPr="004775F2">
        <w:rPr>
          <w:rFonts w:cs="Arial"/>
        </w:rPr>
        <w:t> </w:t>
      </w:r>
      <w:r w:rsidR="00A54A89" w:rsidRPr="004775F2">
        <w:rPr>
          <w:rFonts w:cs="Arial"/>
        </w:rPr>
        <w:t>13(1)</w:t>
      </w:r>
    </w:p>
    <w:p w:rsidR="00A54A89" w:rsidRPr="004775F2" w:rsidRDefault="00296B74" w:rsidP="00296B74">
      <w:pPr>
        <w:pStyle w:val="Item"/>
      </w:pPr>
      <w:r w:rsidRPr="004775F2">
        <w:t>I</w:t>
      </w:r>
      <w:r w:rsidR="00A54A89" w:rsidRPr="004775F2">
        <w:t>nsert</w:t>
      </w:r>
      <w:r w:rsidRPr="004775F2">
        <w:t>:</w:t>
      </w:r>
    </w:p>
    <w:p w:rsidR="00A54A89" w:rsidRPr="004775F2" w:rsidRDefault="00A54A89" w:rsidP="00296B74">
      <w:pPr>
        <w:pStyle w:val="subsection"/>
      </w:pPr>
      <w:r w:rsidRPr="004775F2">
        <w:tab/>
        <w:t>(1A)</w:t>
      </w:r>
      <w:r w:rsidRPr="004775F2">
        <w:tab/>
        <w:t xml:space="preserve">Strict liability applies to the circumstance that the sanctioned </w:t>
      </w:r>
      <w:r w:rsidR="00BB4C79" w:rsidRPr="004775F2">
        <w:t>service</w:t>
      </w:r>
      <w:r w:rsidRPr="004775F2">
        <w:t xml:space="preserve"> is not in accordance with a permit under regulation</w:t>
      </w:r>
      <w:r w:rsidR="004775F2" w:rsidRPr="004775F2">
        <w:t> </w:t>
      </w:r>
      <w:r w:rsidRPr="004775F2">
        <w:t>18.</w:t>
      </w:r>
    </w:p>
    <w:p w:rsidR="00D67EB1" w:rsidRPr="004775F2" w:rsidRDefault="00D67EB1" w:rsidP="00D67EB1">
      <w:pPr>
        <w:pStyle w:val="notetext"/>
      </w:pPr>
      <w:r w:rsidRPr="004775F2">
        <w:t>Note 1:</w:t>
      </w:r>
      <w:r w:rsidRPr="004775F2">
        <w:tab/>
        <w:t>For strict liability, see section</w:t>
      </w:r>
      <w:r w:rsidR="004775F2" w:rsidRPr="004775F2">
        <w:t> </w:t>
      </w:r>
      <w:r w:rsidRPr="004775F2">
        <w:t xml:space="preserve">6.1 of the </w:t>
      </w:r>
      <w:r w:rsidRPr="004775F2">
        <w:rPr>
          <w:i/>
        </w:rPr>
        <w:t>Criminal Code</w:t>
      </w:r>
      <w:r w:rsidRPr="004775F2">
        <w:t>.</w:t>
      </w:r>
    </w:p>
    <w:p w:rsidR="00F07A58" w:rsidRPr="004775F2" w:rsidRDefault="00F07A58" w:rsidP="00F07A58">
      <w:pPr>
        <w:pStyle w:val="notetext"/>
      </w:pPr>
      <w:r w:rsidRPr="004775F2">
        <w:t>Note 2:</w:t>
      </w:r>
      <w:r w:rsidRPr="004775F2">
        <w:tab/>
        <w:t xml:space="preserve">Strict liability is not imposed on an individual for any other </w:t>
      </w:r>
      <w:r w:rsidR="00795885" w:rsidRPr="004775F2">
        <w:t>element</w:t>
      </w:r>
      <w:r w:rsidRPr="004775F2">
        <w:t xml:space="preserve"> of an offence under section</w:t>
      </w:r>
      <w:r w:rsidR="004775F2" w:rsidRPr="004775F2">
        <w:t> </w:t>
      </w:r>
      <w:r w:rsidRPr="004775F2">
        <w:t>16 of the Act that relates to a contravention of this regulation.</w:t>
      </w:r>
    </w:p>
    <w:p w:rsidR="00A54A89" w:rsidRPr="004775F2" w:rsidRDefault="00894598" w:rsidP="00296B74">
      <w:pPr>
        <w:pStyle w:val="ItemHead"/>
        <w:rPr>
          <w:rFonts w:cs="Arial"/>
        </w:rPr>
      </w:pPr>
      <w:r w:rsidRPr="004775F2">
        <w:rPr>
          <w:rFonts w:cs="Arial"/>
          <w:noProof/>
        </w:rPr>
        <w:t>8</w:t>
      </w:r>
      <w:r w:rsidR="00296B74" w:rsidRPr="004775F2">
        <w:rPr>
          <w:rFonts w:cs="Arial"/>
        </w:rPr>
        <w:t xml:space="preserve">  </w:t>
      </w:r>
      <w:r w:rsidR="00A54A89" w:rsidRPr="004775F2">
        <w:rPr>
          <w:rFonts w:cs="Arial"/>
        </w:rPr>
        <w:t>After subregulation</w:t>
      </w:r>
      <w:r w:rsidR="004775F2" w:rsidRPr="004775F2">
        <w:rPr>
          <w:rFonts w:cs="Arial"/>
        </w:rPr>
        <w:t> </w:t>
      </w:r>
      <w:r w:rsidR="00A54A89" w:rsidRPr="004775F2">
        <w:rPr>
          <w:rFonts w:cs="Arial"/>
        </w:rPr>
        <w:t>13A(1)</w:t>
      </w:r>
    </w:p>
    <w:p w:rsidR="00A54A89" w:rsidRPr="004775F2" w:rsidRDefault="00296B74" w:rsidP="00296B74">
      <w:pPr>
        <w:pStyle w:val="Item"/>
      </w:pPr>
      <w:r w:rsidRPr="004775F2">
        <w:t>I</w:t>
      </w:r>
      <w:r w:rsidR="00A54A89" w:rsidRPr="004775F2">
        <w:t>nsert</w:t>
      </w:r>
      <w:r w:rsidRPr="004775F2">
        <w:t>:</w:t>
      </w:r>
    </w:p>
    <w:p w:rsidR="00A54A89" w:rsidRPr="004775F2" w:rsidRDefault="00A54A89" w:rsidP="00296B74">
      <w:pPr>
        <w:pStyle w:val="subsection"/>
      </w:pPr>
      <w:r w:rsidRPr="004775F2">
        <w:tab/>
        <w:t>(1A)</w:t>
      </w:r>
      <w:r w:rsidRPr="004775F2">
        <w:tab/>
        <w:t xml:space="preserve">Strict liability applies to the circumstance that the sanctioned </w:t>
      </w:r>
      <w:r w:rsidR="00BB4C79" w:rsidRPr="004775F2">
        <w:t>commercial activity</w:t>
      </w:r>
      <w:r w:rsidRPr="004775F2">
        <w:t xml:space="preserve"> is not in accordance with a permit under regulation</w:t>
      </w:r>
      <w:r w:rsidR="004775F2" w:rsidRPr="004775F2">
        <w:t> </w:t>
      </w:r>
      <w:r w:rsidRPr="004775F2">
        <w:t>18.</w:t>
      </w:r>
    </w:p>
    <w:p w:rsidR="00D67EB1" w:rsidRPr="004775F2" w:rsidRDefault="00D67EB1" w:rsidP="00D67EB1">
      <w:pPr>
        <w:pStyle w:val="notetext"/>
      </w:pPr>
      <w:r w:rsidRPr="004775F2">
        <w:t>Note 1:</w:t>
      </w:r>
      <w:r w:rsidRPr="004775F2">
        <w:tab/>
        <w:t>For strict liability, see section</w:t>
      </w:r>
      <w:r w:rsidR="004775F2" w:rsidRPr="004775F2">
        <w:t> </w:t>
      </w:r>
      <w:r w:rsidRPr="004775F2">
        <w:t xml:space="preserve">6.1 of the </w:t>
      </w:r>
      <w:r w:rsidRPr="004775F2">
        <w:rPr>
          <w:i/>
        </w:rPr>
        <w:t>Criminal Code</w:t>
      </w:r>
      <w:r w:rsidRPr="004775F2">
        <w:t>.</w:t>
      </w:r>
    </w:p>
    <w:p w:rsidR="00F07A58" w:rsidRPr="004775F2" w:rsidRDefault="00F07A58" w:rsidP="00F07A58">
      <w:pPr>
        <w:pStyle w:val="notetext"/>
      </w:pPr>
      <w:r w:rsidRPr="004775F2">
        <w:t>Note 2:</w:t>
      </w:r>
      <w:r w:rsidRPr="004775F2">
        <w:tab/>
        <w:t xml:space="preserve">Strict liability is not imposed on an individual for any other </w:t>
      </w:r>
      <w:r w:rsidR="00795885" w:rsidRPr="004775F2">
        <w:t>element</w:t>
      </w:r>
      <w:r w:rsidRPr="004775F2">
        <w:t xml:space="preserve"> of an offence under section</w:t>
      </w:r>
      <w:r w:rsidR="004775F2" w:rsidRPr="004775F2">
        <w:t> </w:t>
      </w:r>
      <w:r w:rsidRPr="004775F2">
        <w:t>16 of the Act that relates to a contravention of this regulation.</w:t>
      </w:r>
    </w:p>
    <w:p w:rsidR="00A54A89" w:rsidRPr="004775F2" w:rsidRDefault="00894598" w:rsidP="00296B74">
      <w:pPr>
        <w:pStyle w:val="ItemHead"/>
        <w:rPr>
          <w:rFonts w:cs="Arial"/>
        </w:rPr>
      </w:pPr>
      <w:r w:rsidRPr="004775F2">
        <w:rPr>
          <w:rFonts w:cs="Arial"/>
          <w:noProof/>
        </w:rPr>
        <w:t>9</w:t>
      </w:r>
      <w:r w:rsidR="00296B74" w:rsidRPr="004775F2">
        <w:rPr>
          <w:rFonts w:cs="Arial"/>
        </w:rPr>
        <w:t xml:space="preserve">  </w:t>
      </w:r>
      <w:r w:rsidR="00A54A89" w:rsidRPr="004775F2">
        <w:rPr>
          <w:rFonts w:cs="Arial"/>
        </w:rPr>
        <w:t>After subregulation</w:t>
      </w:r>
      <w:r w:rsidR="004775F2" w:rsidRPr="004775F2">
        <w:rPr>
          <w:rFonts w:cs="Arial"/>
        </w:rPr>
        <w:t> </w:t>
      </w:r>
      <w:r w:rsidR="00A54A89" w:rsidRPr="004775F2">
        <w:rPr>
          <w:rFonts w:cs="Arial"/>
        </w:rPr>
        <w:t>14(1)</w:t>
      </w:r>
    </w:p>
    <w:p w:rsidR="00A54A89" w:rsidRPr="004775F2" w:rsidRDefault="00296B74" w:rsidP="00296B74">
      <w:pPr>
        <w:pStyle w:val="Item"/>
      </w:pPr>
      <w:r w:rsidRPr="004775F2">
        <w:t>I</w:t>
      </w:r>
      <w:r w:rsidR="00A54A89" w:rsidRPr="004775F2">
        <w:t>nsert</w:t>
      </w:r>
      <w:r w:rsidRPr="004775F2">
        <w:t>:</w:t>
      </w:r>
    </w:p>
    <w:p w:rsidR="00A54A89" w:rsidRPr="004775F2" w:rsidRDefault="00A54A89" w:rsidP="00296B74">
      <w:pPr>
        <w:pStyle w:val="subsection"/>
      </w:pPr>
      <w:r w:rsidRPr="004775F2">
        <w:lastRenderedPageBreak/>
        <w:tab/>
        <w:t>(1A)</w:t>
      </w:r>
      <w:r w:rsidRPr="004775F2">
        <w:tab/>
        <w:t xml:space="preserve">Strict liability applies to the circumstance that the </w:t>
      </w:r>
      <w:r w:rsidR="00BB4C79" w:rsidRPr="004775F2">
        <w:t>making available of the asset</w:t>
      </w:r>
      <w:r w:rsidRPr="004775F2">
        <w:t xml:space="preserve"> is not in accordance with a permit under regulation</w:t>
      </w:r>
      <w:r w:rsidR="004775F2" w:rsidRPr="004775F2">
        <w:t> </w:t>
      </w:r>
      <w:r w:rsidRPr="004775F2">
        <w:t>18.</w:t>
      </w:r>
    </w:p>
    <w:p w:rsidR="00D67EB1" w:rsidRPr="004775F2" w:rsidRDefault="00D67EB1" w:rsidP="00D67EB1">
      <w:pPr>
        <w:pStyle w:val="notetext"/>
      </w:pPr>
      <w:r w:rsidRPr="004775F2">
        <w:t>Note 1:</w:t>
      </w:r>
      <w:r w:rsidRPr="004775F2">
        <w:tab/>
        <w:t>For strict liability, see section</w:t>
      </w:r>
      <w:r w:rsidR="004775F2" w:rsidRPr="004775F2">
        <w:t> </w:t>
      </w:r>
      <w:r w:rsidRPr="004775F2">
        <w:t xml:space="preserve">6.1 of the </w:t>
      </w:r>
      <w:r w:rsidRPr="004775F2">
        <w:rPr>
          <w:i/>
        </w:rPr>
        <w:t>Criminal Code</w:t>
      </w:r>
      <w:r w:rsidRPr="004775F2">
        <w:t>.</w:t>
      </w:r>
    </w:p>
    <w:p w:rsidR="00F07A58" w:rsidRPr="004775F2" w:rsidRDefault="00F07A58" w:rsidP="00F07A58">
      <w:pPr>
        <w:pStyle w:val="notetext"/>
      </w:pPr>
      <w:r w:rsidRPr="004775F2">
        <w:t>Note 2:</w:t>
      </w:r>
      <w:r w:rsidRPr="004775F2">
        <w:tab/>
        <w:t xml:space="preserve">Strict liability is not imposed on an individual for any other </w:t>
      </w:r>
      <w:r w:rsidR="00795885" w:rsidRPr="004775F2">
        <w:t>element</w:t>
      </w:r>
      <w:r w:rsidRPr="004775F2">
        <w:t xml:space="preserve"> of an offence under section</w:t>
      </w:r>
      <w:r w:rsidR="004775F2" w:rsidRPr="004775F2">
        <w:t> </w:t>
      </w:r>
      <w:r w:rsidRPr="004775F2">
        <w:t>16 of the Act that relates to a contravention of this regulation.</w:t>
      </w:r>
    </w:p>
    <w:p w:rsidR="00A54A89" w:rsidRPr="004775F2" w:rsidRDefault="00894598" w:rsidP="00296B74">
      <w:pPr>
        <w:pStyle w:val="ItemHead"/>
        <w:rPr>
          <w:rFonts w:cs="Arial"/>
        </w:rPr>
      </w:pPr>
      <w:r w:rsidRPr="004775F2">
        <w:rPr>
          <w:rFonts w:cs="Arial"/>
          <w:noProof/>
        </w:rPr>
        <w:t>10</w:t>
      </w:r>
      <w:r w:rsidR="00296B74" w:rsidRPr="004775F2">
        <w:rPr>
          <w:rFonts w:cs="Arial"/>
        </w:rPr>
        <w:t xml:space="preserve">  </w:t>
      </w:r>
      <w:r w:rsidR="00A54A89" w:rsidRPr="004775F2">
        <w:rPr>
          <w:rFonts w:cs="Arial"/>
        </w:rPr>
        <w:t>After subregulation</w:t>
      </w:r>
      <w:r w:rsidR="004775F2" w:rsidRPr="004775F2">
        <w:rPr>
          <w:rFonts w:cs="Arial"/>
        </w:rPr>
        <w:t> </w:t>
      </w:r>
      <w:r w:rsidR="00A54A89" w:rsidRPr="004775F2">
        <w:rPr>
          <w:rFonts w:cs="Arial"/>
        </w:rPr>
        <w:t>15(1)</w:t>
      </w:r>
    </w:p>
    <w:p w:rsidR="00A54A89" w:rsidRPr="004775F2" w:rsidRDefault="00296B74" w:rsidP="00296B74">
      <w:pPr>
        <w:pStyle w:val="Item"/>
      </w:pPr>
      <w:r w:rsidRPr="004775F2">
        <w:t>I</w:t>
      </w:r>
      <w:r w:rsidR="00A54A89" w:rsidRPr="004775F2">
        <w:t>nsert</w:t>
      </w:r>
      <w:r w:rsidRPr="004775F2">
        <w:t>:</w:t>
      </w:r>
    </w:p>
    <w:p w:rsidR="00A54A89" w:rsidRPr="004775F2" w:rsidRDefault="00A54A89" w:rsidP="00296B74">
      <w:pPr>
        <w:pStyle w:val="subsection"/>
      </w:pPr>
      <w:r w:rsidRPr="004775F2">
        <w:tab/>
        <w:t>(1A)</w:t>
      </w:r>
      <w:r w:rsidRPr="004775F2">
        <w:tab/>
        <w:t xml:space="preserve">Strict liability applies to the circumstance that the </w:t>
      </w:r>
      <w:r w:rsidR="00BB4C79" w:rsidRPr="004775F2">
        <w:t>use or dealing with the asset</w:t>
      </w:r>
      <w:r w:rsidRPr="004775F2">
        <w:t xml:space="preserve"> is not in accordance with a permit under regulation</w:t>
      </w:r>
      <w:r w:rsidR="004775F2" w:rsidRPr="004775F2">
        <w:t> </w:t>
      </w:r>
      <w:r w:rsidRPr="004775F2">
        <w:t>18.</w:t>
      </w:r>
    </w:p>
    <w:p w:rsidR="00F07A58" w:rsidRPr="004775F2" w:rsidRDefault="00F07A58" w:rsidP="00F07A58">
      <w:pPr>
        <w:pStyle w:val="notetext"/>
      </w:pPr>
      <w:r w:rsidRPr="004775F2">
        <w:t>Note 1:</w:t>
      </w:r>
      <w:r w:rsidRPr="004775F2">
        <w:tab/>
        <w:t>For strict liability, see section</w:t>
      </w:r>
      <w:r w:rsidR="004775F2" w:rsidRPr="004775F2">
        <w:t> </w:t>
      </w:r>
      <w:r w:rsidRPr="004775F2">
        <w:t xml:space="preserve">6.1 of the </w:t>
      </w:r>
      <w:r w:rsidRPr="004775F2">
        <w:rPr>
          <w:i/>
        </w:rPr>
        <w:t>Criminal Code</w:t>
      </w:r>
      <w:r w:rsidRPr="004775F2">
        <w:t>.</w:t>
      </w:r>
    </w:p>
    <w:p w:rsidR="00F07A58" w:rsidRPr="004775F2" w:rsidRDefault="00F07A58" w:rsidP="00F07A58">
      <w:pPr>
        <w:pStyle w:val="notetext"/>
      </w:pPr>
      <w:r w:rsidRPr="004775F2">
        <w:t>Note 2:</w:t>
      </w:r>
      <w:r w:rsidRPr="004775F2">
        <w:tab/>
        <w:t xml:space="preserve">Strict liability is not imposed on an individual for any other </w:t>
      </w:r>
      <w:r w:rsidR="00795885" w:rsidRPr="004775F2">
        <w:t>element</w:t>
      </w:r>
      <w:r w:rsidRPr="004775F2">
        <w:t xml:space="preserve"> of an offence under section</w:t>
      </w:r>
      <w:r w:rsidR="004775F2" w:rsidRPr="004775F2">
        <w:t> </w:t>
      </w:r>
      <w:r w:rsidRPr="004775F2">
        <w:t>16 of the Act that relates to a contravention of this regulation.</w:t>
      </w:r>
    </w:p>
    <w:sectPr w:rsidR="00F07A58" w:rsidRPr="004775F2" w:rsidSect="00F845AC">
      <w:headerReference w:type="even" r:id="rId21"/>
      <w:headerReference w:type="default" r:id="rId22"/>
      <w:footerReference w:type="even" r:id="rId23"/>
      <w:footerReference w:type="default" r:id="rId24"/>
      <w:footerReference w:type="first" r:id="rId25"/>
      <w:pgSz w:w="11907" w:h="16839" w:code="9"/>
      <w:pgMar w:top="2381" w:right="2409" w:bottom="4252" w:left="2409" w:header="720" w:footer="340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598" w:rsidRDefault="00894598">
      <w:r>
        <w:separator/>
      </w:r>
    </w:p>
  </w:endnote>
  <w:endnote w:type="continuationSeparator" w:id="0">
    <w:p w:rsidR="00894598" w:rsidRDefault="00894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5AC" w:rsidRPr="00F845AC" w:rsidRDefault="00F845AC" w:rsidP="00F845AC">
    <w:pPr>
      <w:pStyle w:val="Footer"/>
      <w:rPr>
        <w:sz w:val="18"/>
      </w:rPr>
    </w:pPr>
    <w:r>
      <w:rPr>
        <w:sz w:val="18"/>
      </w:rPr>
      <w:t>OPC50316</w:t>
    </w:r>
    <w:r w:rsidRPr="00F845AC">
      <w:rPr>
        <w:sz w:val="18"/>
      </w:rPr>
      <w:t xml:space="preserve">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894598" w:rsidTr="00861AF2">
      <w:tc>
        <w:tcPr>
          <w:tcW w:w="7303" w:type="dxa"/>
        </w:tcPr>
        <w:p w:rsidR="00894598" w:rsidRDefault="00894598" w:rsidP="00861AF2">
          <w:pPr>
            <w:rPr>
              <w:sz w:val="18"/>
            </w:rPr>
          </w:pPr>
        </w:p>
      </w:tc>
    </w:tr>
  </w:tbl>
  <w:p w:rsidR="00894598" w:rsidRPr="00E44C17" w:rsidRDefault="00F845AC" w:rsidP="00F845AC">
    <w:pPr>
      <w:pStyle w:val="Footer"/>
    </w:pPr>
    <w:r>
      <w:t>OPC50316</w:t>
    </w:r>
    <w:r w:rsidRPr="00F845AC">
      <w:rPr>
        <w:sz w:val="18"/>
      </w:rPr>
      <w:t xml:space="preserve">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598" w:rsidRPr="00F845AC" w:rsidRDefault="00F845AC" w:rsidP="00F845AC">
    <w:pPr>
      <w:pStyle w:val="Footer"/>
      <w:tabs>
        <w:tab w:val="clear" w:pos="4153"/>
        <w:tab w:val="clear" w:pos="8306"/>
        <w:tab w:val="center" w:pos="4150"/>
        <w:tab w:val="right" w:pos="8307"/>
      </w:tabs>
      <w:spacing w:before="120"/>
      <w:rPr>
        <w:sz w:val="18"/>
      </w:rPr>
    </w:pPr>
    <w:r>
      <w:rPr>
        <w:sz w:val="18"/>
      </w:rPr>
      <w:t>OPC50316</w:t>
    </w:r>
    <w:r w:rsidRPr="00F845AC">
      <w:rPr>
        <w:sz w:val="18"/>
      </w:rPr>
      <w:t xml:space="preserve">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598" w:rsidRPr="00F845AC" w:rsidRDefault="00894598" w:rsidP="00861AF2">
    <w:pPr>
      <w:pBdr>
        <w:top w:val="single" w:sz="6" w:space="1" w:color="auto"/>
      </w:pBdr>
      <w:spacing w:before="120" w:line="0" w:lineRule="atLeast"/>
      <w:rPr>
        <w:rFonts w:cs="Times New Roman"/>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894598" w:rsidRPr="00F845AC" w:rsidTr="00861AF2">
      <w:tc>
        <w:tcPr>
          <w:tcW w:w="1383" w:type="dxa"/>
        </w:tcPr>
        <w:p w:rsidR="00894598" w:rsidRPr="00F845AC" w:rsidRDefault="00894598" w:rsidP="00861AF2">
          <w:pPr>
            <w:spacing w:line="0" w:lineRule="atLeast"/>
            <w:rPr>
              <w:rFonts w:cs="Times New Roman"/>
              <w:sz w:val="18"/>
            </w:rPr>
          </w:pPr>
          <w:r w:rsidRPr="00F845AC">
            <w:rPr>
              <w:rFonts w:cs="Times New Roman"/>
              <w:i/>
              <w:sz w:val="18"/>
            </w:rPr>
            <w:fldChar w:fldCharType="begin"/>
          </w:r>
          <w:r w:rsidRPr="00F845AC">
            <w:rPr>
              <w:rFonts w:cs="Times New Roman"/>
              <w:i/>
              <w:sz w:val="18"/>
            </w:rPr>
            <w:instrText xml:space="preserve"> DOCPROPERTY ActNo </w:instrText>
          </w:r>
          <w:r w:rsidRPr="00F845AC">
            <w:rPr>
              <w:rFonts w:cs="Times New Roman"/>
              <w:i/>
              <w:sz w:val="18"/>
            </w:rPr>
            <w:fldChar w:fldCharType="separate"/>
          </w:r>
          <w:r w:rsidR="00646EBD">
            <w:rPr>
              <w:rFonts w:cs="Times New Roman"/>
              <w:i/>
              <w:sz w:val="18"/>
            </w:rPr>
            <w:t>No. 198, 2013</w:t>
          </w:r>
          <w:r w:rsidRPr="00F845AC">
            <w:rPr>
              <w:rFonts w:cs="Times New Roman"/>
              <w:i/>
              <w:sz w:val="18"/>
            </w:rPr>
            <w:fldChar w:fldCharType="end"/>
          </w:r>
        </w:p>
      </w:tc>
      <w:tc>
        <w:tcPr>
          <w:tcW w:w="5387" w:type="dxa"/>
        </w:tcPr>
        <w:p w:rsidR="00894598" w:rsidRPr="00F845AC" w:rsidRDefault="00894598" w:rsidP="00861AF2">
          <w:pPr>
            <w:spacing w:line="0" w:lineRule="atLeast"/>
            <w:jc w:val="center"/>
            <w:rPr>
              <w:rFonts w:cs="Times New Roman"/>
              <w:sz w:val="18"/>
            </w:rPr>
          </w:pPr>
          <w:r w:rsidRPr="00F845AC">
            <w:rPr>
              <w:rFonts w:cs="Times New Roman"/>
              <w:i/>
              <w:sz w:val="18"/>
            </w:rPr>
            <w:fldChar w:fldCharType="begin"/>
          </w:r>
          <w:r w:rsidRPr="00F845AC">
            <w:rPr>
              <w:rFonts w:cs="Times New Roman"/>
              <w:i/>
              <w:sz w:val="18"/>
            </w:rPr>
            <w:instrText xml:space="preserve"> DOCPROPERTY ShortT </w:instrText>
          </w:r>
          <w:r w:rsidRPr="00F845AC">
            <w:rPr>
              <w:rFonts w:cs="Times New Roman"/>
              <w:i/>
              <w:sz w:val="18"/>
            </w:rPr>
            <w:fldChar w:fldCharType="separate"/>
          </w:r>
          <w:r w:rsidR="00646EBD">
            <w:rPr>
              <w:rFonts w:cs="Times New Roman"/>
              <w:i/>
              <w:sz w:val="18"/>
            </w:rPr>
            <w:t>Autonomous Sanctions Amendment Regulation 2013 (No. 1)</w:t>
          </w:r>
          <w:r w:rsidRPr="00F845AC">
            <w:rPr>
              <w:rFonts w:cs="Times New Roman"/>
              <w:i/>
              <w:sz w:val="18"/>
            </w:rPr>
            <w:fldChar w:fldCharType="end"/>
          </w:r>
        </w:p>
      </w:tc>
      <w:tc>
        <w:tcPr>
          <w:tcW w:w="533" w:type="dxa"/>
        </w:tcPr>
        <w:p w:rsidR="00894598" w:rsidRPr="00F845AC" w:rsidRDefault="00894598" w:rsidP="00861AF2">
          <w:pPr>
            <w:spacing w:line="0" w:lineRule="atLeast"/>
            <w:jc w:val="right"/>
            <w:rPr>
              <w:rFonts w:cs="Times New Roman"/>
              <w:sz w:val="18"/>
            </w:rPr>
          </w:pPr>
          <w:r w:rsidRPr="00F845AC">
            <w:rPr>
              <w:rFonts w:cs="Times New Roman"/>
              <w:i/>
              <w:sz w:val="18"/>
            </w:rPr>
            <w:fldChar w:fldCharType="begin"/>
          </w:r>
          <w:r w:rsidRPr="00F845AC">
            <w:rPr>
              <w:rFonts w:cs="Times New Roman"/>
              <w:i/>
              <w:sz w:val="18"/>
            </w:rPr>
            <w:instrText xml:space="preserve"> PAGE </w:instrText>
          </w:r>
          <w:r w:rsidRPr="00F845AC">
            <w:rPr>
              <w:rFonts w:cs="Times New Roman"/>
              <w:i/>
              <w:sz w:val="18"/>
            </w:rPr>
            <w:fldChar w:fldCharType="separate"/>
          </w:r>
          <w:r w:rsidR="007412E9">
            <w:rPr>
              <w:rFonts w:cs="Times New Roman"/>
              <w:i/>
              <w:noProof/>
              <w:sz w:val="18"/>
            </w:rPr>
            <w:t>ii</w:t>
          </w:r>
          <w:r w:rsidRPr="00F845AC">
            <w:rPr>
              <w:rFonts w:cs="Times New Roman"/>
              <w:i/>
              <w:sz w:val="18"/>
            </w:rPr>
            <w:fldChar w:fldCharType="end"/>
          </w:r>
        </w:p>
      </w:tc>
    </w:tr>
    <w:tr w:rsidR="00894598" w:rsidRPr="00F845AC" w:rsidTr="00861AF2">
      <w:tc>
        <w:tcPr>
          <w:tcW w:w="7303" w:type="dxa"/>
          <w:gridSpan w:val="3"/>
        </w:tcPr>
        <w:p w:rsidR="00894598" w:rsidRPr="00F845AC" w:rsidRDefault="00894598" w:rsidP="00861AF2">
          <w:pPr>
            <w:rPr>
              <w:rFonts w:cs="Times New Roman"/>
              <w:sz w:val="18"/>
            </w:rPr>
          </w:pPr>
        </w:p>
      </w:tc>
    </w:tr>
  </w:tbl>
  <w:p w:rsidR="00894598" w:rsidRPr="00F845AC" w:rsidRDefault="00F845AC" w:rsidP="00F845AC">
    <w:pPr>
      <w:rPr>
        <w:rFonts w:cs="Times New Roman"/>
        <w:i/>
        <w:sz w:val="18"/>
      </w:rPr>
    </w:pPr>
    <w:r>
      <w:rPr>
        <w:rFonts w:cs="Times New Roman"/>
        <w:i/>
        <w:sz w:val="18"/>
      </w:rPr>
      <w:t>OPC50316</w:t>
    </w:r>
    <w:r w:rsidRPr="00F845AC">
      <w:rPr>
        <w:rFonts w:cs="Times New Roman"/>
        <w:i/>
        <w:sz w:val="18"/>
      </w:rPr>
      <w:t xml:space="preserve">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598" w:rsidRPr="003278F2" w:rsidRDefault="00894598" w:rsidP="00861AF2">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386"/>
      <w:gridCol w:w="1383"/>
    </w:tblGrid>
    <w:tr w:rsidR="00894598" w:rsidTr="00861AF2">
      <w:tc>
        <w:tcPr>
          <w:tcW w:w="534" w:type="dxa"/>
        </w:tcPr>
        <w:p w:rsidR="00894598" w:rsidRDefault="00894598" w:rsidP="00861AF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65875">
            <w:rPr>
              <w:i/>
              <w:noProof/>
              <w:sz w:val="18"/>
            </w:rPr>
            <w:t>i</w:t>
          </w:r>
          <w:r w:rsidRPr="00ED79B6">
            <w:rPr>
              <w:i/>
              <w:sz w:val="18"/>
            </w:rPr>
            <w:fldChar w:fldCharType="end"/>
          </w:r>
        </w:p>
      </w:tc>
      <w:tc>
        <w:tcPr>
          <w:tcW w:w="5386" w:type="dxa"/>
        </w:tcPr>
        <w:p w:rsidR="00894598" w:rsidRDefault="00894598" w:rsidP="00861AF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46EBD">
            <w:rPr>
              <w:i/>
              <w:sz w:val="18"/>
            </w:rPr>
            <w:t>Autonomous Sanctions Amendment Regulation 2013 (No. 1)</w:t>
          </w:r>
          <w:r w:rsidRPr="007A1328">
            <w:rPr>
              <w:i/>
              <w:sz w:val="18"/>
            </w:rPr>
            <w:fldChar w:fldCharType="end"/>
          </w:r>
        </w:p>
      </w:tc>
      <w:tc>
        <w:tcPr>
          <w:tcW w:w="1383" w:type="dxa"/>
        </w:tcPr>
        <w:p w:rsidR="00894598" w:rsidRDefault="00894598" w:rsidP="00861AF2">
          <w:pPr>
            <w:spacing w:line="0" w:lineRule="atLeast"/>
            <w:jc w:val="right"/>
            <w:rPr>
              <w:sz w:val="18"/>
            </w:rPr>
          </w:pPr>
          <w:r w:rsidRPr="007A1328">
            <w:rPr>
              <w:i/>
              <w:sz w:val="18"/>
            </w:rPr>
            <w:fldChar w:fldCharType="begin"/>
          </w:r>
          <w:r>
            <w:rPr>
              <w:i/>
              <w:sz w:val="18"/>
            </w:rPr>
            <w:instrText xml:space="preserve"> DOCPROPERTY ActNo </w:instrText>
          </w:r>
          <w:r w:rsidRPr="007A1328">
            <w:rPr>
              <w:i/>
              <w:sz w:val="18"/>
            </w:rPr>
            <w:fldChar w:fldCharType="separate"/>
          </w:r>
          <w:r w:rsidR="00646EBD">
            <w:rPr>
              <w:i/>
              <w:sz w:val="18"/>
            </w:rPr>
            <w:t>No. 198, 2013</w:t>
          </w:r>
          <w:r w:rsidRPr="007A1328">
            <w:rPr>
              <w:i/>
              <w:sz w:val="18"/>
            </w:rPr>
            <w:fldChar w:fldCharType="end"/>
          </w:r>
        </w:p>
      </w:tc>
    </w:tr>
    <w:tr w:rsidR="00894598" w:rsidTr="00861AF2">
      <w:tc>
        <w:tcPr>
          <w:tcW w:w="7303" w:type="dxa"/>
          <w:gridSpan w:val="3"/>
        </w:tcPr>
        <w:p w:rsidR="00894598" w:rsidRDefault="00894598" w:rsidP="00861AF2">
          <w:pPr>
            <w:jc w:val="right"/>
            <w:rPr>
              <w:sz w:val="18"/>
            </w:rPr>
          </w:pPr>
        </w:p>
      </w:tc>
    </w:tr>
  </w:tbl>
  <w:p w:rsidR="00894598" w:rsidRPr="00ED79B6" w:rsidRDefault="00F845AC" w:rsidP="00F845AC">
    <w:pPr>
      <w:rPr>
        <w:i/>
        <w:sz w:val="18"/>
      </w:rPr>
    </w:pPr>
    <w:r>
      <w:rPr>
        <w:i/>
        <w:sz w:val="18"/>
      </w:rPr>
      <w:t>OPC50316</w:t>
    </w:r>
    <w:r w:rsidRPr="00F845AC">
      <w:rPr>
        <w:rFonts w:cs="Times New Roman"/>
        <w:i/>
        <w:sz w:val="18"/>
      </w:rPr>
      <w:t xml:space="preserve">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598" w:rsidRPr="00F845AC" w:rsidRDefault="00894598" w:rsidP="00861AF2">
    <w:pPr>
      <w:pBdr>
        <w:top w:val="single" w:sz="6" w:space="1" w:color="auto"/>
      </w:pBdr>
      <w:spacing w:before="120" w:line="0" w:lineRule="atLeast"/>
      <w:rPr>
        <w:rFonts w:cs="Times New Roman"/>
        <w:sz w:val="18"/>
        <w:szCs w:val="16"/>
      </w:rPr>
    </w:pPr>
  </w:p>
  <w:tbl>
    <w:tblPr>
      <w:tblStyle w:val="TableGrid"/>
      <w:tblW w:w="0" w:type="auto"/>
      <w:tblLook w:val="04A0" w:firstRow="1" w:lastRow="0" w:firstColumn="1" w:lastColumn="0" w:noHBand="0" w:noVBand="1"/>
    </w:tblPr>
    <w:tblGrid>
      <w:gridCol w:w="533"/>
      <w:gridCol w:w="5387"/>
      <w:gridCol w:w="1383"/>
    </w:tblGrid>
    <w:tr w:rsidR="00894598" w:rsidRPr="00F845AC" w:rsidTr="00861AF2">
      <w:tc>
        <w:tcPr>
          <w:tcW w:w="533" w:type="dxa"/>
          <w:tcBorders>
            <w:top w:val="nil"/>
            <w:left w:val="nil"/>
            <w:bottom w:val="nil"/>
            <w:right w:val="nil"/>
          </w:tcBorders>
        </w:tcPr>
        <w:p w:rsidR="00894598" w:rsidRPr="00F845AC" w:rsidRDefault="00894598" w:rsidP="00861AF2">
          <w:pPr>
            <w:spacing w:line="0" w:lineRule="atLeast"/>
            <w:rPr>
              <w:rFonts w:cs="Times New Roman"/>
              <w:sz w:val="18"/>
            </w:rPr>
          </w:pPr>
          <w:r w:rsidRPr="00F845AC">
            <w:rPr>
              <w:rFonts w:cs="Times New Roman"/>
              <w:i/>
              <w:sz w:val="18"/>
            </w:rPr>
            <w:fldChar w:fldCharType="begin"/>
          </w:r>
          <w:r w:rsidRPr="00F845AC">
            <w:rPr>
              <w:rFonts w:cs="Times New Roman"/>
              <w:i/>
              <w:sz w:val="18"/>
            </w:rPr>
            <w:instrText xml:space="preserve"> PAGE </w:instrText>
          </w:r>
          <w:r w:rsidRPr="00F845AC">
            <w:rPr>
              <w:rFonts w:cs="Times New Roman"/>
              <w:i/>
              <w:sz w:val="18"/>
            </w:rPr>
            <w:fldChar w:fldCharType="separate"/>
          </w:r>
          <w:r w:rsidR="00365875">
            <w:rPr>
              <w:rFonts w:cs="Times New Roman"/>
              <w:i/>
              <w:noProof/>
              <w:sz w:val="18"/>
            </w:rPr>
            <w:t>10</w:t>
          </w:r>
          <w:r w:rsidRPr="00F845AC">
            <w:rPr>
              <w:rFonts w:cs="Times New Roman"/>
              <w:i/>
              <w:sz w:val="18"/>
            </w:rPr>
            <w:fldChar w:fldCharType="end"/>
          </w:r>
        </w:p>
      </w:tc>
      <w:tc>
        <w:tcPr>
          <w:tcW w:w="5387" w:type="dxa"/>
          <w:tcBorders>
            <w:top w:val="nil"/>
            <w:left w:val="nil"/>
            <w:bottom w:val="nil"/>
            <w:right w:val="nil"/>
          </w:tcBorders>
        </w:tcPr>
        <w:p w:rsidR="00894598" w:rsidRPr="00F845AC" w:rsidRDefault="00894598" w:rsidP="00861AF2">
          <w:pPr>
            <w:spacing w:line="0" w:lineRule="atLeast"/>
            <w:jc w:val="center"/>
            <w:rPr>
              <w:rFonts w:cs="Times New Roman"/>
              <w:sz w:val="18"/>
            </w:rPr>
          </w:pPr>
          <w:r w:rsidRPr="00F845AC">
            <w:rPr>
              <w:rFonts w:cs="Times New Roman"/>
              <w:i/>
              <w:sz w:val="18"/>
            </w:rPr>
            <w:fldChar w:fldCharType="begin"/>
          </w:r>
          <w:r w:rsidRPr="00F845AC">
            <w:rPr>
              <w:rFonts w:cs="Times New Roman"/>
              <w:i/>
              <w:sz w:val="18"/>
            </w:rPr>
            <w:instrText xml:space="preserve"> DOCPROPERTY ShortT </w:instrText>
          </w:r>
          <w:r w:rsidRPr="00F845AC">
            <w:rPr>
              <w:rFonts w:cs="Times New Roman"/>
              <w:i/>
              <w:sz w:val="18"/>
            </w:rPr>
            <w:fldChar w:fldCharType="separate"/>
          </w:r>
          <w:r w:rsidR="00646EBD">
            <w:rPr>
              <w:rFonts w:cs="Times New Roman"/>
              <w:i/>
              <w:sz w:val="18"/>
            </w:rPr>
            <w:t>Autonomous Sanctions Amendment Regulation 2013 (No. 1)</w:t>
          </w:r>
          <w:r w:rsidRPr="00F845AC">
            <w:rPr>
              <w:rFonts w:cs="Times New Roman"/>
              <w:i/>
              <w:sz w:val="18"/>
            </w:rPr>
            <w:fldChar w:fldCharType="end"/>
          </w:r>
        </w:p>
      </w:tc>
      <w:tc>
        <w:tcPr>
          <w:tcW w:w="1383" w:type="dxa"/>
          <w:tcBorders>
            <w:top w:val="nil"/>
            <w:left w:val="nil"/>
            <w:bottom w:val="nil"/>
            <w:right w:val="nil"/>
          </w:tcBorders>
        </w:tcPr>
        <w:p w:rsidR="00894598" w:rsidRPr="00F845AC" w:rsidRDefault="00894598" w:rsidP="00861AF2">
          <w:pPr>
            <w:spacing w:line="0" w:lineRule="atLeast"/>
            <w:jc w:val="right"/>
            <w:rPr>
              <w:rFonts w:cs="Times New Roman"/>
              <w:sz w:val="18"/>
            </w:rPr>
          </w:pPr>
          <w:r w:rsidRPr="00F845AC">
            <w:rPr>
              <w:rFonts w:cs="Times New Roman"/>
              <w:i/>
              <w:sz w:val="18"/>
            </w:rPr>
            <w:fldChar w:fldCharType="begin"/>
          </w:r>
          <w:r w:rsidRPr="00F845AC">
            <w:rPr>
              <w:rFonts w:cs="Times New Roman"/>
              <w:i/>
              <w:sz w:val="18"/>
            </w:rPr>
            <w:instrText xml:space="preserve"> DOCPROPERTY ActNo </w:instrText>
          </w:r>
          <w:r w:rsidRPr="00F845AC">
            <w:rPr>
              <w:rFonts w:cs="Times New Roman"/>
              <w:i/>
              <w:sz w:val="18"/>
            </w:rPr>
            <w:fldChar w:fldCharType="separate"/>
          </w:r>
          <w:r w:rsidR="00646EBD">
            <w:rPr>
              <w:rFonts w:cs="Times New Roman"/>
              <w:i/>
              <w:sz w:val="18"/>
            </w:rPr>
            <w:t>No. 198, 2013</w:t>
          </w:r>
          <w:r w:rsidRPr="00F845AC">
            <w:rPr>
              <w:rFonts w:cs="Times New Roman"/>
              <w:i/>
              <w:sz w:val="18"/>
            </w:rPr>
            <w:fldChar w:fldCharType="end"/>
          </w:r>
        </w:p>
      </w:tc>
    </w:tr>
    <w:tr w:rsidR="00894598" w:rsidRPr="00F845AC" w:rsidTr="00861A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894598" w:rsidRPr="00F845AC" w:rsidRDefault="00894598" w:rsidP="00861AF2">
          <w:pPr>
            <w:jc w:val="right"/>
            <w:rPr>
              <w:rFonts w:cs="Times New Roman"/>
              <w:sz w:val="18"/>
            </w:rPr>
          </w:pPr>
        </w:p>
      </w:tc>
    </w:tr>
  </w:tbl>
  <w:p w:rsidR="00894598" w:rsidRPr="00F845AC" w:rsidRDefault="00F845AC" w:rsidP="00F845AC">
    <w:pPr>
      <w:rPr>
        <w:rFonts w:cs="Times New Roman"/>
        <w:i/>
        <w:sz w:val="18"/>
      </w:rPr>
    </w:pPr>
    <w:r>
      <w:rPr>
        <w:rFonts w:cs="Times New Roman"/>
        <w:i/>
        <w:sz w:val="18"/>
      </w:rPr>
      <w:t>OPC50316</w:t>
    </w:r>
    <w:r w:rsidRPr="00F845AC">
      <w:rPr>
        <w:rFonts w:cs="Times New Roman"/>
        <w:i/>
        <w:sz w:val="18"/>
      </w:rPr>
      <w:t xml:space="preserve">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598" w:rsidRPr="00E33C1C" w:rsidRDefault="00894598" w:rsidP="00861AF2">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894598" w:rsidTr="00861AF2">
      <w:tc>
        <w:tcPr>
          <w:tcW w:w="1383" w:type="dxa"/>
          <w:tcBorders>
            <w:top w:val="nil"/>
            <w:left w:val="nil"/>
            <w:bottom w:val="nil"/>
            <w:right w:val="nil"/>
          </w:tcBorders>
        </w:tcPr>
        <w:p w:rsidR="00894598" w:rsidRDefault="00894598" w:rsidP="00861AF2">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646EBD">
            <w:rPr>
              <w:i/>
              <w:sz w:val="18"/>
            </w:rPr>
            <w:t>No. 198, 2013</w:t>
          </w:r>
          <w:r w:rsidRPr="007A1328">
            <w:rPr>
              <w:i/>
              <w:sz w:val="18"/>
            </w:rPr>
            <w:fldChar w:fldCharType="end"/>
          </w:r>
        </w:p>
      </w:tc>
      <w:tc>
        <w:tcPr>
          <w:tcW w:w="5387" w:type="dxa"/>
          <w:tcBorders>
            <w:top w:val="nil"/>
            <w:left w:val="nil"/>
            <w:bottom w:val="nil"/>
            <w:right w:val="nil"/>
          </w:tcBorders>
        </w:tcPr>
        <w:p w:rsidR="00894598" w:rsidRDefault="00894598" w:rsidP="00861AF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46EBD">
            <w:rPr>
              <w:i/>
              <w:sz w:val="18"/>
            </w:rPr>
            <w:t>Autonomous Sanctions Amendment Regulation 2013 (No. 1)</w:t>
          </w:r>
          <w:r w:rsidRPr="007A1328">
            <w:rPr>
              <w:i/>
              <w:sz w:val="18"/>
            </w:rPr>
            <w:fldChar w:fldCharType="end"/>
          </w:r>
        </w:p>
      </w:tc>
      <w:tc>
        <w:tcPr>
          <w:tcW w:w="533" w:type="dxa"/>
          <w:tcBorders>
            <w:top w:val="nil"/>
            <w:left w:val="nil"/>
            <w:bottom w:val="nil"/>
            <w:right w:val="nil"/>
          </w:tcBorders>
        </w:tcPr>
        <w:p w:rsidR="00894598" w:rsidRDefault="00894598" w:rsidP="00861AF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65875">
            <w:rPr>
              <w:i/>
              <w:noProof/>
              <w:sz w:val="18"/>
            </w:rPr>
            <w:t>11</w:t>
          </w:r>
          <w:r w:rsidRPr="00ED79B6">
            <w:rPr>
              <w:i/>
              <w:sz w:val="18"/>
            </w:rPr>
            <w:fldChar w:fldCharType="end"/>
          </w:r>
        </w:p>
      </w:tc>
    </w:tr>
    <w:tr w:rsidR="00894598" w:rsidTr="00861A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894598" w:rsidRDefault="00894598" w:rsidP="00861AF2">
          <w:pPr>
            <w:rPr>
              <w:sz w:val="18"/>
            </w:rPr>
          </w:pPr>
        </w:p>
      </w:tc>
    </w:tr>
  </w:tbl>
  <w:p w:rsidR="00894598" w:rsidRPr="00ED79B6" w:rsidRDefault="00F845AC" w:rsidP="00F845AC">
    <w:pPr>
      <w:rPr>
        <w:i/>
        <w:sz w:val="18"/>
      </w:rPr>
    </w:pPr>
    <w:r>
      <w:rPr>
        <w:i/>
        <w:sz w:val="18"/>
      </w:rPr>
      <w:t>OPC50316</w:t>
    </w:r>
    <w:r w:rsidRPr="00F845AC">
      <w:rPr>
        <w:rFonts w:cs="Times New Roman"/>
        <w:i/>
        <w:sz w:val="18"/>
      </w:rPr>
      <w:t xml:space="preserve">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598" w:rsidRDefault="008945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598" w:rsidRDefault="00894598">
      <w:r>
        <w:separator/>
      </w:r>
    </w:p>
  </w:footnote>
  <w:footnote w:type="continuationSeparator" w:id="0">
    <w:p w:rsidR="00894598" w:rsidRDefault="00894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598" w:rsidRPr="005F1388" w:rsidRDefault="00894598" w:rsidP="00861AF2">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598" w:rsidRPr="005F1388" w:rsidRDefault="00894598" w:rsidP="00861AF2">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598" w:rsidRPr="005F1388" w:rsidRDefault="00894598" w:rsidP="00861AF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598" w:rsidRPr="00ED79B6" w:rsidRDefault="00894598" w:rsidP="00296B74">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598" w:rsidRPr="00ED79B6" w:rsidRDefault="00894598" w:rsidP="00296B74">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598" w:rsidRPr="00ED79B6" w:rsidRDefault="00894598" w:rsidP="00296B74">
    <w:pPr>
      <w:pStyle w:val="Header"/>
      <w:pBdr>
        <w:bottom w:val="single" w:sz="6" w:space="0" w:color="auto"/>
      </w:pBd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598" w:rsidRPr="00A961C4" w:rsidRDefault="00894598" w:rsidP="00861AF2">
    <w:pPr>
      <w:rPr>
        <w:b/>
        <w:sz w:val="20"/>
      </w:rPr>
    </w:pPr>
    <w:r>
      <w:rPr>
        <w:b/>
        <w:sz w:val="20"/>
      </w:rPr>
      <w:fldChar w:fldCharType="begin"/>
    </w:r>
    <w:r>
      <w:rPr>
        <w:b/>
        <w:sz w:val="20"/>
      </w:rPr>
      <w:instrText xml:space="preserve"> STYLEREF CharAmSchNo </w:instrText>
    </w:r>
    <w:r w:rsidR="00365875">
      <w:rPr>
        <w:b/>
        <w:sz w:val="20"/>
      </w:rPr>
      <w:fldChar w:fldCharType="separate"/>
    </w:r>
    <w:r w:rsidR="00365875">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365875">
      <w:rPr>
        <w:sz w:val="20"/>
      </w:rPr>
      <w:fldChar w:fldCharType="separate"/>
    </w:r>
    <w:r w:rsidR="00365875">
      <w:rPr>
        <w:noProof/>
        <w:sz w:val="20"/>
      </w:rPr>
      <w:t>Amendments</w:t>
    </w:r>
    <w:r>
      <w:rPr>
        <w:sz w:val="20"/>
      </w:rPr>
      <w:fldChar w:fldCharType="end"/>
    </w:r>
  </w:p>
  <w:p w:rsidR="00894598" w:rsidRPr="00A961C4" w:rsidRDefault="00894598" w:rsidP="00861AF2">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894598" w:rsidRPr="00A961C4" w:rsidRDefault="00894598" w:rsidP="00861AF2">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598" w:rsidRPr="00A961C4" w:rsidRDefault="00894598" w:rsidP="00861AF2">
    <w:pPr>
      <w:jc w:val="right"/>
      <w:rPr>
        <w:sz w:val="20"/>
      </w:rPr>
    </w:pPr>
    <w:r w:rsidRPr="00A961C4">
      <w:rPr>
        <w:sz w:val="20"/>
      </w:rPr>
      <w:fldChar w:fldCharType="begin"/>
    </w:r>
    <w:r w:rsidRPr="00A961C4">
      <w:rPr>
        <w:sz w:val="20"/>
      </w:rPr>
      <w:instrText xml:space="preserve"> STYLEREF CharAmSchText </w:instrText>
    </w:r>
    <w:r w:rsidR="00365875">
      <w:rPr>
        <w:sz w:val="20"/>
      </w:rPr>
      <w:fldChar w:fldCharType="separate"/>
    </w:r>
    <w:r w:rsidR="00365875">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365875">
      <w:rPr>
        <w:b/>
        <w:sz w:val="20"/>
      </w:rPr>
      <w:fldChar w:fldCharType="separate"/>
    </w:r>
    <w:r w:rsidR="00365875">
      <w:rPr>
        <w:b/>
        <w:noProof/>
        <w:sz w:val="20"/>
      </w:rPr>
      <w:t>Schedule 1</w:t>
    </w:r>
    <w:r>
      <w:rPr>
        <w:b/>
        <w:sz w:val="20"/>
      </w:rPr>
      <w:fldChar w:fldCharType="end"/>
    </w:r>
  </w:p>
  <w:p w:rsidR="00894598" w:rsidRPr="00A961C4" w:rsidRDefault="00894598" w:rsidP="00861AF2">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894598" w:rsidRPr="00A961C4" w:rsidRDefault="00894598" w:rsidP="00861AF2">
    <w:pPr>
      <w:pBdr>
        <w:bottom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42950C33"/>
    <w:multiLevelType w:val="hybridMultilevel"/>
    <w:tmpl w:val="88FA6D32"/>
    <w:lvl w:ilvl="0" w:tplc="317840F0">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7">
    <w:nsid w:val="5B33022E"/>
    <w:multiLevelType w:val="hybridMultilevel"/>
    <w:tmpl w:val="5440B742"/>
    <w:lvl w:ilvl="0" w:tplc="2B966F4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8"/>
  </w:num>
  <w:num w:numId="16">
    <w:abstractNumId w:val="12"/>
  </w:num>
  <w:num w:numId="17">
    <w:abstractNumId w:val="11"/>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5B"/>
    <w:rsid w:val="000008E4"/>
    <w:rsid w:val="000015F3"/>
    <w:rsid w:val="00002328"/>
    <w:rsid w:val="000047FD"/>
    <w:rsid w:val="000056EE"/>
    <w:rsid w:val="00010203"/>
    <w:rsid w:val="00012911"/>
    <w:rsid w:val="000129D4"/>
    <w:rsid w:val="00012A4E"/>
    <w:rsid w:val="00013A38"/>
    <w:rsid w:val="0001739E"/>
    <w:rsid w:val="00020180"/>
    <w:rsid w:val="00023FD2"/>
    <w:rsid w:val="0003434D"/>
    <w:rsid w:val="0003498B"/>
    <w:rsid w:val="0004081D"/>
    <w:rsid w:val="00044A1D"/>
    <w:rsid w:val="000472C2"/>
    <w:rsid w:val="000510B9"/>
    <w:rsid w:val="00051C9B"/>
    <w:rsid w:val="000551A3"/>
    <w:rsid w:val="00055E25"/>
    <w:rsid w:val="000566D8"/>
    <w:rsid w:val="00065A0E"/>
    <w:rsid w:val="0006722F"/>
    <w:rsid w:val="00071791"/>
    <w:rsid w:val="000721B0"/>
    <w:rsid w:val="000753EE"/>
    <w:rsid w:val="00075B3D"/>
    <w:rsid w:val="00076B35"/>
    <w:rsid w:val="00082E15"/>
    <w:rsid w:val="00085877"/>
    <w:rsid w:val="00086090"/>
    <w:rsid w:val="00086E1D"/>
    <w:rsid w:val="00092802"/>
    <w:rsid w:val="00095CC4"/>
    <w:rsid w:val="000A3C52"/>
    <w:rsid w:val="000B0A20"/>
    <w:rsid w:val="000B26C3"/>
    <w:rsid w:val="000B52F3"/>
    <w:rsid w:val="000B68A5"/>
    <w:rsid w:val="000C2AB1"/>
    <w:rsid w:val="000C56FE"/>
    <w:rsid w:val="000C696C"/>
    <w:rsid w:val="000C78B5"/>
    <w:rsid w:val="000D112D"/>
    <w:rsid w:val="000D363E"/>
    <w:rsid w:val="000D7167"/>
    <w:rsid w:val="000D736B"/>
    <w:rsid w:val="000E081D"/>
    <w:rsid w:val="000E470D"/>
    <w:rsid w:val="000F140F"/>
    <w:rsid w:val="000F3758"/>
    <w:rsid w:val="00102347"/>
    <w:rsid w:val="00106C78"/>
    <w:rsid w:val="00110F98"/>
    <w:rsid w:val="0011161E"/>
    <w:rsid w:val="0011172E"/>
    <w:rsid w:val="00111E48"/>
    <w:rsid w:val="0011314E"/>
    <w:rsid w:val="00114286"/>
    <w:rsid w:val="00117290"/>
    <w:rsid w:val="00121B18"/>
    <w:rsid w:val="00122CA1"/>
    <w:rsid w:val="0012560F"/>
    <w:rsid w:val="00126D00"/>
    <w:rsid w:val="00132D1B"/>
    <w:rsid w:val="00133419"/>
    <w:rsid w:val="00134204"/>
    <w:rsid w:val="001363F5"/>
    <w:rsid w:val="00137EF4"/>
    <w:rsid w:val="00145C33"/>
    <w:rsid w:val="0014660D"/>
    <w:rsid w:val="001509A9"/>
    <w:rsid w:val="001510F9"/>
    <w:rsid w:val="00152824"/>
    <w:rsid w:val="00153593"/>
    <w:rsid w:val="001544DD"/>
    <w:rsid w:val="00156A5A"/>
    <w:rsid w:val="00157E82"/>
    <w:rsid w:val="0016117B"/>
    <w:rsid w:val="0016552E"/>
    <w:rsid w:val="001661B3"/>
    <w:rsid w:val="001668B3"/>
    <w:rsid w:val="00171A0A"/>
    <w:rsid w:val="0017420C"/>
    <w:rsid w:val="00176457"/>
    <w:rsid w:val="0017669E"/>
    <w:rsid w:val="00176BCE"/>
    <w:rsid w:val="00180CD3"/>
    <w:rsid w:val="00181510"/>
    <w:rsid w:val="001840EA"/>
    <w:rsid w:val="00190D22"/>
    <w:rsid w:val="00191B57"/>
    <w:rsid w:val="001A062E"/>
    <w:rsid w:val="001A25BD"/>
    <w:rsid w:val="001A2921"/>
    <w:rsid w:val="001A2B82"/>
    <w:rsid w:val="001A745A"/>
    <w:rsid w:val="001B31EC"/>
    <w:rsid w:val="001B4168"/>
    <w:rsid w:val="001B680B"/>
    <w:rsid w:val="001B750D"/>
    <w:rsid w:val="001C2D2D"/>
    <w:rsid w:val="001C48B6"/>
    <w:rsid w:val="001C52FA"/>
    <w:rsid w:val="001C6C78"/>
    <w:rsid w:val="001C6E23"/>
    <w:rsid w:val="001D1730"/>
    <w:rsid w:val="001D49E7"/>
    <w:rsid w:val="001D7DD2"/>
    <w:rsid w:val="001E1FF9"/>
    <w:rsid w:val="001E551F"/>
    <w:rsid w:val="001F0F35"/>
    <w:rsid w:val="001F1819"/>
    <w:rsid w:val="001F204C"/>
    <w:rsid w:val="001F24CF"/>
    <w:rsid w:val="001F3D0A"/>
    <w:rsid w:val="0020253A"/>
    <w:rsid w:val="0020488A"/>
    <w:rsid w:val="0020650F"/>
    <w:rsid w:val="002125DA"/>
    <w:rsid w:val="00220934"/>
    <w:rsid w:val="00220EDA"/>
    <w:rsid w:val="00222DA1"/>
    <w:rsid w:val="00223A7F"/>
    <w:rsid w:val="002250FB"/>
    <w:rsid w:val="002271DC"/>
    <w:rsid w:val="00230352"/>
    <w:rsid w:val="002303E0"/>
    <w:rsid w:val="00236609"/>
    <w:rsid w:val="00240CD1"/>
    <w:rsid w:val="00243244"/>
    <w:rsid w:val="00253EE7"/>
    <w:rsid w:val="00254B2F"/>
    <w:rsid w:val="00254C12"/>
    <w:rsid w:val="00260641"/>
    <w:rsid w:val="00260E02"/>
    <w:rsid w:val="00262431"/>
    <w:rsid w:val="00263688"/>
    <w:rsid w:val="00265E15"/>
    <w:rsid w:val="00265ED0"/>
    <w:rsid w:val="002673BD"/>
    <w:rsid w:val="00270826"/>
    <w:rsid w:val="0027106F"/>
    <w:rsid w:val="002757D6"/>
    <w:rsid w:val="0028697E"/>
    <w:rsid w:val="002870C2"/>
    <w:rsid w:val="00287B3D"/>
    <w:rsid w:val="002937F9"/>
    <w:rsid w:val="00293C63"/>
    <w:rsid w:val="002957A9"/>
    <w:rsid w:val="00296435"/>
    <w:rsid w:val="0029646C"/>
    <w:rsid w:val="00296B74"/>
    <w:rsid w:val="00296E69"/>
    <w:rsid w:val="00297518"/>
    <w:rsid w:val="002A57A4"/>
    <w:rsid w:val="002B2A9A"/>
    <w:rsid w:val="002C0290"/>
    <w:rsid w:val="002C0E89"/>
    <w:rsid w:val="002C42F1"/>
    <w:rsid w:val="002C77BC"/>
    <w:rsid w:val="002C79E4"/>
    <w:rsid w:val="002C7F8D"/>
    <w:rsid w:val="002D35D3"/>
    <w:rsid w:val="002D658C"/>
    <w:rsid w:val="002E1D12"/>
    <w:rsid w:val="002E4402"/>
    <w:rsid w:val="002F05DB"/>
    <w:rsid w:val="002F11AE"/>
    <w:rsid w:val="002F149C"/>
    <w:rsid w:val="002F677D"/>
    <w:rsid w:val="002F7F66"/>
    <w:rsid w:val="00302D1D"/>
    <w:rsid w:val="00304F5A"/>
    <w:rsid w:val="00304F86"/>
    <w:rsid w:val="0030627F"/>
    <w:rsid w:val="00307011"/>
    <w:rsid w:val="00312BF2"/>
    <w:rsid w:val="00313B49"/>
    <w:rsid w:val="003229AA"/>
    <w:rsid w:val="00323901"/>
    <w:rsid w:val="003242D2"/>
    <w:rsid w:val="00325C10"/>
    <w:rsid w:val="003269CD"/>
    <w:rsid w:val="00327AAB"/>
    <w:rsid w:val="0033106A"/>
    <w:rsid w:val="00332345"/>
    <w:rsid w:val="003328BD"/>
    <w:rsid w:val="003332AF"/>
    <w:rsid w:val="00334330"/>
    <w:rsid w:val="00336768"/>
    <w:rsid w:val="00336E26"/>
    <w:rsid w:val="003412DC"/>
    <w:rsid w:val="00343A1B"/>
    <w:rsid w:val="00343EA6"/>
    <w:rsid w:val="00347380"/>
    <w:rsid w:val="00347ABE"/>
    <w:rsid w:val="00351600"/>
    <w:rsid w:val="003526D3"/>
    <w:rsid w:val="003567D5"/>
    <w:rsid w:val="003570F6"/>
    <w:rsid w:val="00363C3E"/>
    <w:rsid w:val="0036497C"/>
    <w:rsid w:val="00364DB8"/>
    <w:rsid w:val="00365485"/>
    <w:rsid w:val="00365707"/>
    <w:rsid w:val="00365875"/>
    <w:rsid w:val="00366209"/>
    <w:rsid w:val="003722D5"/>
    <w:rsid w:val="00374DBE"/>
    <w:rsid w:val="00377239"/>
    <w:rsid w:val="00377C91"/>
    <w:rsid w:val="0038715C"/>
    <w:rsid w:val="00390E65"/>
    <w:rsid w:val="00393A96"/>
    <w:rsid w:val="00395FAC"/>
    <w:rsid w:val="00396732"/>
    <w:rsid w:val="003A0C0D"/>
    <w:rsid w:val="003A24C9"/>
    <w:rsid w:val="003A271A"/>
    <w:rsid w:val="003A3291"/>
    <w:rsid w:val="003A358A"/>
    <w:rsid w:val="003A3951"/>
    <w:rsid w:val="003A4C15"/>
    <w:rsid w:val="003B2EF9"/>
    <w:rsid w:val="003B55ED"/>
    <w:rsid w:val="003C1016"/>
    <w:rsid w:val="003C41F2"/>
    <w:rsid w:val="003C6D45"/>
    <w:rsid w:val="003C700C"/>
    <w:rsid w:val="003D0A16"/>
    <w:rsid w:val="003D1F25"/>
    <w:rsid w:val="003D20DD"/>
    <w:rsid w:val="003D5B35"/>
    <w:rsid w:val="003E5662"/>
    <w:rsid w:val="003E64C5"/>
    <w:rsid w:val="003F10A4"/>
    <w:rsid w:val="003F18D4"/>
    <w:rsid w:val="003F1A97"/>
    <w:rsid w:val="003F1AF9"/>
    <w:rsid w:val="00401EFD"/>
    <w:rsid w:val="00402D8C"/>
    <w:rsid w:val="00402E52"/>
    <w:rsid w:val="00403373"/>
    <w:rsid w:val="00403AE4"/>
    <w:rsid w:val="0040581C"/>
    <w:rsid w:val="00406A94"/>
    <w:rsid w:val="004070A9"/>
    <w:rsid w:val="00411455"/>
    <w:rsid w:val="004120B2"/>
    <w:rsid w:val="004164C5"/>
    <w:rsid w:val="00416A06"/>
    <w:rsid w:val="00417AC4"/>
    <w:rsid w:val="004207D7"/>
    <w:rsid w:val="00420E93"/>
    <w:rsid w:val="00424431"/>
    <w:rsid w:val="0042496B"/>
    <w:rsid w:val="00425581"/>
    <w:rsid w:val="00427249"/>
    <w:rsid w:val="004313C3"/>
    <w:rsid w:val="00440DE0"/>
    <w:rsid w:val="00441257"/>
    <w:rsid w:val="00441DB2"/>
    <w:rsid w:val="00442444"/>
    <w:rsid w:val="004454CF"/>
    <w:rsid w:val="0044728E"/>
    <w:rsid w:val="00447FF1"/>
    <w:rsid w:val="0045063A"/>
    <w:rsid w:val="00454D0B"/>
    <w:rsid w:val="00456454"/>
    <w:rsid w:val="00471344"/>
    <w:rsid w:val="0047221D"/>
    <w:rsid w:val="004742DF"/>
    <w:rsid w:val="004775F2"/>
    <w:rsid w:val="00477B83"/>
    <w:rsid w:val="00480BB9"/>
    <w:rsid w:val="004825F7"/>
    <w:rsid w:val="00482B0A"/>
    <w:rsid w:val="004836BE"/>
    <w:rsid w:val="00483F55"/>
    <w:rsid w:val="00487A4B"/>
    <w:rsid w:val="00491CB6"/>
    <w:rsid w:val="00492AF6"/>
    <w:rsid w:val="004943B4"/>
    <w:rsid w:val="00495EBA"/>
    <w:rsid w:val="00495FD3"/>
    <w:rsid w:val="00497DA1"/>
    <w:rsid w:val="004B088C"/>
    <w:rsid w:val="004B0996"/>
    <w:rsid w:val="004B1E60"/>
    <w:rsid w:val="004B3683"/>
    <w:rsid w:val="004B717C"/>
    <w:rsid w:val="004C0190"/>
    <w:rsid w:val="004C36A7"/>
    <w:rsid w:val="004C3A75"/>
    <w:rsid w:val="004C6D83"/>
    <w:rsid w:val="004D25B2"/>
    <w:rsid w:val="004D2CCB"/>
    <w:rsid w:val="004D460F"/>
    <w:rsid w:val="004E01BE"/>
    <w:rsid w:val="004E1500"/>
    <w:rsid w:val="004E3375"/>
    <w:rsid w:val="004E3516"/>
    <w:rsid w:val="004E5DF6"/>
    <w:rsid w:val="004E6672"/>
    <w:rsid w:val="004E70BA"/>
    <w:rsid w:val="004F0A32"/>
    <w:rsid w:val="004F586F"/>
    <w:rsid w:val="004F6F63"/>
    <w:rsid w:val="005069EE"/>
    <w:rsid w:val="00507C08"/>
    <w:rsid w:val="00512C3B"/>
    <w:rsid w:val="0051543A"/>
    <w:rsid w:val="00517E9B"/>
    <w:rsid w:val="0052196C"/>
    <w:rsid w:val="00524BE1"/>
    <w:rsid w:val="00524C2B"/>
    <w:rsid w:val="0052732A"/>
    <w:rsid w:val="00535BFA"/>
    <w:rsid w:val="005430FE"/>
    <w:rsid w:val="00550A22"/>
    <w:rsid w:val="00553BBD"/>
    <w:rsid w:val="00553CCE"/>
    <w:rsid w:val="005547EB"/>
    <w:rsid w:val="005548F9"/>
    <w:rsid w:val="00555098"/>
    <w:rsid w:val="00560D28"/>
    <w:rsid w:val="00561460"/>
    <w:rsid w:val="00564001"/>
    <w:rsid w:val="0056559C"/>
    <w:rsid w:val="005665B2"/>
    <w:rsid w:val="00571FCD"/>
    <w:rsid w:val="005732A7"/>
    <w:rsid w:val="00574A09"/>
    <w:rsid w:val="00574CAE"/>
    <w:rsid w:val="00577475"/>
    <w:rsid w:val="00580E49"/>
    <w:rsid w:val="005818B9"/>
    <w:rsid w:val="00584A71"/>
    <w:rsid w:val="005867F2"/>
    <w:rsid w:val="00590B66"/>
    <w:rsid w:val="005914FF"/>
    <w:rsid w:val="00594F6A"/>
    <w:rsid w:val="00596B78"/>
    <w:rsid w:val="00596CE0"/>
    <w:rsid w:val="005A04A5"/>
    <w:rsid w:val="005A0F53"/>
    <w:rsid w:val="005A1EEC"/>
    <w:rsid w:val="005A2A56"/>
    <w:rsid w:val="005A388A"/>
    <w:rsid w:val="005A5E49"/>
    <w:rsid w:val="005B19A9"/>
    <w:rsid w:val="005B27AC"/>
    <w:rsid w:val="005B2816"/>
    <w:rsid w:val="005C20BB"/>
    <w:rsid w:val="005C2922"/>
    <w:rsid w:val="005C3553"/>
    <w:rsid w:val="005C5113"/>
    <w:rsid w:val="005C5586"/>
    <w:rsid w:val="005C70B1"/>
    <w:rsid w:val="005C713B"/>
    <w:rsid w:val="005C7760"/>
    <w:rsid w:val="005C7BB8"/>
    <w:rsid w:val="005D40F1"/>
    <w:rsid w:val="005D491C"/>
    <w:rsid w:val="005D5651"/>
    <w:rsid w:val="005D68FA"/>
    <w:rsid w:val="005D6F22"/>
    <w:rsid w:val="005E3C9E"/>
    <w:rsid w:val="005E42DE"/>
    <w:rsid w:val="005E5309"/>
    <w:rsid w:val="005E5BF6"/>
    <w:rsid w:val="005E6D7C"/>
    <w:rsid w:val="005F045B"/>
    <w:rsid w:val="005F17D7"/>
    <w:rsid w:val="005F5365"/>
    <w:rsid w:val="005F667E"/>
    <w:rsid w:val="0060499E"/>
    <w:rsid w:val="00610CB1"/>
    <w:rsid w:val="00612688"/>
    <w:rsid w:val="006133D2"/>
    <w:rsid w:val="0062109B"/>
    <w:rsid w:val="006228F8"/>
    <w:rsid w:val="00625EBE"/>
    <w:rsid w:val="00626972"/>
    <w:rsid w:val="00630C62"/>
    <w:rsid w:val="006334F8"/>
    <w:rsid w:val="006404C0"/>
    <w:rsid w:val="00641CB9"/>
    <w:rsid w:val="00642014"/>
    <w:rsid w:val="0064304E"/>
    <w:rsid w:val="00645165"/>
    <w:rsid w:val="00645A49"/>
    <w:rsid w:val="00646EBD"/>
    <w:rsid w:val="00647421"/>
    <w:rsid w:val="006503AC"/>
    <w:rsid w:val="0065051F"/>
    <w:rsid w:val="006515DC"/>
    <w:rsid w:val="00651A97"/>
    <w:rsid w:val="00652F00"/>
    <w:rsid w:val="006539D2"/>
    <w:rsid w:val="006548E6"/>
    <w:rsid w:val="00657009"/>
    <w:rsid w:val="00657047"/>
    <w:rsid w:val="0065794A"/>
    <w:rsid w:val="00666109"/>
    <w:rsid w:val="006671F5"/>
    <w:rsid w:val="00672003"/>
    <w:rsid w:val="00672979"/>
    <w:rsid w:val="00673640"/>
    <w:rsid w:val="00675602"/>
    <w:rsid w:val="00675DB2"/>
    <w:rsid w:val="00680DF0"/>
    <w:rsid w:val="00686152"/>
    <w:rsid w:val="00686485"/>
    <w:rsid w:val="00691AD5"/>
    <w:rsid w:val="0069772B"/>
    <w:rsid w:val="006A1BED"/>
    <w:rsid w:val="006A4638"/>
    <w:rsid w:val="006A4BA5"/>
    <w:rsid w:val="006B141F"/>
    <w:rsid w:val="006B28EE"/>
    <w:rsid w:val="006B3F9E"/>
    <w:rsid w:val="006B6FE0"/>
    <w:rsid w:val="006C31CA"/>
    <w:rsid w:val="006C4BED"/>
    <w:rsid w:val="006C53D2"/>
    <w:rsid w:val="006C6880"/>
    <w:rsid w:val="006C795D"/>
    <w:rsid w:val="006D0603"/>
    <w:rsid w:val="006D18DE"/>
    <w:rsid w:val="006D5F50"/>
    <w:rsid w:val="006E10A5"/>
    <w:rsid w:val="006E23CD"/>
    <w:rsid w:val="006E6AF8"/>
    <w:rsid w:val="006E6C1D"/>
    <w:rsid w:val="006F2504"/>
    <w:rsid w:val="006F4850"/>
    <w:rsid w:val="007014F3"/>
    <w:rsid w:val="0070264A"/>
    <w:rsid w:val="007037DD"/>
    <w:rsid w:val="00711719"/>
    <w:rsid w:val="00714984"/>
    <w:rsid w:val="00715B04"/>
    <w:rsid w:val="00717563"/>
    <w:rsid w:val="00725A68"/>
    <w:rsid w:val="00730AB3"/>
    <w:rsid w:val="00732425"/>
    <w:rsid w:val="007327C3"/>
    <w:rsid w:val="007339B4"/>
    <w:rsid w:val="00733D1E"/>
    <w:rsid w:val="00733ED9"/>
    <w:rsid w:val="0073521A"/>
    <w:rsid w:val="007352EF"/>
    <w:rsid w:val="00735B24"/>
    <w:rsid w:val="0073761F"/>
    <w:rsid w:val="007412E9"/>
    <w:rsid w:val="00741706"/>
    <w:rsid w:val="0074279E"/>
    <w:rsid w:val="00742BE4"/>
    <w:rsid w:val="0074530F"/>
    <w:rsid w:val="007507CB"/>
    <w:rsid w:val="00750F54"/>
    <w:rsid w:val="007576E3"/>
    <w:rsid w:val="00757D9D"/>
    <w:rsid w:val="007600AC"/>
    <w:rsid w:val="0076038B"/>
    <w:rsid w:val="00761E10"/>
    <w:rsid w:val="007640FB"/>
    <w:rsid w:val="00767850"/>
    <w:rsid w:val="00772F15"/>
    <w:rsid w:val="0077366B"/>
    <w:rsid w:val="007755B6"/>
    <w:rsid w:val="00776570"/>
    <w:rsid w:val="0077765E"/>
    <w:rsid w:val="00777E5C"/>
    <w:rsid w:val="007803FF"/>
    <w:rsid w:val="0078324E"/>
    <w:rsid w:val="00785DFE"/>
    <w:rsid w:val="00787D5F"/>
    <w:rsid w:val="00787E97"/>
    <w:rsid w:val="007916FB"/>
    <w:rsid w:val="00792C57"/>
    <w:rsid w:val="00792D08"/>
    <w:rsid w:val="007952D3"/>
    <w:rsid w:val="00795885"/>
    <w:rsid w:val="0079643C"/>
    <w:rsid w:val="0079710F"/>
    <w:rsid w:val="00797C09"/>
    <w:rsid w:val="007A0273"/>
    <w:rsid w:val="007A0709"/>
    <w:rsid w:val="007A1349"/>
    <w:rsid w:val="007A18FD"/>
    <w:rsid w:val="007A1F8F"/>
    <w:rsid w:val="007A3567"/>
    <w:rsid w:val="007A7801"/>
    <w:rsid w:val="007B0E83"/>
    <w:rsid w:val="007B34CD"/>
    <w:rsid w:val="007B5948"/>
    <w:rsid w:val="007C012A"/>
    <w:rsid w:val="007C0378"/>
    <w:rsid w:val="007C18C3"/>
    <w:rsid w:val="007C1AF0"/>
    <w:rsid w:val="007C23A0"/>
    <w:rsid w:val="007C27A1"/>
    <w:rsid w:val="007C378E"/>
    <w:rsid w:val="007C49D9"/>
    <w:rsid w:val="007C6FAC"/>
    <w:rsid w:val="007C7ED2"/>
    <w:rsid w:val="007D1730"/>
    <w:rsid w:val="007D2042"/>
    <w:rsid w:val="007D4230"/>
    <w:rsid w:val="007D4D7B"/>
    <w:rsid w:val="007E21C3"/>
    <w:rsid w:val="007F4C4D"/>
    <w:rsid w:val="007F6065"/>
    <w:rsid w:val="007F6B43"/>
    <w:rsid w:val="00800EE9"/>
    <w:rsid w:val="00802693"/>
    <w:rsid w:val="00803E49"/>
    <w:rsid w:val="00805B1D"/>
    <w:rsid w:val="00810EB5"/>
    <w:rsid w:val="00812E73"/>
    <w:rsid w:val="008200F1"/>
    <w:rsid w:val="00820E6A"/>
    <w:rsid w:val="00826D3D"/>
    <w:rsid w:val="0083232E"/>
    <w:rsid w:val="00833881"/>
    <w:rsid w:val="00834026"/>
    <w:rsid w:val="00836F81"/>
    <w:rsid w:val="00837950"/>
    <w:rsid w:val="008405E8"/>
    <w:rsid w:val="008421EA"/>
    <w:rsid w:val="00847BB4"/>
    <w:rsid w:val="00850F70"/>
    <w:rsid w:val="008529D0"/>
    <w:rsid w:val="00855B7C"/>
    <w:rsid w:val="00860844"/>
    <w:rsid w:val="00861AF2"/>
    <w:rsid w:val="008621D6"/>
    <w:rsid w:val="00871BD1"/>
    <w:rsid w:val="00872B84"/>
    <w:rsid w:val="00872D79"/>
    <w:rsid w:val="008800E2"/>
    <w:rsid w:val="00880302"/>
    <w:rsid w:val="008808ED"/>
    <w:rsid w:val="00884A91"/>
    <w:rsid w:val="00884AF0"/>
    <w:rsid w:val="00885A66"/>
    <w:rsid w:val="00890489"/>
    <w:rsid w:val="00890A16"/>
    <w:rsid w:val="008911A6"/>
    <w:rsid w:val="00894598"/>
    <w:rsid w:val="008A0D3A"/>
    <w:rsid w:val="008A0EF2"/>
    <w:rsid w:val="008A1B60"/>
    <w:rsid w:val="008A3D32"/>
    <w:rsid w:val="008A5870"/>
    <w:rsid w:val="008A5DD5"/>
    <w:rsid w:val="008B02F9"/>
    <w:rsid w:val="008B09DB"/>
    <w:rsid w:val="008B7DD7"/>
    <w:rsid w:val="008C117F"/>
    <w:rsid w:val="008C15A7"/>
    <w:rsid w:val="008C1D70"/>
    <w:rsid w:val="008C1FB2"/>
    <w:rsid w:val="008C2B87"/>
    <w:rsid w:val="008C38FE"/>
    <w:rsid w:val="008C628F"/>
    <w:rsid w:val="008C6FFC"/>
    <w:rsid w:val="008D027A"/>
    <w:rsid w:val="008D2C3B"/>
    <w:rsid w:val="008D2F4A"/>
    <w:rsid w:val="008D3896"/>
    <w:rsid w:val="008D3FB6"/>
    <w:rsid w:val="008D64ED"/>
    <w:rsid w:val="008E02E5"/>
    <w:rsid w:val="008E1131"/>
    <w:rsid w:val="008E45F9"/>
    <w:rsid w:val="008E74ED"/>
    <w:rsid w:val="008E7D39"/>
    <w:rsid w:val="008F5EC2"/>
    <w:rsid w:val="008F7C16"/>
    <w:rsid w:val="00901DA5"/>
    <w:rsid w:val="00902FB5"/>
    <w:rsid w:val="0090335E"/>
    <w:rsid w:val="009042F5"/>
    <w:rsid w:val="00905A06"/>
    <w:rsid w:val="00906D49"/>
    <w:rsid w:val="009070F5"/>
    <w:rsid w:val="009123E3"/>
    <w:rsid w:val="009125B8"/>
    <w:rsid w:val="00913ECD"/>
    <w:rsid w:val="009149F1"/>
    <w:rsid w:val="00914CC9"/>
    <w:rsid w:val="00915994"/>
    <w:rsid w:val="009174A8"/>
    <w:rsid w:val="00922335"/>
    <w:rsid w:val="00923493"/>
    <w:rsid w:val="00924C24"/>
    <w:rsid w:val="0093033C"/>
    <w:rsid w:val="00930C1D"/>
    <w:rsid w:val="009356C5"/>
    <w:rsid w:val="009360BD"/>
    <w:rsid w:val="00942C0F"/>
    <w:rsid w:val="009437DF"/>
    <w:rsid w:val="00944599"/>
    <w:rsid w:val="00946AE0"/>
    <w:rsid w:val="00946EAC"/>
    <w:rsid w:val="00950B11"/>
    <w:rsid w:val="0095322A"/>
    <w:rsid w:val="00955107"/>
    <w:rsid w:val="009553F5"/>
    <w:rsid w:val="00960E91"/>
    <w:rsid w:val="0096531B"/>
    <w:rsid w:val="00966987"/>
    <w:rsid w:val="009669B2"/>
    <w:rsid w:val="00966D2A"/>
    <w:rsid w:val="009676B9"/>
    <w:rsid w:val="00970DE9"/>
    <w:rsid w:val="009746D4"/>
    <w:rsid w:val="00982FFF"/>
    <w:rsid w:val="00983F35"/>
    <w:rsid w:val="00984C40"/>
    <w:rsid w:val="00985B59"/>
    <w:rsid w:val="00987DF2"/>
    <w:rsid w:val="009901D6"/>
    <w:rsid w:val="00992087"/>
    <w:rsid w:val="00992710"/>
    <w:rsid w:val="009955A7"/>
    <w:rsid w:val="00996B0A"/>
    <w:rsid w:val="009A27C0"/>
    <w:rsid w:val="009A4BDC"/>
    <w:rsid w:val="009A595E"/>
    <w:rsid w:val="009B10B3"/>
    <w:rsid w:val="009B242B"/>
    <w:rsid w:val="009B252C"/>
    <w:rsid w:val="009D0E0E"/>
    <w:rsid w:val="009D0ECA"/>
    <w:rsid w:val="009E029E"/>
    <w:rsid w:val="009E2539"/>
    <w:rsid w:val="009E3171"/>
    <w:rsid w:val="009E39CE"/>
    <w:rsid w:val="009E5220"/>
    <w:rsid w:val="009E6F97"/>
    <w:rsid w:val="009F0543"/>
    <w:rsid w:val="009F3211"/>
    <w:rsid w:val="009F3F34"/>
    <w:rsid w:val="009F46E7"/>
    <w:rsid w:val="00A01333"/>
    <w:rsid w:val="00A01FB2"/>
    <w:rsid w:val="00A07733"/>
    <w:rsid w:val="00A12816"/>
    <w:rsid w:val="00A1281A"/>
    <w:rsid w:val="00A12B40"/>
    <w:rsid w:val="00A162E6"/>
    <w:rsid w:val="00A1772A"/>
    <w:rsid w:val="00A179A3"/>
    <w:rsid w:val="00A17D1D"/>
    <w:rsid w:val="00A20966"/>
    <w:rsid w:val="00A2158C"/>
    <w:rsid w:val="00A23547"/>
    <w:rsid w:val="00A240E5"/>
    <w:rsid w:val="00A26EC4"/>
    <w:rsid w:val="00A30A15"/>
    <w:rsid w:val="00A31BE9"/>
    <w:rsid w:val="00A32873"/>
    <w:rsid w:val="00A33BCC"/>
    <w:rsid w:val="00A3491E"/>
    <w:rsid w:val="00A37E7E"/>
    <w:rsid w:val="00A40509"/>
    <w:rsid w:val="00A40923"/>
    <w:rsid w:val="00A41806"/>
    <w:rsid w:val="00A428C2"/>
    <w:rsid w:val="00A43AF6"/>
    <w:rsid w:val="00A45C77"/>
    <w:rsid w:val="00A4716C"/>
    <w:rsid w:val="00A54A89"/>
    <w:rsid w:val="00A5794C"/>
    <w:rsid w:val="00A60B79"/>
    <w:rsid w:val="00A611D5"/>
    <w:rsid w:val="00A64421"/>
    <w:rsid w:val="00A64D50"/>
    <w:rsid w:val="00A650BA"/>
    <w:rsid w:val="00A65E59"/>
    <w:rsid w:val="00A672B4"/>
    <w:rsid w:val="00A67535"/>
    <w:rsid w:val="00A67927"/>
    <w:rsid w:val="00A715A3"/>
    <w:rsid w:val="00A7238F"/>
    <w:rsid w:val="00A725A4"/>
    <w:rsid w:val="00A83D92"/>
    <w:rsid w:val="00A844E7"/>
    <w:rsid w:val="00A91F48"/>
    <w:rsid w:val="00A939BC"/>
    <w:rsid w:val="00A9492D"/>
    <w:rsid w:val="00A955D9"/>
    <w:rsid w:val="00AA04DF"/>
    <w:rsid w:val="00AA1EA0"/>
    <w:rsid w:val="00AA43E4"/>
    <w:rsid w:val="00AA64FB"/>
    <w:rsid w:val="00AB0406"/>
    <w:rsid w:val="00AB3442"/>
    <w:rsid w:val="00AB3647"/>
    <w:rsid w:val="00AB370F"/>
    <w:rsid w:val="00AB3AB7"/>
    <w:rsid w:val="00AB492E"/>
    <w:rsid w:val="00AB539C"/>
    <w:rsid w:val="00AC0714"/>
    <w:rsid w:val="00AC2749"/>
    <w:rsid w:val="00AC4206"/>
    <w:rsid w:val="00AC5561"/>
    <w:rsid w:val="00AC7CC2"/>
    <w:rsid w:val="00AD2FDA"/>
    <w:rsid w:val="00AD3862"/>
    <w:rsid w:val="00AD4C82"/>
    <w:rsid w:val="00AD56FF"/>
    <w:rsid w:val="00AD6369"/>
    <w:rsid w:val="00AD7490"/>
    <w:rsid w:val="00AE3BDB"/>
    <w:rsid w:val="00AE5649"/>
    <w:rsid w:val="00AF319F"/>
    <w:rsid w:val="00AF65D8"/>
    <w:rsid w:val="00AF77CA"/>
    <w:rsid w:val="00B022E4"/>
    <w:rsid w:val="00B02301"/>
    <w:rsid w:val="00B02802"/>
    <w:rsid w:val="00B0347E"/>
    <w:rsid w:val="00B07D2B"/>
    <w:rsid w:val="00B11FF4"/>
    <w:rsid w:val="00B1270A"/>
    <w:rsid w:val="00B12ACE"/>
    <w:rsid w:val="00B15265"/>
    <w:rsid w:val="00B161C2"/>
    <w:rsid w:val="00B20DCA"/>
    <w:rsid w:val="00B21458"/>
    <w:rsid w:val="00B23D22"/>
    <w:rsid w:val="00B267A3"/>
    <w:rsid w:val="00B2730F"/>
    <w:rsid w:val="00B30277"/>
    <w:rsid w:val="00B312AC"/>
    <w:rsid w:val="00B32109"/>
    <w:rsid w:val="00B341F1"/>
    <w:rsid w:val="00B35329"/>
    <w:rsid w:val="00B4067E"/>
    <w:rsid w:val="00B41A08"/>
    <w:rsid w:val="00B425A5"/>
    <w:rsid w:val="00B4372D"/>
    <w:rsid w:val="00B440EB"/>
    <w:rsid w:val="00B44A30"/>
    <w:rsid w:val="00B50B2D"/>
    <w:rsid w:val="00B52784"/>
    <w:rsid w:val="00B564FE"/>
    <w:rsid w:val="00B56B8D"/>
    <w:rsid w:val="00B602AB"/>
    <w:rsid w:val="00B61209"/>
    <w:rsid w:val="00B64636"/>
    <w:rsid w:val="00B64D46"/>
    <w:rsid w:val="00B65B18"/>
    <w:rsid w:val="00B65D30"/>
    <w:rsid w:val="00B6604D"/>
    <w:rsid w:val="00B664EF"/>
    <w:rsid w:val="00B74EBD"/>
    <w:rsid w:val="00B750D0"/>
    <w:rsid w:val="00B75420"/>
    <w:rsid w:val="00B75D7B"/>
    <w:rsid w:val="00B76F60"/>
    <w:rsid w:val="00B779A9"/>
    <w:rsid w:val="00B82EAA"/>
    <w:rsid w:val="00B8321A"/>
    <w:rsid w:val="00B83763"/>
    <w:rsid w:val="00B83997"/>
    <w:rsid w:val="00B85F0B"/>
    <w:rsid w:val="00B91BFB"/>
    <w:rsid w:val="00B922ED"/>
    <w:rsid w:val="00B947B5"/>
    <w:rsid w:val="00B94967"/>
    <w:rsid w:val="00BA3AA3"/>
    <w:rsid w:val="00BA454E"/>
    <w:rsid w:val="00BA4CD6"/>
    <w:rsid w:val="00BA4E2C"/>
    <w:rsid w:val="00BA56DA"/>
    <w:rsid w:val="00BA5A9A"/>
    <w:rsid w:val="00BA61EE"/>
    <w:rsid w:val="00BA6F0E"/>
    <w:rsid w:val="00BA761C"/>
    <w:rsid w:val="00BB15C2"/>
    <w:rsid w:val="00BB4AFF"/>
    <w:rsid w:val="00BB4C79"/>
    <w:rsid w:val="00BB626D"/>
    <w:rsid w:val="00BC3D9E"/>
    <w:rsid w:val="00BC63F3"/>
    <w:rsid w:val="00BD0739"/>
    <w:rsid w:val="00BD12AB"/>
    <w:rsid w:val="00BD1A10"/>
    <w:rsid w:val="00BD3F1E"/>
    <w:rsid w:val="00BD4BF4"/>
    <w:rsid w:val="00BE63CA"/>
    <w:rsid w:val="00BF039D"/>
    <w:rsid w:val="00BF12B8"/>
    <w:rsid w:val="00BF2E22"/>
    <w:rsid w:val="00BF4114"/>
    <w:rsid w:val="00BF45FB"/>
    <w:rsid w:val="00BF65E6"/>
    <w:rsid w:val="00BF6D49"/>
    <w:rsid w:val="00C00E04"/>
    <w:rsid w:val="00C01793"/>
    <w:rsid w:val="00C01E41"/>
    <w:rsid w:val="00C02B33"/>
    <w:rsid w:val="00C02DBF"/>
    <w:rsid w:val="00C03332"/>
    <w:rsid w:val="00C0430D"/>
    <w:rsid w:val="00C06014"/>
    <w:rsid w:val="00C064EE"/>
    <w:rsid w:val="00C071C9"/>
    <w:rsid w:val="00C11FF7"/>
    <w:rsid w:val="00C13C8E"/>
    <w:rsid w:val="00C143E8"/>
    <w:rsid w:val="00C17668"/>
    <w:rsid w:val="00C24D82"/>
    <w:rsid w:val="00C26338"/>
    <w:rsid w:val="00C2651E"/>
    <w:rsid w:val="00C321EA"/>
    <w:rsid w:val="00C33891"/>
    <w:rsid w:val="00C33E69"/>
    <w:rsid w:val="00C34B2A"/>
    <w:rsid w:val="00C47091"/>
    <w:rsid w:val="00C50FB8"/>
    <w:rsid w:val="00C5123D"/>
    <w:rsid w:val="00C534C8"/>
    <w:rsid w:val="00C54244"/>
    <w:rsid w:val="00C5685E"/>
    <w:rsid w:val="00C56C15"/>
    <w:rsid w:val="00C63BD4"/>
    <w:rsid w:val="00C64604"/>
    <w:rsid w:val="00C65016"/>
    <w:rsid w:val="00C70AEF"/>
    <w:rsid w:val="00C70FAF"/>
    <w:rsid w:val="00C73929"/>
    <w:rsid w:val="00C757B2"/>
    <w:rsid w:val="00C77407"/>
    <w:rsid w:val="00C77A71"/>
    <w:rsid w:val="00C82B39"/>
    <w:rsid w:val="00C82D38"/>
    <w:rsid w:val="00C839E5"/>
    <w:rsid w:val="00C83FC3"/>
    <w:rsid w:val="00C84977"/>
    <w:rsid w:val="00C85260"/>
    <w:rsid w:val="00C861D2"/>
    <w:rsid w:val="00C92281"/>
    <w:rsid w:val="00C92CDA"/>
    <w:rsid w:val="00C9472B"/>
    <w:rsid w:val="00C95A4E"/>
    <w:rsid w:val="00C96597"/>
    <w:rsid w:val="00C969F3"/>
    <w:rsid w:val="00C97211"/>
    <w:rsid w:val="00CA12A7"/>
    <w:rsid w:val="00CA1EB2"/>
    <w:rsid w:val="00CA2157"/>
    <w:rsid w:val="00CA2653"/>
    <w:rsid w:val="00CB2099"/>
    <w:rsid w:val="00CB418B"/>
    <w:rsid w:val="00CC0028"/>
    <w:rsid w:val="00CC0CA1"/>
    <w:rsid w:val="00CC1069"/>
    <w:rsid w:val="00CC4EF4"/>
    <w:rsid w:val="00CC5842"/>
    <w:rsid w:val="00CC5A7E"/>
    <w:rsid w:val="00CC60E7"/>
    <w:rsid w:val="00CC7753"/>
    <w:rsid w:val="00CD0C0E"/>
    <w:rsid w:val="00CD11C3"/>
    <w:rsid w:val="00CD2143"/>
    <w:rsid w:val="00CD22C1"/>
    <w:rsid w:val="00CD56E4"/>
    <w:rsid w:val="00CD5C01"/>
    <w:rsid w:val="00CE233A"/>
    <w:rsid w:val="00CE42BA"/>
    <w:rsid w:val="00CF60F8"/>
    <w:rsid w:val="00D0176C"/>
    <w:rsid w:val="00D035FA"/>
    <w:rsid w:val="00D10555"/>
    <w:rsid w:val="00D11405"/>
    <w:rsid w:val="00D1206A"/>
    <w:rsid w:val="00D222D8"/>
    <w:rsid w:val="00D27EAA"/>
    <w:rsid w:val="00D30298"/>
    <w:rsid w:val="00D304D1"/>
    <w:rsid w:val="00D325CA"/>
    <w:rsid w:val="00D33DA9"/>
    <w:rsid w:val="00D34D9F"/>
    <w:rsid w:val="00D36966"/>
    <w:rsid w:val="00D40E4E"/>
    <w:rsid w:val="00D4327E"/>
    <w:rsid w:val="00D43C47"/>
    <w:rsid w:val="00D4502B"/>
    <w:rsid w:val="00D50A88"/>
    <w:rsid w:val="00D50AA7"/>
    <w:rsid w:val="00D50D04"/>
    <w:rsid w:val="00D51A6A"/>
    <w:rsid w:val="00D52833"/>
    <w:rsid w:val="00D608D7"/>
    <w:rsid w:val="00D61C41"/>
    <w:rsid w:val="00D62311"/>
    <w:rsid w:val="00D62BB9"/>
    <w:rsid w:val="00D67EB1"/>
    <w:rsid w:val="00D7169E"/>
    <w:rsid w:val="00D72203"/>
    <w:rsid w:val="00D72818"/>
    <w:rsid w:val="00D72D29"/>
    <w:rsid w:val="00D81C17"/>
    <w:rsid w:val="00D81D67"/>
    <w:rsid w:val="00D84963"/>
    <w:rsid w:val="00D873E7"/>
    <w:rsid w:val="00D92799"/>
    <w:rsid w:val="00D93293"/>
    <w:rsid w:val="00D9415C"/>
    <w:rsid w:val="00D9574F"/>
    <w:rsid w:val="00D96034"/>
    <w:rsid w:val="00D96FAA"/>
    <w:rsid w:val="00D9771A"/>
    <w:rsid w:val="00D97C6A"/>
    <w:rsid w:val="00D97F27"/>
    <w:rsid w:val="00D97F3C"/>
    <w:rsid w:val="00DA260D"/>
    <w:rsid w:val="00DA39B1"/>
    <w:rsid w:val="00DB2833"/>
    <w:rsid w:val="00DB46AB"/>
    <w:rsid w:val="00DB6AD2"/>
    <w:rsid w:val="00DB6EFB"/>
    <w:rsid w:val="00DB78AA"/>
    <w:rsid w:val="00DB7978"/>
    <w:rsid w:val="00DC13C7"/>
    <w:rsid w:val="00DC686D"/>
    <w:rsid w:val="00DD3616"/>
    <w:rsid w:val="00DD3D62"/>
    <w:rsid w:val="00DE0A50"/>
    <w:rsid w:val="00DE0B13"/>
    <w:rsid w:val="00DE2A58"/>
    <w:rsid w:val="00DE45A3"/>
    <w:rsid w:val="00DF7A67"/>
    <w:rsid w:val="00E0170F"/>
    <w:rsid w:val="00E01972"/>
    <w:rsid w:val="00E046CD"/>
    <w:rsid w:val="00E06384"/>
    <w:rsid w:val="00E115EE"/>
    <w:rsid w:val="00E11DDF"/>
    <w:rsid w:val="00E147C5"/>
    <w:rsid w:val="00E14C28"/>
    <w:rsid w:val="00E15B6D"/>
    <w:rsid w:val="00E2081C"/>
    <w:rsid w:val="00E212D0"/>
    <w:rsid w:val="00E21C9C"/>
    <w:rsid w:val="00E22161"/>
    <w:rsid w:val="00E2378E"/>
    <w:rsid w:val="00E25357"/>
    <w:rsid w:val="00E26CDE"/>
    <w:rsid w:val="00E3021A"/>
    <w:rsid w:val="00E30BFD"/>
    <w:rsid w:val="00E326F4"/>
    <w:rsid w:val="00E34B83"/>
    <w:rsid w:val="00E36DF4"/>
    <w:rsid w:val="00E371BB"/>
    <w:rsid w:val="00E42DB0"/>
    <w:rsid w:val="00E476B6"/>
    <w:rsid w:val="00E51B0C"/>
    <w:rsid w:val="00E51FF8"/>
    <w:rsid w:val="00E529BC"/>
    <w:rsid w:val="00E537B4"/>
    <w:rsid w:val="00E61DD6"/>
    <w:rsid w:val="00E62BED"/>
    <w:rsid w:val="00E70901"/>
    <w:rsid w:val="00E73A1B"/>
    <w:rsid w:val="00E75074"/>
    <w:rsid w:val="00E76310"/>
    <w:rsid w:val="00E7672E"/>
    <w:rsid w:val="00E83CB5"/>
    <w:rsid w:val="00E876A1"/>
    <w:rsid w:val="00E91A76"/>
    <w:rsid w:val="00E924EE"/>
    <w:rsid w:val="00E94FEE"/>
    <w:rsid w:val="00E95A6B"/>
    <w:rsid w:val="00EA0056"/>
    <w:rsid w:val="00EA14B9"/>
    <w:rsid w:val="00EB00FD"/>
    <w:rsid w:val="00EB0254"/>
    <w:rsid w:val="00EB31CA"/>
    <w:rsid w:val="00EB5EE9"/>
    <w:rsid w:val="00EB7BDE"/>
    <w:rsid w:val="00EC0C5E"/>
    <w:rsid w:val="00EC1470"/>
    <w:rsid w:val="00EC18DC"/>
    <w:rsid w:val="00EC6938"/>
    <w:rsid w:val="00EC7086"/>
    <w:rsid w:val="00ED148F"/>
    <w:rsid w:val="00ED153A"/>
    <w:rsid w:val="00ED310D"/>
    <w:rsid w:val="00ED3249"/>
    <w:rsid w:val="00ED3B47"/>
    <w:rsid w:val="00EE54A3"/>
    <w:rsid w:val="00EE7017"/>
    <w:rsid w:val="00EE7651"/>
    <w:rsid w:val="00EF2A15"/>
    <w:rsid w:val="00EF2F9D"/>
    <w:rsid w:val="00EF4880"/>
    <w:rsid w:val="00EF4F03"/>
    <w:rsid w:val="00EF54E6"/>
    <w:rsid w:val="00F00C4C"/>
    <w:rsid w:val="00F0102A"/>
    <w:rsid w:val="00F02FB6"/>
    <w:rsid w:val="00F03BA0"/>
    <w:rsid w:val="00F04553"/>
    <w:rsid w:val="00F057F6"/>
    <w:rsid w:val="00F07689"/>
    <w:rsid w:val="00F07A58"/>
    <w:rsid w:val="00F10548"/>
    <w:rsid w:val="00F126D4"/>
    <w:rsid w:val="00F1343A"/>
    <w:rsid w:val="00F1375B"/>
    <w:rsid w:val="00F13B15"/>
    <w:rsid w:val="00F1449F"/>
    <w:rsid w:val="00F2075D"/>
    <w:rsid w:val="00F21027"/>
    <w:rsid w:val="00F3058D"/>
    <w:rsid w:val="00F33606"/>
    <w:rsid w:val="00F35903"/>
    <w:rsid w:val="00F3623A"/>
    <w:rsid w:val="00F3797F"/>
    <w:rsid w:val="00F41EA3"/>
    <w:rsid w:val="00F42772"/>
    <w:rsid w:val="00F4594E"/>
    <w:rsid w:val="00F4771F"/>
    <w:rsid w:val="00F5000B"/>
    <w:rsid w:val="00F504C6"/>
    <w:rsid w:val="00F5332E"/>
    <w:rsid w:val="00F54B0B"/>
    <w:rsid w:val="00F54EC9"/>
    <w:rsid w:val="00F55371"/>
    <w:rsid w:val="00F56421"/>
    <w:rsid w:val="00F57280"/>
    <w:rsid w:val="00F57858"/>
    <w:rsid w:val="00F60524"/>
    <w:rsid w:val="00F60AAA"/>
    <w:rsid w:val="00F60DEC"/>
    <w:rsid w:val="00F61562"/>
    <w:rsid w:val="00F61819"/>
    <w:rsid w:val="00F72662"/>
    <w:rsid w:val="00F7544B"/>
    <w:rsid w:val="00F8004D"/>
    <w:rsid w:val="00F80AF7"/>
    <w:rsid w:val="00F81BE7"/>
    <w:rsid w:val="00F845AC"/>
    <w:rsid w:val="00F8464C"/>
    <w:rsid w:val="00F85736"/>
    <w:rsid w:val="00F8632C"/>
    <w:rsid w:val="00F87B42"/>
    <w:rsid w:val="00F94F72"/>
    <w:rsid w:val="00F96701"/>
    <w:rsid w:val="00FA2260"/>
    <w:rsid w:val="00FA33E4"/>
    <w:rsid w:val="00FA61AA"/>
    <w:rsid w:val="00FA6DE7"/>
    <w:rsid w:val="00FB285C"/>
    <w:rsid w:val="00FB2A3E"/>
    <w:rsid w:val="00FB515C"/>
    <w:rsid w:val="00FC1CF1"/>
    <w:rsid w:val="00FC7152"/>
    <w:rsid w:val="00FD0E8A"/>
    <w:rsid w:val="00FD189C"/>
    <w:rsid w:val="00FD212A"/>
    <w:rsid w:val="00FD41B2"/>
    <w:rsid w:val="00FD4915"/>
    <w:rsid w:val="00FD4B3A"/>
    <w:rsid w:val="00FD4C92"/>
    <w:rsid w:val="00FD4FF2"/>
    <w:rsid w:val="00FE2F4A"/>
    <w:rsid w:val="00FE6284"/>
    <w:rsid w:val="00FF20D1"/>
    <w:rsid w:val="00FF2D1F"/>
    <w:rsid w:val="00FF3B1E"/>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75F2"/>
    <w:pPr>
      <w:spacing w:line="260" w:lineRule="atLeast"/>
    </w:pPr>
    <w:rPr>
      <w:rFonts w:eastAsiaTheme="minorHAnsi" w:cstheme="minorBidi"/>
      <w:sz w:val="22"/>
      <w:lang w:eastAsia="en-US"/>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ubPartTextCASA">
    <w:name w:val="CharSubPartText(CASA)"/>
    <w:basedOn w:val="OPCCharBase"/>
    <w:uiPriority w:val="1"/>
    <w:rsid w:val="004775F2"/>
  </w:style>
  <w:style w:type="character" w:customStyle="1" w:styleId="CharSubPartNoCASA">
    <w:name w:val="CharSubPartNo(CASA)"/>
    <w:basedOn w:val="OPCCharBase"/>
    <w:uiPriority w:val="1"/>
    <w:rsid w:val="004775F2"/>
  </w:style>
  <w:style w:type="paragraph" w:styleId="Footer">
    <w:name w:val="footer"/>
    <w:link w:val="FooterChar"/>
    <w:rsid w:val="004775F2"/>
    <w:pPr>
      <w:tabs>
        <w:tab w:val="center" w:pos="4153"/>
        <w:tab w:val="right" w:pos="8306"/>
      </w:tabs>
    </w:pPr>
    <w:rPr>
      <w:sz w:val="22"/>
      <w:szCs w:val="24"/>
    </w:rPr>
  </w:style>
  <w:style w:type="paragraph" w:customStyle="1" w:styleId="ENoteTTIndentHeadingSub">
    <w:name w:val="ENoteTTIndentHeadingSub"/>
    <w:aliases w:val="enTTHis"/>
    <w:basedOn w:val="OPCParaBase"/>
    <w:rsid w:val="004775F2"/>
    <w:pPr>
      <w:keepNext/>
      <w:spacing w:before="60" w:line="240" w:lineRule="atLeast"/>
      <w:ind w:left="340"/>
    </w:pPr>
    <w:rPr>
      <w:b/>
      <w:sz w:val="16"/>
    </w:rPr>
  </w:style>
  <w:style w:type="paragraph" w:customStyle="1" w:styleId="ENoteTTiSub">
    <w:name w:val="ENoteTTiSub"/>
    <w:aliases w:val="enttis"/>
    <w:basedOn w:val="OPCParaBase"/>
    <w:rsid w:val="004775F2"/>
    <w:pPr>
      <w:keepNext/>
      <w:spacing w:before="60" w:line="240" w:lineRule="atLeast"/>
      <w:ind w:left="340"/>
    </w:pPr>
    <w:rPr>
      <w:sz w:val="16"/>
    </w:rPr>
  </w:style>
  <w:style w:type="paragraph" w:customStyle="1" w:styleId="SubDivisionMigration">
    <w:name w:val="SubDivisionMigration"/>
    <w:aliases w:val="sdm"/>
    <w:basedOn w:val="OPCParaBase"/>
    <w:rsid w:val="004775F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775F2"/>
    <w:pPr>
      <w:keepNext/>
      <w:keepLines/>
      <w:spacing w:before="240" w:line="240" w:lineRule="auto"/>
      <w:ind w:left="1134" w:hanging="1134"/>
    </w:pPr>
    <w:rPr>
      <w:b/>
      <w:sz w:val="28"/>
    </w:rPr>
  </w:style>
  <w:style w:type="table" w:customStyle="1" w:styleId="TableGrid1">
    <w:name w:val="Table Grid1"/>
    <w:basedOn w:val="TableNormal"/>
    <w:next w:val="TableGrid"/>
    <w:uiPriority w:val="59"/>
    <w:rsid w:val="00296B74"/>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96B74"/>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auto"/>
      <w:u w:val="single"/>
    </w:rPr>
  </w:style>
  <w:style w:type="paragraph" w:styleId="Header">
    <w:name w:val="header"/>
    <w:basedOn w:val="OPCParaBase"/>
    <w:link w:val="HeaderChar"/>
    <w:unhideWhenUsed/>
    <w:rsid w:val="004775F2"/>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4775F2"/>
    <w:rPr>
      <w:color w:val="0000FF"/>
      <w:u w:val="single"/>
    </w:rPr>
  </w:style>
  <w:style w:type="character" w:styleId="LineNumber">
    <w:name w:val="line number"/>
    <w:basedOn w:val="OPCCharBase"/>
    <w:uiPriority w:val="99"/>
    <w:unhideWhenUsed/>
    <w:rsid w:val="004775F2"/>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296B74"/>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775F2"/>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qFormat/>
    <w:rsid w:val="004775F2"/>
  </w:style>
  <w:style w:type="character" w:customStyle="1" w:styleId="CharAmSchText">
    <w:name w:val="CharAmSchText"/>
    <w:basedOn w:val="OPCCharBase"/>
    <w:qFormat/>
    <w:rsid w:val="004775F2"/>
  </w:style>
  <w:style w:type="character" w:customStyle="1" w:styleId="CharChapNo">
    <w:name w:val="CharChapNo"/>
    <w:basedOn w:val="OPCCharBase"/>
    <w:uiPriority w:val="1"/>
    <w:qFormat/>
    <w:rsid w:val="004775F2"/>
  </w:style>
  <w:style w:type="character" w:customStyle="1" w:styleId="CharChapText">
    <w:name w:val="CharChapText"/>
    <w:basedOn w:val="OPCCharBase"/>
    <w:uiPriority w:val="1"/>
    <w:qFormat/>
    <w:rsid w:val="004775F2"/>
  </w:style>
  <w:style w:type="character" w:customStyle="1" w:styleId="CharDivNo">
    <w:name w:val="CharDivNo"/>
    <w:basedOn w:val="OPCCharBase"/>
    <w:uiPriority w:val="1"/>
    <w:qFormat/>
    <w:rsid w:val="004775F2"/>
  </w:style>
  <w:style w:type="character" w:customStyle="1" w:styleId="CharDivText">
    <w:name w:val="CharDivText"/>
    <w:basedOn w:val="OPCCharBase"/>
    <w:uiPriority w:val="1"/>
    <w:qFormat/>
    <w:rsid w:val="004775F2"/>
  </w:style>
  <w:style w:type="character" w:customStyle="1" w:styleId="CharPartNo">
    <w:name w:val="CharPartNo"/>
    <w:basedOn w:val="OPCCharBase"/>
    <w:uiPriority w:val="1"/>
    <w:qFormat/>
    <w:rsid w:val="004775F2"/>
  </w:style>
  <w:style w:type="character" w:customStyle="1" w:styleId="CharPartText">
    <w:name w:val="CharPartText"/>
    <w:basedOn w:val="OPCCharBase"/>
    <w:uiPriority w:val="1"/>
    <w:qFormat/>
    <w:rsid w:val="004775F2"/>
  </w:style>
  <w:style w:type="character" w:customStyle="1" w:styleId="OPCCharBase">
    <w:name w:val="OPCCharBase"/>
    <w:uiPriority w:val="1"/>
    <w:qFormat/>
    <w:rsid w:val="004775F2"/>
  </w:style>
  <w:style w:type="paragraph" w:customStyle="1" w:styleId="OPCParaBase">
    <w:name w:val="OPCParaBase"/>
    <w:qFormat/>
    <w:rsid w:val="004775F2"/>
    <w:pPr>
      <w:spacing w:line="260" w:lineRule="atLeast"/>
    </w:pPr>
    <w:rPr>
      <w:sz w:val="22"/>
    </w:rPr>
  </w:style>
  <w:style w:type="character" w:customStyle="1" w:styleId="CharSectno">
    <w:name w:val="CharSectno"/>
    <w:basedOn w:val="OPCCharBase"/>
    <w:qFormat/>
    <w:rsid w:val="004775F2"/>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4775F2"/>
    <w:pPr>
      <w:spacing w:line="240" w:lineRule="auto"/>
      <w:ind w:left="1134"/>
    </w:pPr>
    <w:rPr>
      <w:sz w:val="20"/>
    </w:rPr>
  </w:style>
  <w:style w:type="paragraph" w:customStyle="1" w:styleId="ShortT">
    <w:name w:val="ShortT"/>
    <w:basedOn w:val="OPCParaBase"/>
    <w:next w:val="Normal"/>
    <w:qFormat/>
    <w:rsid w:val="004775F2"/>
    <w:pPr>
      <w:spacing w:line="240" w:lineRule="auto"/>
    </w:pPr>
    <w:rPr>
      <w:b/>
      <w:sz w:val="40"/>
    </w:rPr>
  </w:style>
  <w:style w:type="paragraph" w:customStyle="1" w:styleId="Penalty">
    <w:name w:val="Penalty"/>
    <w:basedOn w:val="OPCParaBase"/>
    <w:rsid w:val="004775F2"/>
    <w:pPr>
      <w:tabs>
        <w:tab w:val="left" w:pos="2977"/>
      </w:tabs>
      <w:spacing w:before="180" w:line="240" w:lineRule="auto"/>
      <w:ind w:left="1985" w:hanging="851"/>
    </w:pPr>
  </w:style>
  <w:style w:type="paragraph" w:styleId="TOC1">
    <w:name w:val="toc 1"/>
    <w:basedOn w:val="OPCParaBase"/>
    <w:next w:val="Normal"/>
    <w:uiPriority w:val="39"/>
    <w:unhideWhenUsed/>
    <w:rsid w:val="004775F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775F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775F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775F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775F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775F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775F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775F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775F2"/>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4775F2"/>
    <w:pPr>
      <w:spacing w:line="240" w:lineRule="auto"/>
    </w:pPr>
    <w:rPr>
      <w:sz w:val="20"/>
    </w:rPr>
  </w:style>
  <w:style w:type="paragraph" w:customStyle="1" w:styleId="ActHead1">
    <w:name w:val="ActHead 1"/>
    <w:aliases w:val="c"/>
    <w:basedOn w:val="OPCParaBase"/>
    <w:next w:val="Normal"/>
    <w:qFormat/>
    <w:rsid w:val="004775F2"/>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4775F2"/>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ActHead2">
    <w:name w:val="ActHead 2"/>
    <w:aliases w:val="p"/>
    <w:basedOn w:val="OPCParaBase"/>
    <w:next w:val="ActHead3"/>
    <w:qFormat/>
    <w:rsid w:val="004775F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775F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775F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775F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775F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775F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775F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775F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775F2"/>
  </w:style>
  <w:style w:type="paragraph" w:customStyle="1" w:styleId="Blocks">
    <w:name w:val="Blocks"/>
    <w:aliases w:val="bb"/>
    <w:basedOn w:val="OPCParaBase"/>
    <w:qFormat/>
    <w:rsid w:val="004775F2"/>
    <w:pPr>
      <w:spacing w:line="240" w:lineRule="auto"/>
    </w:pPr>
    <w:rPr>
      <w:sz w:val="24"/>
    </w:rPr>
  </w:style>
  <w:style w:type="paragraph" w:customStyle="1" w:styleId="BoxText">
    <w:name w:val="BoxText"/>
    <w:aliases w:val="bt"/>
    <w:basedOn w:val="OPCParaBase"/>
    <w:qFormat/>
    <w:rsid w:val="004775F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775F2"/>
    <w:rPr>
      <w:b/>
    </w:rPr>
  </w:style>
  <w:style w:type="paragraph" w:customStyle="1" w:styleId="BoxHeadItalic">
    <w:name w:val="BoxHeadItalic"/>
    <w:aliases w:val="bhi"/>
    <w:basedOn w:val="BoxText"/>
    <w:next w:val="BoxStep"/>
    <w:qFormat/>
    <w:rsid w:val="004775F2"/>
    <w:rPr>
      <w:i/>
    </w:rPr>
  </w:style>
  <w:style w:type="paragraph" w:customStyle="1" w:styleId="BoxList">
    <w:name w:val="BoxList"/>
    <w:aliases w:val="bl"/>
    <w:basedOn w:val="BoxText"/>
    <w:qFormat/>
    <w:rsid w:val="004775F2"/>
    <w:pPr>
      <w:ind w:left="1559" w:hanging="425"/>
    </w:pPr>
  </w:style>
  <w:style w:type="paragraph" w:customStyle="1" w:styleId="BoxNote">
    <w:name w:val="BoxNote"/>
    <w:aliases w:val="bn"/>
    <w:basedOn w:val="BoxText"/>
    <w:qFormat/>
    <w:rsid w:val="004775F2"/>
    <w:pPr>
      <w:tabs>
        <w:tab w:val="left" w:pos="1985"/>
      </w:tabs>
      <w:spacing w:before="122" w:line="198" w:lineRule="exact"/>
      <w:ind w:left="2948" w:hanging="1814"/>
    </w:pPr>
    <w:rPr>
      <w:sz w:val="18"/>
    </w:rPr>
  </w:style>
  <w:style w:type="paragraph" w:customStyle="1" w:styleId="BoxPara">
    <w:name w:val="BoxPara"/>
    <w:aliases w:val="bp"/>
    <w:basedOn w:val="BoxText"/>
    <w:qFormat/>
    <w:rsid w:val="004775F2"/>
    <w:pPr>
      <w:tabs>
        <w:tab w:val="right" w:pos="2268"/>
      </w:tabs>
      <w:ind w:left="2552" w:hanging="1418"/>
    </w:pPr>
  </w:style>
  <w:style w:type="paragraph" w:customStyle="1" w:styleId="BoxStep">
    <w:name w:val="BoxStep"/>
    <w:aliases w:val="bs"/>
    <w:basedOn w:val="BoxText"/>
    <w:qFormat/>
    <w:rsid w:val="004775F2"/>
    <w:pPr>
      <w:ind w:left="1985" w:hanging="851"/>
    </w:pPr>
  </w:style>
  <w:style w:type="character" w:customStyle="1" w:styleId="CharAmPartNo">
    <w:name w:val="CharAmPartNo"/>
    <w:basedOn w:val="OPCCharBase"/>
    <w:qFormat/>
    <w:rsid w:val="004775F2"/>
  </w:style>
  <w:style w:type="character" w:customStyle="1" w:styleId="CharAmPartText">
    <w:name w:val="CharAmPartText"/>
    <w:basedOn w:val="OPCCharBase"/>
    <w:qFormat/>
    <w:rsid w:val="004775F2"/>
  </w:style>
  <w:style w:type="character" w:customStyle="1" w:styleId="CharBoldItalic">
    <w:name w:val="CharBoldItalic"/>
    <w:basedOn w:val="OPCCharBase"/>
    <w:uiPriority w:val="1"/>
    <w:qFormat/>
    <w:rsid w:val="004775F2"/>
    <w:rPr>
      <w:b/>
      <w:i/>
    </w:rPr>
  </w:style>
  <w:style w:type="character" w:customStyle="1" w:styleId="CharItalic">
    <w:name w:val="CharItalic"/>
    <w:basedOn w:val="OPCCharBase"/>
    <w:uiPriority w:val="1"/>
    <w:qFormat/>
    <w:rsid w:val="004775F2"/>
    <w:rPr>
      <w:i/>
    </w:rPr>
  </w:style>
  <w:style w:type="character" w:customStyle="1" w:styleId="CharSubdNo">
    <w:name w:val="CharSubdNo"/>
    <w:basedOn w:val="OPCCharBase"/>
    <w:uiPriority w:val="1"/>
    <w:qFormat/>
    <w:rsid w:val="004775F2"/>
  </w:style>
  <w:style w:type="character" w:customStyle="1" w:styleId="CharSubdText">
    <w:name w:val="CharSubdText"/>
    <w:basedOn w:val="OPCCharBase"/>
    <w:uiPriority w:val="1"/>
    <w:qFormat/>
    <w:rsid w:val="004775F2"/>
  </w:style>
  <w:style w:type="paragraph" w:customStyle="1" w:styleId="CTA--">
    <w:name w:val="CTA --"/>
    <w:basedOn w:val="OPCParaBase"/>
    <w:next w:val="Normal"/>
    <w:rsid w:val="004775F2"/>
    <w:pPr>
      <w:spacing w:before="60" w:line="240" w:lineRule="atLeast"/>
      <w:ind w:left="142" w:hanging="142"/>
    </w:pPr>
    <w:rPr>
      <w:sz w:val="20"/>
    </w:rPr>
  </w:style>
  <w:style w:type="paragraph" w:customStyle="1" w:styleId="CTA-">
    <w:name w:val="CTA -"/>
    <w:basedOn w:val="OPCParaBase"/>
    <w:rsid w:val="004775F2"/>
    <w:pPr>
      <w:spacing w:before="60" w:line="240" w:lineRule="atLeast"/>
      <w:ind w:left="85" w:hanging="85"/>
    </w:pPr>
    <w:rPr>
      <w:sz w:val="20"/>
    </w:rPr>
  </w:style>
  <w:style w:type="paragraph" w:customStyle="1" w:styleId="CTA---">
    <w:name w:val="CTA ---"/>
    <w:basedOn w:val="OPCParaBase"/>
    <w:next w:val="Normal"/>
    <w:rsid w:val="004775F2"/>
    <w:pPr>
      <w:spacing w:before="60" w:line="240" w:lineRule="atLeast"/>
      <w:ind w:left="198" w:hanging="198"/>
    </w:pPr>
    <w:rPr>
      <w:sz w:val="20"/>
    </w:rPr>
  </w:style>
  <w:style w:type="paragraph" w:customStyle="1" w:styleId="CTA----">
    <w:name w:val="CTA ----"/>
    <w:basedOn w:val="OPCParaBase"/>
    <w:next w:val="Normal"/>
    <w:rsid w:val="004775F2"/>
    <w:pPr>
      <w:spacing w:before="60" w:line="240" w:lineRule="atLeast"/>
      <w:ind w:left="255" w:hanging="255"/>
    </w:pPr>
    <w:rPr>
      <w:sz w:val="20"/>
    </w:rPr>
  </w:style>
  <w:style w:type="paragraph" w:customStyle="1" w:styleId="CTA1a">
    <w:name w:val="CTA 1(a)"/>
    <w:basedOn w:val="OPCParaBase"/>
    <w:rsid w:val="004775F2"/>
    <w:pPr>
      <w:tabs>
        <w:tab w:val="right" w:pos="414"/>
      </w:tabs>
      <w:spacing w:before="40" w:line="240" w:lineRule="atLeast"/>
      <w:ind w:left="675" w:hanging="675"/>
    </w:pPr>
    <w:rPr>
      <w:sz w:val="20"/>
    </w:rPr>
  </w:style>
  <w:style w:type="paragraph" w:customStyle="1" w:styleId="CTA1ai">
    <w:name w:val="CTA 1(a)(i)"/>
    <w:basedOn w:val="OPCParaBase"/>
    <w:rsid w:val="004775F2"/>
    <w:pPr>
      <w:tabs>
        <w:tab w:val="right" w:pos="1004"/>
      </w:tabs>
      <w:spacing w:before="40" w:line="240" w:lineRule="atLeast"/>
      <w:ind w:left="1253" w:hanging="1253"/>
    </w:pPr>
    <w:rPr>
      <w:sz w:val="20"/>
    </w:rPr>
  </w:style>
  <w:style w:type="paragraph" w:customStyle="1" w:styleId="CTA2a">
    <w:name w:val="CTA 2(a)"/>
    <w:basedOn w:val="OPCParaBase"/>
    <w:rsid w:val="004775F2"/>
    <w:pPr>
      <w:tabs>
        <w:tab w:val="right" w:pos="482"/>
      </w:tabs>
      <w:spacing w:before="40" w:line="240" w:lineRule="atLeast"/>
      <w:ind w:left="748" w:hanging="748"/>
    </w:pPr>
    <w:rPr>
      <w:sz w:val="20"/>
    </w:rPr>
  </w:style>
  <w:style w:type="paragraph" w:customStyle="1" w:styleId="CTA2ai">
    <w:name w:val="CTA 2(a)(i)"/>
    <w:basedOn w:val="OPCParaBase"/>
    <w:rsid w:val="004775F2"/>
    <w:pPr>
      <w:tabs>
        <w:tab w:val="right" w:pos="1089"/>
      </w:tabs>
      <w:spacing w:before="40" w:line="240" w:lineRule="atLeast"/>
      <w:ind w:left="1327" w:hanging="1327"/>
    </w:pPr>
    <w:rPr>
      <w:sz w:val="20"/>
    </w:rPr>
  </w:style>
  <w:style w:type="paragraph" w:customStyle="1" w:styleId="CTA3a">
    <w:name w:val="CTA 3(a)"/>
    <w:basedOn w:val="OPCParaBase"/>
    <w:rsid w:val="004775F2"/>
    <w:pPr>
      <w:tabs>
        <w:tab w:val="right" w:pos="556"/>
      </w:tabs>
      <w:spacing w:before="40" w:line="240" w:lineRule="atLeast"/>
      <w:ind w:left="805" w:hanging="805"/>
    </w:pPr>
    <w:rPr>
      <w:sz w:val="20"/>
    </w:rPr>
  </w:style>
  <w:style w:type="paragraph" w:customStyle="1" w:styleId="CTA3ai">
    <w:name w:val="CTA 3(a)(i)"/>
    <w:basedOn w:val="OPCParaBase"/>
    <w:rsid w:val="004775F2"/>
    <w:pPr>
      <w:tabs>
        <w:tab w:val="right" w:pos="1140"/>
      </w:tabs>
      <w:spacing w:before="40" w:line="240" w:lineRule="atLeast"/>
      <w:ind w:left="1361" w:hanging="1361"/>
    </w:pPr>
    <w:rPr>
      <w:sz w:val="20"/>
    </w:rPr>
  </w:style>
  <w:style w:type="paragraph" w:customStyle="1" w:styleId="CTA4a">
    <w:name w:val="CTA 4(a)"/>
    <w:basedOn w:val="OPCParaBase"/>
    <w:rsid w:val="004775F2"/>
    <w:pPr>
      <w:tabs>
        <w:tab w:val="right" w:pos="624"/>
      </w:tabs>
      <w:spacing w:before="40" w:line="240" w:lineRule="atLeast"/>
      <w:ind w:left="873" w:hanging="873"/>
    </w:pPr>
    <w:rPr>
      <w:sz w:val="20"/>
    </w:rPr>
  </w:style>
  <w:style w:type="paragraph" w:customStyle="1" w:styleId="CTA4ai">
    <w:name w:val="CTA 4(a)(i)"/>
    <w:basedOn w:val="OPCParaBase"/>
    <w:rsid w:val="004775F2"/>
    <w:pPr>
      <w:tabs>
        <w:tab w:val="right" w:pos="1213"/>
      </w:tabs>
      <w:spacing w:before="40" w:line="240" w:lineRule="atLeast"/>
      <w:ind w:left="1452" w:hanging="1452"/>
    </w:pPr>
    <w:rPr>
      <w:sz w:val="20"/>
    </w:rPr>
  </w:style>
  <w:style w:type="paragraph" w:customStyle="1" w:styleId="CTACAPS">
    <w:name w:val="CTA CAPS"/>
    <w:basedOn w:val="OPCParaBase"/>
    <w:rsid w:val="004775F2"/>
    <w:pPr>
      <w:spacing w:before="60" w:line="240" w:lineRule="atLeast"/>
    </w:pPr>
    <w:rPr>
      <w:sz w:val="20"/>
    </w:rPr>
  </w:style>
  <w:style w:type="paragraph" w:customStyle="1" w:styleId="CTAright">
    <w:name w:val="CTA right"/>
    <w:basedOn w:val="OPCParaBase"/>
    <w:rsid w:val="004775F2"/>
    <w:pPr>
      <w:spacing w:before="60" w:line="240" w:lineRule="auto"/>
      <w:jc w:val="right"/>
    </w:pPr>
    <w:rPr>
      <w:sz w:val="20"/>
    </w:rPr>
  </w:style>
  <w:style w:type="paragraph" w:customStyle="1" w:styleId="subsection">
    <w:name w:val="subsection"/>
    <w:aliases w:val="ss"/>
    <w:basedOn w:val="OPCParaBase"/>
    <w:link w:val="subsectionChar"/>
    <w:rsid w:val="004775F2"/>
    <w:pPr>
      <w:tabs>
        <w:tab w:val="right" w:pos="1021"/>
      </w:tabs>
      <w:spacing w:before="180" w:line="240" w:lineRule="auto"/>
      <w:ind w:left="1134" w:hanging="1134"/>
    </w:pPr>
  </w:style>
  <w:style w:type="paragraph" w:customStyle="1" w:styleId="Definition">
    <w:name w:val="Definition"/>
    <w:aliases w:val="dd"/>
    <w:basedOn w:val="OPCParaBase"/>
    <w:rsid w:val="004775F2"/>
    <w:pPr>
      <w:spacing w:before="180" w:line="240" w:lineRule="auto"/>
      <w:ind w:left="1134"/>
    </w:pPr>
  </w:style>
  <w:style w:type="character" w:customStyle="1" w:styleId="HeaderChar">
    <w:name w:val="Header Char"/>
    <w:basedOn w:val="DefaultParagraphFont"/>
    <w:link w:val="Header"/>
    <w:rsid w:val="004775F2"/>
    <w:rPr>
      <w:sz w:val="16"/>
    </w:rPr>
  </w:style>
  <w:style w:type="paragraph" w:customStyle="1" w:styleId="House">
    <w:name w:val="House"/>
    <w:basedOn w:val="OPCParaBase"/>
    <w:rsid w:val="004775F2"/>
    <w:pPr>
      <w:spacing w:line="240" w:lineRule="auto"/>
    </w:pPr>
    <w:rPr>
      <w:sz w:val="28"/>
    </w:rPr>
  </w:style>
  <w:style w:type="paragraph" w:customStyle="1" w:styleId="Item">
    <w:name w:val="Item"/>
    <w:aliases w:val="i"/>
    <w:basedOn w:val="OPCParaBase"/>
    <w:next w:val="ItemHead"/>
    <w:rsid w:val="004775F2"/>
    <w:pPr>
      <w:keepLines/>
      <w:spacing w:before="80" w:line="240" w:lineRule="auto"/>
      <w:ind w:left="709"/>
    </w:pPr>
  </w:style>
  <w:style w:type="paragraph" w:customStyle="1" w:styleId="ItemHead">
    <w:name w:val="ItemHead"/>
    <w:aliases w:val="ih"/>
    <w:basedOn w:val="OPCParaBase"/>
    <w:next w:val="Item"/>
    <w:rsid w:val="004775F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775F2"/>
    <w:pPr>
      <w:spacing w:line="240" w:lineRule="auto"/>
    </w:pPr>
    <w:rPr>
      <w:b/>
      <w:sz w:val="32"/>
    </w:rPr>
  </w:style>
  <w:style w:type="paragraph" w:customStyle="1" w:styleId="notedraft">
    <w:name w:val="note(draft)"/>
    <w:aliases w:val="nd"/>
    <w:basedOn w:val="OPCParaBase"/>
    <w:rsid w:val="004775F2"/>
    <w:pPr>
      <w:spacing w:before="240" w:line="240" w:lineRule="auto"/>
      <w:ind w:left="284" w:hanging="284"/>
    </w:pPr>
    <w:rPr>
      <w:i/>
      <w:sz w:val="24"/>
    </w:rPr>
  </w:style>
  <w:style w:type="paragraph" w:customStyle="1" w:styleId="notemargin">
    <w:name w:val="note(margin)"/>
    <w:aliases w:val="nm"/>
    <w:basedOn w:val="OPCParaBase"/>
    <w:rsid w:val="004775F2"/>
    <w:pPr>
      <w:tabs>
        <w:tab w:val="left" w:pos="709"/>
      </w:tabs>
      <w:spacing w:before="122" w:line="198" w:lineRule="exact"/>
      <w:ind w:left="709" w:hanging="709"/>
    </w:pPr>
    <w:rPr>
      <w:sz w:val="18"/>
    </w:rPr>
  </w:style>
  <w:style w:type="paragraph" w:customStyle="1" w:styleId="notepara">
    <w:name w:val="note(para)"/>
    <w:aliases w:val="na"/>
    <w:basedOn w:val="OPCParaBase"/>
    <w:rsid w:val="004775F2"/>
    <w:pPr>
      <w:spacing w:before="40" w:line="198" w:lineRule="exact"/>
      <w:ind w:left="2354" w:hanging="369"/>
    </w:pPr>
    <w:rPr>
      <w:sz w:val="18"/>
    </w:rPr>
  </w:style>
  <w:style w:type="paragraph" w:customStyle="1" w:styleId="noteParlAmend">
    <w:name w:val="note(ParlAmend)"/>
    <w:aliases w:val="npp"/>
    <w:basedOn w:val="OPCParaBase"/>
    <w:next w:val="ParlAmend"/>
    <w:rsid w:val="004775F2"/>
    <w:pPr>
      <w:spacing w:line="240" w:lineRule="auto"/>
      <w:jc w:val="right"/>
    </w:pPr>
    <w:rPr>
      <w:rFonts w:ascii="Arial" w:hAnsi="Arial"/>
      <w:b/>
      <w:i/>
    </w:rPr>
  </w:style>
  <w:style w:type="paragraph" w:customStyle="1" w:styleId="notetext">
    <w:name w:val="note(text)"/>
    <w:aliases w:val="n"/>
    <w:basedOn w:val="OPCParaBase"/>
    <w:rsid w:val="004775F2"/>
    <w:pPr>
      <w:spacing w:before="122" w:line="198" w:lineRule="exact"/>
      <w:ind w:left="1985" w:hanging="851"/>
    </w:pPr>
    <w:rPr>
      <w:sz w:val="18"/>
    </w:rPr>
  </w:style>
  <w:style w:type="paragraph" w:customStyle="1" w:styleId="Page1">
    <w:name w:val="Page1"/>
    <w:basedOn w:val="OPCParaBase"/>
    <w:rsid w:val="004775F2"/>
    <w:pPr>
      <w:spacing w:before="5600" w:line="240" w:lineRule="auto"/>
    </w:pPr>
    <w:rPr>
      <w:b/>
      <w:sz w:val="32"/>
    </w:rPr>
  </w:style>
  <w:style w:type="paragraph" w:customStyle="1" w:styleId="paragraphsub">
    <w:name w:val="paragraph(sub)"/>
    <w:aliases w:val="aa"/>
    <w:basedOn w:val="OPCParaBase"/>
    <w:rsid w:val="004775F2"/>
    <w:pPr>
      <w:tabs>
        <w:tab w:val="right" w:pos="1985"/>
      </w:tabs>
      <w:spacing w:before="40" w:line="240" w:lineRule="auto"/>
      <w:ind w:left="2098" w:hanging="2098"/>
    </w:pPr>
  </w:style>
  <w:style w:type="paragraph" w:customStyle="1" w:styleId="paragraphsub-sub">
    <w:name w:val="paragraph(sub-sub)"/>
    <w:aliases w:val="aaa"/>
    <w:basedOn w:val="OPCParaBase"/>
    <w:rsid w:val="004775F2"/>
    <w:pPr>
      <w:tabs>
        <w:tab w:val="right" w:pos="2722"/>
      </w:tabs>
      <w:spacing w:before="40" w:line="240" w:lineRule="auto"/>
      <w:ind w:left="2835" w:hanging="2835"/>
    </w:pPr>
  </w:style>
  <w:style w:type="paragraph" w:customStyle="1" w:styleId="paragraph">
    <w:name w:val="paragraph"/>
    <w:aliases w:val="a"/>
    <w:basedOn w:val="OPCParaBase"/>
    <w:rsid w:val="004775F2"/>
    <w:pPr>
      <w:tabs>
        <w:tab w:val="right" w:pos="1531"/>
      </w:tabs>
      <w:spacing w:before="40" w:line="240" w:lineRule="auto"/>
      <w:ind w:left="1644" w:hanging="1644"/>
    </w:pPr>
  </w:style>
  <w:style w:type="paragraph" w:customStyle="1" w:styleId="ParlAmend">
    <w:name w:val="ParlAmend"/>
    <w:aliases w:val="pp"/>
    <w:basedOn w:val="OPCParaBase"/>
    <w:rsid w:val="004775F2"/>
    <w:pPr>
      <w:spacing w:before="240" w:line="240" w:lineRule="atLeast"/>
      <w:ind w:hanging="567"/>
    </w:pPr>
    <w:rPr>
      <w:sz w:val="24"/>
    </w:rPr>
  </w:style>
  <w:style w:type="paragraph" w:customStyle="1" w:styleId="Portfolio">
    <w:name w:val="Portfolio"/>
    <w:basedOn w:val="OPCParaBase"/>
    <w:rsid w:val="004775F2"/>
    <w:pPr>
      <w:spacing w:line="240" w:lineRule="auto"/>
    </w:pPr>
    <w:rPr>
      <w:i/>
      <w:sz w:val="20"/>
    </w:rPr>
  </w:style>
  <w:style w:type="paragraph" w:customStyle="1" w:styleId="Preamble">
    <w:name w:val="Preamble"/>
    <w:basedOn w:val="OPCParaBase"/>
    <w:next w:val="Normal"/>
    <w:rsid w:val="004775F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775F2"/>
    <w:pPr>
      <w:spacing w:line="240" w:lineRule="auto"/>
    </w:pPr>
    <w:rPr>
      <w:i/>
      <w:sz w:val="20"/>
    </w:rPr>
  </w:style>
  <w:style w:type="paragraph" w:customStyle="1" w:styleId="Session">
    <w:name w:val="Session"/>
    <w:basedOn w:val="OPCParaBase"/>
    <w:rsid w:val="004775F2"/>
    <w:pPr>
      <w:spacing w:line="240" w:lineRule="auto"/>
    </w:pPr>
    <w:rPr>
      <w:sz w:val="28"/>
    </w:rPr>
  </w:style>
  <w:style w:type="paragraph" w:customStyle="1" w:styleId="Sponsor">
    <w:name w:val="Sponsor"/>
    <w:basedOn w:val="OPCParaBase"/>
    <w:rsid w:val="004775F2"/>
    <w:pPr>
      <w:spacing w:line="240" w:lineRule="auto"/>
    </w:pPr>
    <w:rPr>
      <w:i/>
    </w:rPr>
  </w:style>
  <w:style w:type="paragraph" w:customStyle="1" w:styleId="Subitem">
    <w:name w:val="Subitem"/>
    <w:aliases w:val="iss"/>
    <w:basedOn w:val="OPCParaBase"/>
    <w:rsid w:val="004775F2"/>
    <w:pPr>
      <w:spacing w:before="180" w:line="240" w:lineRule="auto"/>
      <w:ind w:left="709" w:hanging="709"/>
    </w:pPr>
  </w:style>
  <w:style w:type="paragraph" w:customStyle="1" w:styleId="SubitemHead">
    <w:name w:val="SubitemHead"/>
    <w:aliases w:val="issh"/>
    <w:basedOn w:val="OPCParaBase"/>
    <w:rsid w:val="004775F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775F2"/>
    <w:pPr>
      <w:spacing w:before="40" w:line="240" w:lineRule="auto"/>
      <w:ind w:left="1134"/>
    </w:pPr>
  </w:style>
  <w:style w:type="paragraph" w:customStyle="1" w:styleId="SubsectionHead">
    <w:name w:val="SubsectionHead"/>
    <w:aliases w:val="ssh"/>
    <w:basedOn w:val="OPCParaBase"/>
    <w:next w:val="subsection"/>
    <w:rsid w:val="004775F2"/>
    <w:pPr>
      <w:keepNext/>
      <w:keepLines/>
      <w:spacing w:before="240" w:line="240" w:lineRule="auto"/>
      <w:ind w:left="1134"/>
    </w:pPr>
    <w:rPr>
      <w:i/>
    </w:rPr>
  </w:style>
  <w:style w:type="paragraph" w:customStyle="1" w:styleId="Tablea">
    <w:name w:val="Table(a)"/>
    <w:aliases w:val="ta"/>
    <w:basedOn w:val="OPCParaBase"/>
    <w:rsid w:val="004775F2"/>
    <w:pPr>
      <w:spacing w:before="60" w:line="240" w:lineRule="auto"/>
      <w:ind w:left="284" w:hanging="284"/>
    </w:pPr>
    <w:rPr>
      <w:sz w:val="20"/>
    </w:rPr>
  </w:style>
  <w:style w:type="paragraph" w:customStyle="1" w:styleId="TableAA">
    <w:name w:val="Table(AA)"/>
    <w:aliases w:val="taaa"/>
    <w:basedOn w:val="OPCParaBase"/>
    <w:rsid w:val="004775F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775F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775F2"/>
    <w:pPr>
      <w:spacing w:before="60" w:line="240" w:lineRule="atLeast"/>
    </w:pPr>
    <w:rPr>
      <w:sz w:val="20"/>
    </w:rPr>
  </w:style>
  <w:style w:type="paragraph" w:customStyle="1" w:styleId="TLPBoxTextnote">
    <w:name w:val="TLPBoxText(note"/>
    <w:aliases w:val="right)"/>
    <w:basedOn w:val="OPCParaBase"/>
    <w:rsid w:val="004775F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775F2"/>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775F2"/>
    <w:pPr>
      <w:spacing w:before="122" w:line="198" w:lineRule="exact"/>
      <w:ind w:left="1985" w:hanging="851"/>
      <w:jc w:val="right"/>
    </w:pPr>
    <w:rPr>
      <w:sz w:val="18"/>
    </w:rPr>
  </w:style>
  <w:style w:type="paragraph" w:customStyle="1" w:styleId="TLPTableBullet">
    <w:name w:val="TLPTableBullet"/>
    <w:aliases w:val="ttb"/>
    <w:basedOn w:val="OPCParaBase"/>
    <w:rsid w:val="004775F2"/>
    <w:pPr>
      <w:spacing w:line="240" w:lineRule="exact"/>
      <w:ind w:left="284" w:hanging="284"/>
    </w:pPr>
    <w:rPr>
      <w:sz w:val="20"/>
    </w:rPr>
  </w:style>
  <w:style w:type="paragraph" w:customStyle="1" w:styleId="TofSectsGroupHeading">
    <w:name w:val="TofSects(GroupHeading)"/>
    <w:basedOn w:val="OPCParaBase"/>
    <w:next w:val="TofSectsSection"/>
    <w:rsid w:val="004775F2"/>
    <w:pPr>
      <w:keepLines/>
      <w:spacing w:before="240" w:after="120" w:line="240" w:lineRule="auto"/>
      <w:ind w:left="794"/>
    </w:pPr>
    <w:rPr>
      <w:b/>
      <w:kern w:val="28"/>
      <w:sz w:val="20"/>
    </w:rPr>
  </w:style>
  <w:style w:type="paragraph" w:customStyle="1" w:styleId="TofSectsHeading">
    <w:name w:val="TofSects(Heading)"/>
    <w:basedOn w:val="OPCParaBase"/>
    <w:rsid w:val="004775F2"/>
    <w:pPr>
      <w:spacing w:before="240" w:after="120" w:line="240" w:lineRule="auto"/>
    </w:pPr>
    <w:rPr>
      <w:b/>
      <w:sz w:val="24"/>
    </w:rPr>
  </w:style>
  <w:style w:type="paragraph" w:customStyle="1" w:styleId="TofSectsSection">
    <w:name w:val="TofSects(Section)"/>
    <w:basedOn w:val="OPCParaBase"/>
    <w:rsid w:val="004775F2"/>
    <w:pPr>
      <w:keepLines/>
      <w:spacing w:before="40" w:line="240" w:lineRule="auto"/>
      <w:ind w:left="1588" w:hanging="794"/>
    </w:pPr>
    <w:rPr>
      <w:kern w:val="28"/>
      <w:sz w:val="18"/>
    </w:rPr>
  </w:style>
  <w:style w:type="paragraph" w:customStyle="1" w:styleId="TofSectsSubdiv">
    <w:name w:val="TofSects(Subdiv)"/>
    <w:basedOn w:val="OPCParaBase"/>
    <w:rsid w:val="004775F2"/>
    <w:pPr>
      <w:keepLines/>
      <w:spacing w:before="80" w:line="240" w:lineRule="auto"/>
      <w:ind w:left="1588" w:hanging="794"/>
    </w:pPr>
    <w:rPr>
      <w:kern w:val="28"/>
    </w:rPr>
  </w:style>
  <w:style w:type="paragraph" w:customStyle="1" w:styleId="WRStyle">
    <w:name w:val="WR Style"/>
    <w:aliases w:val="WR"/>
    <w:basedOn w:val="OPCParaBase"/>
    <w:rsid w:val="004775F2"/>
    <w:pPr>
      <w:spacing w:before="240" w:line="240" w:lineRule="auto"/>
      <w:ind w:left="284" w:hanging="284"/>
    </w:pPr>
    <w:rPr>
      <w:b/>
      <w:i/>
      <w:kern w:val="28"/>
      <w:sz w:val="24"/>
    </w:rPr>
  </w:style>
  <w:style w:type="numbering" w:customStyle="1" w:styleId="OPCBodyList">
    <w:name w:val="OPCBodyList"/>
    <w:uiPriority w:val="99"/>
    <w:rsid w:val="00296B74"/>
    <w:pPr>
      <w:numPr>
        <w:numId w:val="16"/>
      </w:numPr>
    </w:pPr>
  </w:style>
  <w:style w:type="paragraph" w:customStyle="1" w:styleId="noteToPara">
    <w:name w:val="noteToPara"/>
    <w:aliases w:val="ntp"/>
    <w:basedOn w:val="OPCParaBase"/>
    <w:rsid w:val="004775F2"/>
    <w:pPr>
      <w:spacing w:before="122" w:line="198" w:lineRule="exact"/>
      <w:ind w:left="2353" w:hanging="709"/>
    </w:pPr>
    <w:rPr>
      <w:sz w:val="18"/>
    </w:rPr>
  </w:style>
  <w:style w:type="character" w:customStyle="1" w:styleId="FooterChar">
    <w:name w:val="Footer Char"/>
    <w:basedOn w:val="DefaultParagraphFont"/>
    <w:link w:val="Footer"/>
    <w:rsid w:val="004775F2"/>
    <w:rPr>
      <w:sz w:val="22"/>
      <w:szCs w:val="24"/>
    </w:rPr>
  </w:style>
  <w:style w:type="character" w:customStyle="1" w:styleId="BalloonTextChar">
    <w:name w:val="Balloon Text Char"/>
    <w:basedOn w:val="DefaultParagraphFont"/>
    <w:link w:val="BalloonText"/>
    <w:uiPriority w:val="99"/>
    <w:rsid w:val="004775F2"/>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4775F2"/>
    <w:pPr>
      <w:keepNext/>
      <w:spacing w:before="60" w:line="240" w:lineRule="atLeast"/>
    </w:pPr>
    <w:rPr>
      <w:b/>
      <w:sz w:val="20"/>
    </w:rPr>
  </w:style>
  <w:style w:type="table" w:customStyle="1" w:styleId="CFlag">
    <w:name w:val="CFlag"/>
    <w:basedOn w:val="TableNormal"/>
    <w:uiPriority w:val="99"/>
    <w:rsid w:val="004775F2"/>
    <w:tblPr>
      <w:tblInd w:w="0" w:type="dxa"/>
      <w:tblCellMar>
        <w:top w:w="0" w:type="dxa"/>
        <w:left w:w="108" w:type="dxa"/>
        <w:bottom w:w="0" w:type="dxa"/>
        <w:right w:w="108" w:type="dxa"/>
      </w:tblCellMar>
    </w:tblPr>
  </w:style>
  <w:style w:type="paragraph" w:customStyle="1" w:styleId="ENotesText">
    <w:name w:val="ENotesText"/>
    <w:basedOn w:val="OPCParaBase"/>
    <w:next w:val="Normal"/>
    <w:rsid w:val="004775F2"/>
  </w:style>
  <w:style w:type="paragraph" w:customStyle="1" w:styleId="CompiledActNo">
    <w:name w:val="CompiledActNo"/>
    <w:basedOn w:val="OPCParaBase"/>
    <w:next w:val="Normal"/>
    <w:rsid w:val="004775F2"/>
    <w:rPr>
      <w:b/>
      <w:sz w:val="24"/>
      <w:szCs w:val="24"/>
    </w:rPr>
  </w:style>
  <w:style w:type="paragraph" w:customStyle="1" w:styleId="CompiledMadeUnder">
    <w:name w:val="CompiledMadeUnder"/>
    <w:basedOn w:val="OPCParaBase"/>
    <w:next w:val="Normal"/>
    <w:rsid w:val="004775F2"/>
    <w:rPr>
      <w:i/>
      <w:sz w:val="24"/>
      <w:szCs w:val="24"/>
    </w:rPr>
  </w:style>
  <w:style w:type="paragraph" w:customStyle="1" w:styleId="Paragraphsub-sub-sub">
    <w:name w:val="Paragraph(sub-sub-sub)"/>
    <w:aliases w:val="aaaa"/>
    <w:basedOn w:val="OPCParaBase"/>
    <w:rsid w:val="004775F2"/>
    <w:pPr>
      <w:tabs>
        <w:tab w:val="right" w:pos="3402"/>
      </w:tabs>
      <w:spacing w:before="40" w:line="240" w:lineRule="auto"/>
      <w:ind w:left="3402" w:hanging="3402"/>
    </w:pPr>
  </w:style>
  <w:style w:type="paragraph" w:customStyle="1" w:styleId="EndNotespara">
    <w:name w:val="EndNotes(para)"/>
    <w:aliases w:val="eta"/>
    <w:basedOn w:val="OPCParaBase"/>
    <w:next w:val="Normal"/>
    <w:rsid w:val="004775F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775F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4775F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775F2"/>
    <w:pPr>
      <w:tabs>
        <w:tab w:val="right" w:pos="1412"/>
      </w:tabs>
      <w:spacing w:before="60" w:line="240" w:lineRule="auto"/>
      <w:ind w:left="1525" w:hanging="1525"/>
    </w:pPr>
    <w:rPr>
      <w:sz w:val="20"/>
    </w:rPr>
  </w:style>
  <w:style w:type="paragraph" w:customStyle="1" w:styleId="NoteToSubpara">
    <w:name w:val="NoteToSubpara"/>
    <w:aliases w:val="nts"/>
    <w:basedOn w:val="OPCParaBase"/>
    <w:rsid w:val="004775F2"/>
    <w:pPr>
      <w:spacing w:before="40" w:line="198" w:lineRule="exact"/>
      <w:ind w:left="2835" w:hanging="709"/>
    </w:pPr>
    <w:rPr>
      <w:sz w:val="18"/>
    </w:rPr>
  </w:style>
  <w:style w:type="paragraph" w:customStyle="1" w:styleId="ENoteTableHeading">
    <w:name w:val="ENoteTableHeading"/>
    <w:aliases w:val="enth"/>
    <w:basedOn w:val="OPCParaBase"/>
    <w:rsid w:val="004775F2"/>
    <w:pPr>
      <w:keepNext/>
      <w:spacing w:before="60" w:line="240" w:lineRule="atLeast"/>
    </w:pPr>
    <w:rPr>
      <w:rFonts w:ascii="Arial" w:hAnsi="Arial"/>
      <w:b/>
      <w:sz w:val="16"/>
    </w:rPr>
  </w:style>
  <w:style w:type="paragraph" w:customStyle="1" w:styleId="ENoteTTi">
    <w:name w:val="ENoteTTi"/>
    <w:aliases w:val="entti"/>
    <w:basedOn w:val="OPCParaBase"/>
    <w:rsid w:val="004775F2"/>
    <w:pPr>
      <w:keepNext/>
      <w:spacing w:before="60" w:line="240" w:lineRule="atLeast"/>
      <w:ind w:left="170"/>
    </w:pPr>
    <w:rPr>
      <w:sz w:val="16"/>
    </w:rPr>
  </w:style>
  <w:style w:type="paragraph" w:customStyle="1" w:styleId="ENotesHeading1">
    <w:name w:val="ENotesHeading 1"/>
    <w:aliases w:val="Enh1"/>
    <w:basedOn w:val="OPCParaBase"/>
    <w:next w:val="Normal"/>
    <w:rsid w:val="004775F2"/>
    <w:pPr>
      <w:spacing w:before="120"/>
      <w:outlineLvl w:val="1"/>
    </w:pPr>
    <w:rPr>
      <w:b/>
      <w:sz w:val="28"/>
      <w:szCs w:val="28"/>
    </w:rPr>
  </w:style>
  <w:style w:type="paragraph" w:customStyle="1" w:styleId="ENotesHeading2">
    <w:name w:val="ENotesHeading 2"/>
    <w:aliases w:val="Enh2"/>
    <w:basedOn w:val="OPCParaBase"/>
    <w:next w:val="Normal"/>
    <w:rsid w:val="004775F2"/>
    <w:pPr>
      <w:spacing w:before="120" w:after="120"/>
      <w:outlineLvl w:val="2"/>
    </w:pPr>
    <w:rPr>
      <w:b/>
      <w:sz w:val="24"/>
      <w:szCs w:val="28"/>
    </w:rPr>
  </w:style>
  <w:style w:type="paragraph" w:customStyle="1" w:styleId="ENoteTTIndentHeading">
    <w:name w:val="ENoteTTIndentHeading"/>
    <w:aliases w:val="enTTHi"/>
    <w:basedOn w:val="OPCParaBase"/>
    <w:rsid w:val="004775F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775F2"/>
    <w:pPr>
      <w:spacing w:before="60" w:line="240" w:lineRule="atLeast"/>
    </w:pPr>
    <w:rPr>
      <w:sz w:val="16"/>
    </w:rPr>
  </w:style>
  <w:style w:type="paragraph" w:customStyle="1" w:styleId="MadeunderText">
    <w:name w:val="MadeunderText"/>
    <w:basedOn w:val="OPCParaBase"/>
    <w:next w:val="CompiledMadeUnder"/>
    <w:rsid w:val="004775F2"/>
    <w:pPr>
      <w:spacing w:before="240"/>
    </w:pPr>
    <w:rPr>
      <w:sz w:val="24"/>
      <w:szCs w:val="24"/>
    </w:rPr>
  </w:style>
  <w:style w:type="paragraph" w:customStyle="1" w:styleId="ENotesHeading3">
    <w:name w:val="ENotesHeading 3"/>
    <w:aliases w:val="Enh3"/>
    <w:basedOn w:val="OPCParaBase"/>
    <w:next w:val="Normal"/>
    <w:rsid w:val="004775F2"/>
    <w:pPr>
      <w:keepNext/>
      <w:spacing w:before="120" w:line="240" w:lineRule="auto"/>
      <w:outlineLvl w:val="4"/>
    </w:pPr>
    <w:rPr>
      <w:b/>
      <w:szCs w:val="24"/>
    </w:rPr>
  </w:style>
  <w:style w:type="paragraph" w:customStyle="1" w:styleId="SubPartCASA">
    <w:name w:val="SubPart(CASA)"/>
    <w:aliases w:val="csp"/>
    <w:basedOn w:val="OPCParaBase"/>
    <w:next w:val="ActHead3"/>
    <w:rsid w:val="004775F2"/>
    <w:pPr>
      <w:keepNext/>
      <w:keepLines/>
      <w:spacing w:before="280"/>
      <w:outlineLvl w:val="1"/>
    </w:pPr>
    <w:rPr>
      <w:b/>
      <w:kern w:val="28"/>
      <w:sz w:val="32"/>
    </w:rPr>
  </w:style>
  <w:style w:type="paragraph" w:customStyle="1" w:styleId="InstNo">
    <w:name w:val="InstNo"/>
    <w:basedOn w:val="OPCParaBase"/>
    <w:next w:val="Normal"/>
    <w:rsid w:val="004775F2"/>
    <w:rPr>
      <w:b/>
      <w:sz w:val="28"/>
      <w:szCs w:val="32"/>
    </w:rPr>
  </w:style>
  <w:style w:type="paragraph" w:customStyle="1" w:styleId="TerritoryT">
    <w:name w:val="TerritoryT"/>
    <w:basedOn w:val="OPCParaBase"/>
    <w:next w:val="Normal"/>
    <w:rsid w:val="004775F2"/>
    <w:rPr>
      <w:b/>
      <w:sz w:val="32"/>
    </w:rPr>
  </w:style>
  <w:style w:type="paragraph" w:customStyle="1" w:styleId="LegislationMadeUnder">
    <w:name w:val="LegislationMadeUnder"/>
    <w:basedOn w:val="OPCParaBase"/>
    <w:next w:val="Normal"/>
    <w:rsid w:val="004775F2"/>
    <w:rPr>
      <w:i/>
      <w:sz w:val="32"/>
      <w:szCs w:val="32"/>
    </w:rPr>
  </w:style>
  <w:style w:type="paragraph" w:customStyle="1" w:styleId="SignCoverPageEnd">
    <w:name w:val="SignCoverPageEnd"/>
    <w:basedOn w:val="OPCParaBase"/>
    <w:next w:val="Normal"/>
    <w:rsid w:val="004775F2"/>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4775F2"/>
    <w:pPr>
      <w:pBdr>
        <w:top w:val="single" w:sz="4" w:space="1" w:color="auto"/>
      </w:pBdr>
      <w:spacing w:before="360"/>
      <w:ind w:right="397"/>
      <w:jc w:val="both"/>
    </w:pPr>
  </w:style>
  <w:style w:type="paragraph" w:customStyle="1" w:styleId="NotesHeading2">
    <w:name w:val="NotesHeading 2"/>
    <w:basedOn w:val="OPCParaBase"/>
    <w:next w:val="Normal"/>
    <w:rsid w:val="004775F2"/>
    <w:rPr>
      <w:b/>
      <w:sz w:val="28"/>
      <w:szCs w:val="28"/>
    </w:rPr>
  </w:style>
  <w:style w:type="paragraph" w:customStyle="1" w:styleId="NotesHeading1">
    <w:name w:val="NotesHeading 1"/>
    <w:basedOn w:val="OPCParaBase"/>
    <w:next w:val="Normal"/>
    <w:rsid w:val="004775F2"/>
    <w:rPr>
      <w:b/>
      <w:sz w:val="28"/>
      <w:szCs w:val="28"/>
    </w:rPr>
  </w:style>
  <w:style w:type="character" w:customStyle="1" w:styleId="subsectionChar">
    <w:name w:val="subsection Char"/>
    <w:aliases w:val="ss Char"/>
    <w:basedOn w:val="DefaultParagraphFont"/>
    <w:link w:val="subsection"/>
    <w:rsid w:val="00596CE0"/>
    <w:rPr>
      <w:sz w:val="22"/>
    </w:rPr>
  </w:style>
  <w:style w:type="paragraph" w:styleId="ListParagraph">
    <w:name w:val="List Paragraph"/>
    <w:basedOn w:val="Normal"/>
    <w:uiPriority w:val="34"/>
    <w:qFormat/>
    <w:rsid w:val="00B52784"/>
    <w:pPr>
      <w:spacing w:line="240" w:lineRule="auto"/>
      <w:ind w:left="720"/>
    </w:pPr>
    <w:rPr>
      <w:rFonts w:cs="Times New Roman"/>
      <w:sz w:val="24"/>
      <w:szCs w:val="24"/>
      <w:lang w:eastAsia="en-AU"/>
    </w:rPr>
  </w:style>
  <w:style w:type="paragraph" w:customStyle="1" w:styleId="ETAsubitem">
    <w:name w:val="ETA(subitem)"/>
    <w:basedOn w:val="OPCParaBase"/>
    <w:rsid w:val="004775F2"/>
    <w:pPr>
      <w:tabs>
        <w:tab w:val="right" w:pos="340"/>
      </w:tabs>
      <w:spacing w:before="60" w:line="240" w:lineRule="auto"/>
      <w:ind w:left="454" w:hanging="454"/>
    </w:pPr>
    <w:rPr>
      <w:sz w:val="20"/>
    </w:rPr>
  </w:style>
  <w:style w:type="paragraph" w:customStyle="1" w:styleId="ETApara">
    <w:name w:val="ETA(para)"/>
    <w:basedOn w:val="OPCParaBase"/>
    <w:rsid w:val="004775F2"/>
    <w:pPr>
      <w:tabs>
        <w:tab w:val="right" w:pos="754"/>
      </w:tabs>
      <w:spacing w:before="60" w:line="240" w:lineRule="auto"/>
      <w:ind w:left="828" w:hanging="828"/>
    </w:pPr>
    <w:rPr>
      <w:sz w:val="20"/>
    </w:rPr>
  </w:style>
  <w:style w:type="paragraph" w:customStyle="1" w:styleId="ETAsubpara">
    <w:name w:val="ETA(subpara)"/>
    <w:basedOn w:val="OPCParaBase"/>
    <w:rsid w:val="004775F2"/>
    <w:pPr>
      <w:tabs>
        <w:tab w:val="right" w:pos="1083"/>
      </w:tabs>
      <w:spacing w:before="60" w:line="240" w:lineRule="auto"/>
      <w:ind w:left="1191" w:hanging="1191"/>
    </w:pPr>
    <w:rPr>
      <w:sz w:val="20"/>
    </w:rPr>
  </w:style>
  <w:style w:type="paragraph" w:customStyle="1" w:styleId="ETAsub-subpara">
    <w:name w:val="ETA(sub-subpara)"/>
    <w:basedOn w:val="OPCParaBase"/>
    <w:rsid w:val="004775F2"/>
    <w:pPr>
      <w:tabs>
        <w:tab w:val="right" w:pos="1412"/>
      </w:tabs>
      <w:spacing w:before="60" w:line="240" w:lineRule="auto"/>
      <w:ind w:left="1525" w:hanging="1525"/>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75F2"/>
    <w:pPr>
      <w:spacing w:line="260" w:lineRule="atLeast"/>
    </w:pPr>
    <w:rPr>
      <w:rFonts w:eastAsiaTheme="minorHAnsi" w:cstheme="minorBidi"/>
      <w:sz w:val="22"/>
      <w:lang w:eastAsia="en-US"/>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ubPartTextCASA">
    <w:name w:val="CharSubPartText(CASA)"/>
    <w:basedOn w:val="OPCCharBase"/>
    <w:uiPriority w:val="1"/>
    <w:rsid w:val="004775F2"/>
  </w:style>
  <w:style w:type="character" w:customStyle="1" w:styleId="CharSubPartNoCASA">
    <w:name w:val="CharSubPartNo(CASA)"/>
    <w:basedOn w:val="OPCCharBase"/>
    <w:uiPriority w:val="1"/>
    <w:rsid w:val="004775F2"/>
  </w:style>
  <w:style w:type="paragraph" w:styleId="Footer">
    <w:name w:val="footer"/>
    <w:link w:val="FooterChar"/>
    <w:rsid w:val="004775F2"/>
    <w:pPr>
      <w:tabs>
        <w:tab w:val="center" w:pos="4153"/>
        <w:tab w:val="right" w:pos="8306"/>
      </w:tabs>
    </w:pPr>
    <w:rPr>
      <w:sz w:val="22"/>
      <w:szCs w:val="24"/>
    </w:rPr>
  </w:style>
  <w:style w:type="paragraph" w:customStyle="1" w:styleId="ENoteTTIndentHeadingSub">
    <w:name w:val="ENoteTTIndentHeadingSub"/>
    <w:aliases w:val="enTTHis"/>
    <w:basedOn w:val="OPCParaBase"/>
    <w:rsid w:val="004775F2"/>
    <w:pPr>
      <w:keepNext/>
      <w:spacing w:before="60" w:line="240" w:lineRule="atLeast"/>
      <w:ind w:left="340"/>
    </w:pPr>
    <w:rPr>
      <w:b/>
      <w:sz w:val="16"/>
    </w:rPr>
  </w:style>
  <w:style w:type="paragraph" w:customStyle="1" w:styleId="ENoteTTiSub">
    <w:name w:val="ENoteTTiSub"/>
    <w:aliases w:val="enttis"/>
    <w:basedOn w:val="OPCParaBase"/>
    <w:rsid w:val="004775F2"/>
    <w:pPr>
      <w:keepNext/>
      <w:spacing w:before="60" w:line="240" w:lineRule="atLeast"/>
      <w:ind w:left="340"/>
    </w:pPr>
    <w:rPr>
      <w:sz w:val="16"/>
    </w:rPr>
  </w:style>
  <w:style w:type="paragraph" w:customStyle="1" w:styleId="SubDivisionMigration">
    <w:name w:val="SubDivisionMigration"/>
    <w:aliases w:val="sdm"/>
    <w:basedOn w:val="OPCParaBase"/>
    <w:rsid w:val="004775F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775F2"/>
    <w:pPr>
      <w:keepNext/>
      <w:keepLines/>
      <w:spacing w:before="240" w:line="240" w:lineRule="auto"/>
      <w:ind w:left="1134" w:hanging="1134"/>
    </w:pPr>
    <w:rPr>
      <w:b/>
      <w:sz w:val="28"/>
    </w:rPr>
  </w:style>
  <w:style w:type="table" w:customStyle="1" w:styleId="TableGrid1">
    <w:name w:val="Table Grid1"/>
    <w:basedOn w:val="TableNormal"/>
    <w:next w:val="TableGrid"/>
    <w:uiPriority w:val="59"/>
    <w:rsid w:val="00296B74"/>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96B74"/>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auto"/>
      <w:u w:val="single"/>
    </w:rPr>
  </w:style>
  <w:style w:type="paragraph" w:styleId="Header">
    <w:name w:val="header"/>
    <w:basedOn w:val="OPCParaBase"/>
    <w:link w:val="HeaderChar"/>
    <w:unhideWhenUsed/>
    <w:rsid w:val="004775F2"/>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4775F2"/>
    <w:rPr>
      <w:color w:val="0000FF"/>
      <w:u w:val="single"/>
    </w:rPr>
  </w:style>
  <w:style w:type="character" w:styleId="LineNumber">
    <w:name w:val="line number"/>
    <w:basedOn w:val="OPCCharBase"/>
    <w:uiPriority w:val="99"/>
    <w:unhideWhenUsed/>
    <w:rsid w:val="004775F2"/>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296B74"/>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775F2"/>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qFormat/>
    <w:rsid w:val="004775F2"/>
  </w:style>
  <w:style w:type="character" w:customStyle="1" w:styleId="CharAmSchText">
    <w:name w:val="CharAmSchText"/>
    <w:basedOn w:val="OPCCharBase"/>
    <w:qFormat/>
    <w:rsid w:val="004775F2"/>
  </w:style>
  <w:style w:type="character" w:customStyle="1" w:styleId="CharChapNo">
    <w:name w:val="CharChapNo"/>
    <w:basedOn w:val="OPCCharBase"/>
    <w:uiPriority w:val="1"/>
    <w:qFormat/>
    <w:rsid w:val="004775F2"/>
  </w:style>
  <w:style w:type="character" w:customStyle="1" w:styleId="CharChapText">
    <w:name w:val="CharChapText"/>
    <w:basedOn w:val="OPCCharBase"/>
    <w:uiPriority w:val="1"/>
    <w:qFormat/>
    <w:rsid w:val="004775F2"/>
  </w:style>
  <w:style w:type="character" w:customStyle="1" w:styleId="CharDivNo">
    <w:name w:val="CharDivNo"/>
    <w:basedOn w:val="OPCCharBase"/>
    <w:uiPriority w:val="1"/>
    <w:qFormat/>
    <w:rsid w:val="004775F2"/>
  </w:style>
  <w:style w:type="character" w:customStyle="1" w:styleId="CharDivText">
    <w:name w:val="CharDivText"/>
    <w:basedOn w:val="OPCCharBase"/>
    <w:uiPriority w:val="1"/>
    <w:qFormat/>
    <w:rsid w:val="004775F2"/>
  </w:style>
  <w:style w:type="character" w:customStyle="1" w:styleId="CharPartNo">
    <w:name w:val="CharPartNo"/>
    <w:basedOn w:val="OPCCharBase"/>
    <w:uiPriority w:val="1"/>
    <w:qFormat/>
    <w:rsid w:val="004775F2"/>
  </w:style>
  <w:style w:type="character" w:customStyle="1" w:styleId="CharPartText">
    <w:name w:val="CharPartText"/>
    <w:basedOn w:val="OPCCharBase"/>
    <w:uiPriority w:val="1"/>
    <w:qFormat/>
    <w:rsid w:val="004775F2"/>
  </w:style>
  <w:style w:type="character" w:customStyle="1" w:styleId="OPCCharBase">
    <w:name w:val="OPCCharBase"/>
    <w:uiPriority w:val="1"/>
    <w:qFormat/>
    <w:rsid w:val="004775F2"/>
  </w:style>
  <w:style w:type="paragraph" w:customStyle="1" w:styleId="OPCParaBase">
    <w:name w:val="OPCParaBase"/>
    <w:qFormat/>
    <w:rsid w:val="004775F2"/>
    <w:pPr>
      <w:spacing w:line="260" w:lineRule="atLeast"/>
    </w:pPr>
    <w:rPr>
      <w:sz w:val="22"/>
    </w:rPr>
  </w:style>
  <w:style w:type="character" w:customStyle="1" w:styleId="CharSectno">
    <w:name w:val="CharSectno"/>
    <w:basedOn w:val="OPCCharBase"/>
    <w:qFormat/>
    <w:rsid w:val="004775F2"/>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4775F2"/>
    <w:pPr>
      <w:spacing w:line="240" w:lineRule="auto"/>
      <w:ind w:left="1134"/>
    </w:pPr>
    <w:rPr>
      <w:sz w:val="20"/>
    </w:rPr>
  </w:style>
  <w:style w:type="paragraph" w:customStyle="1" w:styleId="ShortT">
    <w:name w:val="ShortT"/>
    <w:basedOn w:val="OPCParaBase"/>
    <w:next w:val="Normal"/>
    <w:qFormat/>
    <w:rsid w:val="004775F2"/>
    <w:pPr>
      <w:spacing w:line="240" w:lineRule="auto"/>
    </w:pPr>
    <w:rPr>
      <w:b/>
      <w:sz w:val="40"/>
    </w:rPr>
  </w:style>
  <w:style w:type="paragraph" w:customStyle="1" w:styleId="Penalty">
    <w:name w:val="Penalty"/>
    <w:basedOn w:val="OPCParaBase"/>
    <w:rsid w:val="004775F2"/>
    <w:pPr>
      <w:tabs>
        <w:tab w:val="left" w:pos="2977"/>
      </w:tabs>
      <w:spacing w:before="180" w:line="240" w:lineRule="auto"/>
      <w:ind w:left="1985" w:hanging="851"/>
    </w:pPr>
  </w:style>
  <w:style w:type="paragraph" w:styleId="TOC1">
    <w:name w:val="toc 1"/>
    <w:basedOn w:val="OPCParaBase"/>
    <w:next w:val="Normal"/>
    <w:uiPriority w:val="39"/>
    <w:unhideWhenUsed/>
    <w:rsid w:val="004775F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775F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775F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775F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775F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775F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775F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775F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775F2"/>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4775F2"/>
    <w:pPr>
      <w:spacing w:line="240" w:lineRule="auto"/>
    </w:pPr>
    <w:rPr>
      <w:sz w:val="20"/>
    </w:rPr>
  </w:style>
  <w:style w:type="paragraph" w:customStyle="1" w:styleId="ActHead1">
    <w:name w:val="ActHead 1"/>
    <w:aliases w:val="c"/>
    <w:basedOn w:val="OPCParaBase"/>
    <w:next w:val="Normal"/>
    <w:qFormat/>
    <w:rsid w:val="004775F2"/>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4775F2"/>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ActHead2">
    <w:name w:val="ActHead 2"/>
    <w:aliases w:val="p"/>
    <w:basedOn w:val="OPCParaBase"/>
    <w:next w:val="ActHead3"/>
    <w:qFormat/>
    <w:rsid w:val="004775F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775F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775F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775F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775F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775F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775F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775F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775F2"/>
  </w:style>
  <w:style w:type="paragraph" w:customStyle="1" w:styleId="Blocks">
    <w:name w:val="Blocks"/>
    <w:aliases w:val="bb"/>
    <w:basedOn w:val="OPCParaBase"/>
    <w:qFormat/>
    <w:rsid w:val="004775F2"/>
    <w:pPr>
      <w:spacing w:line="240" w:lineRule="auto"/>
    </w:pPr>
    <w:rPr>
      <w:sz w:val="24"/>
    </w:rPr>
  </w:style>
  <w:style w:type="paragraph" w:customStyle="1" w:styleId="BoxText">
    <w:name w:val="BoxText"/>
    <w:aliases w:val="bt"/>
    <w:basedOn w:val="OPCParaBase"/>
    <w:qFormat/>
    <w:rsid w:val="004775F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775F2"/>
    <w:rPr>
      <w:b/>
    </w:rPr>
  </w:style>
  <w:style w:type="paragraph" w:customStyle="1" w:styleId="BoxHeadItalic">
    <w:name w:val="BoxHeadItalic"/>
    <w:aliases w:val="bhi"/>
    <w:basedOn w:val="BoxText"/>
    <w:next w:val="BoxStep"/>
    <w:qFormat/>
    <w:rsid w:val="004775F2"/>
    <w:rPr>
      <w:i/>
    </w:rPr>
  </w:style>
  <w:style w:type="paragraph" w:customStyle="1" w:styleId="BoxList">
    <w:name w:val="BoxList"/>
    <w:aliases w:val="bl"/>
    <w:basedOn w:val="BoxText"/>
    <w:qFormat/>
    <w:rsid w:val="004775F2"/>
    <w:pPr>
      <w:ind w:left="1559" w:hanging="425"/>
    </w:pPr>
  </w:style>
  <w:style w:type="paragraph" w:customStyle="1" w:styleId="BoxNote">
    <w:name w:val="BoxNote"/>
    <w:aliases w:val="bn"/>
    <w:basedOn w:val="BoxText"/>
    <w:qFormat/>
    <w:rsid w:val="004775F2"/>
    <w:pPr>
      <w:tabs>
        <w:tab w:val="left" w:pos="1985"/>
      </w:tabs>
      <w:spacing w:before="122" w:line="198" w:lineRule="exact"/>
      <w:ind w:left="2948" w:hanging="1814"/>
    </w:pPr>
    <w:rPr>
      <w:sz w:val="18"/>
    </w:rPr>
  </w:style>
  <w:style w:type="paragraph" w:customStyle="1" w:styleId="BoxPara">
    <w:name w:val="BoxPara"/>
    <w:aliases w:val="bp"/>
    <w:basedOn w:val="BoxText"/>
    <w:qFormat/>
    <w:rsid w:val="004775F2"/>
    <w:pPr>
      <w:tabs>
        <w:tab w:val="right" w:pos="2268"/>
      </w:tabs>
      <w:ind w:left="2552" w:hanging="1418"/>
    </w:pPr>
  </w:style>
  <w:style w:type="paragraph" w:customStyle="1" w:styleId="BoxStep">
    <w:name w:val="BoxStep"/>
    <w:aliases w:val="bs"/>
    <w:basedOn w:val="BoxText"/>
    <w:qFormat/>
    <w:rsid w:val="004775F2"/>
    <w:pPr>
      <w:ind w:left="1985" w:hanging="851"/>
    </w:pPr>
  </w:style>
  <w:style w:type="character" w:customStyle="1" w:styleId="CharAmPartNo">
    <w:name w:val="CharAmPartNo"/>
    <w:basedOn w:val="OPCCharBase"/>
    <w:qFormat/>
    <w:rsid w:val="004775F2"/>
  </w:style>
  <w:style w:type="character" w:customStyle="1" w:styleId="CharAmPartText">
    <w:name w:val="CharAmPartText"/>
    <w:basedOn w:val="OPCCharBase"/>
    <w:qFormat/>
    <w:rsid w:val="004775F2"/>
  </w:style>
  <w:style w:type="character" w:customStyle="1" w:styleId="CharBoldItalic">
    <w:name w:val="CharBoldItalic"/>
    <w:basedOn w:val="OPCCharBase"/>
    <w:uiPriority w:val="1"/>
    <w:qFormat/>
    <w:rsid w:val="004775F2"/>
    <w:rPr>
      <w:b/>
      <w:i/>
    </w:rPr>
  </w:style>
  <w:style w:type="character" w:customStyle="1" w:styleId="CharItalic">
    <w:name w:val="CharItalic"/>
    <w:basedOn w:val="OPCCharBase"/>
    <w:uiPriority w:val="1"/>
    <w:qFormat/>
    <w:rsid w:val="004775F2"/>
    <w:rPr>
      <w:i/>
    </w:rPr>
  </w:style>
  <w:style w:type="character" w:customStyle="1" w:styleId="CharSubdNo">
    <w:name w:val="CharSubdNo"/>
    <w:basedOn w:val="OPCCharBase"/>
    <w:uiPriority w:val="1"/>
    <w:qFormat/>
    <w:rsid w:val="004775F2"/>
  </w:style>
  <w:style w:type="character" w:customStyle="1" w:styleId="CharSubdText">
    <w:name w:val="CharSubdText"/>
    <w:basedOn w:val="OPCCharBase"/>
    <w:uiPriority w:val="1"/>
    <w:qFormat/>
    <w:rsid w:val="004775F2"/>
  </w:style>
  <w:style w:type="paragraph" w:customStyle="1" w:styleId="CTA--">
    <w:name w:val="CTA --"/>
    <w:basedOn w:val="OPCParaBase"/>
    <w:next w:val="Normal"/>
    <w:rsid w:val="004775F2"/>
    <w:pPr>
      <w:spacing w:before="60" w:line="240" w:lineRule="atLeast"/>
      <w:ind w:left="142" w:hanging="142"/>
    </w:pPr>
    <w:rPr>
      <w:sz w:val="20"/>
    </w:rPr>
  </w:style>
  <w:style w:type="paragraph" w:customStyle="1" w:styleId="CTA-">
    <w:name w:val="CTA -"/>
    <w:basedOn w:val="OPCParaBase"/>
    <w:rsid w:val="004775F2"/>
    <w:pPr>
      <w:spacing w:before="60" w:line="240" w:lineRule="atLeast"/>
      <w:ind w:left="85" w:hanging="85"/>
    </w:pPr>
    <w:rPr>
      <w:sz w:val="20"/>
    </w:rPr>
  </w:style>
  <w:style w:type="paragraph" w:customStyle="1" w:styleId="CTA---">
    <w:name w:val="CTA ---"/>
    <w:basedOn w:val="OPCParaBase"/>
    <w:next w:val="Normal"/>
    <w:rsid w:val="004775F2"/>
    <w:pPr>
      <w:spacing w:before="60" w:line="240" w:lineRule="atLeast"/>
      <w:ind w:left="198" w:hanging="198"/>
    </w:pPr>
    <w:rPr>
      <w:sz w:val="20"/>
    </w:rPr>
  </w:style>
  <w:style w:type="paragraph" w:customStyle="1" w:styleId="CTA----">
    <w:name w:val="CTA ----"/>
    <w:basedOn w:val="OPCParaBase"/>
    <w:next w:val="Normal"/>
    <w:rsid w:val="004775F2"/>
    <w:pPr>
      <w:spacing w:before="60" w:line="240" w:lineRule="atLeast"/>
      <w:ind w:left="255" w:hanging="255"/>
    </w:pPr>
    <w:rPr>
      <w:sz w:val="20"/>
    </w:rPr>
  </w:style>
  <w:style w:type="paragraph" w:customStyle="1" w:styleId="CTA1a">
    <w:name w:val="CTA 1(a)"/>
    <w:basedOn w:val="OPCParaBase"/>
    <w:rsid w:val="004775F2"/>
    <w:pPr>
      <w:tabs>
        <w:tab w:val="right" w:pos="414"/>
      </w:tabs>
      <w:spacing w:before="40" w:line="240" w:lineRule="atLeast"/>
      <w:ind w:left="675" w:hanging="675"/>
    </w:pPr>
    <w:rPr>
      <w:sz w:val="20"/>
    </w:rPr>
  </w:style>
  <w:style w:type="paragraph" w:customStyle="1" w:styleId="CTA1ai">
    <w:name w:val="CTA 1(a)(i)"/>
    <w:basedOn w:val="OPCParaBase"/>
    <w:rsid w:val="004775F2"/>
    <w:pPr>
      <w:tabs>
        <w:tab w:val="right" w:pos="1004"/>
      </w:tabs>
      <w:spacing w:before="40" w:line="240" w:lineRule="atLeast"/>
      <w:ind w:left="1253" w:hanging="1253"/>
    </w:pPr>
    <w:rPr>
      <w:sz w:val="20"/>
    </w:rPr>
  </w:style>
  <w:style w:type="paragraph" w:customStyle="1" w:styleId="CTA2a">
    <w:name w:val="CTA 2(a)"/>
    <w:basedOn w:val="OPCParaBase"/>
    <w:rsid w:val="004775F2"/>
    <w:pPr>
      <w:tabs>
        <w:tab w:val="right" w:pos="482"/>
      </w:tabs>
      <w:spacing w:before="40" w:line="240" w:lineRule="atLeast"/>
      <w:ind w:left="748" w:hanging="748"/>
    </w:pPr>
    <w:rPr>
      <w:sz w:val="20"/>
    </w:rPr>
  </w:style>
  <w:style w:type="paragraph" w:customStyle="1" w:styleId="CTA2ai">
    <w:name w:val="CTA 2(a)(i)"/>
    <w:basedOn w:val="OPCParaBase"/>
    <w:rsid w:val="004775F2"/>
    <w:pPr>
      <w:tabs>
        <w:tab w:val="right" w:pos="1089"/>
      </w:tabs>
      <w:spacing w:before="40" w:line="240" w:lineRule="atLeast"/>
      <w:ind w:left="1327" w:hanging="1327"/>
    </w:pPr>
    <w:rPr>
      <w:sz w:val="20"/>
    </w:rPr>
  </w:style>
  <w:style w:type="paragraph" w:customStyle="1" w:styleId="CTA3a">
    <w:name w:val="CTA 3(a)"/>
    <w:basedOn w:val="OPCParaBase"/>
    <w:rsid w:val="004775F2"/>
    <w:pPr>
      <w:tabs>
        <w:tab w:val="right" w:pos="556"/>
      </w:tabs>
      <w:spacing w:before="40" w:line="240" w:lineRule="atLeast"/>
      <w:ind w:left="805" w:hanging="805"/>
    </w:pPr>
    <w:rPr>
      <w:sz w:val="20"/>
    </w:rPr>
  </w:style>
  <w:style w:type="paragraph" w:customStyle="1" w:styleId="CTA3ai">
    <w:name w:val="CTA 3(a)(i)"/>
    <w:basedOn w:val="OPCParaBase"/>
    <w:rsid w:val="004775F2"/>
    <w:pPr>
      <w:tabs>
        <w:tab w:val="right" w:pos="1140"/>
      </w:tabs>
      <w:spacing w:before="40" w:line="240" w:lineRule="atLeast"/>
      <w:ind w:left="1361" w:hanging="1361"/>
    </w:pPr>
    <w:rPr>
      <w:sz w:val="20"/>
    </w:rPr>
  </w:style>
  <w:style w:type="paragraph" w:customStyle="1" w:styleId="CTA4a">
    <w:name w:val="CTA 4(a)"/>
    <w:basedOn w:val="OPCParaBase"/>
    <w:rsid w:val="004775F2"/>
    <w:pPr>
      <w:tabs>
        <w:tab w:val="right" w:pos="624"/>
      </w:tabs>
      <w:spacing w:before="40" w:line="240" w:lineRule="atLeast"/>
      <w:ind w:left="873" w:hanging="873"/>
    </w:pPr>
    <w:rPr>
      <w:sz w:val="20"/>
    </w:rPr>
  </w:style>
  <w:style w:type="paragraph" w:customStyle="1" w:styleId="CTA4ai">
    <w:name w:val="CTA 4(a)(i)"/>
    <w:basedOn w:val="OPCParaBase"/>
    <w:rsid w:val="004775F2"/>
    <w:pPr>
      <w:tabs>
        <w:tab w:val="right" w:pos="1213"/>
      </w:tabs>
      <w:spacing w:before="40" w:line="240" w:lineRule="atLeast"/>
      <w:ind w:left="1452" w:hanging="1452"/>
    </w:pPr>
    <w:rPr>
      <w:sz w:val="20"/>
    </w:rPr>
  </w:style>
  <w:style w:type="paragraph" w:customStyle="1" w:styleId="CTACAPS">
    <w:name w:val="CTA CAPS"/>
    <w:basedOn w:val="OPCParaBase"/>
    <w:rsid w:val="004775F2"/>
    <w:pPr>
      <w:spacing w:before="60" w:line="240" w:lineRule="atLeast"/>
    </w:pPr>
    <w:rPr>
      <w:sz w:val="20"/>
    </w:rPr>
  </w:style>
  <w:style w:type="paragraph" w:customStyle="1" w:styleId="CTAright">
    <w:name w:val="CTA right"/>
    <w:basedOn w:val="OPCParaBase"/>
    <w:rsid w:val="004775F2"/>
    <w:pPr>
      <w:spacing w:before="60" w:line="240" w:lineRule="auto"/>
      <w:jc w:val="right"/>
    </w:pPr>
    <w:rPr>
      <w:sz w:val="20"/>
    </w:rPr>
  </w:style>
  <w:style w:type="paragraph" w:customStyle="1" w:styleId="subsection">
    <w:name w:val="subsection"/>
    <w:aliases w:val="ss"/>
    <w:basedOn w:val="OPCParaBase"/>
    <w:link w:val="subsectionChar"/>
    <w:rsid w:val="004775F2"/>
    <w:pPr>
      <w:tabs>
        <w:tab w:val="right" w:pos="1021"/>
      </w:tabs>
      <w:spacing w:before="180" w:line="240" w:lineRule="auto"/>
      <w:ind w:left="1134" w:hanging="1134"/>
    </w:pPr>
  </w:style>
  <w:style w:type="paragraph" w:customStyle="1" w:styleId="Definition">
    <w:name w:val="Definition"/>
    <w:aliases w:val="dd"/>
    <w:basedOn w:val="OPCParaBase"/>
    <w:rsid w:val="004775F2"/>
    <w:pPr>
      <w:spacing w:before="180" w:line="240" w:lineRule="auto"/>
      <w:ind w:left="1134"/>
    </w:pPr>
  </w:style>
  <w:style w:type="character" w:customStyle="1" w:styleId="HeaderChar">
    <w:name w:val="Header Char"/>
    <w:basedOn w:val="DefaultParagraphFont"/>
    <w:link w:val="Header"/>
    <w:rsid w:val="004775F2"/>
    <w:rPr>
      <w:sz w:val="16"/>
    </w:rPr>
  </w:style>
  <w:style w:type="paragraph" w:customStyle="1" w:styleId="House">
    <w:name w:val="House"/>
    <w:basedOn w:val="OPCParaBase"/>
    <w:rsid w:val="004775F2"/>
    <w:pPr>
      <w:spacing w:line="240" w:lineRule="auto"/>
    </w:pPr>
    <w:rPr>
      <w:sz w:val="28"/>
    </w:rPr>
  </w:style>
  <w:style w:type="paragraph" w:customStyle="1" w:styleId="Item">
    <w:name w:val="Item"/>
    <w:aliases w:val="i"/>
    <w:basedOn w:val="OPCParaBase"/>
    <w:next w:val="ItemHead"/>
    <w:rsid w:val="004775F2"/>
    <w:pPr>
      <w:keepLines/>
      <w:spacing w:before="80" w:line="240" w:lineRule="auto"/>
      <w:ind w:left="709"/>
    </w:pPr>
  </w:style>
  <w:style w:type="paragraph" w:customStyle="1" w:styleId="ItemHead">
    <w:name w:val="ItemHead"/>
    <w:aliases w:val="ih"/>
    <w:basedOn w:val="OPCParaBase"/>
    <w:next w:val="Item"/>
    <w:rsid w:val="004775F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775F2"/>
    <w:pPr>
      <w:spacing w:line="240" w:lineRule="auto"/>
    </w:pPr>
    <w:rPr>
      <w:b/>
      <w:sz w:val="32"/>
    </w:rPr>
  </w:style>
  <w:style w:type="paragraph" w:customStyle="1" w:styleId="notedraft">
    <w:name w:val="note(draft)"/>
    <w:aliases w:val="nd"/>
    <w:basedOn w:val="OPCParaBase"/>
    <w:rsid w:val="004775F2"/>
    <w:pPr>
      <w:spacing w:before="240" w:line="240" w:lineRule="auto"/>
      <w:ind w:left="284" w:hanging="284"/>
    </w:pPr>
    <w:rPr>
      <w:i/>
      <w:sz w:val="24"/>
    </w:rPr>
  </w:style>
  <w:style w:type="paragraph" w:customStyle="1" w:styleId="notemargin">
    <w:name w:val="note(margin)"/>
    <w:aliases w:val="nm"/>
    <w:basedOn w:val="OPCParaBase"/>
    <w:rsid w:val="004775F2"/>
    <w:pPr>
      <w:tabs>
        <w:tab w:val="left" w:pos="709"/>
      </w:tabs>
      <w:spacing w:before="122" w:line="198" w:lineRule="exact"/>
      <w:ind w:left="709" w:hanging="709"/>
    </w:pPr>
    <w:rPr>
      <w:sz w:val="18"/>
    </w:rPr>
  </w:style>
  <w:style w:type="paragraph" w:customStyle="1" w:styleId="notepara">
    <w:name w:val="note(para)"/>
    <w:aliases w:val="na"/>
    <w:basedOn w:val="OPCParaBase"/>
    <w:rsid w:val="004775F2"/>
    <w:pPr>
      <w:spacing w:before="40" w:line="198" w:lineRule="exact"/>
      <w:ind w:left="2354" w:hanging="369"/>
    </w:pPr>
    <w:rPr>
      <w:sz w:val="18"/>
    </w:rPr>
  </w:style>
  <w:style w:type="paragraph" w:customStyle="1" w:styleId="noteParlAmend">
    <w:name w:val="note(ParlAmend)"/>
    <w:aliases w:val="npp"/>
    <w:basedOn w:val="OPCParaBase"/>
    <w:next w:val="ParlAmend"/>
    <w:rsid w:val="004775F2"/>
    <w:pPr>
      <w:spacing w:line="240" w:lineRule="auto"/>
      <w:jc w:val="right"/>
    </w:pPr>
    <w:rPr>
      <w:rFonts w:ascii="Arial" w:hAnsi="Arial"/>
      <w:b/>
      <w:i/>
    </w:rPr>
  </w:style>
  <w:style w:type="paragraph" w:customStyle="1" w:styleId="notetext">
    <w:name w:val="note(text)"/>
    <w:aliases w:val="n"/>
    <w:basedOn w:val="OPCParaBase"/>
    <w:rsid w:val="004775F2"/>
    <w:pPr>
      <w:spacing w:before="122" w:line="198" w:lineRule="exact"/>
      <w:ind w:left="1985" w:hanging="851"/>
    </w:pPr>
    <w:rPr>
      <w:sz w:val="18"/>
    </w:rPr>
  </w:style>
  <w:style w:type="paragraph" w:customStyle="1" w:styleId="Page1">
    <w:name w:val="Page1"/>
    <w:basedOn w:val="OPCParaBase"/>
    <w:rsid w:val="004775F2"/>
    <w:pPr>
      <w:spacing w:before="5600" w:line="240" w:lineRule="auto"/>
    </w:pPr>
    <w:rPr>
      <w:b/>
      <w:sz w:val="32"/>
    </w:rPr>
  </w:style>
  <w:style w:type="paragraph" w:customStyle="1" w:styleId="paragraphsub">
    <w:name w:val="paragraph(sub)"/>
    <w:aliases w:val="aa"/>
    <w:basedOn w:val="OPCParaBase"/>
    <w:rsid w:val="004775F2"/>
    <w:pPr>
      <w:tabs>
        <w:tab w:val="right" w:pos="1985"/>
      </w:tabs>
      <w:spacing w:before="40" w:line="240" w:lineRule="auto"/>
      <w:ind w:left="2098" w:hanging="2098"/>
    </w:pPr>
  </w:style>
  <w:style w:type="paragraph" w:customStyle="1" w:styleId="paragraphsub-sub">
    <w:name w:val="paragraph(sub-sub)"/>
    <w:aliases w:val="aaa"/>
    <w:basedOn w:val="OPCParaBase"/>
    <w:rsid w:val="004775F2"/>
    <w:pPr>
      <w:tabs>
        <w:tab w:val="right" w:pos="2722"/>
      </w:tabs>
      <w:spacing w:before="40" w:line="240" w:lineRule="auto"/>
      <w:ind w:left="2835" w:hanging="2835"/>
    </w:pPr>
  </w:style>
  <w:style w:type="paragraph" w:customStyle="1" w:styleId="paragraph">
    <w:name w:val="paragraph"/>
    <w:aliases w:val="a"/>
    <w:basedOn w:val="OPCParaBase"/>
    <w:rsid w:val="004775F2"/>
    <w:pPr>
      <w:tabs>
        <w:tab w:val="right" w:pos="1531"/>
      </w:tabs>
      <w:spacing w:before="40" w:line="240" w:lineRule="auto"/>
      <w:ind w:left="1644" w:hanging="1644"/>
    </w:pPr>
  </w:style>
  <w:style w:type="paragraph" w:customStyle="1" w:styleId="ParlAmend">
    <w:name w:val="ParlAmend"/>
    <w:aliases w:val="pp"/>
    <w:basedOn w:val="OPCParaBase"/>
    <w:rsid w:val="004775F2"/>
    <w:pPr>
      <w:spacing w:before="240" w:line="240" w:lineRule="atLeast"/>
      <w:ind w:hanging="567"/>
    </w:pPr>
    <w:rPr>
      <w:sz w:val="24"/>
    </w:rPr>
  </w:style>
  <w:style w:type="paragraph" w:customStyle="1" w:styleId="Portfolio">
    <w:name w:val="Portfolio"/>
    <w:basedOn w:val="OPCParaBase"/>
    <w:rsid w:val="004775F2"/>
    <w:pPr>
      <w:spacing w:line="240" w:lineRule="auto"/>
    </w:pPr>
    <w:rPr>
      <w:i/>
      <w:sz w:val="20"/>
    </w:rPr>
  </w:style>
  <w:style w:type="paragraph" w:customStyle="1" w:styleId="Preamble">
    <w:name w:val="Preamble"/>
    <w:basedOn w:val="OPCParaBase"/>
    <w:next w:val="Normal"/>
    <w:rsid w:val="004775F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775F2"/>
    <w:pPr>
      <w:spacing w:line="240" w:lineRule="auto"/>
    </w:pPr>
    <w:rPr>
      <w:i/>
      <w:sz w:val="20"/>
    </w:rPr>
  </w:style>
  <w:style w:type="paragraph" w:customStyle="1" w:styleId="Session">
    <w:name w:val="Session"/>
    <w:basedOn w:val="OPCParaBase"/>
    <w:rsid w:val="004775F2"/>
    <w:pPr>
      <w:spacing w:line="240" w:lineRule="auto"/>
    </w:pPr>
    <w:rPr>
      <w:sz w:val="28"/>
    </w:rPr>
  </w:style>
  <w:style w:type="paragraph" w:customStyle="1" w:styleId="Sponsor">
    <w:name w:val="Sponsor"/>
    <w:basedOn w:val="OPCParaBase"/>
    <w:rsid w:val="004775F2"/>
    <w:pPr>
      <w:spacing w:line="240" w:lineRule="auto"/>
    </w:pPr>
    <w:rPr>
      <w:i/>
    </w:rPr>
  </w:style>
  <w:style w:type="paragraph" w:customStyle="1" w:styleId="Subitem">
    <w:name w:val="Subitem"/>
    <w:aliases w:val="iss"/>
    <w:basedOn w:val="OPCParaBase"/>
    <w:rsid w:val="004775F2"/>
    <w:pPr>
      <w:spacing w:before="180" w:line="240" w:lineRule="auto"/>
      <w:ind w:left="709" w:hanging="709"/>
    </w:pPr>
  </w:style>
  <w:style w:type="paragraph" w:customStyle="1" w:styleId="SubitemHead">
    <w:name w:val="SubitemHead"/>
    <w:aliases w:val="issh"/>
    <w:basedOn w:val="OPCParaBase"/>
    <w:rsid w:val="004775F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775F2"/>
    <w:pPr>
      <w:spacing w:before="40" w:line="240" w:lineRule="auto"/>
      <w:ind w:left="1134"/>
    </w:pPr>
  </w:style>
  <w:style w:type="paragraph" w:customStyle="1" w:styleId="SubsectionHead">
    <w:name w:val="SubsectionHead"/>
    <w:aliases w:val="ssh"/>
    <w:basedOn w:val="OPCParaBase"/>
    <w:next w:val="subsection"/>
    <w:rsid w:val="004775F2"/>
    <w:pPr>
      <w:keepNext/>
      <w:keepLines/>
      <w:spacing w:before="240" w:line="240" w:lineRule="auto"/>
      <w:ind w:left="1134"/>
    </w:pPr>
    <w:rPr>
      <w:i/>
    </w:rPr>
  </w:style>
  <w:style w:type="paragraph" w:customStyle="1" w:styleId="Tablea">
    <w:name w:val="Table(a)"/>
    <w:aliases w:val="ta"/>
    <w:basedOn w:val="OPCParaBase"/>
    <w:rsid w:val="004775F2"/>
    <w:pPr>
      <w:spacing w:before="60" w:line="240" w:lineRule="auto"/>
      <w:ind w:left="284" w:hanging="284"/>
    </w:pPr>
    <w:rPr>
      <w:sz w:val="20"/>
    </w:rPr>
  </w:style>
  <w:style w:type="paragraph" w:customStyle="1" w:styleId="TableAA">
    <w:name w:val="Table(AA)"/>
    <w:aliases w:val="taaa"/>
    <w:basedOn w:val="OPCParaBase"/>
    <w:rsid w:val="004775F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775F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775F2"/>
    <w:pPr>
      <w:spacing w:before="60" w:line="240" w:lineRule="atLeast"/>
    </w:pPr>
    <w:rPr>
      <w:sz w:val="20"/>
    </w:rPr>
  </w:style>
  <w:style w:type="paragraph" w:customStyle="1" w:styleId="TLPBoxTextnote">
    <w:name w:val="TLPBoxText(note"/>
    <w:aliases w:val="right)"/>
    <w:basedOn w:val="OPCParaBase"/>
    <w:rsid w:val="004775F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775F2"/>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775F2"/>
    <w:pPr>
      <w:spacing w:before="122" w:line="198" w:lineRule="exact"/>
      <w:ind w:left="1985" w:hanging="851"/>
      <w:jc w:val="right"/>
    </w:pPr>
    <w:rPr>
      <w:sz w:val="18"/>
    </w:rPr>
  </w:style>
  <w:style w:type="paragraph" w:customStyle="1" w:styleId="TLPTableBullet">
    <w:name w:val="TLPTableBullet"/>
    <w:aliases w:val="ttb"/>
    <w:basedOn w:val="OPCParaBase"/>
    <w:rsid w:val="004775F2"/>
    <w:pPr>
      <w:spacing w:line="240" w:lineRule="exact"/>
      <w:ind w:left="284" w:hanging="284"/>
    </w:pPr>
    <w:rPr>
      <w:sz w:val="20"/>
    </w:rPr>
  </w:style>
  <w:style w:type="paragraph" w:customStyle="1" w:styleId="TofSectsGroupHeading">
    <w:name w:val="TofSects(GroupHeading)"/>
    <w:basedOn w:val="OPCParaBase"/>
    <w:next w:val="TofSectsSection"/>
    <w:rsid w:val="004775F2"/>
    <w:pPr>
      <w:keepLines/>
      <w:spacing w:before="240" w:after="120" w:line="240" w:lineRule="auto"/>
      <w:ind w:left="794"/>
    </w:pPr>
    <w:rPr>
      <w:b/>
      <w:kern w:val="28"/>
      <w:sz w:val="20"/>
    </w:rPr>
  </w:style>
  <w:style w:type="paragraph" w:customStyle="1" w:styleId="TofSectsHeading">
    <w:name w:val="TofSects(Heading)"/>
    <w:basedOn w:val="OPCParaBase"/>
    <w:rsid w:val="004775F2"/>
    <w:pPr>
      <w:spacing w:before="240" w:after="120" w:line="240" w:lineRule="auto"/>
    </w:pPr>
    <w:rPr>
      <w:b/>
      <w:sz w:val="24"/>
    </w:rPr>
  </w:style>
  <w:style w:type="paragraph" w:customStyle="1" w:styleId="TofSectsSection">
    <w:name w:val="TofSects(Section)"/>
    <w:basedOn w:val="OPCParaBase"/>
    <w:rsid w:val="004775F2"/>
    <w:pPr>
      <w:keepLines/>
      <w:spacing w:before="40" w:line="240" w:lineRule="auto"/>
      <w:ind w:left="1588" w:hanging="794"/>
    </w:pPr>
    <w:rPr>
      <w:kern w:val="28"/>
      <w:sz w:val="18"/>
    </w:rPr>
  </w:style>
  <w:style w:type="paragraph" w:customStyle="1" w:styleId="TofSectsSubdiv">
    <w:name w:val="TofSects(Subdiv)"/>
    <w:basedOn w:val="OPCParaBase"/>
    <w:rsid w:val="004775F2"/>
    <w:pPr>
      <w:keepLines/>
      <w:spacing w:before="80" w:line="240" w:lineRule="auto"/>
      <w:ind w:left="1588" w:hanging="794"/>
    </w:pPr>
    <w:rPr>
      <w:kern w:val="28"/>
    </w:rPr>
  </w:style>
  <w:style w:type="paragraph" w:customStyle="1" w:styleId="WRStyle">
    <w:name w:val="WR Style"/>
    <w:aliases w:val="WR"/>
    <w:basedOn w:val="OPCParaBase"/>
    <w:rsid w:val="004775F2"/>
    <w:pPr>
      <w:spacing w:before="240" w:line="240" w:lineRule="auto"/>
      <w:ind w:left="284" w:hanging="284"/>
    </w:pPr>
    <w:rPr>
      <w:b/>
      <w:i/>
      <w:kern w:val="28"/>
      <w:sz w:val="24"/>
    </w:rPr>
  </w:style>
  <w:style w:type="numbering" w:customStyle="1" w:styleId="OPCBodyList">
    <w:name w:val="OPCBodyList"/>
    <w:uiPriority w:val="99"/>
    <w:rsid w:val="00296B74"/>
    <w:pPr>
      <w:numPr>
        <w:numId w:val="16"/>
      </w:numPr>
    </w:pPr>
  </w:style>
  <w:style w:type="paragraph" w:customStyle="1" w:styleId="noteToPara">
    <w:name w:val="noteToPara"/>
    <w:aliases w:val="ntp"/>
    <w:basedOn w:val="OPCParaBase"/>
    <w:rsid w:val="004775F2"/>
    <w:pPr>
      <w:spacing w:before="122" w:line="198" w:lineRule="exact"/>
      <w:ind w:left="2353" w:hanging="709"/>
    </w:pPr>
    <w:rPr>
      <w:sz w:val="18"/>
    </w:rPr>
  </w:style>
  <w:style w:type="character" w:customStyle="1" w:styleId="FooterChar">
    <w:name w:val="Footer Char"/>
    <w:basedOn w:val="DefaultParagraphFont"/>
    <w:link w:val="Footer"/>
    <w:rsid w:val="004775F2"/>
    <w:rPr>
      <w:sz w:val="22"/>
      <w:szCs w:val="24"/>
    </w:rPr>
  </w:style>
  <w:style w:type="character" w:customStyle="1" w:styleId="BalloonTextChar">
    <w:name w:val="Balloon Text Char"/>
    <w:basedOn w:val="DefaultParagraphFont"/>
    <w:link w:val="BalloonText"/>
    <w:uiPriority w:val="99"/>
    <w:rsid w:val="004775F2"/>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4775F2"/>
    <w:pPr>
      <w:keepNext/>
      <w:spacing w:before="60" w:line="240" w:lineRule="atLeast"/>
    </w:pPr>
    <w:rPr>
      <w:b/>
      <w:sz w:val="20"/>
    </w:rPr>
  </w:style>
  <w:style w:type="table" w:customStyle="1" w:styleId="CFlag">
    <w:name w:val="CFlag"/>
    <w:basedOn w:val="TableNormal"/>
    <w:uiPriority w:val="99"/>
    <w:rsid w:val="004775F2"/>
    <w:tblPr>
      <w:tblInd w:w="0" w:type="dxa"/>
      <w:tblCellMar>
        <w:top w:w="0" w:type="dxa"/>
        <w:left w:w="108" w:type="dxa"/>
        <w:bottom w:w="0" w:type="dxa"/>
        <w:right w:w="108" w:type="dxa"/>
      </w:tblCellMar>
    </w:tblPr>
  </w:style>
  <w:style w:type="paragraph" w:customStyle="1" w:styleId="ENotesText">
    <w:name w:val="ENotesText"/>
    <w:basedOn w:val="OPCParaBase"/>
    <w:next w:val="Normal"/>
    <w:rsid w:val="004775F2"/>
  </w:style>
  <w:style w:type="paragraph" w:customStyle="1" w:styleId="CompiledActNo">
    <w:name w:val="CompiledActNo"/>
    <w:basedOn w:val="OPCParaBase"/>
    <w:next w:val="Normal"/>
    <w:rsid w:val="004775F2"/>
    <w:rPr>
      <w:b/>
      <w:sz w:val="24"/>
      <w:szCs w:val="24"/>
    </w:rPr>
  </w:style>
  <w:style w:type="paragraph" w:customStyle="1" w:styleId="CompiledMadeUnder">
    <w:name w:val="CompiledMadeUnder"/>
    <w:basedOn w:val="OPCParaBase"/>
    <w:next w:val="Normal"/>
    <w:rsid w:val="004775F2"/>
    <w:rPr>
      <w:i/>
      <w:sz w:val="24"/>
      <w:szCs w:val="24"/>
    </w:rPr>
  </w:style>
  <w:style w:type="paragraph" w:customStyle="1" w:styleId="Paragraphsub-sub-sub">
    <w:name w:val="Paragraph(sub-sub-sub)"/>
    <w:aliases w:val="aaaa"/>
    <w:basedOn w:val="OPCParaBase"/>
    <w:rsid w:val="004775F2"/>
    <w:pPr>
      <w:tabs>
        <w:tab w:val="right" w:pos="3402"/>
      </w:tabs>
      <w:spacing w:before="40" w:line="240" w:lineRule="auto"/>
      <w:ind w:left="3402" w:hanging="3402"/>
    </w:pPr>
  </w:style>
  <w:style w:type="paragraph" w:customStyle="1" w:styleId="EndNotespara">
    <w:name w:val="EndNotes(para)"/>
    <w:aliases w:val="eta"/>
    <w:basedOn w:val="OPCParaBase"/>
    <w:next w:val="Normal"/>
    <w:rsid w:val="004775F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775F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4775F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775F2"/>
    <w:pPr>
      <w:tabs>
        <w:tab w:val="right" w:pos="1412"/>
      </w:tabs>
      <w:spacing w:before="60" w:line="240" w:lineRule="auto"/>
      <w:ind w:left="1525" w:hanging="1525"/>
    </w:pPr>
    <w:rPr>
      <w:sz w:val="20"/>
    </w:rPr>
  </w:style>
  <w:style w:type="paragraph" w:customStyle="1" w:styleId="NoteToSubpara">
    <w:name w:val="NoteToSubpara"/>
    <w:aliases w:val="nts"/>
    <w:basedOn w:val="OPCParaBase"/>
    <w:rsid w:val="004775F2"/>
    <w:pPr>
      <w:spacing w:before="40" w:line="198" w:lineRule="exact"/>
      <w:ind w:left="2835" w:hanging="709"/>
    </w:pPr>
    <w:rPr>
      <w:sz w:val="18"/>
    </w:rPr>
  </w:style>
  <w:style w:type="paragraph" w:customStyle="1" w:styleId="ENoteTableHeading">
    <w:name w:val="ENoteTableHeading"/>
    <w:aliases w:val="enth"/>
    <w:basedOn w:val="OPCParaBase"/>
    <w:rsid w:val="004775F2"/>
    <w:pPr>
      <w:keepNext/>
      <w:spacing w:before="60" w:line="240" w:lineRule="atLeast"/>
    </w:pPr>
    <w:rPr>
      <w:rFonts w:ascii="Arial" w:hAnsi="Arial"/>
      <w:b/>
      <w:sz w:val="16"/>
    </w:rPr>
  </w:style>
  <w:style w:type="paragraph" w:customStyle="1" w:styleId="ENoteTTi">
    <w:name w:val="ENoteTTi"/>
    <w:aliases w:val="entti"/>
    <w:basedOn w:val="OPCParaBase"/>
    <w:rsid w:val="004775F2"/>
    <w:pPr>
      <w:keepNext/>
      <w:spacing w:before="60" w:line="240" w:lineRule="atLeast"/>
      <w:ind w:left="170"/>
    </w:pPr>
    <w:rPr>
      <w:sz w:val="16"/>
    </w:rPr>
  </w:style>
  <w:style w:type="paragraph" w:customStyle="1" w:styleId="ENotesHeading1">
    <w:name w:val="ENotesHeading 1"/>
    <w:aliases w:val="Enh1"/>
    <w:basedOn w:val="OPCParaBase"/>
    <w:next w:val="Normal"/>
    <w:rsid w:val="004775F2"/>
    <w:pPr>
      <w:spacing w:before="120"/>
      <w:outlineLvl w:val="1"/>
    </w:pPr>
    <w:rPr>
      <w:b/>
      <w:sz w:val="28"/>
      <w:szCs w:val="28"/>
    </w:rPr>
  </w:style>
  <w:style w:type="paragraph" w:customStyle="1" w:styleId="ENotesHeading2">
    <w:name w:val="ENotesHeading 2"/>
    <w:aliases w:val="Enh2"/>
    <w:basedOn w:val="OPCParaBase"/>
    <w:next w:val="Normal"/>
    <w:rsid w:val="004775F2"/>
    <w:pPr>
      <w:spacing w:before="120" w:after="120"/>
      <w:outlineLvl w:val="2"/>
    </w:pPr>
    <w:rPr>
      <w:b/>
      <w:sz w:val="24"/>
      <w:szCs w:val="28"/>
    </w:rPr>
  </w:style>
  <w:style w:type="paragraph" w:customStyle="1" w:styleId="ENoteTTIndentHeading">
    <w:name w:val="ENoteTTIndentHeading"/>
    <w:aliases w:val="enTTHi"/>
    <w:basedOn w:val="OPCParaBase"/>
    <w:rsid w:val="004775F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775F2"/>
    <w:pPr>
      <w:spacing w:before="60" w:line="240" w:lineRule="atLeast"/>
    </w:pPr>
    <w:rPr>
      <w:sz w:val="16"/>
    </w:rPr>
  </w:style>
  <w:style w:type="paragraph" w:customStyle="1" w:styleId="MadeunderText">
    <w:name w:val="MadeunderText"/>
    <w:basedOn w:val="OPCParaBase"/>
    <w:next w:val="CompiledMadeUnder"/>
    <w:rsid w:val="004775F2"/>
    <w:pPr>
      <w:spacing w:before="240"/>
    </w:pPr>
    <w:rPr>
      <w:sz w:val="24"/>
      <w:szCs w:val="24"/>
    </w:rPr>
  </w:style>
  <w:style w:type="paragraph" w:customStyle="1" w:styleId="ENotesHeading3">
    <w:name w:val="ENotesHeading 3"/>
    <w:aliases w:val="Enh3"/>
    <w:basedOn w:val="OPCParaBase"/>
    <w:next w:val="Normal"/>
    <w:rsid w:val="004775F2"/>
    <w:pPr>
      <w:keepNext/>
      <w:spacing w:before="120" w:line="240" w:lineRule="auto"/>
      <w:outlineLvl w:val="4"/>
    </w:pPr>
    <w:rPr>
      <w:b/>
      <w:szCs w:val="24"/>
    </w:rPr>
  </w:style>
  <w:style w:type="paragraph" w:customStyle="1" w:styleId="SubPartCASA">
    <w:name w:val="SubPart(CASA)"/>
    <w:aliases w:val="csp"/>
    <w:basedOn w:val="OPCParaBase"/>
    <w:next w:val="ActHead3"/>
    <w:rsid w:val="004775F2"/>
    <w:pPr>
      <w:keepNext/>
      <w:keepLines/>
      <w:spacing w:before="280"/>
      <w:outlineLvl w:val="1"/>
    </w:pPr>
    <w:rPr>
      <w:b/>
      <w:kern w:val="28"/>
      <w:sz w:val="32"/>
    </w:rPr>
  </w:style>
  <w:style w:type="paragraph" w:customStyle="1" w:styleId="InstNo">
    <w:name w:val="InstNo"/>
    <w:basedOn w:val="OPCParaBase"/>
    <w:next w:val="Normal"/>
    <w:rsid w:val="004775F2"/>
    <w:rPr>
      <w:b/>
      <w:sz w:val="28"/>
      <w:szCs w:val="32"/>
    </w:rPr>
  </w:style>
  <w:style w:type="paragraph" w:customStyle="1" w:styleId="TerritoryT">
    <w:name w:val="TerritoryT"/>
    <w:basedOn w:val="OPCParaBase"/>
    <w:next w:val="Normal"/>
    <w:rsid w:val="004775F2"/>
    <w:rPr>
      <w:b/>
      <w:sz w:val="32"/>
    </w:rPr>
  </w:style>
  <w:style w:type="paragraph" w:customStyle="1" w:styleId="LegislationMadeUnder">
    <w:name w:val="LegislationMadeUnder"/>
    <w:basedOn w:val="OPCParaBase"/>
    <w:next w:val="Normal"/>
    <w:rsid w:val="004775F2"/>
    <w:rPr>
      <w:i/>
      <w:sz w:val="32"/>
      <w:szCs w:val="32"/>
    </w:rPr>
  </w:style>
  <w:style w:type="paragraph" w:customStyle="1" w:styleId="SignCoverPageEnd">
    <w:name w:val="SignCoverPageEnd"/>
    <w:basedOn w:val="OPCParaBase"/>
    <w:next w:val="Normal"/>
    <w:rsid w:val="004775F2"/>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4775F2"/>
    <w:pPr>
      <w:pBdr>
        <w:top w:val="single" w:sz="4" w:space="1" w:color="auto"/>
      </w:pBdr>
      <w:spacing w:before="360"/>
      <w:ind w:right="397"/>
      <w:jc w:val="both"/>
    </w:pPr>
  </w:style>
  <w:style w:type="paragraph" w:customStyle="1" w:styleId="NotesHeading2">
    <w:name w:val="NotesHeading 2"/>
    <w:basedOn w:val="OPCParaBase"/>
    <w:next w:val="Normal"/>
    <w:rsid w:val="004775F2"/>
    <w:rPr>
      <w:b/>
      <w:sz w:val="28"/>
      <w:szCs w:val="28"/>
    </w:rPr>
  </w:style>
  <w:style w:type="paragraph" w:customStyle="1" w:styleId="NotesHeading1">
    <w:name w:val="NotesHeading 1"/>
    <w:basedOn w:val="OPCParaBase"/>
    <w:next w:val="Normal"/>
    <w:rsid w:val="004775F2"/>
    <w:rPr>
      <w:b/>
      <w:sz w:val="28"/>
      <w:szCs w:val="28"/>
    </w:rPr>
  </w:style>
  <w:style w:type="character" w:customStyle="1" w:styleId="subsectionChar">
    <w:name w:val="subsection Char"/>
    <w:aliases w:val="ss Char"/>
    <w:basedOn w:val="DefaultParagraphFont"/>
    <w:link w:val="subsection"/>
    <w:rsid w:val="00596CE0"/>
    <w:rPr>
      <w:sz w:val="22"/>
    </w:rPr>
  </w:style>
  <w:style w:type="paragraph" w:styleId="ListParagraph">
    <w:name w:val="List Paragraph"/>
    <w:basedOn w:val="Normal"/>
    <w:uiPriority w:val="34"/>
    <w:qFormat/>
    <w:rsid w:val="00B52784"/>
    <w:pPr>
      <w:spacing w:line="240" w:lineRule="auto"/>
      <w:ind w:left="720"/>
    </w:pPr>
    <w:rPr>
      <w:rFonts w:cs="Times New Roman"/>
      <w:sz w:val="24"/>
      <w:szCs w:val="24"/>
      <w:lang w:eastAsia="en-AU"/>
    </w:rPr>
  </w:style>
  <w:style w:type="paragraph" w:customStyle="1" w:styleId="ETAsubitem">
    <w:name w:val="ETA(subitem)"/>
    <w:basedOn w:val="OPCParaBase"/>
    <w:rsid w:val="004775F2"/>
    <w:pPr>
      <w:tabs>
        <w:tab w:val="right" w:pos="340"/>
      </w:tabs>
      <w:spacing w:before="60" w:line="240" w:lineRule="auto"/>
      <w:ind w:left="454" w:hanging="454"/>
    </w:pPr>
    <w:rPr>
      <w:sz w:val="20"/>
    </w:rPr>
  </w:style>
  <w:style w:type="paragraph" w:customStyle="1" w:styleId="ETApara">
    <w:name w:val="ETA(para)"/>
    <w:basedOn w:val="OPCParaBase"/>
    <w:rsid w:val="004775F2"/>
    <w:pPr>
      <w:tabs>
        <w:tab w:val="right" w:pos="754"/>
      </w:tabs>
      <w:spacing w:before="60" w:line="240" w:lineRule="auto"/>
      <w:ind w:left="828" w:hanging="828"/>
    </w:pPr>
    <w:rPr>
      <w:sz w:val="20"/>
    </w:rPr>
  </w:style>
  <w:style w:type="paragraph" w:customStyle="1" w:styleId="ETAsubpara">
    <w:name w:val="ETA(subpara)"/>
    <w:basedOn w:val="OPCParaBase"/>
    <w:rsid w:val="004775F2"/>
    <w:pPr>
      <w:tabs>
        <w:tab w:val="right" w:pos="1083"/>
      </w:tabs>
      <w:spacing w:before="60" w:line="240" w:lineRule="auto"/>
      <w:ind w:left="1191" w:hanging="1191"/>
    </w:pPr>
    <w:rPr>
      <w:sz w:val="20"/>
    </w:rPr>
  </w:style>
  <w:style w:type="paragraph" w:customStyle="1" w:styleId="ETAsub-subpara">
    <w:name w:val="ETA(sub-subpara)"/>
    <w:basedOn w:val="OPCParaBase"/>
    <w:rsid w:val="004775F2"/>
    <w:pPr>
      <w:tabs>
        <w:tab w:val="right" w:pos="1412"/>
      </w:tabs>
      <w:spacing w:before="60" w:line="240" w:lineRule="auto"/>
      <w:ind w:left="1525" w:hanging="1525"/>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9343">
      <w:bodyDiv w:val="1"/>
      <w:marLeft w:val="0"/>
      <w:marRight w:val="0"/>
      <w:marTop w:val="0"/>
      <w:marBottom w:val="0"/>
      <w:divBdr>
        <w:top w:val="none" w:sz="0" w:space="0" w:color="auto"/>
        <w:left w:val="none" w:sz="0" w:space="0" w:color="auto"/>
        <w:bottom w:val="none" w:sz="0" w:space="0" w:color="auto"/>
        <w:right w:val="none" w:sz="0" w:space="0" w:color="auto"/>
      </w:divBdr>
    </w:div>
    <w:div w:id="464353287">
      <w:bodyDiv w:val="1"/>
      <w:marLeft w:val="0"/>
      <w:marRight w:val="0"/>
      <w:marTop w:val="0"/>
      <w:marBottom w:val="0"/>
      <w:divBdr>
        <w:top w:val="none" w:sz="0" w:space="0" w:color="auto"/>
        <w:left w:val="none" w:sz="0" w:space="0" w:color="auto"/>
        <w:bottom w:val="none" w:sz="0" w:space="0" w:color="auto"/>
        <w:right w:val="none" w:sz="0" w:space="0" w:color="auto"/>
      </w:divBdr>
    </w:div>
    <w:div w:id="522596981">
      <w:bodyDiv w:val="1"/>
      <w:marLeft w:val="0"/>
      <w:marRight w:val="0"/>
      <w:marTop w:val="0"/>
      <w:marBottom w:val="0"/>
      <w:divBdr>
        <w:top w:val="none" w:sz="0" w:space="0" w:color="auto"/>
        <w:left w:val="none" w:sz="0" w:space="0" w:color="auto"/>
        <w:bottom w:val="none" w:sz="0" w:space="0" w:color="auto"/>
        <w:right w:val="none" w:sz="0" w:space="0" w:color="auto"/>
      </w:divBdr>
    </w:div>
    <w:div w:id="1180391337">
      <w:bodyDiv w:val="1"/>
      <w:marLeft w:val="0"/>
      <w:marRight w:val="0"/>
      <w:marTop w:val="0"/>
      <w:marBottom w:val="0"/>
      <w:divBdr>
        <w:top w:val="none" w:sz="0" w:space="0" w:color="auto"/>
        <w:left w:val="none" w:sz="0" w:space="0" w:color="auto"/>
        <w:bottom w:val="none" w:sz="0" w:space="0" w:color="auto"/>
        <w:right w:val="none" w:sz="0" w:space="0" w:color="auto"/>
      </w:divBdr>
    </w:div>
    <w:div w:id="1199122789">
      <w:bodyDiv w:val="1"/>
      <w:marLeft w:val="0"/>
      <w:marRight w:val="0"/>
      <w:marTop w:val="0"/>
      <w:marBottom w:val="0"/>
      <w:divBdr>
        <w:top w:val="none" w:sz="0" w:space="0" w:color="auto"/>
        <w:left w:val="none" w:sz="0" w:space="0" w:color="auto"/>
        <w:bottom w:val="none" w:sz="0" w:space="0" w:color="auto"/>
        <w:right w:val="none" w:sz="0" w:space="0" w:color="auto"/>
      </w:divBdr>
    </w:div>
    <w:div w:id="1438525770">
      <w:bodyDiv w:val="1"/>
      <w:marLeft w:val="0"/>
      <w:marRight w:val="0"/>
      <w:marTop w:val="0"/>
      <w:marBottom w:val="0"/>
      <w:divBdr>
        <w:top w:val="none" w:sz="0" w:space="0" w:color="auto"/>
        <w:left w:val="none" w:sz="0" w:space="0" w:color="auto"/>
        <w:bottom w:val="none" w:sz="0" w:space="0" w:color="auto"/>
        <w:right w:val="none" w:sz="0" w:space="0" w:color="auto"/>
      </w:divBdr>
    </w:div>
    <w:div w:id="1732850748">
      <w:bodyDiv w:val="1"/>
      <w:marLeft w:val="0"/>
      <w:marRight w:val="0"/>
      <w:marTop w:val="0"/>
      <w:marBottom w:val="0"/>
      <w:divBdr>
        <w:top w:val="none" w:sz="0" w:space="0" w:color="auto"/>
        <w:left w:val="none" w:sz="0" w:space="0" w:color="auto"/>
        <w:bottom w:val="none" w:sz="0" w:space="0" w:color="auto"/>
        <w:right w:val="none" w:sz="0" w:space="0" w:color="auto"/>
      </w:divBdr>
    </w:div>
    <w:div w:id="1734038052">
      <w:bodyDiv w:val="1"/>
      <w:marLeft w:val="0"/>
      <w:marRight w:val="0"/>
      <w:marTop w:val="0"/>
      <w:marBottom w:val="0"/>
      <w:divBdr>
        <w:top w:val="none" w:sz="0" w:space="0" w:color="auto"/>
        <w:left w:val="none" w:sz="0" w:space="0" w:color="auto"/>
        <w:bottom w:val="none" w:sz="0" w:space="0" w:color="auto"/>
        <w:right w:val="none" w:sz="0" w:space="0" w:color="auto"/>
      </w:divBdr>
    </w:div>
    <w:div w:id="2046900613">
      <w:bodyDiv w:val="1"/>
      <w:marLeft w:val="0"/>
      <w:marRight w:val="0"/>
      <w:marTop w:val="0"/>
      <w:marBottom w:val="0"/>
      <w:divBdr>
        <w:top w:val="none" w:sz="0" w:space="0" w:color="auto"/>
        <w:left w:val="none" w:sz="0" w:space="0" w:color="auto"/>
        <w:bottom w:val="none" w:sz="0" w:space="0" w:color="auto"/>
        <w:right w:val="none" w:sz="0" w:space="0" w:color="auto"/>
      </w:divBdr>
    </w:div>
    <w:div w:id="205769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DA8B0-2D8C-4679-A050-EDAD19FA7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15</Pages>
  <Words>2411</Words>
  <Characters>12288</Characters>
  <Application>Microsoft Office Word</Application>
  <DocSecurity>0</DocSecurity>
  <PresentationFormat/>
  <Lines>414</Lines>
  <Paragraphs>251</Paragraphs>
  <ScaleCrop>false</ScaleCrop>
  <HeadingPairs>
    <vt:vector size="2" baseType="variant">
      <vt:variant>
        <vt:lpstr>Title</vt:lpstr>
      </vt:variant>
      <vt:variant>
        <vt:i4>1</vt:i4>
      </vt:variant>
    </vt:vector>
  </HeadingPairs>
  <TitlesOfParts>
    <vt:vector size="1" baseType="lpstr">
      <vt:lpstr>Autonomous Sanctions Amendment Regulation 2013 (No. A)</vt:lpstr>
    </vt:vector>
  </TitlesOfParts>
  <Manager/>
  <Company/>
  <LinksUpToDate>false</LinksUpToDate>
  <CharactersWithSpaces>14500</CharactersWithSpaces>
  <SharedDoc>false</SharedDoc>
  <HyperlinkBase/>
  <HLinks>
    <vt:vector size="6" baseType="variant">
      <vt:variant>
        <vt:i4>6160468</vt:i4>
      </vt:variant>
      <vt:variant>
        <vt:i4>39</vt:i4>
      </vt:variant>
      <vt:variant>
        <vt:i4>0</vt:i4>
      </vt:variant>
      <vt:variant>
        <vt:i4>5</vt:i4>
      </vt:variant>
      <vt:variant>
        <vt:lpwstr>http://www.comlaw.gov.au/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2013-01-31T05:37:00Z</cp:lastPrinted>
  <dcterms:created xsi:type="dcterms:W3CDTF">2013-07-23T05:02:00Z</dcterms:created>
  <dcterms:modified xsi:type="dcterms:W3CDTF">2013-07-23T05:02:00Z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1256</vt:lpwstr>
  </property>
  <property fmtid="{D5CDD505-2E9C-101B-9397-08002B2CF9AE}" pid="3" name="IndexMatter">
    <vt:lpwstr>1217774A</vt:lpwstr>
  </property>
  <property fmtid="{D5CDD505-2E9C-101B-9397-08002B2CF9AE}" pid="4" name="Converted">
    <vt:bool>true</vt:bool>
  </property>
  <property fmtid="{D5CDD505-2E9C-101B-9397-08002B2CF9AE}" pid="5" name="Classification">
    <vt:lpwstr> </vt:lpwstr>
  </property>
  <property fmtid="{D5CDD505-2E9C-101B-9397-08002B2CF9AE}" pid="6" name="Header">
    <vt:lpwstr>Section</vt:lpwstr>
  </property>
  <property fmtid="{D5CDD505-2E9C-101B-9397-08002B2CF9AE}" pid="7" name="ActNo">
    <vt:lpwstr>No. 198, 2013</vt:lpwstr>
  </property>
  <property fmtid="{D5CDD505-2E9C-101B-9397-08002B2CF9AE}" pid="8" name="ShortT">
    <vt:lpwstr>Autonomous Sanctions Amendment Regulation 2013 (No. 1)</vt:lpwstr>
  </property>
  <property fmtid="{D5CDD505-2E9C-101B-9397-08002B2CF9AE}" pid="9" name="Class">
    <vt:lpwstr>Regulation</vt:lpwstr>
  </property>
  <property fmtid="{D5CDD505-2E9C-101B-9397-08002B2CF9AE}" pid="10" name="Type">
    <vt:lpwstr>SLI</vt:lpwstr>
  </property>
  <property fmtid="{D5CDD505-2E9C-101B-9397-08002B2CF9AE}" pid="11" name="DocType">
    <vt:lpwstr>NEW</vt:lpwstr>
  </property>
  <property fmtid="{D5CDD505-2E9C-101B-9397-08002B2CF9AE}" pid="12" name="Exco">
    <vt:lpwstr>Yes</vt:lpwstr>
  </property>
  <property fmtid="{D5CDD505-2E9C-101B-9397-08002B2CF9AE}" pid="13" name="Authority">
    <vt:lpwstr/>
  </property>
  <property fmtid="{D5CDD505-2E9C-101B-9397-08002B2CF9AE}" pid="14" name="DateMade">
    <vt:lpwstr>25 July 2013</vt:lpwstr>
  </property>
  <property fmtid="{D5CDD505-2E9C-101B-9397-08002B2CF9AE}" pid="15" name="ID">
    <vt:lpwstr>OPC50316</vt:lpwstr>
  </property>
  <property fmtid="{D5CDD505-2E9C-101B-9397-08002B2CF9AE}" pid="16" name="DoNotAsk">
    <vt:lpwstr>0</vt:lpwstr>
  </property>
  <property fmtid="{D5CDD505-2E9C-101B-9397-08002B2CF9AE}" pid="17" name="ChangedTitle">
    <vt:lpwstr/>
  </property>
  <property fmtid="{D5CDD505-2E9C-101B-9397-08002B2CF9AE}" pid="18" name="CounterSign">
    <vt:lpwstr/>
  </property>
  <property fmtid="{D5CDD505-2E9C-101B-9397-08002B2CF9AE}" pid="19" name="ExcoDate">
    <vt:lpwstr>25 July 2013</vt:lpwstr>
  </property>
</Properties>
</file>