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EA4E1C" w:rsidRDefault="00193461" w:rsidP="0048364F">
      <w:pPr>
        <w:rPr>
          <w:sz w:val="28"/>
        </w:rPr>
      </w:pPr>
      <w:r w:rsidRPr="00EA4E1C">
        <w:rPr>
          <w:noProof/>
          <w:lang w:eastAsia="en-AU"/>
        </w:rPr>
        <w:drawing>
          <wp:inline distT="0" distB="0" distL="0" distR="0" wp14:anchorId="5A6D33F0" wp14:editId="2A6E6571">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48364F" w:rsidRPr="00EA4E1C" w:rsidRDefault="0048364F" w:rsidP="0048364F">
      <w:pPr>
        <w:rPr>
          <w:sz w:val="19"/>
        </w:rPr>
      </w:pPr>
    </w:p>
    <w:p w:rsidR="0048364F" w:rsidRPr="00EA4E1C" w:rsidRDefault="0048364F" w:rsidP="0048364F">
      <w:pPr>
        <w:rPr>
          <w:sz w:val="19"/>
        </w:rPr>
      </w:pPr>
      <w:bookmarkStart w:id="0" w:name="ConfidenceBlock"/>
      <w:bookmarkEnd w:id="0"/>
    </w:p>
    <w:p w:rsidR="0048364F" w:rsidRPr="00EA4E1C" w:rsidRDefault="00A66DAD" w:rsidP="0048364F">
      <w:pPr>
        <w:pStyle w:val="ShortT"/>
      </w:pPr>
      <w:r w:rsidRPr="00EA4E1C">
        <w:t xml:space="preserve">Residential Care </w:t>
      </w:r>
      <w:r w:rsidR="004B352C" w:rsidRPr="00EA4E1C">
        <w:t xml:space="preserve">Subsidy Amendment </w:t>
      </w:r>
      <w:r w:rsidR="001A16A5" w:rsidRPr="00EA4E1C">
        <w:t>(</w:t>
      </w:r>
      <w:r w:rsidR="004E2285" w:rsidRPr="00EA4E1C">
        <w:t>New</w:t>
      </w:r>
      <w:r w:rsidR="001A16A5" w:rsidRPr="00EA4E1C">
        <w:t xml:space="preserve"> Supplements and Other Measures) </w:t>
      </w:r>
      <w:r w:rsidR="004B352C" w:rsidRPr="00EA4E1C">
        <w:t>Principle</w:t>
      </w:r>
      <w:r w:rsidR="00EA4E1C" w:rsidRPr="00EA4E1C">
        <w:t> </w:t>
      </w:r>
      <w:r w:rsidR="004B352C" w:rsidRPr="00EA4E1C">
        <w:t>2013</w:t>
      </w:r>
    </w:p>
    <w:p w:rsidR="00F4127E" w:rsidRPr="00EA4E1C" w:rsidRDefault="00F4127E" w:rsidP="009B62E9">
      <w:pPr>
        <w:pStyle w:val="SignCoverPageStart"/>
      </w:pPr>
      <w:r w:rsidRPr="00EA4E1C">
        <w:t xml:space="preserve">I, </w:t>
      </w:r>
      <w:r w:rsidR="003232FD" w:rsidRPr="00EA4E1C">
        <w:t>Jacinta Collins</w:t>
      </w:r>
      <w:r w:rsidRPr="00EA4E1C">
        <w:t xml:space="preserve">, Minister for Mental Health and Ageing, make the following principle under the </w:t>
      </w:r>
      <w:r w:rsidRPr="00EA4E1C">
        <w:rPr>
          <w:i/>
        </w:rPr>
        <w:t>Aged Care Act 1997</w:t>
      </w:r>
      <w:r w:rsidRPr="00EA4E1C">
        <w:t>.</w:t>
      </w:r>
    </w:p>
    <w:p w:rsidR="00F4127E" w:rsidRPr="00EA4E1C" w:rsidRDefault="00F4127E" w:rsidP="009B62E9">
      <w:pPr>
        <w:keepNext/>
        <w:spacing w:before="300" w:line="240" w:lineRule="atLeast"/>
        <w:ind w:right="397"/>
        <w:jc w:val="both"/>
      </w:pPr>
      <w:r w:rsidRPr="00EA4E1C">
        <w:t>Dated:</w:t>
      </w:r>
      <w:r w:rsidRPr="00EA4E1C">
        <w:tab/>
      </w:r>
      <w:bookmarkStart w:id="1" w:name="BKCheck15B_1"/>
      <w:bookmarkEnd w:id="1"/>
      <w:r w:rsidRPr="00EA4E1C">
        <w:fldChar w:fldCharType="begin"/>
      </w:r>
      <w:r w:rsidRPr="00EA4E1C">
        <w:instrText xml:space="preserve"> DOCPROPERTY  DateMade </w:instrText>
      </w:r>
      <w:r w:rsidRPr="00EA4E1C">
        <w:fldChar w:fldCharType="separate"/>
      </w:r>
      <w:r w:rsidR="002475D7">
        <w:t>8 July 2013</w:t>
      </w:r>
      <w:r w:rsidRPr="00EA4E1C">
        <w:fldChar w:fldCharType="end"/>
      </w:r>
      <w:bookmarkStart w:id="2" w:name="_GoBack"/>
      <w:bookmarkEnd w:id="2"/>
    </w:p>
    <w:p w:rsidR="00F4127E" w:rsidRPr="00EA4E1C" w:rsidRDefault="003232FD" w:rsidP="009B62E9">
      <w:pPr>
        <w:keepNext/>
        <w:tabs>
          <w:tab w:val="left" w:pos="3402"/>
        </w:tabs>
        <w:spacing w:before="1440" w:line="300" w:lineRule="atLeast"/>
        <w:ind w:right="397"/>
      </w:pPr>
      <w:r w:rsidRPr="00EA4E1C">
        <w:t>Jacinta Collins</w:t>
      </w:r>
    </w:p>
    <w:p w:rsidR="00F4127E" w:rsidRPr="00EA4E1C" w:rsidRDefault="00F4127E" w:rsidP="009B62E9">
      <w:pPr>
        <w:pStyle w:val="SignCoverPageEnd"/>
      </w:pPr>
      <w:r w:rsidRPr="00EA4E1C">
        <w:t>Minister for Mental Health and Ageing</w:t>
      </w:r>
    </w:p>
    <w:p w:rsidR="00F4127E" w:rsidRPr="00EA4E1C" w:rsidRDefault="00F4127E" w:rsidP="00F4127E"/>
    <w:p w:rsidR="0048364F" w:rsidRPr="00EA4E1C" w:rsidRDefault="0048364F" w:rsidP="0048364F">
      <w:pPr>
        <w:pStyle w:val="Header"/>
        <w:tabs>
          <w:tab w:val="clear" w:pos="4150"/>
          <w:tab w:val="clear" w:pos="8307"/>
        </w:tabs>
      </w:pPr>
      <w:r w:rsidRPr="00EA4E1C">
        <w:rPr>
          <w:rStyle w:val="CharAmSchNo"/>
        </w:rPr>
        <w:t xml:space="preserve"> </w:t>
      </w:r>
      <w:r w:rsidRPr="00EA4E1C">
        <w:rPr>
          <w:rStyle w:val="CharAmSchText"/>
        </w:rPr>
        <w:t xml:space="preserve"> </w:t>
      </w:r>
    </w:p>
    <w:p w:rsidR="0048364F" w:rsidRPr="00EA4E1C" w:rsidRDefault="0048364F" w:rsidP="0048364F">
      <w:pPr>
        <w:pStyle w:val="Header"/>
        <w:tabs>
          <w:tab w:val="clear" w:pos="4150"/>
          <w:tab w:val="clear" w:pos="8307"/>
        </w:tabs>
      </w:pPr>
      <w:r w:rsidRPr="00EA4E1C">
        <w:rPr>
          <w:rStyle w:val="CharAmPartNo"/>
        </w:rPr>
        <w:t xml:space="preserve"> </w:t>
      </w:r>
      <w:r w:rsidRPr="00EA4E1C">
        <w:rPr>
          <w:rStyle w:val="CharAmPartText"/>
        </w:rPr>
        <w:t xml:space="preserve"> </w:t>
      </w:r>
    </w:p>
    <w:p w:rsidR="0048364F" w:rsidRPr="00EA4E1C" w:rsidRDefault="0048364F" w:rsidP="0048364F">
      <w:pPr>
        <w:sectPr w:rsidR="0048364F" w:rsidRPr="00EA4E1C" w:rsidSect="00744071">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rsidR="00A136F5" w:rsidRPr="00EA4E1C" w:rsidRDefault="0048364F" w:rsidP="004C0AFA">
      <w:pPr>
        <w:rPr>
          <w:sz w:val="36"/>
        </w:rPr>
      </w:pPr>
      <w:r w:rsidRPr="00EA4E1C">
        <w:rPr>
          <w:sz w:val="36"/>
        </w:rPr>
        <w:lastRenderedPageBreak/>
        <w:t>Contents</w:t>
      </w:r>
    </w:p>
    <w:bookmarkStart w:id="3" w:name="BKCheck15B_2"/>
    <w:bookmarkEnd w:id="3"/>
    <w:p w:rsidR="00710F34" w:rsidRPr="00EA4E1C" w:rsidRDefault="00710F34">
      <w:pPr>
        <w:pStyle w:val="TOC5"/>
        <w:rPr>
          <w:rFonts w:asciiTheme="minorHAnsi" w:eastAsiaTheme="minorEastAsia" w:hAnsiTheme="minorHAnsi" w:cstheme="minorBidi"/>
          <w:noProof/>
          <w:kern w:val="0"/>
          <w:sz w:val="22"/>
          <w:szCs w:val="22"/>
        </w:rPr>
      </w:pPr>
      <w:r w:rsidRPr="00EA4E1C">
        <w:fldChar w:fldCharType="begin"/>
      </w:r>
      <w:r w:rsidRPr="00EA4E1C">
        <w:instrText xml:space="preserve"> TOC \o "1-9" </w:instrText>
      </w:r>
      <w:r w:rsidRPr="00EA4E1C">
        <w:fldChar w:fldCharType="separate"/>
      </w:r>
      <w:r w:rsidRPr="00EA4E1C">
        <w:rPr>
          <w:noProof/>
        </w:rPr>
        <w:t>1</w:t>
      </w:r>
      <w:r w:rsidRPr="00EA4E1C">
        <w:rPr>
          <w:noProof/>
        </w:rPr>
        <w:tab/>
        <w:t>Name of principle</w:t>
      </w:r>
      <w:r w:rsidRPr="00EA4E1C">
        <w:rPr>
          <w:noProof/>
        </w:rPr>
        <w:tab/>
      </w:r>
      <w:r w:rsidRPr="00EA4E1C">
        <w:rPr>
          <w:noProof/>
        </w:rPr>
        <w:fldChar w:fldCharType="begin"/>
      </w:r>
      <w:r w:rsidRPr="00EA4E1C">
        <w:rPr>
          <w:noProof/>
        </w:rPr>
        <w:instrText xml:space="preserve"> PAGEREF _Toc360107774 \h </w:instrText>
      </w:r>
      <w:r w:rsidRPr="00EA4E1C">
        <w:rPr>
          <w:noProof/>
        </w:rPr>
      </w:r>
      <w:r w:rsidRPr="00EA4E1C">
        <w:rPr>
          <w:noProof/>
        </w:rPr>
        <w:fldChar w:fldCharType="separate"/>
      </w:r>
      <w:r w:rsidR="002475D7">
        <w:rPr>
          <w:noProof/>
        </w:rPr>
        <w:t>1</w:t>
      </w:r>
      <w:r w:rsidRPr="00EA4E1C">
        <w:rPr>
          <w:noProof/>
        </w:rPr>
        <w:fldChar w:fldCharType="end"/>
      </w:r>
    </w:p>
    <w:p w:rsidR="00710F34" w:rsidRPr="00EA4E1C" w:rsidRDefault="00710F34">
      <w:pPr>
        <w:pStyle w:val="TOC5"/>
        <w:rPr>
          <w:rFonts w:asciiTheme="minorHAnsi" w:eastAsiaTheme="minorEastAsia" w:hAnsiTheme="minorHAnsi" w:cstheme="minorBidi"/>
          <w:noProof/>
          <w:kern w:val="0"/>
          <w:sz w:val="22"/>
          <w:szCs w:val="22"/>
        </w:rPr>
      </w:pPr>
      <w:r w:rsidRPr="00EA4E1C">
        <w:rPr>
          <w:noProof/>
        </w:rPr>
        <w:t>2</w:t>
      </w:r>
      <w:r w:rsidRPr="00EA4E1C">
        <w:rPr>
          <w:noProof/>
        </w:rPr>
        <w:tab/>
        <w:t>Commencement</w:t>
      </w:r>
      <w:r w:rsidRPr="00EA4E1C">
        <w:rPr>
          <w:noProof/>
        </w:rPr>
        <w:tab/>
      </w:r>
      <w:r w:rsidRPr="00EA4E1C">
        <w:rPr>
          <w:noProof/>
        </w:rPr>
        <w:fldChar w:fldCharType="begin"/>
      </w:r>
      <w:r w:rsidRPr="00EA4E1C">
        <w:rPr>
          <w:noProof/>
        </w:rPr>
        <w:instrText xml:space="preserve"> PAGEREF _Toc360107775 \h </w:instrText>
      </w:r>
      <w:r w:rsidRPr="00EA4E1C">
        <w:rPr>
          <w:noProof/>
        </w:rPr>
      </w:r>
      <w:r w:rsidRPr="00EA4E1C">
        <w:rPr>
          <w:noProof/>
        </w:rPr>
        <w:fldChar w:fldCharType="separate"/>
      </w:r>
      <w:r w:rsidR="002475D7">
        <w:rPr>
          <w:noProof/>
        </w:rPr>
        <w:t>1</w:t>
      </w:r>
      <w:r w:rsidRPr="00EA4E1C">
        <w:rPr>
          <w:noProof/>
        </w:rPr>
        <w:fldChar w:fldCharType="end"/>
      </w:r>
    </w:p>
    <w:p w:rsidR="00710F34" w:rsidRPr="00EA4E1C" w:rsidRDefault="00710F34">
      <w:pPr>
        <w:pStyle w:val="TOC5"/>
        <w:rPr>
          <w:rFonts w:asciiTheme="minorHAnsi" w:eastAsiaTheme="minorEastAsia" w:hAnsiTheme="minorHAnsi" w:cstheme="minorBidi"/>
          <w:noProof/>
          <w:kern w:val="0"/>
          <w:sz w:val="22"/>
          <w:szCs w:val="22"/>
        </w:rPr>
      </w:pPr>
      <w:r w:rsidRPr="00EA4E1C">
        <w:rPr>
          <w:noProof/>
        </w:rPr>
        <w:t>3</w:t>
      </w:r>
      <w:r w:rsidRPr="00EA4E1C">
        <w:rPr>
          <w:noProof/>
        </w:rPr>
        <w:tab/>
        <w:t>Authority</w:t>
      </w:r>
      <w:r w:rsidRPr="00EA4E1C">
        <w:rPr>
          <w:noProof/>
        </w:rPr>
        <w:tab/>
      </w:r>
      <w:r w:rsidRPr="00EA4E1C">
        <w:rPr>
          <w:noProof/>
        </w:rPr>
        <w:fldChar w:fldCharType="begin"/>
      </w:r>
      <w:r w:rsidRPr="00EA4E1C">
        <w:rPr>
          <w:noProof/>
        </w:rPr>
        <w:instrText xml:space="preserve"> PAGEREF _Toc360107776 \h </w:instrText>
      </w:r>
      <w:r w:rsidRPr="00EA4E1C">
        <w:rPr>
          <w:noProof/>
        </w:rPr>
      </w:r>
      <w:r w:rsidRPr="00EA4E1C">
        <w:rPr>
          <w:noProof/>
        </w:rPr>
        <w:fldChar w:fldCharType="separate"/>
      </w:r>
      <w:r w:rsidR="002475D7">
        <w:rPr>
          <w:noProof/>
        </w:rPr>
        <w:t>1</w:t>
      </w:r>
      <w:r w:rsidRPr="00EA4E1C">
        <w:rPr>
          <w:noProof/>
        </w:rPr>
        <w:fldChar w:fldCharType="end"/>
      </w:r>
    </w:p>
    <w:p w:rsidR="00710F34" w:rsidRPr="00EA4E1C" w:rsidRDefault="00710F34">
      <w:pPr>
        <w:pStyle w:val="TOC5"/>
        <w:rPr>
          <w:rFonts w:asciiTheme="minorHAnsi" w:eastAsiaTheme="minorEastAsia" w:hAnsiTheme="minorHAnsi" w:cstheme="minorBidi"/>
          <w:noProof/>
          <w:kern w:val="0"/>
          <w:sz w:val="22"/>
          <w:szCs w:val="22"/>
        </w:rPr>
      </w:pPr>
      <w:r w:rsidRPr="00EA4E1C">
        <w:rPr>
          <w:noProof/>
        </w:rPr>
        <w:t>4</w:t>
      </w:r>
      <w:r w:rsidRPr="00EA4E1C">
        <w:rPr>
          <w:noProof/>
        </w:rPr>
        <w:tab/>
        <w:t>Schedule(s)</w:t>
      </w:r>
      <w:r w:rsidRPr="00EA4E1C">
        <w:rPr>
          <w:noProof/>
        </w:rPr>
        <w:tab/>
      </w:r>
      <w:r w:rsidRPr="00EA4E1C">
        <w:rPr>
          <w:noProof/>
        </w:rPr>
        <w:fldChar w:fldCharType="begin"/>
      </w:r>
      <w:r w:rsidRPr="00EA4E1C">
        <w:rPr>
          <w:noProof/>
        </w:rPr>
        <w:instrText xml:space="preserve"> PAGEREF _Toc360107777 \h </w:instrText>
      </w:r>
      <w:r w:rsidRPr="00EA4E1C">
        <w:rPr>
          <w:noProof/>
        </w:rPr>
      </w:r>
      <w:r w:rsidRPr="00EA4E1C">
        <w:rPr>
          <w:noProof/>
        </w:rPr>
        <w:fldChar w:fldCharType="separate"/>
      </w:r>
      <w:r w:rsidR="002475D7">
        <w:rPr>
          <w:noProof/>
        </w:rPr>
        <w:t>1</w:t>
      </w:r>
      <w:r w:rsidRPr="00EA4E1C">
        <w:rPr>
          <w:noProof/>
        </w:rPr>
        <w:fldChar w:fldCharType="end"/>
      </w:r>
    </w:p>
    <w:p w:rsidR="00710F34" w:rsidRPr="00EA4E1C" w:rsidRDefault="00710F34">
      <w:pPr>
        <w:pStyle w:val="TOC6"/>
        <w:rPr>
          <w:rFonts w:asciiTheme="minorHAnsi" w:eastAsiaTheme="minorEastAsia" w:hAnsiTheme="minorHAnsi" w:cstheme="minorBidi"/>
          <w:b w:val="0"/>
          <w:noProof/>
          <w:kern w:val="0"/>
          <w:sz w:val="22"/>
          <w:szCs w:val="22"/>
        </w:rPr>
      </w:pPr>
      <w:r w:rsidRPr="00EA4E1C">
        <w:rPr>
          <w:noProof/>
        </w:rPr>
        <w:t>Schedule</w:t>
      </w:r>
      <w:r w:rsidR="00EA4E1C" w:rsidRPr="00EA4E1C">
        <w:rPr>
          <w:noProof/>
        </w:rPr>
        <w:t> </w:t>
      </w:r>
      <w:r w:rsidRPr="00EA4E1C">
        <w:rPr>
          <w:noProof/>
        </w:rPr>
        <w:t>1—Amendments</w:t>
      </w:r>
      <w:r w:rsidRPr="00EA4E1C">
        <w:rPr>
          <w:b w:val="0"/>
          <w:noProof/>
          <w:sz w:val="18"/>
        </w:rPr>
        <w:tab/>
      </w:r>
      <w:r w:rsidRPr="00EA4E1C">
        <w:rPr>
          <w:b w:val="0"/>
          <w:noProof/>
          <w:sz w:val="18"/>
        </w:rPr>
        <w:fldChar w:fldCharType="begin"/>
      </w:r>
      <w:r w:rsidRPr="00EA4E1C">
        <w:rPr>
          <w:b w:val="0"/>
          <w:noProof/>
          <w:sz w:val="18"/>
        </w:rPr>
        <w:instrText xml:space="preserve"> PAGEREF _Toc360107778 \h </w:instrText>
      </w:r>
      <w:r w:rsidRPr="00EA4E1C">
        <w:rPr>
          <w:b w:val="0"/>
          <w:noProof/>
          <w:sz w:val="18"/>
        </w:rPr>
      </w:r>
      <w:r w:rsidRPr="00EA4E1C">
        <w:rPr>
          <w:b w:val="0"/>
          <w:noProof/>
          <w:sz w:val="18"/>
        </w:rPr>
        <w:fldChar w:fldCharType="separate"/>
      </w:r>
      <w:r w:rsidR="002475D7">
        <w:rPr>
          <w:b w:val="0"/>
          <w:noProof/>
          <w:sz w:val="18"/>
        </w:rPr>
        <w:t>2</w:t>
      </w:r>
      <w:r w:rsidRPr="00EA4E1C">
        <w:rPr>
          <w:b w:val="0"/>
          <w:noProof/>
          <w:sz w:val="18"/>
        </w:rPr>
        <w:fldChar w:fldCharType="end"/>
      </w:r>
    </w:p>
    <w:p w:rsidR="00710F34" w:rsidRPr="00EA4E1C" w:rsidRDefault="00710F34">
      <w:pPr>
        <w:pStyle w:val="TOC9"/>
        <w:rPr>
          <w:rFonts w:asciiTheme="minorHAnsi" w:eastAsiaTheme="minorEastAsia" w:hAnsiTheme="minorHAnsi" w:cstheme="minorBidi"/>
          <w:i w:val="0"/>
          <w:noProof/>
          <w:kern w:val="0"/>
          <w:sz w:val="22"/>
          <w:szCs w:val="22"/>
        </w:rPr>
      </w:pPr>
      <w:r w:rsidRPr="00EA4E1C">
        <w:rPr>
          <w:noProof/>
        </w:rPr>
        <w:t>Residential Care Subsidy Principles</w:t>
      </w:r>
      <w:r w:rsidR="00EA4E1C" w:rsidRPr="00EA4E1C">
        <w:rPr>
          <w:noProof/>
        </w:rPr>
        <w:t> </w:t>
      </w:r>
      <w:r w:rsidRPr="00EA4E1C">
        <w:rPr>
          <w:noProof/>
        </w:rPr>
        <w:t>1997</w:t>
      </w:r>
      <w:r w:rsidRPr="00EA4E1C">
        <w:rPr>
          <w:i w:val="0"/>
          <w:noProof/>
          <w:sz w:val="18"/>
        </w:rPr>
        <w:tab/>
      </w:r>
      <w:r w:rsidRPr="00EA4E1C">
        <w:rPr>
          <w:i w:val="0"/>
          <w:noProof/>
          <w:sz w:val="18"/>
        </w:rPr>
        <w:fldChar w:fldCharType="begin"/>
      </w:r>
      <w:r w:rsidRPr="00EA4E1C">
        <w:rPr>
          <w:i w:val="0"/>
          <w:noProof/>
          <w:sz w:val="18"/>
        </w:rPr>
        <w:instrText xml:space="preserve"> PAGEREF _Toc360107779 \h </w:instrText>
      </w:r>
      <w:r w:rsidRPr="00EA4E1C">
        <w:rPr>
          <w:i w:val="0"/>
          <w:noProof/>
          <w:sz w:val="18"/>
        </w:rPr>
      </w:r>
      <w:r w:rsidRPr="00EA4E1C">
        <w:rPr>
          <w:i w:val="0"/>
          <w:noProof/>
          <w:sz w:val="18"/>
        </w:rPr>
        <w:fldChar w:fldCharType="separate"/>
      </w:r>
      <w:r w:rsidR="002475D7">
        <w:rPr>
          <w:i w:val="0"/>
          <w:noProof/>
          <w:sz w:val="18"/>
        </w:rPr>
        <w:t>2</w:t>
      </w:r>
      <w:r w:rsidRPr="00EA4E1C">
        <w:rPr>
          <w:i w:val="0"/>
          <w:noProof/>
          <w:sz w:val="18"/>
        </w:rPr>
        <w:fldChar w:fldCharType="end"/>
      </w:r>
    </w:p>
    <w:p w:rsidR="0048364F" w:rsidRPr="00EA4E1C" w:rsidRDefault="00710F34" w:rsidP="0048364F">
      <w:r w:rsidRPr="00EA4E1C">
        <w:fldChar w:fldCharType="end"/>
      </w:r>
    </w:p>
    <w:p w:rsidR="0048364F" w:rsidRPr="00EA4E1C" w:rsidRDefault="0048364F" w:rsidP="0048364F">
      <w:pPr>
        <w:sectPr w:rsidR="0048364F" w:rsidRPr="00EA4E1C" w:rsidSect="00744071">
          <w:headerReference w:type="even" r:id="rId15"/>
          <w:headerReference w:type="default" r:id="rId16"/>
          <w:footerReference w:type="even" r:id="rId17"/>
          <w:footerReference w:type="default" r:id="rId18"/>
          <w:headerReference w:type="first" r:id="rId19"/>
          <w:pgSz w:w="11907" w:h="16839"/>
          <w:pgMar w:top="2384" w:right="1797" w:bottom="1440" w:left="1797" w:header="720" w:footer="709" w:gutter="0"/>
          <w:pgNumType w:fmt="lowerRoman" w:start="1"/>
          <w:cols w:space="708"/>
          <w:docGrid w:linePitch="360"/>
        </w:sectPr>
      </w:pPr>
    </w:p>
    <w:p w:rsidR="0048364F" w:rsidRPr="00EA4E1C" w:rsidRDefault="0048364F" w:rsidP="0048364F">
      <w:pPr>
        <w:pStyle w:val="ActHead5"/>
      </w:pPr>
      <w:bookmarkStart w:id="4" w:name="_Toc360107774"/>
      <w:r w:rsidRPr="00EA4E1C">
        <w:rPr>
          <w:rStyle w:val="CharSectno"/>
        </w:rPr>
        <w:lastRenderedPageBreak/>
        <w:t>1</w:t>
      </w:r>
      <w:r w:rsidRPr="00EA4E1C">
        <w:t xml:space="preserve">  </w:t>
      </w:r>
      <w:r w:rsidR="004F676E" w:rsidRPr="00EA4E1C">
        <w:t xml:space="preserve">Name of </w:t>
      </w:r>
      <w:r w:rsidR="00A66DAD" w:rsidRPr="00EA4E1C">
        <w:t>principle</w:t>
      </w:r>
      <w:bookmarkEnd w:id="4"/>
    </w:p>
    <w:p w:rsidR="0048364F" w:rsidRPr="00EA4E1C" w:rsidRDefault="0048364F" w:rsidP="0048364F">
      <w:pPr>
        <w:pStyle w:val="subsection"/>
      </w:pPr>
      <w:r w:rsidRPr="00EA4E1C">
        <w:tab/>
      </w:r>
      <w:r w:rsidRPr="00EA4E1C">
        <w:tab/>
        <w:t xml:space="preserve">This </w:t>
      </w:r>
      <w:r w:rsidR="00A66DAD" w:rsidRPr="00EA4E1C">
        <w:t>principle</w:t>
      </w:r>
      <w:r w:rsidRPr="00EA4E1C">
        <w:t xml:space="preserve"> </w:t>
      </w:r>
      <w:r w:rsidR="005B67C7" w:rsidRPr="00EA4E1C">
        <w:t>i</w:t>
      </w:r>
      <w:r w:rsidRPr="00EA4E1C">
        <w:t xml:space="preserve">s the </w:t>
      </w:r>
      <w:bookmarkStart w:id="5" w:name="BKCheck15B_3"/>
      <w:bookmarkEnd w:id="5"/>
      <w:r w:rsidR="00414ADE" w:rsidRPr="00EA4E1C">
        <w:rPr>
          <w:i/>
        </w:rPr>
        <w:fldChar w:fldCharType="begin"/>
      </w:r>
      <w:r w:rsidR="00414ADE" w:rsidRPr="00EA4E1C">
        <w:rPr>
          <w:i/>
        </w:rPr>
        <w:instrText xml:space="preserve"> STYLEREF  ShortT </w:instrText>
      </w:r>
      <w:r w:rsidR="00414ADE" w:rsidRPr="00EA4E1C">
        <w:rPr>
          <w:i/>
        </w:rPr>
        <w:fldChar w:fldCharType="separate"/>
      </w:r>
      <w:r w:rsidR="002475D7">
        <w:rPr>
          <w:i/>
          <w:noProof/>
        </w:rPr>
        <w:t>Residential Care Subsidy Amendment (New Supplements and Other Measures) Principle 2013</w:t>
      </w:r>
      <w:r w:rsidR="00414ADE" w:rsidRPr="00EA4E1C">
        <w:rPr>
          <w:i/>
        </w:rPr>
        <w:fldChar w:fldCharType="end"/>
      </w:r>
      <w:r w:rsidRPr="00EA4E1C">
        <w:t>.</w:t>
      </w:r>
    </w:p>
    <w:p w:rsidR="0048364F" w:rsidRPr="00EA4E1C" w:rsidRDefault="0048364F" w:rsidP="0048364F">
      <w:pPr>
        <w:pStyle w:val="ActHead5"/>
      </w:pPr>
      <w:bookmarkStart w:id="6" w:name="_Toc360107775"/>
      <w:r w:rsidRPr="00EA4E1C">
        <w:rPr>
          <w:rStyle w:val="CharSectno"/>
        </w:rPr>
        <w:t>2</w:t>
      </w:r>
      <w:r w:rsidRPr="00EA4E1C">
        <w:t xml:space="preserve">  Commencement</w:t>
      </w:r>
      <w:bookmarkEnd w:id="6"/>
    </w:p>
    <w:p w:rsidR="004F676E" w:rsidRPr="00EA4E1C" w:rsidRDefault="004F676E" w:rsidP="004F676E">
      <w:pPr>
        <w:pStyle w:val="subsection"/>
      </w:pPr>
      <w:r w:rsidRPr="00EA4E1C">
        <w:tab/>
      </w:r>
      <w:r w:rsidRPr="00EA4E1C">
        <w:tab/>
        <w:t>Th</w:t>
      </w:r>
      <w:r w:rsidR="00562A58" w:rsidRPr="00EA4E1C">
        <w:t>is</w:t>
      </w:r>
      <w:r w:rsidRPr="00EA4E1C">
        <w:t xml:space="preserve"> </w:t>
      </w:r>
      <w:r w:rsidR="00A66DAD" w:rsidRPr="00EA4E1C">
        <w:t>principle</w:t>
      </w:r>
      <w:r w:rsidRPr="00EA4E1C">
        <w:t xml:space="preserve"> commence</w:t>
      </w:r>
      <w:r w:rsidR="00562A58" w:rsidRPr="00EA4E1C">
        <w:t>s</w:t>
      </w:r>
      <w:r w:rsidRPr="00EA4E1C">
        <w:t xml:space="preserve"> on</w:t>
      </w:r>
      <w:r w:rsidR="001A3B9F" w:rsidRPr="00EA4E1C">
        <w:t xml:space="preserve"> </w:t>
      </w:r>
      <w:r w:rsidR="00A66DAD" w:rsidRPr="00EA4E1C">
        <w:t>1</w:t>
      </w:r>
      <w:r w:rsidR="00EA4E1C" w:rsidRPr="00EA4E1C">
        <w:t> </w:t>
      </w:r>
      <w:r w:rsidR="003B2545" w:rsidRPr="00EA4E1C">
        <w:t>August</w:t>
      </w:r>
      <w:r w:rsidR="00A66DAD" w:rsidRPr="00EA4E1C">
        <w:t xml:space="preserve"> 2013</w:t>
      </w:r>
      <w:r w:rsidRPr="00EA4E1C">
        <w:t>.</w:t>
      </w:r>
    </w:p>
    <w:p w:rsidR="00BF6650" w:rsidRPr="00EA4E1C" w:rsidRDefault="00BF6650" w:rsidP="00BF6650">
      <w:pPr>
        <w:pStyle w:val="ActHead5"/>
      </w:pPr>
      <w:bookmarkStart w:id="7" w:name="_Toc360107776"/>
      <w:r w:rsidRPr="00EA4E1C">
        <w:rPr>
          <w:rStyle w:val="CharSectno"/>
        </w:rPr>
        <w:t>3</w:t>
      </w:r>
      <w:r w:rsidRPr="00EA4E1C">
        <w:t xml:space="preserve">  Authority</w:t>
      </w:r>
      <w:bookmarkEnd w:id="7"/>
    </w:p>
    <w:p w:rsidR="00BF6650" w:rsidRPr="00EA4E1C" w:rsidRDefault="00BF6650" w:rsidP="00BF6650">
      <w:pPr>
        <w:pStyle w:val="subsection"/>
      </w:pPr>
      <w:r w:rsidRPr="00EA4E1C">
        <w:tab/>
      </w:r>
      <w:r w:rsidRPr="00EA4E1C">
        <w:tab/>
        <w:t xml:space="preserve">This </w:t>
      </w:r>
      <w:r w:rsidR="00A66DAD" w:rsidRPr="00EA4E1C">
        <w:t>principle</w:t>
      </w:r>
      <w:r w:rsidRPr="00EA4E1C">
        <w:t xml:space="preserve"> is made under the </w:t>
      </w:r>
      <w:r w:rsidR="00A66DAD" w:rsidRPr="00EA4E1C">
        <w:rPr>
          <w:i/>
        </w:rPr>
        <w:t>Aged Care Act 1997</w:t>
      </w:r>
      <w:r w:rsidR="00A66DAD" w:rsidRPr="00EA4E1C">
        <w:t>.</w:t>
      </w:r>
    </w:p>
    <w:p w:rsidR="00557C7A" w:rsidRPr="00EA4E1C" w:rsidRDefault="00BF6650" w:rsidP="00557C7A">
      <w:pPr>
        <w:pStyle w:val="ActHead5"/>
      </w:pPr>
      <w:bookmarkStart w:id="8" w:name="_Toc360107777"/>
      <w:r w:rsidRPr="00EA4E1C">
        <w:rPr>
          <w:rStyle w:val="CharSectno"/>
        </w:rPr>
        <w:t>4</w:t>
      </w:r>
      <w:r w:rsidR="00557C7A" w:rsidRPr="00EA4E1C">
        <w:t xml:space="preserve">  </w:t>
      </w:r>
      <w:r w:rsidR="00083F48" w:rsidRPr="00EA4E1C">
        <w:t>Schedule(s)</w:t>
      </w:r>
      <w:bookmarkEnd w:id="8"/>
    </w:p>
    <w:p w:rsidR="00557C7A" w:rsidRPr="00EA4E1C" w:rsidRDefault="00557C7A" w:rsidP="00557C7A">
      <w:pPr>
        <w:pStyle w:val="subsection"/>
      </w:pPr>
      <w:r w:rsidRPr="00EA4E1C">
        <w:tab/>
      </w:r>
      <w:r w:rsidRPr="00EA4E1C">
        <w:tab/>
      </w:r>
      <w:r w:rsidR="00083F48" w:rsidRPr="00EA4E1C">
        <w:t xml:space="preserve">Each </w:t>
      </w:r>
      <w:r w:rsidR="00160BD7" w:rsidRPr="00EA4E1C">
        <w:t>instrument</w:t>
      </w:r>
      <w:r w:rsidR="00083F48" w:rsidRPr="00EA4E1C">
        <w:t xml:space="preserve"> that is specified in a Schedule to this</w:t>
      </w:r>
      <w:r w:rsidR="00160BD7" w:rsidRPr="00EA4E1C">
        <w:t xml:space="preserve"> instrument</w:t>
      </w:r>
      <w:r w:rsidR="00083F48" w:rsidRPr="00EA4E1C">
        <w:t xml:space="preserve"> is amended or repealed as set out in the applicable items in the Schedule concerned, and any other item in a Schedule to this </w:t>
      </w:r>
      <w:r w:rsidR="00160BD7" w:rsidRPr="00EA4E1C">
        <w:t>instrument</w:t>
      </w:r>
      <w:r w:rsidR="00083F48" w:rsidRPr="00EA4E1C">
        <w:t xml:space="preserve"> has effect according to its terms.</w:t>
      </w:r>
    </w:p>
    <w:p w:rsidR="0048364F" w:rsidRPr="00EA4E1C" w:rsidRDefault="0048364F" w:rsidP="009C5989">
      <w:pPr>
        <w:pStyle w:val="ActHead6"/>
        <w:pageBreakBefore/>
      </w:pPr>
      <w:bookmarkStart w:id="9" w:name="_Toc360107778"/>
      <w:bookmarkStart w:id="10" w:name="opcAmSched"/>
      <w:bookmarkStart w:id="11" w:name="opcCurrentFind"/>
      <w:r w:rsidRPr="00EA4E1C">
        <w:rPr>
          <w:rStyle w:val="CharAmSchNo"/>
        </w:rPr>
        <w:lastRenderedPageBreak/>
        <w:t>Schedule</w:t>
      </w:r>
      <w:r w:rsidR="00EA4E1C" w:rsidRPr="00EA4E1C">
        <w:rPr>
          <w:rStyle w:val="CharAmSchNo"/>
        </w:rPr>
        <w:t> </w:t>
      </w:r>
      <w:r w:rsidRPr="00EA4E1C">
        <w:rPr>
          <w:rStyle w:val="CharAmSchNo"/>
        </w:rPr>
        <w:t>1</w:t>
      </w:r>
      <w:r w:rsidRPr="00EA4E1C">
        <w:t>—</w:t>
      </w:r>
      <w:r w:rsidR="00460499" w:rsidRPr="00EA4E1C">
        <w:rPr>
          <w:rStyle w:val="CharAmSchText"/>
        </w:rPr>
        <w:t>Amendments</w:t>
      </w:r>
      <w:bookmarkEnd w:id="9"/>
    </w:p>
    <w:bookmarkEnd w:id="10"/>
    <w:bookmarkEnd w:id="11"/>
    <w:p w:rsidR="0004044E" w:rsidRPr="00EA4E1C" w:rsidRDefault="0004044E" w:rsidP="0004044E">
      <w:pPr>
        <w:pStyle w:val="Header"/>
      </w:pPr>
      <w:r w:rsidRPr="00EA4E1C">
        <w:rPr>
          <w:rStyle w:val="CharAmPartNo"/>
        </w:rPr>
        <w:t xml:space="preserve"> </w:t>
      </w:r>
      <w:r w:rsidRPr="00EA4E1C">
        <w:rPr>
          <w:rStyle w:val="CharAmPartText"/>
        </w:rPr>
        <w:t xml:space="preserve"> </w:t>
      </w:r>
    </w:p>
    <w:p w:rsidR="00A66DAD" w:rsidRPr="00EA4E1C" w:rsidRDefault="00A66DAD" w:rsidP="00A66DAD">
      <w:pPr>
        <w:pStyle w:val="ActHead9"/>
      </w:pPr>
      <w:bookmarkStart w:id="12" w:name="_Toc360107779"/>
      <w:r w:rsidRPr="00EA4E1C">
        <w:t>Residential Care Subsidy Principles</w:t>
      </w:r>
      <w:r w:rsidR="00EA4E1C" w:rsidRPr="00EA4E1C">
        <w:t> </w:t>
      </w:r>
      <w:r w:rsidRPr="00EA4E1C">
        <w:t>1997</w:t>
      </w:r>
      <w:bookmarkEnd w:id="12"/>
    </w:p>
    <w:p w:rsidR="00107E1E" w:rsidRPr="00EA4E1C" w:rsidRDefault="00F4127E" w:rsidP="007A6863">
      <w:pPr>
        <w:pStyle w:val="ItemHead"/>
      </w:pPr>
      <w:r w:rsidRPr="00EA4E1C">
        <w:t>1</w:t>
      </w:r>
      <w:r w:rsidR="00B6665D" w:rsidRPr="00EA4E1C">
        <w:t xml:space="preserve">  </w:t>
      </w:r>
      <w:r w:rsidR="00107E1E" w:rsidRPr="00EA4E1C">
        <w:t>Section</w:t>
      </w:r>
      <w:r w:rsidR="00EA4E1C" w:rsidRPr="00EA4E1C">
        <w:t> </w:t>
      </w:r>
      <w:r w:rsidR="00107E1E" w:rsidRPr="00EA4E1C">
        <w:t>21.3C (heading)</w:t>
      </w:r>
    </w:p>
    <w:p w:rsidR="00107E1E" w:rsidRPr="00EA4E1C" w:rsidRDefault="00107E1E" w:rsidP="00107E1E">
      <w:pPr>
        <w:pStyle w:val="Item"/>
      </w:pPr>
      <w:r w:rsidRPr="00EA4E1C">
        <w:t>Omit “</w:t>
      </w:r>
      <w:r w:rsidRPr="00EA4E1C">
        <w:rPr>
          <w:b/>
        </w:rPr>
        <w:t>that may</w:t>
      </w:r>
      <w:r w:rsidRPr="00EA4E1C">
        <w:t>”, substitute “</w:t>
      </w:r>
      <w:r w:rsidRPr="00EA4E1C">
        <w:rPr>
          <w:b/>
        </w:rPr>
        <w:t>to</w:t>
      </w:r>
      <w:r w:rsidRPr="00EA4E1C">
        <w:t>”.</w:t>
      </w:r>
    </w:p>
    <w:p w:rsidR="0084172C" w:rsidRPr="00EA4E1C" w:rsidRDefault="00F4127E" w:rsidP="007A6863">
      <w:pPr>
        <w:pStyle w:val="ItemHead"/>
      </w:pPr>
      <w:r w:rsidRPr="00EA4E1C">
        <w:t>2</w:t>
      </w:r>
      <w:r w:rsidR="00B45CE6" w:rsidRPr="00EA4E1C">
        <w:t xml:space="preserve">  </w:t>
      </w:r>
      <w:r w:rsidR="00343AED" w:rsidRPr="00EA4E1C">
        <w:t>At the end of Part</w:t>
      </w:r>
      <w:r w:rsidR="00EA4E1C" w:rsidRPr="00EA4E1C">
        <w:t> </w:t>
      </w:r>
      <w:r w:rsidR="00343AED" w:rsidRPr="00EA4E1C">
        <w:t>10</w:t>
      </w:r>
    </w:p>
    <w:p w:rsidR="00343AED" w:rsidRPr="00EA4E1C" w:rsidRDefault="00343AED" w:rsidP="00343AED">
      <w:pPr>
        <w:pStyle w:val="Item"/>
      </w:pPr>
      <w:r w:rsidRPr="00EA4E1C">
        <w:t>Add:</w:t>
      </w:r>
    </w:p>
    <w:p w:rsidR="00C3742A" w:rsidRPr="00EA4E1C" w:rsidRDefault="00C3742A" w:rsidP="00C3742A">
      <w:pPr>
        <w:pStyle w:val="ActHead3"/>
      </w:pPr>
      <w:bookmarkStart w:id="13" w:name="_Toc360107780"/>
      <w:r w:rsidRPr="00EA4E1C">
        <w:rPr>
          <w:rStyle w:val="CharDivNo"/>
        </w:rPr>
        <w:t>Division</w:t>
      </w:r>
      <w:r w:rsidR="00EA4E1C" w:rsidRPr="00EA4E1C">
        <w:rPr>
          <w:rStyle w:val="CharDivNo"/>
        </w:rPr>
        <w:t> </w:t>
      </w:r>
      <w:r w:rsidRPr="00EA4E1C">
        <w:rPr>
          <w:rStyle w:val="CharDivNo"/>
        </w:rPr>
        <w:t>6</w:t>
      </w:r>
      <w:r w:rsidRPr="00EA4E1C">
        <w:t>—</w:t>
      </w:r>
      <w:r w:rsidRPr="00EA4E1C">
        <w:rPr>
          <w:rStyle w:val="CharDivText"/>
        </w:rPr>
        <w:t xml:space="preserve">Dementia </w:t>
      </w:r>
      <w:r w:rsidR="000548B4" w:rsidRPr="00EA4E1C">
        <w:rPr>
          <w:rStyle w:val="CharDivText"/>
        </w:rPr>
        <w:t xml:space="preserve">and severe behaviours </w:t>
      </w:r>
      <w:r w:rsidRPr="00EA4E1C">
        <w:rPr>
          <w:rStyle w:val="CharDivText"/>
        </w:rPr>
        <w:t>supplement</w:t>
      </w:r>
      <w:bookmarkEnd w:id="13"/>
    </w:p>
    <w:p w:rsidR="00E205DE" w:rsidRPr="00EA4E1C" w:rsidRDefault="00E205DE" w:rsidP="00396A5F">
      <w:pPr>
        <w:pStyle w:val="ActHead5"/>
      </w:pPr>
      <w:bookmarkStart w:id="14" w:name="_Toc360107781"/>
      <w:r w:rsidRPr="00EA4E1C">
        <w:rPr>
          <w:rStyle w:val="CharSectno"/>
        </w:rPr>
        <w:t>21.26K</w:t>
      </w:r>
      <w:r w:rsidR="00396A5F" w:rsidRPr="00EA4E1C">
        <w:t xml:space="preserve">  </w:t>
      </w:r>
      <w:r w:rsidRPr="00EA4E1C">
        <w:t>Purpose of Division</w:t>
      </w:r>
      <w:bookmarkEnd w:id="14"/>
    </w:p>
    <w:p w:rsidR="00E205DE" w:rsidRPr="00EA4E1C" w:rsidRDefault="00E205DE" w:rsidP="00E205DE">
      <w:pPr>
        <w:pStyle w:val="subsection"/>
      </w:pPr>
      <w:r w:rsidRPr="00EA4E1C">
        <w:tab/>
      </w:r>
      <w:r w:rsidRPr="00EA4E1C">
        <w:tab/>
        <w:t>This Division provides for the dementia</w:t>
      </w:r>
      <w:r w:rsidR="000548B4" w:rsidRPr="00EA4E1C">
        <w:t xml:space="preserve"> and severe behaviours</w:t>
      </w:r>
      <w:r w:rsidRPr="00EA4E1C">
        <w:t xml:space="preserve"> supplement.</w:t>
      </w:r>
    </w:p>
    <w:p w:rsidR="00455737" w:rsidRPr="00EA4E1C" w:rsidRDefault="00455737" w:rsidP="00455737">
      <w:pPr>
        <w:pStyle w:val="ActHead5"/>
      </w:pPr>
      <w:bookmarkStart w:id="15" w:name="_Toc360107782"/>
      <w:r w:rsidRPr="00EA4E1C">
        <w:rPr>
          <w:rStyle w:val="CharSectno"/>
        </w:rPr>
        <w:t>21.26KA</w:t>
      </w:r>
      <w:r w:rsidRPr="00EA4E1C">
        <w:t xml:space="preserve">  Circumstances in which the dementia and severe behaviours supplement applies</w:t>
      </w:r>
      <w:bookmarkEnd w:id="15"/>
    </w:p>
    <w:p w:rsidR="00455737" w:rsidRPr="00EA4E1C" w:rsidRDefault="00455737" w:rsidP="00455737">
      <w:pPr>
        <w:pStyle w:val="subsection"/>
      </w:pPr>
      <w:r w:rsidRPr="00EA4E1C">
        <w:tab/>
        <w:t>(1)</w:t>
      </w:r>
      <w:r w:rsidRPr="00EA4E1C">
        <w:tab/>
        <w:t>The dementia and severe behaviours supplement that will apply to a care recipient in respect of a payment period that starts on or after 1</w:t>
      </w:r>
      <w:r w:rsidR="00EA4E1C" w:rsidRPr="00EA4E1C">
        <w:t> </w:t>
      </w:r>
      <w:r w:rsidRPr="00EA4E1C">
        <w:t>August 2013 is the sum of all the dementia and severe behaviours supplements for the days during the period on which:</w:t>
      </w:r>
    </w:p>
    <w:p w:rsidR="00455737" w:rsidRPr="00EA4E1C" w:rsidRDefault="00455737" w:rsidP="00455737">
      <w:pPr>
        <w:pStyle w:val="paragraph"/>
      </w:pPr>
      <w:r w:rsidRPr="00EA4E1C">
        <w:tab/>
        <w:t>(a)</w:t>
      </w:r>
      <w:r w:rsidRPr="00EA4E1C">
        <w:tab/>
        <w:t>the care recipient was provided with residential care (other than respite care) through the residential care service in question; and</w:t>
      </w:r>
    </w:p>
    <w:p w:rsidR="00455737" w:rsidRPr="00EA4E1C" w:rsidRDefault="00455737" w:rsidP="00455737">
      <w:pPr>
        <w:pStyle w:val="paragraph"/>
      </w:pPr>
      <w:r w:rsidRPr="00EA4E1C">
        <w:tab/>
        <w:t>(b)</w:t>
      </w:r>
      <w:r w:rsidRPr="00EA4E1C">
        <w:tab/>
        <w:t>the care recipient was an eligible care recipient; and</w:t>
      </w:r>
    </w:p>
    <w:p w:rsidR="00455737" w:rsidRPr="00EA4E1C" w:rsidRDefault="00455737" w:rsidP="00455737">
      <w:pPr>
        <w:pStyle w:val="paragraph"/>
      </w:pPr>
      <w:r w:rsidRPr="00EA4E1C">
        <w:tab/>
        <w:t>(c)</w:t>
      </w:r>
      <w:r w:rsidRPr="00EA4E1C">
        <w:tab/>
        <w:t>the approved provider conducting the residential care service had, in relation to the care recipient:</w:t>
      </w:r>
    </w:p>
    <w:p w:rsidR="00455737" w:rsidRPr="00EA4E1C" w:rsidRDefault="00455737" w:rsidP="00455737">
      <w:pPr>
        <w:pStyle w:val="paragraphsub"/>
      </w:pPr>
      <w:r w:rsidRPr="00EA4E1C">
        <w:tab/>
        <w:t>(</w:t>
      </w:r>
      <w:proofErr w:type="spellStart"/>
      <w:r w:rsidRPr="00EA4E1C">
        <w:t>i</w:t>
      </w:r>
      <w:proofErr w:type="spellEnd"/>
      <w:r w:rsidRPr="00EA4E1C">
        <w:t>)</w:t>
      </w:r>
      <w:r w:rsidRPr="00EA4E1C">
        <w:tab/>
        <w:t xml:space="preserve">the written medical diagnosis mentioned in </w:t>
      </w:r>
      <w:r w:rsidR="00EA4E1C" w:rsidRPr="00EA4E1C">
        <w:t>paragraph (</w:t>
      </w:r>
      <w:r w:rsidRPr="00EA4E1C">
        <w:t>2)(a); and</w:t>
      </w:r>
    </w:p>
    <w:p w:rsidR="00455737" w:rsidRPr="00EA4E1C" w:rsidRDefault="00455737" w:rsidP="00455737">
      <w:pPr>
        <w:pStyle w:val="paragraphsub"/>
      </w:pPr>
      <w:r w:rsidRPr="00EA4E1C">
        <w:tab/>
        <w:t>(ii)</w:t>
      </w:r>
      <w:r w:rsidRPr="00EA4E1C">
        <w:tab/>
        <w:t xml:space="preserve">the results of the assessment mentioned in </w:t>
      </w:r>
      <w:r w:rsidR="00EA4E1C" w:rsidRPr="00EA4E1C">
        <w:t>paragraph (</w:t>
      </w:r>
      <w:r w:rsidRPr="00EA4E1C">
        <w:t>3)(a).</w:t>
      </w:r>
    </w:p>
    <w:p w:rsidR="00455737" w:rsidRPr="00EA4E1C" w:rsidRDefault="003F06DB" w:rsidP="00455737">
      <w:pPr>
        <w:pStyle w:val="subsection"/>
      </w:pPr>
      <w:r w:rsidRPr="00EA4E1C">
        <w:tab/>
        <w:t>(2)</w:t>
      </w:r>
      <w:r w:rsidRPr="00EA4E1C">
        <w:tab/>
        <w:t>A care recipient i</w:t>
      </w:r>
      <w:r w:rsidR="00455737" w:rsidRPr="00EA4E1C">
        <w:t xml:space="preserve">s an </w:t>
      </w:r>
      <w:r w:rsidR="00455737" w:rsidRPr="00EA4E1C">
        <w:rPr>
          <w:b/>
          <w:i/>
        </w:rPr>
        <w:t>eligible care recipient</w:t>
      </w:r>
      <w:r w:rsidR="00455737" w:rsidRPr="00EA4E1C">
        <w:t xml:space="preserve"> on a day (the </w:t>
      </w:r>
      <w:r w:rsidR="00455737" w:rsidRPr="00EA4E1C">
        <w:rPr>
          <w:b/>
          <w:i/>
        </w:rPr>
        <w:t>relevant day</w:t>
      </w:r>
      <w:r w:rsidR="00455737" w:rsidRPr="00EA4E1C">
        <w:t>) if:</w:t>
      </w:r>
    </w:p>
    <w:p w:rsidR="00455737" w:rsidRPr="00EA4E1C" w:rsidRDefault="003F06DB" w:rsidP="00455737">
      <w:pPr>
        <w:pStyle w:val="paragraph"/>
      </w:pPr>
      <w:r w:rsidRPr="00EA4E1C">
        <w:tab/>
        <w:t>(a)</w:t>
      </w:r>
      <w:r w:rsidRPr="00EA4E1C">
        <w:tab/>
        <w:t>the care recipient has</w:t>
      </w:r>
      <w:r w:rsidR="00455737" w:rsidRPr="00EA4E1C">
        <w:t xml:space="preserve">, on or before the relevant day, been medically diagnosed in writing, by a registered medical practitioner, with one or more of the health conditions that is assigned an </w:t>
      </w:r>
      <w:proofErr w:type="spellStart"/>
      <w:r w:rsidR="00455737" w:rsidRPr="00EA4E1C">
        <w:t>ACAP</w:t>
      </w:r>
      <w:proofErr w:type="spellEnd"/>
      <w:r w:rsidR="00455737" w:rsidRPr="00EA4E1C">
        <w:t xml:space="preserve"> code between 0500 and 0599; and</w:t>
      </w:r>
    </w:p>
    <w:p w:rsidR="00455737" w:rsidRPr="00EA4E1C" w:rsidRDefault="00455737" w:rsidP="00455737">
      <w:pPr>
        <w:pStyle w:val="paragraph"/>
      </w:pPr>
      <w:r w:rsidRPr="00EA4E1C">
        <w:tab/>
        <w:t>(b)</w:t>
      </w:r>
      <w:r w:rsidRPr="00EA4E1C">
        <w:tab/>
        <w:t xml:space="preserve">the assessment requirements mentioned in </w:t>
      </w:r>
      <w:r w:rsidR="00EA4E1C" w:rsidRPr="00EA4E1C">
        <w:t>subsection (</w:t>
      </w:r>
      <w:r w:rsidR="003F06DB" w:rsidRPr="00EA4E1C">
        <w:t>3) ar</w:t>
      </w:r>
      <w:r w:rsidRPr="00EA4E1C">
        <w:t>e satisfied in relation to the care recipient and the relevant day; and</w:t>
      </w:r>
    </w:p>
    <w:p w:rsidR="00455737" w:rsidRPr="00EA4E1C" w:rsidRDefault="00455737" w:rsidP="00455737">
      <w:pPr>
        <w:pStyle w:val="paragraph"/>
      </w:pPr>
      <w:r w:rsidRPr="00EA4E1C">
        <w:tab/>
        <w:t>(c)</w:t>
      </w:r>
      <w:r w:rsidRPr="00EA4E1C">
        <w:tab/>
        <w:t>a claim, under paragraph</w:t>
      </w:r>
      <w:r w:rsidR="00EA4E1C" w:rsidRPr="00EA4E1C">
        <w:t> </w:t>
      </w:r>
      <w:r w:rsidRPr="00EA4E1C">
        <w:t>43</w:t>
      </w:r>
      <w:r w:rsidR="00EA4E1C">
        <w:noBreakHyphen/>
      </w:r>
      <w:r w:rsidRPr="00EA4E1C">
        <w:t>4(1)(a) of the Act, for residential care subsidy that includes the dementia and severe behaviours supplement for the relevant day for the care recipient, is made no more than 56 days after the relevant day.</w:t>
      </w:r>
    </w:p>
    <w:p w:rsidR="00455737" w:rsidRPr="00EA4E1C" w:rsidRDefault="00455737" w:rsidP="00455737">
      <w:pPr>
        <w:pStyle w:val="subsection"/>
      </w:pPr>
      <w:r w:rsidRPr="00EA4E1C">
        <w:tab/>
        <w:t>(3)</w:t>
      </w:r>
      <w:r w:rsidRPr="00EA4E1C">
        <w:tab/>
        <w:t xml:space="preserve">For </w:t>
      </w:r>
      <w:r w:rsidR="00EA4E1C" w:rsidRPr="00EA4E1C">
        <w:t>paragraph (</w:t>
      </w:r>
      <w:r w:rsidRPr="00EA4E1C">
        <w:t>2)(b), the assessment requirements are satisfied in relation to the care recipient and the relevant day if:</w:t>
      </w:r>
    </w:p>
    <w:p w:rsidR="00455737" w:rsidRPr="00EA4E1C" w:rsidRDefault="00455737" w:rsidP="00455737">
      <w:pPr>
        <w:pStyle w:val="paragraph"/>
      </w:pPr>
      <w:r w:rsidRPr="00EA4E1C">
        <w:tab/>
        <w:t>(a)</w:t>
      </w:r>
      <w:r w:rsidRPr="00EA4E1C">
        <w:tab/>
        <w:t xml:space="preserve">the care recipient has been assessed in accordance with the </w:t>
      </w:r>
      <w:proofErr w:type="spellStart"/>
      <w:r w:rsidRPr="00EA4E1C">
        <w:t>NPI</w:t>
      </w:r>
      <w:proofErr w:type="spellEnd"/>
      <w:r w:rsidR="00EA4E1C">
        <w:noBreakHyphen/>
      </w:r>
      <w:r w:rsidRPr="00EA4E1C">
        <w:t>NH test</w:t>
      </w:r>
      <w:r w:rsidR="003F06DB" w:rsidRPr="00EA4E1C">
        <w:t xml:space="preserve"> before the relevant day</w:t>
      </w:r>
      <w:r w:rsidRPr="00EA4E1C">
        <w:t>; and</w:t>
      </w:r>
    </w:p>
    <w:p w:rsidR="00455737" w:rsidRPr="00EA4E1C" w:rsidRDefault="00455737" w:rsidP="00455737">
      <w:pPr>
        <w:pStyle w:val="paragraph"/>
      </w:pPr>
      <w:r w:rsidRPr="00EA4E1C">
        <w:lastRenderedPageBreak/>
        <w:tab/>
        <w:t>(b)</w:t>
      </w:r>
      <w:r w:rsidRPr="00EA4E1C">
        <w:tab/>
        <w:t>if the dementia and severe behaviours supplement was not payable for the care recipient for the day before the relevant day—the assessment was conducted within 3 months before the relevant day; and</w:t>
      </w:r>
    </w:p>
    <w:p w:rsidR="00455737" w:rsidRPr="00EA4E1C" w:rsidRDefault="003F06DB" w:rsidP="003F06DB">
      <w:pPr>
        <w:pStyle w:val="paragraph"/>
      </w:pPr>
      <w:r w:rsidRPr="00EA4E1C">
        <w:tab/>
        <w:t>(c)</w:t>
      </w:r>
      <w:r w:rsidRPr="00EA4E1C">
        <w:tab/>
        <w:t xml:space="preserve">if </w:t>
      </w:r>
      <w:r w:rsidR="00455737" w:rsidRPr="00EA4E1C">
        <w:t xml:space="preserve">the dementia and severe behaviours supplement was payable for the care recipient for </w:t>
      </w:r>
      <w:r w:rsidRPr="00EA4E1C">
        <w:t>the day before the relevant day,</w:t>
      </w:r>
      <w:r w:rsidR="00455737" w:rsidRPr="00EA4E1C">
        <w:t xml:space="preserve"> and</w:t>
      </w:r>
      <w:r w:rsidRPr="00EA4E1C">
        <w:t xml:space="preserve"> </w:t>
      </w:r>
      <w:r w:rsidR="00455737" w:rsidRPr="00EA4E1C">
        <w:t>the relevant day is within 12 months starting on the care re</w:t>
      </w:r>
      <w:r w:rsidRPr="00EA4E1C">
        <w:t>cipient’s eligibility start day—</w:t>
      </w:r>
      <w:r w:rsidR="00455737" w:rsidRPr="00EA4E1C">
        <w:t>the assessment was conducted within 3 months before the care recipient’s eligibility start day; and</w:t>
      </w:r>
    </w:p>
    <w:p w:rsidR="00455737" w:rsidRPr="00EA4E1C" w:rsidRDefault="003F06DB" w:rsidP="003F06DB">
      <w:pPr>
        <w:pStyle w:val="paragraph"/>
      </w:pPr>
      <w:r w:rsidRPr="00EA4E1C">
        <w:tab/>
        <w:t>(d)</w:t>
      </w:r>
      <w:r w:rsidRPr="00EA4E1C">
        <w:tab/>
        <w:t xml:space="preserve">if </w:t>
      </w:r>
      <w:r w:rsidR="00455737" w:rsidRPr="00EA4E1C">
        <w:t xml:space="preserve">the dementia and severe behaviours supplement was payable for the care recipient for </w:t>
      </w:r>
      <w:r w:rsidRPr="00EA4E1C">
        <w:t>the day before the relevant day,</w:t>
      </w:r>
      <w:r w:rsidR="00455737" w:rsidRPr="00EA4E1C">
        <w:t xml:space="preserve"> and</w:t>
      </w:r>
      <w:r w:rsidRPr="00EA4E1C">
        <w:t xml:space="preserve"> </w:t>
      </w:r>
      <w:r w:rsidR="00455737" w:rsidRPr="00EA4E1C">
        <w:t>the relevant day is within 12 months starting on an anniversary of the care re</w:t>
      </w:r>
      <w:r w:rsidRPr="00EA4E1C">
        <w:t>cipient’s eligibility start day—</w:t>
      </w:r>
      <w:r w:rsidR="00455737" w:rsidRPr="00EA4E1C">
        <w:t>the assessment was conducted within 3 months before that anniversary; and</w:t>
      </w:r>
    </w:p>
    <w:p w:rsidR="00455737" w:rsidRPr="00EA4E1C" w:rsidRDefault="00455737" w:rsidP="00455737">
      <w:pPr>
        <w:pStyle w:val="paragraph"/>
      </w:pPr>
      <w:r w:rsidRPr="00EA4E1C">
        <w:tab/>
        <w:t>(e)</w:t>
      </w:r>
      <w:r w:rsidRPr="00EA4E1C">
        <w:tab/>
        <w:t>the assessment was conducted by a registered nurse, clinical nurse consultant, nurse practitioner or medical practitioner; and</w:t>
      </w:r>
    </w:p>
    <w:p w:rsidR="00455737" w:rsidRPr="00EA4E1C" w:rsidRDefault="00455737" w:rsidP="00455737">
      <w:pPr>
        <w:pStyle w:val="paragraph"/>
      </w:pPr>
      <w:r w:rsidRPr="00EA4E1C">
        <w:tab/>
        <w:t>(f)</w:t>
      </w:r>
      <w:r w:rsidRPr="00EA4E1C">
        <w:tab/>
        <w:t>the assessment was not conducted during the period of 7 days (not including any day on which the care recipient was on pre</w:t>
      </w:r>
      <w:r w:rsidR="00EA4E1C">
        <w:noBreakHyphen/>
      </w:r>
      <w:r w:rsidRPr="00EA4E1C">
        <w:t>entry leave) starting on the day on which an approved provider began providing residential care to the care recipient; and</w:t>
      </w:r>
    </w:p>
    <w:p w:rsidR="00455737" w:rsidRPr="00EA4E1C" w:rsidRDefault="00455737" w:rsidP="00455737">
      <w:pPr>
        <w:pStyle w:val="paragraph"/>
      </w:pPr>
      <w:r w:rsidRPr="00EA4E1C">
        <w:tab/>
        <w:t>(g)</w:t>
      </w:r>
      <w:r w:rsidRPr="00EA4E1C">
        <w:tab/>
        <w:t>the results of the assessment are:</w:t>
      </w:r>
    </w:p>
    <w:p w:rsidR="00455737" w:rsidRPr="00EA4E1C" w:rsidRDefault="00455737" w:rsidP="00455737">
      <w:pPr>
        <w:pStyle w:val="paragraphsub"/>
      </w:pPr>
      <w:r w:rsidRPr="00EA4E1C">
        <w:tab/>
        <w:t>(</w:t>
      </w:r>
      <w:proofErr w:type="spellStart"/>
      <w:r w:rsidRPr="00EA4E1C">
        <w:t>i</w:t>
      </w:r>
      <w:proofErr w:type="spellEnd"/>
      <w:r w:rsidRPr="00EA4E1C">
        <w:t>)</w:t>
      </w:r>
      <w:r w:rsidRPr="00EA4E1C">
        <w:tab/>
        <w:t xml:space="preserve">for at least 2 of the behavioural domains mentioned in </w:t>
      </w:r>
      <w:r w:rsidR="00EA4E1C" w:rsidRPr="00EA4E1C">
        <w:t>subsection (</w:t>
      </w:r>
      <w:r w:rsidRPr="00EA4E1C">
        <w:t>4)—both a score of 4 for frequency and 3 for severity; and</w:t>
      </w:r>
    </w:p>
    <w:p w:rsidR="00455737" w:rsidRPr="00EA4E1C" w:rsidRDefault="00455737" w:rsidP="00455737">
      <w:pPr>
        <w:pStyle w:val="paragraphsub"/>
      </w:pPr>
      <w:r w:rsidRPr="00EA4E1C">
        <w:tab/>
        <w:t>(ii)</w:t>
      </w:r>
      <w:r w:rsidRPr="00EA4E1C">
        <w:tab/>
        <w:t xml:space="preserve">a score of at least 50 for the sum of the domain total scores for all 12 domains mentioned in the </w:t>
      </w:r>
      <w:proofErr w:type="spellStart"/>
      <w:r w:rsidRPr="00EA4E1C">
        <w:t>NPI</w:t>
      </w:r>
      <w:proofErr w:type="spellEnd"/>
      <w:r w:rsidR="00EA4E1C">
        <w:noBreakHyphen/>
      </w:r>
      <w:r w:rsidRPr="00EA4E1C">
        <w:t>NH test; and</w:t>
      </w:r>
    </w:p>
    <w:p w:rsidR="00455737" w:rsidRPr="00EA4E1C" w:rsidRDefault="00455737" w:rsidP="00455737">
      <w:pPr>
        <w:pStyle w:val="paragraphsub"/>
      </w:pPr>
      <w:r w:rsidRPr="00EA4E1C">
        <w:tab/>
        <w:t>(iii)</w:t>
      </w:r>
      <w:r w:rsidRPr="00EA4E1C">
        <w:tab/>
        <w:t xml:space="preserve">a score of 4 or higher for occupational disruptiveness for at least 2 of the behavioural domains mentioned in </w:t>
      </w:r>
      <w:r w:rsidR="00EA4E1C" w:rsidRPr="00EA4E1C">
        <w:t>subsection (</w:t>
      </w:r>
      <w:r w:rsidRPr="00EA4E1C">
        <w:t>4); and</w:t>
      </w:r>
    </w:p>
    <w:p w:rsidR="00455737" w:rsidRPr="00EA4E1C" w:rsidRDefault="00455737" w:rsidP="00455737">
      <w:pPr>
        <w:pStyle w:val="paragraph"/>
      </w:pPr>
      <w:r w:rsidRPr="00EA4E1C">
        <w:tab/>
        <w:t>(h)</w:t>
      </w:r>
      <w:r w:rsidRPr="00EA4E1C">
        <w:tab/>
        <w:t>the results of the assessment have been given to the Secretary, but were not given to the Secretary during the period of 28 days (not including any day on which the care recipient was on pre</w:t>
      </w:r>
      <w:r w:rsidR="00EA4E1C">
        <w:noBreakHyphen/>
      </w:r>
      <w:r w:rsidRPr="00EA4E1C">
        <w:t>entry leave) starting on the day on which an approved provider began providing residential care to the care recipient.</w:t>
      </w:r>
    </w:p>
    <w:p w:rsidR="00455737" w:rsidRPr="00EA4E1C" w:rsidRDefault="00455737" w:rsidP="00455737">
      <w:pPr>
        <w:pStyle w:val="subsection"/>
      </w:pPr>
      <w:r w:rsidRPr="00EA4E1C">
        <w:tab/>
        <w:t>(4)</w:t>
      </w:r>
      <w:r w:rsidRPr="00EA4E1C">
        <w:tab/>
        <w:t xml:space="preserve">For </w:t>
      </w:r>
      <w:r w:rsidR="00EA4E1C" w:rsidRPr="00EA4E1C">
        <w:t>paragraph (</w:t>
      </w:r>
      <w:r w:rsidRPr="00EA4E1C">
        <w:t xml:space="preserve">3)(g), the behavioural domains are the following behavioural domains mentioned in the </w:t>
      </w:r>
      <w:proofErr w:type="spellStart"/>
      <w:r w:rsidRPr="00EA4E1C">
        <w:t>NPI</w:t>
      </w:r>
      <w:proofErr w:type="spellEnd"/>
      <w:r w:rsidR="00EA4E1C">
        <w:noBreakHyphen/>
      </w:r>
      <w:r w:rsidRPr="00EA4E1C">
        <w:t>NH test:</w:t>
      </w:r>
    </w:p>
    <w:p w:rsidR="00455737" w:rsidRPr="00EA4E1C" w:rsidRDefault="00455737" w:rsidP="00455737">
      <w:pPr>
        <w:pStyle w:val="paragraph"/>
      </w:pPr>
      <w:r w:rsidRPr="00EA4E1C">
        <w:tab/>
        <w:t>(a)</w:t>
      </w:r>
      <w:r w:rsidRPr="00EA4E1C">
        <w:tab/>
        <w:t>delusions;</w:t>
      </w:r>
    </w:p>
    <w:p w:rsidR="00455737" w:rsidRPr="00EA4E1C" w:rsidRDefault="00455737" w:rsidP="00455737">
      <w:pPr>
        <w:pStyle w:val="paragraph"/>
      </w:pPr>
      <w:r w:rsidRPr="00EA4E1C">
        <w:tab/>
        <w:t>(b)</w:t>
      </w:r>
      <w:r w:rsidRPr="00EA4E1C">
        <w:tab/>
        <w:t>hallucinations;</w:t>
      </w:r>
    </w:p>
    <w:p w:rsidR="00455737" w:rsidRPr="00EA4E1C" w:rsidRDefault="00455737" w:rsidP="00455737">
      <w:pPr>
        <w:pStyle w:val="paragraph"/>
      </w:pPr>
      <w:r w:rsidRPr="00EA4E1C">
        <w:tab/>
        <w:t>(c)</w:t>
      </w:r>
      <w:r w:rsidRPr="00EA4E1C">
        <w:tab/>
        <w:t>agitation/aggression;</w:t>
      </w:r>
    </w:p>
    <w:p w:rsidR="00455737" w:rsidRPr="00EA4E1C" w:rsidRDefault="00455737" w:rsidP="00455737">
      <w:pPr>
        <w:pStyle w:val="paragraph"/>
      </w:pPr>
      <w:r w:rsidRPr="00EA4E1C">
        <w:tab/>
        <w:t>(d)</w:t>
      </w:r>
      <w:r w:rsidRPr="00EA4E1C">
        <w:tab/>
        <w:t>depression/</w:t>
      </w:r>
      <w:proofErr w:type="spellStart"/>
      <w:r w:rsidRPr="00EA4E1C">
        <w:t>dysphoria</w:t>
      </w:r>
      <w:proofErr w:type="spellEnd"/>
      <w:r w:rsidRPr="00EA4E1C">
        <w:t>;</w:t>
      </w:r>
    </w:p>
    <w:p w:rsidR="00455737" w:rsidRPr="00EA4E1C" w:rsidRDefault="00455737" w:rsidP="00455737">
      <w:pPr>
        <w:pStyle w:val="paragraph"/>
      </w:pPr>
      <w:r w:rsidRPr="00EA4E1C">
        <w:tab/>
        <w:t>(e)</w:t>
      </w:r>
      <w:r w:rsidRPr="00EA4E1C">
        <w:tab/>
        <w:t>anxiety;</w:t>
      </w:r>
    </w:p>
    <w:p w:rsidR="00455737" w:rsidRPr="00EA4E1C" w:rsidRDefault="00455737" w:rsidP="00455737">
      <w:pPr>
        <w:pStyle w:val="paragraph"/>
      </w:pPr>
      <w:r w:rsidRPr="00EA4E1C">
        <w:tab/>
        <w:t>(f)</w:t>
      </w:r>
      <w:r w:rsidRPr="00EA4E1C">
        <w:tab/>
      </w:r>
      <w:proofErr w:type="spellStart"/>
      <w:r w:rsidRPr="00EA4E1C">
        <w:t>disinhibition</w:t>
      </w:r>
      <w:proofErr w:type="spellEnd"/>
      <w:r w:rsidRPr="00EA4E1C">
        <w:t>.</w:t>
      </w:r>
    </w:p>
    <w:p w:rsidR="00455737" w:rsidRPr="00EA4E1C" w:rsidRDefault="00455737" w:rsidP="00455737">
      <w:pPr>
        <w:pStyle w:val="subsection"/>
      </w:pPr>
      <w:r w:rsidRPr="00EA4E1C">
        <w:tab/>
        <w:t>(5)</w:t>
      </w:r>
      <w:r w:rsidRPr="00EA4E1C">
        <w:tab/>
        <w:t>In this section:</w:t>
      </w:r>
    </w:p>
    <w:p w:rsidR="00455737" w:rsidRPr="00EA4E1C" w:rsidRDefault="00455737" w:rsidP="00455737">
      <w:pPr>
        <w:pStyle w:val="Definition"/>
      </w:pPr>
      <w:proofErr w:type="spellStart"/>
      <w:r w:rsidRPr="00EA4E1C">
        <w:rPr>
          <w:b/>
          <w:i/>
        </w:rPr>
        <w:t>ACAP</w:t>
      </w:r>
      <w:proofErr w:type="spellEnd"/>
      <w:r w:rsidRPr="00EA4E1C">
        <w:rPr>
          <w:b/>
          <w:i/>
        </w:rPr>
        <w:t xml:space="preserve"> code</w:t>
      </w:r>
      <w:r w:rsidRPr="00EA4E1C">
        <w:t xml:space="preserve"> means a code assigned to a health condition in Appendix H of the </w:t>
      </w:r>
      <w:r w:rsidRPr="00EA4E1C">
        <w:rPr>
          <w:i/>
        </w:rPr>
        <w:t>Aged Care Assessment Program Data Dictionary Version 1.0</w:t>
      </w:r>
      <w:r w:rsidRPr="00EA4E1C">
        <w:t>, published by the Australian Institute of Health and Welfare, as that document exists on 1</w:t>
      </w:r>
      <w:r w:rsidR="00EA4E1C" w:rsidRPr="00EA4E1C">
        <w:t> </w:t>
      </w:r>
      <w:r w:rsidRPr="00EA4E1C">
        <w:t>August 2013.</w:t>
      </w:r>
    </w:p>
    <w:p w:rsidR="00455737" w:rsidRPr="00EA4E1C" w:rsidRDefault="00455737" w:rsidP="00455737">
      <w:pPr>
        <w:pStyle w:val="Definition"/>
      </w:pPr>
      <w:r w:rsidRPr="00EA4E1C">
        <w:rPr>
          <w:b/>
          <w:i/>
        </w:rPr>
        <w:t>eligibility start day</w:t>
      </w:r>
      <w:r w:rsidRPr="00EA4E1C">
        <w:t>, for a care recipient, means:</w:t>
      </w:r>
    </w:p>
    <w:p w:rsidR="00455737" w:rsidRPr="00EA4E1C" w:rsidRDefault="00455737" w:rsidP="00455737">
      <w:pPr>
        <w:pStyle w:val="paragraph"/>
      </w:pPr>
      <w:r w:rsidRPr="00EA4E1C">
        <w:lastRenderedPageBreak/>
        <w:tab/>
        <w:t>(a)</w:t>
      </w:r>
      <w:r w:rsidRPr="00EA4E1C">
        <w:tab/>
        <w:t>the first day for which residential care subsidy that includes the dementia and severe behaviours supplement becomes payable for the care recipient; or</w:t>
      </w:r>
    </w:p>
    <w:p w:rsidR="00455737" w:rsidRPr="00EA4E1C" w:rsidRDefault="00455737" w:rsidP="00455737">
      <w:pPr>
        <w:pStyle w:val="paragraph"/>
      </w:pPr>
      <w:r w:rsidRPr="00EA4E1C">
        <w:tab/>
        <w:t>(b)</w:t>
      </w:r>
      <w:r w:rsidRPr="00EA4E1C">
        <w:tab/>
        <w:t>if residential care subsidy that includes the dementia and severe behaviours supplement was payable for the care recipient but has ceased to be payable for the care recipient—the first day for which residential care subsidy that includes the dementia and severe behaviours supplement becomes payable again for the care recipient.</w:t>
      </w:r>
    </w:p>
    <w:p w:rsidR="00455737" w:rsidRPr="00EA4E1C" w:rsidRDefault="00455737" w:rsidP="00455737">
      <w:pPr>
        <w:pStyle w:val="Definition"/>
      </w:pPr>
      <w:proofErr w:type="spellStart"/>
      <w:r w:rsidRPr="00EA4E1C">
        <w:rPr>
          <w:b/>
          <w:i/>
        </w:rPr>
        <w:t>NPI</w:t>
      </w:r>
      <w:proofErr w:type="spellEnd"/>
      <w:r w:rsidR="00EA4E1C">
        <w:rPr>
          <w:b/>
          <w:i/>
        </w:rPr>
        <w:noBreakHyphen/>
      </w:r>
      <w:r w:rsidRPr="00EA4E1C">
        <w:rPr>
          <w:b/>
          <w:i/>
        </w:rPr>
        <w:t>NH test</w:t>
      </w:r>
      <w:r w:rsidRPr="00EA4E1C">
        <w:t xml:space="preserve"> means the test called the Neuropsychiatric Inventory—Nursing Home Version, as the test exists on 1</w:t>
      </w:r>
      <w:r w:rsidR="00EA4E1C" w:rsidRPr="00EA4E1C">
        <w:t> </w:t>
      </w:r>
      <w:r w:rsidRPr="00EA4E1C">
        <w:t>August 2013.</w:t>
      </w:r>
    </w:p>
    <w:p w:rsidR="00107E1E" w:rsidRPr="00EA4E1C" w:rsidRDefault="00F4127E" w:rsidP="00107E1E">
      <w:pPr>
        <w:pStyle w:val="ItemHead"/>
      </w:pPr>
      <w:r w:rsidRPr="00EA4E1C">
        <w:t>3</w:t>
      </w:r>
      <w:r w:rsidR="00107E1E" w:rsidRPr="00EA4E1C">
        <w:t xml:space="preserve">  Subsection</w:t>
      </w:r>
      <w:r w:rsidR="00EA4E1C" w:rsidRPr="00EA4E1C">
        <w:t> </w:t>
      </w:r>
      <w:r w:rsidR="00107E1E" w:rsidRPr="00EA4E1C">
        <w:t>21.30(2)</w:t>
      </w:r>
    </w:p>
    <w:p w:rsidR="00107E1E" w:rsidRPr="00EA4E1C" w:rsidRDefault="00107E1E" w:rsidP="00107E1E">
      <w:pPr>
        <w:pStyle w:val="Item"/>
      </w:pPr>
      <w:r w:rsidRPr="00EA4E1C">
        <w:t>Omit “44.22”, substitute “44</w:t>
      </w:r>
      <w:r w:rsidR="00EA4E1C">
        <w:noBreakHyphen/>
      </w:r>
      <w:r w:rsidRPr="00EA4E1C">
        <w:t>22”.</w:t>
      </w:r>
    </w:p>
    <w:p w:rsidR="005A0C95" w:rsidRPr="00EA4E1C" w:rsidRDefault="00F4127E" w:rsidP="005A0C95">
      <w:pPr>
        <w:pStyle w:val="ItemHead"/>
      </w:pPr>
      <w:r w:rsidRPr="00EA4E1C">
        <w:t>4</w:t>
      </w:r>
      <w:r w:rsidR="005A0C95" w:rsidRPr="00EA4E1C">
        <w:t xml:space="preserve">  Subsection</w:t>
      </w:r>
      <w:r w:rsidR="00EA4E1C" w:rsidRPr="00EA4E1C">
        <w:t> </w:t>
      </w:r>
      <w:r w:rsidR="005A0C95" w:rsidRPr="00EA4E1C">
        <w:t>21.30(2) (note)</w:t>
      </w:r>
    </w:p>
    <w:p w:rsidR="005A0C95" w:rsidRPr="00EA4E1C" w:rsidRDefault="005A0C95" w:rsidP="005A0C95">
      <w:pPr>
        <w:pStyle w:val="Item"/>
      </w:pPr>
      <w:r w:rsidRPr="00EA4E1C">
        <w:t>Omit “44.22”, substitute “44</w:t>
      </w:r>
      <w:r w:rsidR="00EA4E1C">
        <w:noBreakHyphen/>
      </w:r>
      <w:r w:rsidRPr="00EA4E1C">
        <w:t>22”.</w:t>
      </w:r>
    </w:p>
    <w:p w:rsidR="00EA2ADE" w:rsidRPr="00EA4E1C" w:rsidRDefault="00F4127E" w:rsidP="00EA2ADE">
      <w:pPr>
        <w:pStyle w:val="ItemHead"/>
      </w:pPr>
      <w:r w:rsidRPr="00EA4E1C">
        <w:t>5</w:t>
      </w:r>
      <w:r w:rsidR="00EA2ADE" w:rsidRPr="00EA4E1C">
        <w:t xml:space="preserve">  After Part</w:t>
      </w:r>
      <w:r w:rsidR="00EA4E1C" w:rsidRPr="00EA4E1C">
        <w:t> </w:t>
      </w:r>
      <w:r w:rsidR="00EA2ADE" w:rsidRPr="00EA4E1C">
        <w:t>13</w:t>
      </w:r>
    </w:p>
    <w:p w:rsidR="00EA2ADE" w:rsidRPr="00EA4E1C" w:rsidRDefault="00EA2ADE" w:rsidP="00EA2ADE">
      <w:pPr>
        <w:pStyle w:val="Item"/>
      </w:pPr>
      <w:r w:rsidRPr="00EA4E1C">
        <w:t>Insert:</w:t>
      </w:r>
    </w:p>
    <w:p w:rsidR="00EA2ADE" w:rsidRPr="00EA4E1C" w:rsidRDefault="00EA2ADE" w:rsidP="00EA2ADE">
      <w:pPr>
        <w:pStyle w:val="ActHead2"/>
      </w:pPr>
      <w:bookmarkStart w:id="16" w:name="_Toc360107783"/>
      <w:r w:rsidRPr="00EA4E1C">
        <w:rPr>
          <w:rStyle w:val="CharPartNo"/>
        </w:rPr>
        <w:t>Part</w:t>
      </w:r>
      <w:r w:rsidR="00EA4E1C" w:rsidRPr="00EA4E1C">
        <w:rPr>
          <w:rStyle w:val="CharPartNo"/>
        </w:rPr>
        <w:t> </w:t>
      </w:r>
      <w:r w:rsidRPr="00EA4E1C">
        <w:rPr>
          <w:rStyle w:val="CharPartNo"/>
        </w:rPr>
        <w:t>13A</w:t>
      </w:r>
      <w:r w:rsidRPr="00EA4E1C">
        <w:t>—</w:t>
      </w:r>
      <w:r w:rsidRPr="00EA4E1C">
        <w:rPr>
          <w:rStyle w:val="CharPartText"/>
        </w:rPr>
        <w:t>Other supplements</w:t>
      </w:r>
      <w:bookmarkEnd w:id="16"/>
    </w:p>
    <w:p w:rsidR="00EA2ADE" w:rsidRPr="00EA4E1C" w:rsidRDefault="00EA2ADE" w:rsidP="00EA2ADE">
      <w:pPr>
        <w:pStyle w:val="ActHead3"/>
      </w:pPr>
      <w:bookmarkStart w:id="17" w:name="_Toc360107784"/>
      <w:r w:rsidRPr="00EA4E1C">
        <w:rPr>
          <w:rStyle w:val="CharDivNo"/>
        </w:rPr>
        <w:t>Division</w:t>
      </w:r>
      <w:r w:rsidR="00EA4E1C" w:rsidRPr="00EA4E1C">
        <w:rPr>
          <w:rStyle w:val="CharDivNo"/>
        </w:rPr>
        <w:t> </w:t>
      </w:r>
      <w:r w:rsidRPr="00EA4E1C">
        <w:rPr>
          <w:rStyle w:val="CharDivNo"/>
        </w:rPr>
        <w:t>1</w:t>
      </w:r>
      <w:r w:rsidRPr="00EA4E1C">
        <w:t>—</w:t>
      </w:r>
      <w:r w:rsidRPr="00EA4E1C">
        <w:rPr>
          <w:rStyle w:val="CharDivText"/>
        </w:rPr>
        <w:t>General</w:t>
      </w:r>
      <w:bookmarkEnd w:id="17"/>
    </w:p>
    <w:p w:rsidR="00EA2ADE" w:rsidRPr="00EA4E1C" w:rsidRDefault="00EA2ADE" w:rsidP="00EA2ADE">
      <w:pPr>
        <w:pStyle w:val="BoxHeadBold"/>
      </w:pPr>
      <w:r w:rsidRPr="00EA4E1C">
        <w:t>21.32F  Purpose of Part (Act, s 44</w:t>
      </w:r>
      <w:r w:rsidR="00EA4E1C">
        <w:noBreakHyphen/>
      </w:r>
      <w:r w:rsidRPr="00EA4E1C">
        <w:t>27)</w:t>
      </w:r>
    </w:p>
    <w:p w:rsidR="00EA2ADE" w:rsidRPr="00EA4E1C" w:rsidRDefault="00EA2ADE" w:rsidP="00EA2ADE">
      <w:pPr>
        <w:pStyle w:val="BoxText"/>
      </w:pPr>
      <w:r w:rsidRPr="00EA4E1C">
        <w:t>This Part provides for other supplements for a care recipient in respect of a payment period.</w:t>
      </w:r>
    </w:p>
    <w:p w:rsidR="00EA2ADE" w:rsidRPr="00EA4E1C" w:rsidRDefault="00EA2ADE" w:rsidP="00EA2ADE">
      <w:pPr>
        <w:pStyle w:val="ActHead3"/>
      </w:pPr>
      <w:bookmarkStart w:id="18" w:name="_Toc360107785"/>
      <w:r w:rsidRPr="00EA4E1C">
        <w:rPr>
          <w:rStyle w:val="CharDivNo"/>
        </w:rPr>
        <w:t>Division</w:t>
      </w:r>
      <w:r w:rsidR="00EA4E1C" w:rsidRPr="00EA4E1C">
        <w:rPr>
          <w:rStyle w:val="CharDivNo"/>
        </w:rPr>
        <w:t> </w:t>
      </w:r>
      <w:r w:rsidRPr="00EA4E1C">
        <w:rPr>
          <w:rStyle w:val="CharDivNo"/>
        </w:rPr>
        <w:t>2</w:t>
      </w:r>
      <w:r w:rsidRPr="00EA4E1C">
        <w:t>—</w:t>
      </w:r>
      <w:r w:rsidRPr="00EA4E1C">
        <w:rPr>
          <w:rStyle w:val="CharDivText"/>
        </w:rPr>
        <w:t>Veterans’ supplement</w:t>
      </w:r>
      <w:bookmarkEnd w:id="18"/>
    </w:p>
    <w:p w:rsidR="00EA2ADE" w:rsidRPr="00EA4E1C" w:rsidRDefault="00EA2ADE" w:rsidP="00EA2ADE">
      <w:pPr>
        <w:pStyle w:val="ActHead5"/>
      </w:pPr>
      <w:bookmarkStart w:id="19" w:name="_Toc360107786"/>
      <w:r w:rsidRPr="00EA4E1C">
        <w:rPr>
          <w:rStyle w:val="CharSectno"/>
        </w:rPr>
        <w:t>21.32G</w:t>
      </w:r>
      <w:r w:rsidRPr="00EA4E1C">
        <w:t xml:space="preserve">  Veterans’ supplement</w:t>
      </w:r>
      <w:bookmarkEnd w:id="19"/>
    </w:p>
    <w:p w:rsidR="00EA2ADE" w:rsidRPr="00EA4E1C" w:rsidRDefault="00EA2ADE" w:rsidP="00EA2ADE">
      <w:pPr>
        <w:pStyle w:val="subsection"/>
      </w:pPr>
      <w:r w:rsidRPr="00EA4E1C">
        <w:tab/>
        <w:t>(1)</w:t>
      </w:r>
      <w:r w:rsidRPr="00EA4E1C">
        <w:tab/>
        <w:t>The veterans’ supplement for a care recipient in respect of a payment period that starts on or after 1</w:t>
      </w:r>
      <w:r w:rsidR="00EA4E1C" w:rsidRPr="00EA4E1C">
        <w:t> </w:t>
      </w:r>
      <w:r w:rsidR="003B2545" w:rsidRPr="00EA4E1C">
        <w:t>August</w:t>
      </w:r>
      <w:r w:rsidRPr="00EA4E1C">
        <w:t xml:space="preserve"> 2013 is the sum of all the veterans’ supplements for the days during the period on which:</w:t>
      </w:r>
    </w:p>
    <w:p w:rsidR="00EA2ADE" w:rsidRPr="00EA4E1C" w:rsidRDefault="00EA2ADE" w:rsidP="00EA2ADE">
      <w:pPr>
        <w:pStyle w:val="paragraph"/>
      </w:pPr>
      <w:r w:rsidRPr="00EA4E1C">
        <w:tab/>
        <w:t>(a)</w:t>
      </w:r>
      <w:r w:rsidRPr="00EA4E1C">
        <w:tab/>
        <w:t>the care recipient was provided with residential care (other than respite care) by an approved provider through the residential care service in question; and</w:t>
      </w:r>
    </w:p>
    <w:p w:rsidR="00EA2ADE" w:rsidRPr="00EA4E1C" w:rsidRDefault="00EA2ADE" w:rsidP="00EA2ADE">
      <w:pPr>
        <w:pStyle w:val="paragraph"/>
      </w:pPr>
      <w:r w:rsidRPr="00EA4E1C">
        <w:tab/>
        <w:t>(b)</w:t>
      </w:r>
      <w:r w:rsidRPr="00EA4E1C">
        <w:tab/>
        <w:t>the care recipient was a veteran who had an accepted mental health condition.</w:t>
      </w:r>
    </w:p>
    <w:p w:rsidR="00EA2ADE" w:rsidRPr="00EA4E1C" w:rsidRDefault="00EA2ADE" w:rsidP="00EA2ADE">
      <w:pPr>
        <w:pStyle w:val="subsection"/>
      </w:pPr>
      <w:r w:rsidRPr="00EA4E1C">
        <w:tab/>
        <w:t>(2)</w:t>
      </w:r>
      <w:r w:rsidRPr="00EA4E1C">
        <w:tab/>
        <w:t xml:space="preserve">However, the veteran’s supplement will not apply to a care recipient in respect of a payment period </w:t>
      </w:r>
      <w:r w:rsidR="00325676" w:rsidRPr="00EA4E1C">
        <w:t>unless the care recipient has before, during or after the payment period</w:t>
      </w:r>
      <w:r w:rsidR="00541A08" w:rsidRPr="00EA4E1C">
        <w:t>,</w:t>
      </w:r>
      <w:r w:rsidRPr="00EA4E1C">
        <w:t xml:space="preserve"> authorised:</w:t>
      </w:r>
    </w:p>
    <w:p w:rsidR="00EA2ADE" w:rsidRPr="00EA4E1C" w:rsidRDefault="00EA2ADE" w:rsidP="00EA2ADE">
      <w:pPr>
        <w:pStyle w:val="paragraph"/>
      </w:pPr>
      <w:r w:rsidRPr="00EA4E1C">
        <w:tab/>
        <w:t>(a)</w:t>
      </w:r>
      <w:r w:rsidRPr="00EA4E1C">
        <w:tab/>
        <w:t xml:space="preserve">the Secretary of the Department administered by the Minister administering the </w:t>
      </w:r>
      <w:r w:rsidRPr="00EA4E1C">
        <w:rPr>
          <w:i/>
        </w:rPr>
        <w:t>Veterans’ Entitlements Act 1986</w:t>
      </w:r>
      <w:r w:rsidRPr="00EA4E1C">
        <w:t>; and</w:t>
      </w:r>
    </w:p>
    <w:p w:rsidR="00EA2ADE" w:rsidRPr="00EA4E1C" w:rsidRDefault="00EA2ADE" w:rsidP="00EA2ADE">
      <w:pPr>
        <w:pStyle w:val="paragraph"/>
      </w:pPr>
      <w:r w:rsidRPr="00EA4E1C">
        <w:lastRenderedPageBreak/>
        <w:tab/>
        <w:t>(b)</w:t>
      </w:r>
      <w:r w:rsidRPr="00EA4E1C">
        <w:tab/>
        <w:t xml:space="preserve">the Secretary of the Department administered by the Minister administering the </w:t>
      </w:r>
      <w:r w:rsidRPr="00EA4E1C">
        <w:rPr>
          <w:i/>
        </w:rPr>
        <w:t>Human Services (</w:t>
      </w:r>
      <w:proofErr w:type="spellStart"/>
      <w:r w:rsidRPr="00EA4E1C">
        <w:rPr>
          <w:i/>
        </w:rPr>
        <w:t>Centrelink</w:t>
      </w:r>
      <w:proofErr w:type="spellEnd"/>
      <w:r w:rsidRPr="00EA4E1C">
        <w:rPr>
          <w:i/>
        </w:rPr>
        <w:t>) Act 1997</w:t>
      </w:r>
      <w:r w:rsidRPr="00EA4E1C">
        <w:t>;</w:t>
      </w:r>
    </w:p>
    <w:p w:rsidR="00EA2ADE" w:rsidRPr="00EA4E1C" w:rsidRDefault="00EA2ADE" w:rsidP="00EA2ADE">
      <w:pPr>
        <w:pStyle w:val="subsection2"/>
      </w:pPr>
      <w:r w:rsidRPr="00EA4E1C">
        <w:t>to disclose to the approved provider that the care recipient is a veteran with an accepted mental health condition.</w:t>
      </w:r>
    </w:p>
    <w:p w:rsidR="00EA2ADE" w:rsidRPr="00EA4E1C" w:rsidRDefault="00EA2ADE" w:rsidP="00EA2ADE">
      <w:pPr>
        <w:pStyle w:val="subsection"/>
      </w:pPr>
      <w:r w:rsidRPr="00EA4E1C">
        <w:tab/>
        <w:t>(3)</w:t>
      </w:r>
      <w:r w:rsidRPr="00EA4E1C">
        <w:tab/>
        <w:t>In this section:</w:t>
      </w:r>
    </w:p>
    <w:p w:rsidR="00EA2ADE" w:rsidRPr="00EA4E1C" w:rsidRDefault="00EA2ADE" w:rsidP="00EA2ADE">
      <w:pPr>
        <w:pStyle w:val="Definition"/>
      </w:pPr>
      <w:r w:rsidRPr="00EA4E1C">
        <w:rPr>
          <w:b/>
          <w:i/>
        </w:rPr>
        <w:t>accepted mental health condition</w:t>
      </w:r>
      <w:r w:rsidRPr="00EA4E1C">
        <w:t xml:space="preserve"> means a mental health condition for which:</w:t>
      </w:r>
    </w:p>
    <w:p w:rsidR="00EA2ADE" w:rsidRPr="00EA4E1C" w:rsidRDefault="00EA2ADE" w:rsidP="00EA2ADE">
      <w:pPr>
        <w:pStyle w:val="paragraph"/>
      </w:pPr>
      <w:r w:rsidRPr="00EA4E1C">
        <w:tab/>
        <w:t>(a)</w:t>
      </w:r>
      <w:r w:rsidRPr="00EA4E1C">
        <w:tab/>
        <w:t xml:space="preserve">the Repatriation Commission has accepted liability to pay a pension under the </w:t>
      </w:r>
      <w:r w:rsidRPr="00EA4E1C">
        <w:rPr>
          <w:i/>
        </w:rPr>
        <w:t>Veterans’ Entitlements Act 1986</w:t>
      </w:r>
      <w:r w:rsidRPr="00EA4E1C">
        <w:t>; or</w:t>
      </w:r>
    </w:p>
    <w:p w:rsidR="00EA2ADE" w:rsidRPr="00EA4E1C" w:rsidRDefault="00EA2ADE" w:rsidP="00EA2ADE">
      <w:pPr>
        <w:pStyle w:val="paragraph"/>
        <w:rPr>
          <w:b/>
          <w:i/>
        </w:rPr>
      </w:pPr>
      <w:r w:rsidRPr="00EA4E1C">
        <w:tab/>
        <w:t>(b)</w:t>
      </w:r>
      <w:r w:rsidRPr="00EA4E1C">
        <w:tab/>
        <w:t xml:space="preserve">the Military Rehabilitation and Compensation Commission has accepted liability to pay compensation under the </w:t>
      </w:r>
      <w:r w:rsidRPr="00EA4E1C">
        <w:rPr>
          <w:i/>
        </w:rPr>
        <w:t>Military Rehabilitation and Compensation Act 2004</w:t>
      </w:r>
      <w:r w:rsidRPr="00EA4E1C">
        <w:t xml:space="preserve"> or the </w:t>
      </w:r>
      <w:r w:rsidRPr="00EA4E1C">
        <w:rPr>
          <w:i/>
        </w:rPr>
        <w:t>Safety, Rehabilitation and Compensation Act 1988</w:t>
      </w:r>
      <w:r w:rsidRPr="00EA4E1C">
        <w:t>.</w:t>
      </w:r>
    </w:p>
    <w:p w:rsidR="00EA2ADE" w:rsidRPr="00EA4E1C" w:rsidRDefault="00EA2ADE" w:rsidP="00EA2ADE">
      <w:pPr>
        <w:pStyle w:val="Definition"/>
      </w:pPr>
      <w:r w:rsidRPr="00EA4E1C">
        <w:rPr>
          <w:b/>
          <w:i/>
        </w:rPr>
        <w:t>veteran</w:t>
      </w:r>
      <w:r w:rsidRPr="00EA4E1C">
        <w:t xml:space="preserve"> means a person:</w:t>
      </w:r>
    </w:p>
    <w:p w:rsidR="00EA2ADE" w:rsidRPr="00EA4E1C" w:rsidRDefault="00EA2ADE" w:rsidP="00EA2ADE">
      <w:pPr>
        <w:pStyle w:val="paragraph"/>
      </w:pPr>
      <w:r w:rsidRPr="00EA4E1C">
        <w:tab/>
        <w:t>(a)</w:t>
      </w:r>
      <w:r w:rsidRPr="00EA4E1C">
        <w:tab/>
        <w:t>who is taken, under section</w:t>
      </w:r>
      <w:r w:rsidR="00EA4E1C" w:rsidRPr="00EA4E1C">
        <w:t> </w:t>
      </w:r>
      <w:r w:rsidRPr="00EA4E1C">
        <w:t xml:space="preserve">7 of the </w:t>
      </w:r>
      <w:r w:rsidRPr="00EA4E1C">
        <w:rPr>
          <w:i/>
        </w:rPr>
        <w:t>Veterans’ Entitlements Act 1986</w:t>
      </w:r>
      <w:r w:rsidRPr="00EA4E1C">
        <w:t>, to have rendered eligible war service; or</w:t>
      </w:r>
    </w:p>
    <w:p w:rsidR="00EA2ADE" w:rsidRPr="00EA4E1C" w:rsidRDefault="00EA2ADE" w:rsidP="00EA2ADE">
      <w:pPr>
        <w:pStyle w:val="paragraph"/>
      </w:pPr>
      <w:r w:rsidRPr="00EA4E1C">
        <w:tab/>
        <w:t>(b)</w:t>
      </w:r>
      <w:r w:rsidRPr="00EA4E1C">
        <w:tab/>
        <w:t>in respect of whom a pension is payable under subsection</w:t>
      </w:r>
      <w:r w:rsidR="00EA4E1C" w:rsidRPr="00EA4E1C">
        <w:t> </w:t>
      </w:r>
      <w:r w:rsidRPr="00EA4E1C">
        <w:t>13(6) of that Act; or</w:t>
      </w:r>
    </w:p>
    <w:p w:rsidR="00EA2ADE" w:rsidRPr="00EA4E1C" w:rsidRDefault="00EA2ADE" w:rsidP="00EA2ADE">
      <w:pPr>
        <w:pStyle w:val="paragraph"/>
      </w:pPr>
      <w:r w:rsidRPr="00EA4E1C">
        <w:tab/>
        <w:t>(c)</w:t>
      </w:r>
      <w:r w:rsidRPr="00EA4E1C">
        <w:tab/>
        <w:t>who is:</w:t>
      </w:r>
    </w:p>
    <w:p w:rsidR="00EA2ADE" w:rsidRPr="00EA4E1C" w:rsidRDefault="00EA2ADE" w:rsidP="00EA2ADE">
      <w:pPr>
        <w:pStyle w:val="paragraphsub"/>
      </w:pPr>
      <w:r w:rsidRPr="00EA4E1C">
        <w:tab/>
        <w:t>(</w:t>
      </w:r>
      <w:proofErr w:type="spellStart"/>
      <w:r w:rsidRPr="00EA4E1C">
        <w:t>i</w:t>
      </w:r>
      <w:proofErr w:type="spellEnd"/>
      <w:r w:rsidRPr="00EA4E1C">
        <w:t>)</w:t>
      </w:r>
      <w:r w:rsidRPr="00EA4E1C">
        <w:tab/>
        <w:t>a member of the Forces within the meaning of subsection</w:t>
      </w:r>
      <w:r w:rsidR="00EA4E1C" w:rsidRPr="00EA4E1C">
        <w:t> </w:t>
      </w:r>
      <w:r w:rsidRPr="00EA4E1C">
        <w:t>68(1) of that Act; or</w:t>
      </w:r>
    </w:p>
    <w:p w:rsidR="00EA2ADE" w:rsidRPr="00EA4E1C" w:rsidRDefault="00EA2ADE" w:rsidP="00EA2ADE">
      <w:pPr>
        <w:pStyle w:val="paragraphsub"/>
      </w:pPr>
      <w:r w:rsidRPr="00EA4E1C">
        <w:tab/>
        <w:t>(ii)</w:t>
      </w:r>
      <w:r w:rsidRPr="00EA4E1C">
        <w:tab/>
        <w:t>a member of a Peacekeeping Force within the meaning of that subsection; or</w:t>
      </w:r>
    </w:p>
    <w:p w:rsidR="00EA2ADE" w:rsidRPr="00EA4E1C" w:rsidRDefault="00EA2ADE" w:rsidP="00EA2ADE">
      <w:pPr>
        <w:pStyle w:val="paragraph"/>
      </w:pPr>
      <w:r w:rsidRPr="00EA4E1C">
        <w:tab/>
        <w:t>(d)</w:t>
      </w:r>
      <w:r w:rsidRPr="00EA4E1C">
        <w:tab/>
        <w:t>who is:</w:t>
      </w:r>
    </w:p>
    <w:p w:rsidR="00EA2ADE" w:rsidRPr="00EA4E1C" w:rsidRDefault="00EA2ADE" w:rsidP="00EA2ADE">
      <w:pPr>
        <w:pStyle w:val="paragraphsub"/>
      </w:pPr>
      <w:r w:rsidRPr="00EA4E1C">
        <w:tab/>
        <w:t>(</w:t>
      </w:r>
      <w:proofErr w:type="spellStart"/>
      <w:r w:rsidRPr="00EA4E1C">
        <w:t>i</w:t>
      </w:r>
      <w:proofErr w:type="spellEnd"/>
      <w:r w:rsidRPr="00EA4E1C">
        <w:t>)</w:t>
      </w:r>
      <w:r w:rsidRPr="00EA4E1C">
        <w:tab/>
        <w:t xml:space="preserve">a member within the meaning of the </w:t>
      </w:r>
      <w:r w:rsidRPr="00EA4E1C">
        <w:rPr>
          <w:i/>
        </w:rPr>
        <w:t>Military Rehabilitation and Compensation Act 2004</w:t>
      </w:r>
      <w:r w:rsidRPr="00EA4E1C">
        <w:t>; or</w:t>
      </w:r>
    </w:p>
    <w:p w:rsidR="00EA2ADE" w:rsidRPr="00EA4E1C" w:rsidRDefault="00EA2ADE" w:rsidP="00EA2ADE">
      <w:pPr>
        <w:pStyle w:val="paragraphsub"/>
      </w:pPr>
      <w:r w:rsidRPr="00EA4E1C">
        <w:tab/>
        <w:t>(ii)</w:t>
      </w:r>
      <w:r w:rsidRPr="00EA4E1C">
        <w:tab/>
        <w:t>a former member within the meaning of that Act; or</w:t>
      </w:r>
    </w:p>
    <w:p w:rsidR="00EA2ADE" w:rsidRPr="00EA4E1C" w:rsidRDefault="00EA2ADE" w:rsidP="00EA2ADE">
      <w:pPr>
        <w:pStyle w:val="paragraph"/>
      </w:pPr>
      <w:r w:rsidRPr="00EA4E1C">
        <w:tab/>
        <w:t>(e)</w:t>
      </w:r>
      <w:r w:rsidRPr="00EA4E1C">
        <w:tab/>
        <w:t xml:space="preserve">who is an employee within the meaning of the </w:t>
      </w:r>
      <w:r w:rsidRPr="00EA4E1C">
        <w:rPr>
          <w:i/>
        </w:rPr>
        <w:t>Safety, Rehabilitation and Compensation Act 1988</w:t>
      </w:r>
      <w:r w:rsidRPr="00EA4E1C">
        <w:t>.</w:t>
      </w:r>
    </w:p>
    <w:p w:rsidR="00EA2ADE" w:rsidRPr="00EA4E1C" w:rsidRDefault="00EA2ADE" w:rsidP="00EA2ADE">
      <w:pPr>
        <w:pStyle w:val="notetext"/>
      </w:pPr>
      <w:r w:rsidRPr="00EA4E1C">
        <w:t>Note:</w:t>
      </w:r>
      <w:r w:rsidRPr="00EA4E1C">
        <w:tab/>
        <w:t xml:space="preserve">The Acts mentioned in </w:t>
      </w:r>
      <w:r w:rsidR="00EA4E1C" w:rsidRPr="00EA4E1C">
        <w:t>paragraphs (</w:t>
      </w:r>
      <w:r w:rsidRPr="00EA4E1C">
        <w:t xml:space="preserve">c) and (e) </w:t>
      </w:r>
      <w:r w:rsidR="00412E97" w:rsidRPr="00EA4E1C">
        <w:t>provide</w:t>
      </w:r>
      <w:r w:rsidRPr="00EA4E1C">
        <w:t xml:space="preserve"> that, in some cases:</w:t>
      </w:r>
    </w:p>
    <w:p w:rsidR="00EA2ADE" w:rsidRPr="00EA4E1C" w:rsidRDefault="00EA2ADE" w:rsidP="00EA2ADE">
      <w:pPr>
        <w:pStyle w:val="notepara"/>
      </w:pPr>
      <w:r w:rsidRPr="00EA4E1C">
        <w:t>(a)</w:t>
      </w:r>
      <w:r w:rsidRPr="00EA4E1C">
        <w:tab/>
        <w:t>a member of the Forces, or a member of a Peacekeeping Force, includes a person who is no longer serving; and</w:t>
      </w:r>
    </w:p>
    <w:p w:rsidR="00EA2ADE" w:rsidRPr="00EA4E1C" w:rsidRDefault="00EA2ADE" w:rsidP="00EA2ADE">
      <w:pPr>
        <w:pStyle w:val="notepara"/>
      </w:pPr>
      <w:r w:rsidRPr="00EA4E1C">
        <w:t>(b)</w:t>
      </w:r>
      <w:r w:rsidRPr="00EA4E1C">
        <w:tab/>
        <w:t>an employee includes a person who has ceased to be an employee.</w:t>
      </w:r>
    </w:p>
    <w:p w:rsidR="001A1F60" w:rsidRPr="00EA4E1C" w:rsidRDefault="00F4127E" w:rsidP="001A1F60">
      <w:pPr>
        <w:pStyle w:val="ItemHead"/>
      </w:pPr>
      <w:r w:rsidRPr="00EA4E1C">
        <w:t>6</w:t>
      </w:r>
      <w:r w:rsidR="001A1F60" w:rsidRPr="00EA4E1C">
        <w:t xml:space="preserve">  </w:t>
      </w:r>
      <w:r w:rsidR="00174379" w:rsidRPr="00EA4E1C">
        <w:t>Subsection</w:t>
      </w:r>
      <w:r w:rsidR="00EA4E1C" w:rsidRPr="00EA4E1C">
        <w:t> </w:t>
      </w:r>
      <w:r w:rsidR="00174379" w:rsidRPr="00EA4E1C">
        <w:t>21.35B(2)</w:t>
      </w:r>
    </w:p>
    <w:p w:rsidR="00174379" w:rsidRPr="00EA4E1C" w:rsidRDefault="00174379" w:rsidP="00805E3E">
      <w:pPr>
        <w:pStyle w:val="Item"/>
      </w:pPr>
      <w:r w:rsidRPr="00EA4E1C">
        <w:t xml:space="preserve">Repeal the </w:t>
      </w:r>
      <w:r w:rsidR="00972BC2" w:rsidRPr="00EA4E1C">
        <w:t>subsection, substitute</w:t>
      </w:r>
      <w:r w:rsidRPr="00EA4E1C">
        <w:t>:</w:t>
      </w:r>
    </w:p>
    <w:p w:rsidR="00972BC2" w:rsidRPr="00EA4E1C" w:rsidRDefault="00972BC2" w:rsidP="00972BC2">
      <w:pPr>
        <w:pStyle w:val="subsection"/>
      </w:pPr>
      <w:r w:rsidRPr="00EA4E1C">
        <w:tab/>
        <w:t>(2)</w:t>
      </w:r>
      <w:r w:rsidRPr="00EA4E1C">
        <w:tab/>
        <w:t>In this section:</w:t>
      </w:r>
    </w:p>
    <w:p w:rsidR="00D00630" w:rsidRPr="00EA4E1C" w:rsidRDefault="00972BC2" w:rsidP="00972BC2">
      <w:pPr>
        <w:pStyle w:val="Definition"/>
      </w:pPr>
      <w:r w:rsidRPr="00EA4E1C">
        <w:rPr>
          <w:b/>
          <w:i/>
        </w:rPr>
        <w:t>accessible location</w:t>
      </w:r>
      <w:r w:rsidRPr="00EA4E1C">
        <w:t xml:space="preserve"> means a location that has an ARIA value </w:t>
      </w:r>
      <w:r w:rsidR="00D00630" w:rsidRPr="00EA4E1C">
        <w:t>of more than 1.84 but no more than 3.51.</w:t>
      </w:r>
    </w:p>
    <w:p w:rsidR="00972BC2" w:rsidRPr="00EA4E1C" w:rsidRDefault="00972BC2" w:rsidP="00972BC2">
      <w:pPr>
        <w:pStyle w:val="Definition"/>
      </w:pPr>
      <w:r w:rsidRPr="00EA4E1C">
        <w:rPr>
          <w:b/>
          <w:i/>
        </w:rPr>
        <w:t>ARIA value</w:t>
      </w:r>
      <w:r w:rsidRPr="00EA4E1C">
        <w:t xml:space="preserve">, in relation to a location, means the value given to that location in accordance with the methodology set out in the document titled </w:t>
      </w:r>
      <w:r w:rsidRPr="00EA4E1C">
        <w:rPr>
          <w:i/>
        </w:rPr>
        <w:t>Measuring Remoteness: Accessibility/Remoteness Index of Australia (ARIA)</w:t>
      </w:r>
      <w:r w:rsidRPr="00EA4E1C">
        <w:t>, Occasional Papers: New Series Number 14, published by the Department in October 2001</w:t>
      </w:r>
      <w:r w:rsidR="00E1354C" w:rsidRPr="00EA4E1C">
        <w:t>, as the document exists on 1</w:t>
      </w:r>
      <w:r w:rsidR="00EA4E1C" w:rsidRPr="00EA4E1C">
        <w:t> </w:t>
      </w:r>
      <w:r w:rsidR="003B2545" w:rsidRPr="00EA4E1C">
        <w:t>August</w:t>
      </w:r>
      <w:r w:rsidR="00E1354C" w:rsidRPr="00EA4E1C">
        <w:t xml:space="preserve"> 2013</w:t>
      </w:r>
      <w:r w:rsidRPr="00EA4E1C">
        <w:t>.</w:t>
      </w:r>
    </w:p>
    <w:p w:rsidR="00972BC2" w:rsidRPr="00EA4E1C" w:rsidRDefault="00972BC2" w:rsidP="00972BC2">
      <w:pPr>
        <w:pStyle w:val="notetext"/>
      </w:pPr>
      <w:r w:rsidRPr="00EA4E1C">
        <w:t>Note:</w:t>
      </w:r>
      <w:r w:rsidRPr="00EA4E1C">
        <w:tab/>
        <w:t>The document is available through the Department’s website (www.health.gov.au).</w:t>
      </w:r>
    </w:p>
    <w:p w:rsidR="00972BC2" w:rsidRPr="00EA4E1C" w:rsidRDefault="00972BC2" w:rsidP="00972BC2">
      <w:pPr>
        <w:pStyle w:val="Definition"/>
      </w:pPr>
      <w:r w:rsidRPr="00EA4E1C">
        <w:rPr>
          <w:b/>
          <w:i/>
        </w:rPr>
        <w:lastRenderedPageBreak/>
        <w:t>highly accessible location</w:t>
      </w:r>
      <w:r w:rsidRPr="00EA4E1C">
        <w:t xml:space="preserve"> means </w:t>
      </w:r>
      <w:r w:rsidR="00D00630" w:rsidRPr="00EA4E1C">
        <w:t>a location that has an ARIA value of no more than 1.84.</w:t>
      </w:r>
    </w:p>
    <w:p w:rsidR="00805E3E" w:rsidRPr="00EA4E1C" w:rsidRDefault="00D00630" w:rsidP="00D00630">
      <w:pPr>
        <w:pStyle w:val="Definition"/>
      </w:pPr>
      <w:r w:rsidRPr="00EA4E1C">
        <w:rPr>
          <w:b/>
          <w:i/>
        </w:rPr>
        <w:t>moderately accessible location</w:t>
      </w:r>
      <w:r w:rsidRPr="00EA4E1C">
        <w:t xml:space="preserve"> means a location that has an ARIA value of more than 3.51 but no more than 5.8.</w:t>
      </w:r>
    </w:p>
    <w:p w:rsidR="00321734" w:rsidRPr="00EA4E1C" w:rsidRDefault="00321734" w:rsidP="00D00630">
      <w:pPr>
        <w:pStyle w:val="Definition"/>
      </w:pPr>
      <w:r w:rsidRPr="00EA4E1C">
        <w:rPr>
          <w:b/>
          <w:i/>
        </w:rPr>
        <w:t>remote location</w:t>
      </w:r>
      <w:r w:rsidRPr="00EA4E1C">
        <w:t xml:space="preserve"> means a location that has an ARIA value of more than 5.8 but no more than 9.08.</w:t>
      </w:r>
    </w:p>
    <w:p w:rsidR="00321734" w:rsidRPr="00EA4E1C" w:rsidRDefault="00321734" w:rsidP="00D00630">
      <w:pPr>
        <w:pStyle w:val="Definition"/>
      </w:pPr>
      <w:r w:rsidRPr="00EA4E1C">
        <w:rPr>
          <w:b/>
          <w:i/>
        </w:rPr>
        <w:t>very remote location</w:t>
      </w:r>
      <w:r w:rsidRPr="00EA4E1C">
        <w:t xml:space="preserve"> means a location that has an ARIA score of more than 9.08 but no more than 12.</w:t>
      </w:r>
    </w:p>
    <w:p w:rsidR="00D10834" w:rsidRPr="00EA4E1C" w:rsidRDefault="00F4127E" w:rsidP="00D10834">
      <w:pPr>
        <w:pStyle w:val="ItemHead"/>
      </w:pPr>
      <w:r w:rsidRPr="00EA4E1C">
        <w:t>7</w:t>
      </w:r>
      <w:r w:rsidR="00D10834" w:rsidRPr="00EA4E1C">
        <w:t xml:space="preserve">  Subsection</w:t>
      </w:r>
      <w:r w:rsidR="00EA4E1C" w:rsidRPr="00EA4E1C">
        <w:t> </w:t>
      </w:r>
      <w:r w:rsidR="00D10834" w:rsidRPr="00EA4E1C">
        <w:t>21.35C(2)</w:t>
      </w:r>
    </w:p>
    <w:p w:rsidR="00D10834" w:rsidRPr="00EA4E1C" w:rsidRDefault="00D10834" w:rsidP="00D10834">
      <w:pPr>
        <w:pStyle w:val="Item"/>
      </w:pPr>
      <w:r w:rsidRPr="00EA4E1C">
        <w:t>Repeal the following definitions:</w:t>
      </w:r>
    </w:p>
    <w:p w:rsidR="00D10834" w:rsidRPr="00EA4E1C" w:rsidRDefault="00D10834" w:rsidP="00D10834">
      <w:pPr>
        <w:pStyle w:val="paragraph"/>
      </w:pPr>
      <w:r w:rsidRPr="00EA4E1C">
        <w:tab/>
        <w:t>(a)</w:t>
      </w:r>
      <w:r w:rsidRPr="00EA4E1C">
        <w:tab/>
        <w:t xml:space="preserve">definition of </w:t>
      </w:r>
      <w:r w:rsidRPr="00EA4E1C">
        <w:rPr>
          <w:b/>
          <w:i/>
        </w:rPr>
        <w:t>ARIA</w:t>
      </w:r>
      <w:r w:rsidRPr="00EA4E1C">
        <w:t>;</w:t>
      </w:r>
    </w:p>
    <w:p w:rsidR="00D10834" w:rsidRPr="00EA4E1C" w:rsidRDefault="00D10834" w:rsidP="00B2201D">
      <w:pPr>
        <w:pStyle w:val="paragraph"/>
      </w:pPr>
      <w:r w:rsidRPr="00EA4E1C">
        <w:tab/>
        <w:t>(b)</w:t>
      </w:r>
      <w:r w:rsidRPr="00EA4E1C">
        <w:tab/>
        <w:t xml:space="preserve">definition of </w:t>
      </w:r>
      <w:r w:rsidRPr="00EA4E1C">
        <w:rPr>
          <w:b/>
          <w:i/>
        </w:rPr>
        <w:t>ARIA score</w:t>
      </w:r>
      <w:r w:rsidRPr="00EA4E1C">
        <w:t>.</w:t>
      </w:r>
    </w:p>
    <w:sectPr w:rsidR="00D10834" w:rsidRPr="00EA4E1C" w:rsidSect="00744071">
      <w:headerReference w:type="even" r:id="rId20"/>
      <w:headerReference w:type="default" r:id="rId21"/>
      <w:footerReference w:type="even" r:id="rId22"/>
      <w:footerReference w:type="default" r:id="rId23"/>
      <w:headerReference w:type="first" r:id="rId24"/>
      <w:footerReference w:type="first" r:id="rId25"/>
      <w:pgSz w:w="11907" w:h="16839"/>
      <w:pgMar w:top="1819"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DE" w:rsidRDefault="001978DE" w:rsidP="0048364F">
      <w:pPr>
        <w:spacing w:line="240" w:lineRule="auto"/>
      </w:pPr>
      <w:r>
        <w:separator/>
      </w:r>
    </w:p>
  </w:endnote>
  <w:endnote w:type="continuationSeparator" w:id="0">
    <w:p w:rsidR="001978DE" w:rsidRDefault="001978D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71" w:rsidRPr="00744071" w:rsidRDefault="00744071" w:rsidP="00744071">
    <w:pPr>
      <w:pStyle w:val="Footer"/>
      <w:rPr>
        <w:sz w:val="18"/>
      </w:rPr>
    </w:pPr>
    <w:r>
      <w:rPr>
        <w:sz w:val="18"/>
      </w:rPr>
      <w:t>OPC50461</w:t>
    </w:r>
    <w:r w:rsidRPr="00744071">
      <w:rPr>
        <w:sz w:val="18"/>
      </w:rPr>
      <w:t xml:space="preserve">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1978DE" w:rsidTr="00D56A0D">
      <w:tc>
        <w:tcPr>
          <w:tcW w:w="8472" w:type="dxa"/>
        </w:tcPr>
        <w:p w:rsidR="001978DE" w:rsidRDefault="001978DE" w:rsidP="00A1600D">
          <w:pPr>
            <w:rPr>
              <w:sz w:val="18"/>
            </w:rPr>
          </w:pPr>
        </w:p>
      </w:tc>
    </w:tr>
  </w:tbl>
  <w:p w:rsidR="001978DE" w:rsidRPr="00A136F5" w:rsidRDefault="00744071" w:rsidP="00744071">
    <w:pPr>
      <w:pStyle w:val="Footer"/>
    </w:pPr>
    <w:r>
      <w:t>OPC50461</w:t>
    </w:r>
    <w:r w:rsidRPr="00744071">
      <w:rPr>
        <w:sz w:val="18"/>
      </w:rPr>
      <w:t xml:space="preserve">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DE" w:rsidRPr="00ED79B6" w:rsidRDefault="001978DE" w:rsidP="00685F4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DE" w:rsidRPr="00744071" w:rsidRDefault="001978DE" w:rsidP="0094523D">
    <w:pPr>
      <w:pBdr>
        <w:top w:val="single" w:sz="6" w:space="1" w:color="auto"/>
      </w:pBdr>
      <w:spacing w:before="120" w:line="0" w:lineRule="atLeast"/>
      <w:rPr>
        <w:rFonts w:cs="Times New Roman"/>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1978DE" w:rsidRPr="00744071" w:rsidTr="00D56A0D">
      <w:tc>
        <w:tcPr>
          <w:tcW w:w="709" w:type="dxa"/>
          <w:tcBorders>
            <w:top w:val="nil"/>
            <w:left w:val="nil"/>
            <w:bottom w:val="nil"/>
            <w:right w:val="nil"/>
          </w:tcBorders>
        </w:tcPr>
        <w:p w:rsidR="001978DE" w:rsidRPr="00744071" w:rsidRDefault="001978DE" w:rsidP="00A1600D">
          <w:pPr>
            <w:spacing w:line="0" w:lineRule="atLeast"/>
            <w:rPr>
              <w:rFonts w:cs="Times New Roman"/>
              <w:sz w:val="18"/>
            </w:rPr>
          </w:pPr>
          <w:r w:rsidRPr="00744071">
            <w:rPr>
              <w:rFonts w:cs="Times New Roman"/>
              <w:i/>
              <w:sz w:val="18"/>
            </w:rPr>
            <w:fldChar w:fldCharType="begin"/>
          </w:r>
          <w:r w:rsidRPr="00744071">
            <w:rPr>
              <w:rFonts w:cs="Times New Roman"/>
              <w:i/>
              <w:sz w:val="18"/>
            </w:rPr>
            <w:instrText xml:space="preserve"> PAGE </w:instrText>
          </w:r>
          <w:r w:rsidRPr="00744071">
            <w:rPr>
              <w:rFonts w:cs="Times New Roman"/>
              <w:i/>
              <w:sz w:val="18"/>
            </w:rPr>
            <w:fldChar w:fldCharType="separate"/>
          </w:r>
          <w:r w:rsidR="002475D7">
            <w:rPr>
              <w:rFonts w:cs="Times New Roman"/>
              <w:i/>
              <w:noProof/>
              <w:sz w:val="18"/>
            </w:rPr>
            <w:t>ii</w:t>
          </w:r>
          <w:r w:rsidRPr="00744071">
            <w:rPr>
              <w:rFonts w:cs="Times New Roman"/>
              <w:i/>
              <w:sz w:val="18"/>
            </w:rPr>
            <w:fldChar w:fldCharType="end"/>
          </w:r>
        </w:p>
      </w:tc>
      <w:tc>
        <w:tcPr>
          <w:tcW w:w="6379" w:type="dxa"/>
          <w:tcBorders>
            <w:top w:val="nil"/>
            <w:left w:val="nil"/>
            <w:bottom w:val="nil"/>
            <w:right w:val="nil"/>
          </w:tcBorders>
        </w:tcPr>
        <w:p w:rsidR="001978DE" w:rsidRPr="00744071" w:rsidRDefault="001978DE" w:rsidP="00A1600D">
          <w:pPr>
            <w:spacing w:line="0" w:lineRule="atLeast"/>
            <w:jc w:val="center"/>
            <w:rPr>
              <w:rFonts w:cs="Times New Roman"/>
              <w:sz w:val="18"/>
            </w:rPr>
          </w:pPr>
          <w:r w:rsidRPr="00744071">
            <w:rPr>
              <w:rFonts w:cs="Times New Roman"/>
              <w:i/>
              <w:sz w:val="18"/>
            </w:rPr>
            <w:fldChar w:fldCharType="begin"/>
          </w:r>
          <w:r w:rsidRPr="00744071">
            <w:rPr>
              <w:rFonts w:cs="Times New Roman"/>
              <w:i/>
              <w:sz w:val="18"/>
            </w:rPr>
            <w:instrText xml:space="preserve"> DOCPROPERTY ShortT </w:instrText>
          </w:r>
          <w:r w:rsidRPr="00744071">
            <w:rPr>
              <w:rFonts w:cs="Times New Roman"/>
              <w:i/>
              <w:sz w:val="18"/>
            </w:rPr>
            <w:fldChar w:fldCharType="separate"/>
          </w:r>
          <w:r w:rsidR="002475D7">
            <w:rPr>
              <w:rFonts w:cs="Times New Roman"/>
              <w:i/>
              <w:sz w:val="18"/>
            </w:rPr>
            <w:t>Residential Care Subsidy Amendment (New Supplements and Other Measures) Principle 2013</w:t>
          </w:r>
          <w:r w:rsidRPr="00744071">
            <w:rPr>
              <w:rFonts w:cs="Times New Roman"/>
              <w:i/>
              <w:sz w:val="18"/>
            </w:rPr>
            <w:fldChar w:fldCharType="end"/>
          </w:r>
        </w:p>
      </w:tc>
      <w:tc>
        <w:tcPr>
          <w:tcW w:w="1383" w:type="dxa"/>
          <w:tcBorders>
            <w:top w:val="nil"/>
            <w:left w:val="nil"/>
            <w:bottom w:val="nil"/>
            <w:right w:val="nil"/>
          </w:tcBorders>
        </w:tcPr>
        <w:p w:rsidR="001978DE" w:rsidRPr="00744071" w:rsidRDefault="001978DE" w:rsidP="00A1600D">
          <w:pPr>
            <w:spacing w:line="0" w:lineRule="atLeast"/>
            <w:jc w:val="right"/>
            <w:rPr>
              <w:rFonts w:cs="Times New Roman"/>
              <w:sz w:val="18"/>
            </w:rPr>
          </w:pPr>
        </w:p>
      </w:tc>
    </w:tr>
    <w:tr w:rsidR="001978DE" w:rsidRPr="00744071"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1978DE" w:rsidRPr="00744071" w:rsidRDefault="001978DE" w:rsidP="00A1600D">
          <w:pPr>
            <w:jc w:val="right"/>
            <w:rPr>
              <w:rFonts w:cs="Times New Roman"/>
              <w:sz w:val="18"/>
            </w:rPr>
          </w:pPr>
        </w:p>
      </w:tc>
    </w:tr>
  </w:tbl>
  <w:p w:rsidR="001978DE" w:rsidRPr="00744071" w:rsidRDefault="00744071" w:rsidP="00744071">
    <w:pPr>
      <w:rPr>
        <w:rFonts w:cs="Times New Roman"/>
        <w:i/>
        <w:sz w:val="18"/>
      </w:rPr>
    </w:pPr>
    <w:r>
      <w:rPr>
        <w:rFonts w:cs="Times New Roman"/>
        <w:i/>
        <w:sz w:val="18"/>
      </w:rPr>
      <w:t>OPC50461</w:t>
    </w:r>
    <w:r w:rsidRPr="00744071">
      <w:rPr>
        <w:rFonts w:cs="Times New Roman"/>
        <w:i/>
        <w:sz w:val="18"/>
      </w:rPr>
      <w:t xml:space="preserve">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DE" w:rsidRPr="00E33C1C" w:rsidRDefault="001978DE"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1978DE" w:rsidTr="00D56A0D">
      <w:tc>
        <w:tcPr>
          <w:tcW w:w="1383" w:type="dxa"/>
          <w:tcBorders>
            <w:top w:val="nil"/>
            <w:left w:val="nil"/>
            <w:bottom w:val="nil"/>
            <w:right w:val="nil"/>
          </w:tcBorders>
        </w:tcPr>
        <w:p w:rsidR="001978DE" w:rsidRDefault="001978DE" w:rsidP="00A1600D">
          <w:pPr>
            <w:spacing w:line="0" w:lineRule="atLeast"/>
            <w:rPr>
              <w:sz w:val="18"/>
            </w:rPr>
          </w:pPr>
        </w:p>
      </w:tc>
      <w:tc>
        <w:tcPr>
          <w:tcW w:w="6379" w:type="dxa"/>
          <w:tcBorders>
            <w:top w:val="nil"/>
            <w:left w:val="nil"/>
            <w:bottom w:val="nil"/>
            <w:right w:val="nil"/>
          </w:tcBorders>
        </w:tcPr>
        <w:p w:rsidR="001978DE" w:rsidRDefault="001978DE" w:rsidP="00A1600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475D7">
            <w:rPr>
              <w:i/>
              <w:sz w:val="18"/>
            </w:rPr>
            <w:t>Residential Care Subsidy Amendment (New Supplements and Other Measures) Principle 2013</w:t>
          </w:r>
          <w:r w:rsidRPr="007A1328">
            <w:rPr>
              <w:i/>
              <w:sz w:val="18"/>
            </w:rPr>
            <w:fldChar w:fldCharType="end"/>
          </w:r>
        </w:p>
      </w:tc>
      <w:tc>
        <w:tcPr>
          <w:tcW w:w="709" w:type="dxa"/>
          <w:tcBorders>
            <w:top w:val="nil"/>
            <w:left w:val="nil"/>
            <w:bottom w:val="nil"/>
            <w:right w:val="nil"/>
          </w:tcBorders>
        </w:tcPr>
        <w:p w:rsidR="001978DE" w:rsidRDefault="001978DE" w:rsidP="00A1600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475D7">
            <w:rPr>
              <w:i/>
              <w:noProof/>
              <w:sz w:val="18"/>
            </w:rPr>
            <w:t>i</w:t>
          </w:r>
          <w:r w:rsidRPr="00ED79B6">
            <w:rPr>
              <w:i/>
              <w:sz w:val="18"/>
            </w:rPr>
            <w:fldChar w:fldCharType="end"/>
          </w:r>
        </w:p>
      </w:tc>
    </w:tr>
    <w:tr w:rsidR="001978DE"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1978DE" w:rsidRDefault="001978DE" w:rsidP="00A1600D">
          <w:pPr>
            <w:rPr>
              <w:sz w:val="18"/>
            </w:rPr>
          </w:pPr>
        </w:p>
      </w:tc>
    </w:tr>
  </w:tbl>
  <w:p w:rsidR="001978DE" w:rsidRPr="00ED79B6" w:rsidRDefault="00744071" w:rsidP="00744071">
    <w:pPr>
      <w:rPr>
        <w:i/>
        <w:sz w:val="18"/>
      </w:rPr>
    </w:pPr>
    <w:r>
      <w:rPr>
        <w:i/>
        <w:sz w:val="18"/>
      </w:rPr>
      <w:t>OPC50461</w:t>
    </w:r>
    <w:r w:rsidRPr="00744071">
      <w:rPr>
        <w:rFonts w:cs="Times New Roman"/>
        <w:i/>
        <w:sz w:val="18"/>
      </w:rPr>
      <w:t xml:space="preserve">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DE" w:rsidRPr="00744071" w:rsidRDefault="001978DE" w:rsidP="009C5989">
    <w:pPr>
      <w:pBdr>
        <w:top w:val="single" w:sz="6" w:space="1" w:color="auto"/>
      </w:pBdr>
      <w:spacing w:before="120" w:line="0" w:lineRule="atLeast"/>
      <w:rPr>
        <w:rFonts w:cs="Times New Roman"/>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1978DE" w:rsidRPr="00744071" w:rsidTr="007A6863">
      <w:tc>
        <w:tcPr>
          <w:tcW w:w="709" w:type="dxa"/>
          <w:tcBorders>
            <w:top w:val="nil"/>
            <w:left w:val="nil"/>
            <w:bottom w:val="nil"/>
            <w:right w:val="nil"/>
          </w:tcBorders>
        </w:tcPr>
        <w:p w:rsidR="001978DE" w:rsidRPr="00744071" w:rsidRDefault="001978DE" w:rsidP="00A1600D">
          <w:pPr>
            <w:spacing w:line="0" w:lineRule="atLeast"/>
            <w:rPr>
              <w:rFonts w:cs="Times New Roman"/>
              <w:sz w:val="18"/>
            </w:rPr>
          </w:pPr>
          <w:r w:rsidRPr="00744071">
            <w:rPr>
              <w:rFonts w:cs="Times New Roman"/>
              <w:i/>
              <w:sz w:val="18"/>
            </w:rPr>
            <w:fldChar w:fldCharType="begin"/>
          </w:r>
          <w:r w:rsidRPr="00744071">
            <w:rPr>
              <w:rFonts w:cs="Times New Roman"/>
              <w:i/>
              <w:sz w:val="18"/>
            </w:rPr>
            <w:instrText xml:space="preserve"> PAGE </w:instrText>
          </w:r>
          <w:r w:rsidRPr="00744071">
            <w:rPr>
              <w:rFonts w:cs="Times New Roman"/>
              <w:i/>
              <w:sz w:val="18"/>
            </w:rPr>
            <w:fldChar w:fldCharType="separate"/>
          </w:r>
          <w:r w:rsidR="002475D7">
            <w:rPr>
              <w:rFonts w:cs="Times New Roman"/>
              <w:i/>
              <w:noProof/>
              <w:sz w:val="18"/>
            </w:rPr>
            <w:t>6</w:t>
          </w:r>
          <w:r w:rsidRPr="00744071">
            <w:rPr>
              <w:rFonts w:cs="Times New Roman"/>
              <w:i/>
              <w:sz w:val="18"/>
            </w:rPr>
            <w:fldChar w:fldCharType="end"/>
          </w:r>
        </w:p>
      </w:tc>
      <w:tc>
        <w:tcPr>
          <w:tcW w:w="6379" w:type="dxa"/>
          <w:tcBorders>
            <w:top w:val="nil"/>
            <w:left w:val="nil"/>
            <w:bottom w:val="nil"/>
            <w:right w:val="nil"/>
          </w:tcBorders>
        </w:tcPr>
        <w:p w:rsidR="001978DE" w:rsidRPr="00744071" w:rsidRDefault="001978DE" w:rsidP="00A1600D">
          <w:pPr>
            <w:spacing w:line="0" w:lineRule="atLeast"/>
            <w:jc w:val="center"/>
            <w:rPr>
              <w:rFonts w:cs="Times New Roman"/>
              <w:sz w:val="18"/>
            </w:rPr>
          </w:pPr>
          <w:r w:rsidRPr="00744071">
            <w:rPr>
              <w:rFonts w:cs="Times New Roman"/>
              <w:i/>
              <w:sz w:val="18"/>
            </w:rPr>
            <w:fldChar w:fldCharType="begin"/>
          </w:r>
          <w:r w:rsidRPr="00744071">
            <w:rPr>
              <w:rFonts w:cs="Times New Roman"/>
              <w:i/>
              <w:sz w:val="18"/>
            </w:rPr>
            <w:instrText xml:space="preserve"> DOCPROPERTY ShortT </w:instrText>
          </w:r>
          <w:r w:rsidRPr="00744071">
            <w:rPr>
              <w:rFonts w:cs="Times New Roman"/>
              <w:i/>
              <w:sz w:val="18"/>
            </w:rPr>
            <w:fldChar w:fldCharType="separate"/>
          </w:r>
          <w:r w:rsidR="002475D7">
            <w:rPr>
              <w:rFonts w:cs="Times New Roman"/>
              <w:i/>
              <w:sz w:val="18"/>
            </w:rPr>
            <w:t>Residential Care Subsidy Amendment (New Supplements and Other Measures) Principle 2013</w:t>
          </w:r>
          <w:r w:rsidRPr="00744071">
            <w:rPr>
              <w:rFonts w:cs="Times New Roman"/>
              <w:i/>
              <w:sz w:val="18"/>
            </w:rPr>
            <w:fldChar w:fldCharType="end"/>
          </w:r>
        </w:p>
      </w:tc>
      <w:tc>
        <w:tcPr>
          <w:tcW w:w="1383" w:type="dxa"/>
          <w:tcBorders>
            <w:top w:val="nil"/>
            <w:left w:val="nil"/>
            <w:bottom w:val="nil"/>
            <w:right w:val="nil"/>
          </w:tcBorders>
        </w:tcPr>
        <w:p w:rsidR="001978DE" w:rsidRPr="00744071" w:rsidRDefault="001978DE" w:rsidP="00A1600D">
          <w:pPr>
            <w:spacing w:line="0" w:lineRule="atLeast"/>
            <w:jc w:val="right"/>
            <w:rPr>
              <w:rFonts w:cs="Times New Roman"/>
              <w:sz w:val="18"/>
            </w:rPr>
          </w:pPr>
        </w:p>
      </w:tc>
    </w:tr>
    <w:tr w:rsidR="001978DE" w:rsidRPr="00744071"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1978DE" w:rsidRPr="00744071" w:rsidRDefault="001978DE" w:rsidP="00A1600D">
          <w:pPr>
            <w:jc w:val="right"/>
            <w:rPr>
              <w:rFonts w:cs="Times New Roman"/>
              <w:sz w:val="18"/>
            </w:rPr>
          </w:pPr>
        </w:p>
      </w:tc>
    </w:tr>
  </w:tbl>
  <w:p w:rsidR="001978DE" w:rsidRPr="00744071" w:rsidRDefault="00744071" w:rsidP="00744071">
    <w:pPr>
      <w:rPr>
        <w:rFonts w:cs="Times New Roman"/>
        <w:i/>
        <w:sz w:val="18"/>
      </w:rPr>
    </w:pPr>
    <w:r>
      <w:rPr>
        <w:rFonts w:cs="Times New Roman"/>
        <w:i/>
        <w:sz w:val="18"/>
      </w:rPr>
      <w:t>OPC50461</w:t>
    </w:r>
    <w:r w:rsidRPr="00744071">
      <w:rPr>
        <w:rFonts w:cs="Times New Roman"/>
        <w:i/>
        <w:sz w:val="18"/>
      </w:rPr>
      <w:t xml:space="preserve">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DE" w:rsidRPr="00E33C1C" w:rsidRDefault="001978DE"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1978DE" w:rsidTr="00A1600D">
      <w:tc>
        <w:tcPr>
          <w:tcW w:w="1384" w:type="dxa"/>
          <w:tcBorders>
            <w:top w:val="nil"/>
            <w:left w:val="nil"/>
            <w:bottom w:val="nil"/>
            <w:right w:val="nil"/>
          </w:tcBorders>
        </w:tcPr>
        <w:p w:rsidR="001978DE" w:rsidRDefault="001978DE" w:rsidP="00A1600D">
          <w:pPr>
            <w:spacing w:line="0" w:lineRule="atLeast"/>
            <w:rPr>
              <w:sz w:val="18"/>
            </w:rPr>
          </w:pPr>
        </w:p>
      </w:tc>
      <w:tc>
        <w:tcPr>
          <w:tcW w:w="6379" w:type="dxa"/>
          <w:tcBorders>
            <w:top w:val="nil"/>
            <w:left w:val="nil"/>
            <w:bottom w:val="nil"/>
            <w:right w:val="nil"/>
          </w:tcBorders>
        </w:tcPr>
        <w:p w:rsidR="001978DE" w:rsidRDefault="001978DE" w:rsidP="00A1600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475D7">
            <w:rPr>
              <w:i/>
              <w:sz w:val="18"/>
            </w:rPr>
            <w:t>Residential Care Subsidy Amendment (New Supplements and Other Measures) Principle 2013</w:t>
          </w:r>
          <w:r w:rsidRPr="007A1328">
            <w:rPr>
              <w:i/>
              <w:sz w:val="18"/>
            </w:rPr>
            <w:fldChar w:fldCharType="end"/>
          </w:r>
        </w:p>
      </w:tc>
      <w:tc>
        <w:tcPr>
          <w:tcW w:w="709" w:type="dxa"/>
          <w:tcBorders>
            <w:top w:val="nil"/>
            <w:left w:val="nil"/>
            <w:bottom w:val="nil"/>
            <w:right w:val="nil"/>
          </w:tcBorders>
        </w:tcPr>
        <w:p w:rsidR="001978DE" w:rsidRDefault="001978DE" w:rsidP="00A1600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475D7">
            <w:rPr>
              <w:i/>
              <w:noProof/>
              <w:sz w:val="18"/>
            </w:rPr>
            <w:t>5</w:t>
          </w:r>
          <w:r w:rsidRPr="00ED79B6">
            <w:rPr>
              <w:i/>
              <w:sz w:val="18"/>
            </w:rPr>
            <w:fldChar w:fldCharType="end"/>
          </w:r>
        </w:p>
      </w:tc>
    </w:tr>
    <w:tr w:rsidR="001978DE" w:rsidTr="00A16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1978DE" w:rsidRDefault="001978DE" w:rsidP="00A1600D">
          <w:pPr>
            <w:rPr>
              <w:sz w:val="18"/>
            </w:rPr>
          </w:pPr>
        </w:p>
      </w:tc>
    </w:tr>
  </w:tbl>
  <w:p w:rsidR="001978DE" w:rsidRPr="00ED79B6" w:rsidRDefault="00744071" w:rsidP="00744071">
    <w:pPr>
      <w:rPr>
        <w:i/>
        <w:sz w:val="18"/>
      </w:rPr>
    </w:pPr>
    <w:r>
      <w:rPr>
        <w:i/>
        <w:sz w:val="18"/>
      </w:rPr>
      <w:t>OPC50461</w:t>
    </w:r>
    <w:r w:rsidRPr="00744071">
      <w:rPr>
        <w:rFonts w:cs="Times New Roman"/>
        <w:i/>
        <w:sz w:val="18"/>
      </w:rPr>
      <w:t xml:space="preserve">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DE" w:rsidRPr="00E33C1C" w:rsidRDefault="001978DE"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1978DE" w:rsidTr="007A6863">
      <w:tc>
        <w:tcPr>
          <w:tcW w:w="1384" w:type="dxa"/>
          <w:tcBorders>
            <w:top w:val="nil"/>
            <w:left w:val="nil"/>
            <w:bottom w:val="nil"/>
            <w:right w:val="nil"/>
          </w:tcBorders>
        </w:tcPr>
        <w:p w:rsidR="001978DE" w:rsidRDefault="001978DE" w:rsidP="00A1600D">
          <w:pPr>
            <w:spacing w:line="0" w:lineRule="atLeast"/>
            <w:rPr>
              <w:sz w:val="18"/>
            </w:rPr>
          </w:pPr>
        </w:p>
      </w:tc>
      <w:tc>
        <w:tcPr>
          <w:tcW w:w="6379" w:type="dxa"/>
          <w:tcBorders>
            <w:top w:val="nil"/>
            <w:left w:val="nil"/>
            <w:bottom w:val="nil"/>
            <w:right w:val="nil"/>
          </w:tcBorders>
        </w:tcPr>
        <w:p w:rsidR="001978DE" w:rsidRDefault="001978DE" w:rsidP="00A1600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475D7">
            <w:rPr>
              <w:i/>
              <w:sz w:val="18"/>
            </w:rPr>
            <w:t>Residential Care Subsidy Amendment (New Supplements and Other Measures) Principle 2013</w:t>
          </w:r>
          <w:r w:rsidRPr="007A1328">
            <w:rPr>
              <w:i/>
              <w:sz w:val="18"/>
            </w:rPr>
            <w:fldChar w:fldCharType="end"/>
          </w:r>
        </w:p>
      </w:tc>
      <w:tc>
        <w:tcPr>
          <w:tcW w:w="709" w:type="dxa"/>
          <w:tcBorders>
            <w:top w:val="nil"/>
            <w:left w:val="nil"/>
            <w:bottom w:val="nil"/>
            <w:right w:val="nil"/>
          </w:tcBorders>
        </w:tcPr>
        <w:p w:rsidR="001978DE" w:rsidRDefault="001978DE" w:rsidP="00A1600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475D7">
            <w:rPr>
              <w:i/>
              <w:noProof/>
              <w:sz w:val="18"/>
            </w:rPr>
            <w:t>2</w:t>
          </w:r>
          <w:r w:rsidRPr="00ED79B6">
            <w:rPr>
              <w:i/>
              <w:sz w:val="18"/>
            </w:rPr>
            <w:fldChar w:fldCharType="end"/>
          </w:r>
        </w:p>
      </w:tc>
    </w:tr>
    <w:tr w:rsidR="001978DE"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1978DE" w:rsidRDefault="001978DE" w:rsidP="00A1600D">
          <w:pPr>
            <w:rPr>
              <w:sz w:val="18"/>
            </w:rPr>
          </w:pPr>
        </w:p>
      </w:tc>
    </w:tr>
  </w:tbl>
  <w:p w:rsidR="001978DE" w:rsidRPr="00ED79B6" w:rsidRDefault="001978DE" w:rsidP="00A136F5">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DE" w:rsidRDefault="001978DE" w:rsidP="0048364F">
      <w:pPr>
        <w:spacing w:line="240" w:lineRule="auto"/>
      </w:pPr>
      <w:r>
        <w:separator/>
      </w:r>
    </w:p>
  </w:footnote>
  <w:footnote w:type="continuationSeparator" w:id="0">
    <w:p w:rsidR="001978DE" w:rsidRDefault="001978DE"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DE" w:rsidRPr="005F1388" w:rsidRDefault="001978DE"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DE" w:rsidRPr="005F1388" w:rsidRDefault="001978DE"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DE" w:rsidRPr="005F1388" w:rsidRDefault="001978DE"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DE" w:rsidRPr="00ED79B6" w:rsidRDefault="001978DE" w:rsidP="00ED4928">
    <w:pPr>
      <w:pBdr>
        <w:bottom w:val="single" w:sz="4"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DE" w:rsidRPr="00ED79B6" w:rsidRDefault="001978DE" w:rsidP="00ED4928">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DE" w:rsidRPr="00ED79B6" w:rsidRDefault="001978DE"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DE" w:rsidRPr="00A961C4" w:rsidRDefault="001978DE" w:rsidP="0048364F">
    <w:pPr>
      <w:rPr>
        <w:b/>
        <w:sz w:val="20"/>
      </w:rPr>
    </w:pPr>
    <w:r>
      <w:rPr>
        <w:b/>
        <w:sz w:val="20"/>
      </w:rPr>
      <w:fldChar w:fldCharType="begin"/>
    </w:r>
    <w:r>
      <w:rPr>
        <w:b/>
        <w:sz w:val="20"/>
      </w:rPr>
      <w:instrText xml:space="preserve"> STYLEREF CharAmSchNo </w:instrText>
    </w:r>
    <w:r w:rsidR="002475D7">
      <w:rPr>
        <w:b/>
        <w:sz w:val="20"/>
      </w:rPr>
      <w:fldChar w:fldCharType="separate"/>
    </w:r>
    <w:r w:rsidR="002475D7">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2475D7">
      <w:rPr>
        <w:sz w:val="20"/>
      </w:rPr>
      <w:fldChar w:fldCharType="separate"/>
    </w:r>
    <w:r w:rsidR="002475D7">
      <w:rPr>
        <w:noProof/>
        <w:sz w:val="20"/>
      </w:rPr>
      <w:t>Amendments</w:t>
    </w:r>
    <w:r>
      <w:rPr>
        <w:sz w:val="20"/>
      </w:rPr>
      <w:fldChar w:fldCharType="end"/>
    </w:r>
  </w:p>
  <w:p w:rsidR="001978DE" w:rsidRPr="00A961C4" w:rsidRDefault="001978DE"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1978DE" w:rsidRPr="00A961C4" w:rsidRDefault="001978DE"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DE" w:rsidRPr="00A961C4" w:rsidRDefault="001978DE" w:rsidP="0048364F">
    <w:pPr>
      <w:jc w:val="right"/>
      <w:rPr>
        <w:sz w:val="20"/>
      </w:rPr>
    </w:pPr>
    <w:r w:rsidRPr="00A961C4">
      <w:rPr>
        <w:sz w:val="20"/>
      </w:rPr>
      <w:fldChar w:fldCharType="begin"/>
    </w:r>
    <w:r w:rsidRPr="00A961C4">
      <w:rPr>
        <w:sz w:val="20"/>
      </w:rPr>
      <w:instrText xml:space="preserve"> STYLEREF CharAmSchText </w:instrText>
    </w:r>
    <w:r w:rsidR="002475D7">
      <w:rPr>
        <w:sz w:val="20"/>
      </w:rPr>
      <w:fldChar w:fldCharType="separate"/>
    </w:r>
    <w:r w:rsidR="002475D7">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2475D7">
      <w:rPr>
        <w:b/>
        <w:sz w:val="20"/>
      </w:rPr>
      <w:fldChar w:fldCharType="separate"/>
    </w:r>
    <w:r w:rsidR="002475D7">
      <w:rPr>
        <w:b/>
        <w:noProof/>
        <w:sz w:val="20"/>
      </w:rPr>
      <w:t>Schedule 1</w:t>
    </w:r>
    <w:r>
      <w:rPr>
        <w:b/>
        <w:sz w:val="20"/>
      </w:rPr>
      <w:fldChar w:fldCharType="end"/>
    </w:r>
  </w:p>
  <w:p w:rsidR="001978DE" w:rsidRPr="00A961C4" w:rsidRDefault="001978DE"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1978DE" w:rsidRPr="00A961C4" w:rsidRDefault="001978DE"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DE" w:rsidRPr="00A961C4" w:rsidRDefault="001978DE"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AD"/>
    <w:rsid w:val="00010310"/>
    <w:rsid w:val="000113BC"/>
    <w:rsid w:val="000136AF"/>
    <w:rsid w:val="00016A34"/>
    <w:rsid w:val="00024DEF"/>
    <w:rsid w:val="00025369"/>
    <w:rsid w:val="00027690"/>
    <w:rsid w:val="000323EE"/>
    <w:rsid w:val="00036024"/>
    <w:rsid w:val="0004044E"/>
    <w:rsid w:val="00046D68"/>
    <w:rsid w:val="00047181"/>
    <w:rsid w:val="00054266"/>
    <w:rsid w:val="00054577"/>
    <w:rsid w:val="000548B4"/>
    <w:rsid w:val="0005498E"/>
    <w:rsid w:val="000611DF"/>
    <w:rsid w:val="000614BF"/>
    <w:rsid w:val="00066D94"/>
    <w:rsid w:val="000710D2"/>
    <w:rsid w:val="00075400"/>
    <w:rsid w:val="000774C7"/>
    <w:rsid w:val="00077593"/>
    <w:rsid w:val="000779D6"/>
    <w:rsid w:val="00080B54"/>
    <w:rsid w:val="00082C24"/>
    <w:rsid w:val="00082DE3"/>
    <w:rsid w:val="00083F48"/>
    <w:rsid w:val="00085B3A"/>
    <w:rsid w:val="0009546F"/>
    <w:rsid w:val="000A0CD0"/>
    <w:rsid w:val="000A40A2"/>
    <w:rsid w:val="000A4382"/>
    <w:rsid w:val="000A718F"/>
    <w:rsid w:val="000B1472"/>
    <w:rsid w:val="000B2609"/>
    <w:rsid w:val="000C0355"/>
    <w:rsid w:val="000C0492"/>
    <w:rsid w:val="000C1964"/>
    <w:rsid w:val="000C41A4"/>
    <w:rsid w:val="000D05EF"/>
    <w:rsid w:val="000D15F8"/>
    <w:rsid w:val="000D21FC"/>
    <w:rsid w:val="000D28BF"/>
    <w:rsid w:val="000E105D"/>
    <w:rsid w:val="000E14DD"/>
    <w:rsid w:val="000E1D4F"/>
    <w:rsid w:val="000E3C65"/>
    <w:rsid w:val="000F1DAD"/>
    <w:rsid w:val="000F21C1"/>
    <w:rsid w:val="000F4196"/>
    <w:rsid w:val="000F5B1A"/>
    <w:rsid w:val="00100862"/>
    <w:rsid w:val="00103D48"/>
    <w:rsid w:val="0010745C"/>
    <w:rsid w:val="00107E1E"/>
    <w:rsid w:val="00113448"/>
    <w:rsid w:val="001150F3"/>
    <w:rsid w:val="00120E5D"/>
    <w:rsid w:val="00124D19"/>
    <w:rsid w:val="001252F1"/>
    <w:rsid w:val="00125364"/>
    <w:rsid w:val="00136060"/>
    <w:rsid w:val="001377CD"/>
    <w:rsid w:val="00143CFB"/>
    <w:rsid w:val="00151702"/>
    <w:rsid w:val="001521DC"/>
    <w:rsid w:val="00160BD7"/>
    <w:rsid w:val="00161FBA"/>
    <w:rsid w:val="00162955"/>
    <w:rsid w:val="001643C9"/>
    <w:rsid w:val="00164E6D"/>
    <w:rsid w:val="00165568"/>
    <w:rsid w:val="00166C2F"/>
    <w:rsid w:val="00167607"/>
    <w:rsid w:val="001716C9"/>
    <w:rsid w:val="00172E79"/>
    <w:rsid w:val="00174379"/>
    <w:rsid w:val="001751E3"/>
    <w:rsid w:val="00177656"/>
    <w:rsid w:val="00184261"/>
    <w:rsid w:val="001846E0"/>
    <w:rsid w:val="00184A07"/>
    <w:rsid w:val="00186C97"/>
    <w:rsid w:val="00187A78"/>
    <w:rsid w:val="00190890"/>
    <w:rsid w:val="00192FE0"/>
    <w:rsid w:val="001932EF"/>
    <w:rsid w:val="00193461"/>
    <w:rsid w:val="001939E1"/>
    <w:rsid w:val="00195382"/>
    <w:rsid w:val="00195F0C"/>
    <w:rsid w:val="001978DE"/>
    <w:rsid w:val="001A01DB"/>
    <w:rsid w:val="001A16A5"/>
    <w:rsid w:val="001A1F60"/>
    <w:rsid w:val="001A3B9F"/>
    <w:rsid w:val="001A602C"/>
    <w:rsid w:val="001A6094"/>
    <w:rsid w:val="001B38D0"/>
    <w:rsid w:val="001B74D9"/>
    <w:rsid w:val="001B7A5D"/>
    <w:rsid w:val="001C4802"/>
    <w:rsid w:val="001C4C03"/>
    <w:rsid w:val="001C4FA1"/>
    <w:rsid w:val="001C69C4"/>
    <w:rsid w:val="001C7679"/>
    <w:rsid w:val="001D118F"/>
    <w:rsid w:val="001D2CC1"/>
    <w:rsid w:val="001D5024"/>
    <w:rsid w:val="001E001C"/>
    <w:rsid w:val="001E12C1"/>
    <w:rsid w:val="001E3590"/>
    <w:rsid w:val="001E4476"/>
    <w:rsid w:val="001E5157"/>
    <w:rsid w:val="001E5905"/>
    <w:rsid w:val="001E7407"/>
    <w:rsid w:val="001F03B3"/>
    <w:rsid w:val="001F0505"/>
    <w:rsid w:val="001F2F1E"/>
    <w:rsid w:val="001F616B"/>
    <w:rsid w:val="00201D27"/>
    <w:rsid w:val="00203296"/>
    <w:rsid w:val="0020376C"/>
    <w:rsid w:val="0020559D"/>
    <w:rsid w:val="00210815"/>
    <w:rsid w:val="00210C19"/>
    <w:rsid w:val="00210D09"/>
    <w:rsid w:val="00215ED0"/>
    <w:rsid w:val="00221BB2"/>
    <w:rsid w:val="00222733"/>
    <w:rsid w:val="00227B9F"/>
    <w:rsid w:val="002302EA"/>
    <w:rsid w:val="00235514"/>
    <w:rsid w:val="00240749"/>
    <w:rsid w:val="002468D7"/>
    <w:rsid w:val="002475D7"/>
    <w:rsid w:val="00250E0D"/>
    <w:rsid w:val="00251224"/>
    <w:rsid w:val="00251301"/>
    <w:rsid w:val="002671A4"/>
    <w:rsid w:val="00272461"/>
    <w:rsid w:val="00277658"/>
    <w:rsid w:val="002812E4"/>
    <w:rsid w:val="0028561D"/>
    <w:rsid w:val="002908F6"/>
    <w:rsid w:val="00292CD6"/>
    <w:rsid w:val="0029321F"/>
    <w:rsid w:val="00295977"/>
    <w:rsid w:val="002977BF"/>
    <w:rsid w:val="00297ECB"/>
    <w:rsid w:val="002A29DE"/>
    <w:rsid w:val="002A37B1"/>
    <w:rsid w:val="002A47AF"/>
    <w:rsid w:val="002A6467"/>
    <w:rsid w:val="002A67EF"/>
    <w:rsid w:val="002A6A9B"/>
    <w:rsid w:val="002B0518"/>
    <w:rsid w:val="002B05B2"/>
    <w:rsid w:val="002B0B03"/>
    <w:rsid w:val="002C152A"/>
    <w:rsid w:val="002D043A"/>
    <w:rsid w:val="002D09DE"/>
    <w:rsid w:val="002D39AC"/>
    <w:rsid w:val="002D3B52"/>
    <w:rsid w:val="002D6F2D"/>
    <w:rsid w:val="002E0989"/>
    <w:rsid w:val="002E0DBC"/>
    <w:rsid w:val="002E6387"/>
    <w:rsid w:val="002F5236"/>
    <w:rsid w:val="002F5898"/>
    <w:rsid w:val="00302711"/>
    <w:rsid w:val="00306B23"/>
    <w:rsid w:val="00306F6C"/>
    <w:rsid w:val="00310CBC"/>
    <w:rsid w:val="00315381"/>
    <w:rsid w:val="0031713F"/>
    <w:rsid w:val="00321734"/>
    <w:rsid w:val="00322528"/>
    <w:rsid w:val="003232FD"/>
    <w:rsid w:val="00325676"/>
    <w:rsid w:val="003322A4"/>
    <w:rsid w:val="0033339B"/>
    <w:rsid w:val="00334076"/>
    <w:rsid w:val="00337797"/>
    <w:rsid w:val="00340376"/>
    <w:rsid w:val="003415D3"/>
    <w:rsid w:val="00343AED"/>
    <w:rsid w:val="00346335"/>
    <w:rsid w:val="0034703A"/>
    <w:rsid w:val="00350041"/>
    <w:rsid w:val="00352B0F"/>
    <w:rsid w:val="003561B0"/>
    <w:rsid w:val="0036023D"/>
    <w:rsid w:val="00363ADF"/>
    <w:rsid w:val="00363D80"/>
    <w:rsid w:val="00373EB2"/>
    <w:rsid w:val="0037430C"/>
    <w:rsid w:val="00374ABC"/>
    <w:rsid w:val="0037562C"/>
    <w:rsid w:val="00376854"/>
    <w:rsid w:val="003776C1"/>
    <w:rsid w:val="00380C2D"/>
    <w:rsid w:val="003814F8"/>
    <w:rsid w:val="00385304"/>
    <w:rsid w:val="003879C9"/>
    <w:rsid w:val="00391B5A"/>
    <w:rsid w:val="00393BDD"/>
    <w:rsid w:val="00395FD1"/>
    <w:rsid w:val="00396A5F"/>
    <w:rsid w:val="003A15AC"/>
    <w:rsid w:val="003A1803"/>
    <w:rsid w:val="003B0074"/>
    <w:rsid w:val="003B0627"/>
    <w:rsid w:val="003B0A31"/>
    <w:rsid w:val="003B162E"/>
    <w:rsid w:val="003B2545"/>
    <w:rsid w:val="003B37AF"/>
    <w:rsid w:val="003B4860"/>
    <w:rsid w:val="003B7522"/>
    <w:rsid w:val="003C09A3"/>
    <w:rsid w:val="003C204D"/>
    <w:rsid w:val="003C5F2B"/>
    <w:rsid w:val="003D0BFE"/>
    <w:rsid w:val="003D3C41"/>
    <w:rsid w:val="003D44C5"/>
    <w:rsid w:val="003D48D1"/>
    <w:rsid w:val="003D5700"/>
    <w:rsid w:val="003D6FF4"/>
    <w:rsid w:val="003F06DB"/>
    <w:rsid w:val="003F4C89"/>
    <w:rsid w:val="00400F55"/>
    <w:rsid w:val="0040439B"/>
    <w:rsid w:val="00410297"/>
    <w:rsid w:val="004116CD"/>
    <w:rsid w:val="00412E97"/>
    <w:rsid w:val="00414AD2"/>
    <w:rsid w:val="00414ADE"/>
    <w:rsid w:val="004170F7"/>
    <w:rsid w:val="00417569"/>
    <w:rsid w:val="00421870"/>
    <w:rsid w:val="00424BA7"/>
    <w:rsid w:val="00424CA9"/>
    <w:rsid w:val="00427D74"/>
    <w:rsid w:val="00431BD3"/>
    <w:rsid w:val="00436327"/>
    <w:rsid w:val="0044291A"/>
    <w:rsid w:val="00442B8E"/>
    <w:rsid w:val="00451A88"/>
    <w:rsid w:val="00454350"/>
    <w:rsid w:val="00455737"/>
    <w:rsid w:val="00455F50"/>
    <w:rsid w:val="004571EA"/>
    <w:rsid w:val="00457FB0"/>
    <w:rsid w:val="00460499"/>
    <w:rsid w:val="00464FCD"/>
    <w:rsid w:val="00466C56"/>
    <w:rsid w:val="0047723D"/>
    <w:rsid w:val="00477962"/>
    <w:rsid w:val="00480AE3"/>
    <w:rsid w:val="0048364F"/>
    <w:rsid w:val="004853A5"/>
    <w:rsid w:val="00485F75"/>
    <w:rsid w:val="00487EDB"/>
    <w:rsid w:val="00490AA3"/>
    <w:rsid w:val="00490F2E"/>
    <w:rsid w:val="00496F97"/>
    <w:rsid w:val="00496FC0"/>
    <w:rsid w:val="00497E55"/>
    <w:rsid w:val="004A2590"/>
    <w:rsid w:val="004B1CB8"/>
    <w:rsid w:val="004B352C"/>
    <w:rsid w:val="004B3D79"/>
    <w:rsid w:val="004B532B"/>
    <w:rsid w:val="004C0AFA"/>
    <w:rsid w:val="004C361E"/>
    <w:rsid w:val="004D1F6E"/>
    <w:rsid w:val="004D28DC"/>
    <w:rsid w:val="004D5314"/>
    <w:rsid w:val="004D655E"/>
    <w:rsid w:val="004E06D4"/>
    <w:rsid w:val="004E08F1"/>
    <w:rsid w:val="004E1608"/>
    <w:rsid w:val="004E1AE9"/>
    <w:rsid w:val="004E2285"/>
    <w:rsid w:val="004E5C01"/>
    <w:rsid w:val="004F1FAC"/>
    <w:rsid w:val="004F3060"/>
    <w:rsid w:val="004F3EAD"/>
    <w:rsid w:val="004F4AF6"/>
    <w:rsid w:val="004F676E"/>
    <w:rsid w:val="00505F8F"/>
    <w:rsid w:val="00506962"/>
    <w:rsid w:val="00507A50"/>
    <w:rsid w:val="00513C3E"/>
    <w:rsid w:val="00515072"/>
    <w:rsid w:val="00516066"/>
    <w:rsid w:val="00516B8D"/>
    <w:rsid w:val="005179B9"/>
    <w:rsid w:val="00523E27"/>
    <w:rsid w:val="00525D91"/>
    <w:rsid w:val="00526E73"/>
    <w:rsid w:val="0052756C"/>
    <w:rsid w:val="00527AA8"/>
    <w:rsid w:val="00530230"/>
    <w:rsid w:val="00530799"/>
    <w:rsid w:val="00534AA4"/>
    <w:rsid w:val="00537FBC"/>
    <w:rsid w:val="00541A08"/>
    <w:rsid w:val="00541D73"/>
    <w:rsid w:val="00543469"/>
    <w:rsid w:val="00543CC5"/>
    <w:rsid w:val="00544C1C"/>
    <w:rsid w:val="00545B88"/>
    <w:rsid w:val="00550B69"/>
    <w:rsid w:val="00552906"/>
    <w:rsid w:val="005557D8"/>
    <w:rsid w:val="005573EF"/>
    <w:rsid w:val="00557C7A"/>
    <w:rsid w:val="00557DA8"/>
    <w:rsid w:val="00560707"/>
    <w:rsid w:val="00562A58"/>
    <w:rsid w:val="00564CDE"/>
    <w:rsid w:val="00577662"/>
    <w:rsid w:val="00584811"/>
    <w:rsid w:val="00587C3A"/>
    <w:rsid w:val="0059090F"/>
    <w:rsid w:val="00590BDD"/>
    <w:rsid w:val="00593AA6"/>
    <w:rsid w:val="00593B5A"/>
    <w:rsid w:val="00594161"/>
    <w:rsid w:val="00594749"/>
    <w:rsid w:val="0059669F"/>
    <w:rsid w:val="005969AF"/>
    <w:rsid w:val="005A0C95"/>
    <w:rsid w:val="005A7680"/>
    <w:rsid w:val="005B4067"/>
    <w:rsid w:val="005B67C7"/>
    <w:rsid w:val="005C3F41"/>
    <w:rsid w:val="005D5EA1"/>
    <w:rsid w:val="005D6F31"/>
    <w:rsid w:val="005D77FE"/>
    <w:rsid w:val="005E0405"/>
    <w:rsid w:val="005E4212"/>
    <w:rsid w:val="005E61D3"/>
    <w:rsid w:val="005F36D6"/>
    <w:rsid w:val="00600219"/>
    <w:rsid w:val="00604B38"/>
    <w:rsid w:val="006063A0"/>
    <w:rsid w:val="00611326"/>
    <w:rsid w:val="0061157B"/>
    <w:rsid w:val="00613827"/>
    <w:rsid w:val="006246C2"/>
    <w:rsid w:val="006262FF"/>
    <w:rsid w:val="00640F78"/>
    <w:rsid w:val="00642086"/>
    <w:rsid w:val="00644D20"/>
    <w:rsid w:val="006468A8"/>
    <w:rsid w:val="00651DD5"/>
    <w:rsid w:val="00656DE9"/>
    <w:rsid w:val="00665DBE"/>
    <w:rsid w:val="00666C36"/>
    <w:rsid w:val="00677CC2"/>
    <w:rsid w:val="0068254B"/>
    <w:rsid w:val="00685F42"/>
    <w:rsid w:val="00691C0A"/>
    <w:rsid w:val="0069207B"/>
    <w:rsid w:val="00696B94"/>
    <w:rsid w:val="006A304E"/>
    <w:rsid w:val="006A3E20"/>
    <w:rsid w:val="006A575F"/>
    <w:rsid w:val="006B2424"/>
    <w:rsid w:val="006B5624"/>
    <w:rsid w:val="006B7006"/>
    <w:rsid w:val="006B72D3"/>
    <w:rsid w:val="006C2C29"/>
    <w:rsid w:val="006C7475"/>
    <w:rsid w:val="006C7F8C"/>
    <w:rsid w:val="006D1244"/>
    <w:rsid w:val="006D2CE2"/>
    <w:rsid w:val="006D34D9"/>
    <w:rsid w:val="006D7AB9"/>
    <w:rsid w:val="006E3548"/>
    <w:rsid w:val="006E633D"/>
    <w:rsid w:val="006F2B6C"/>
    <w:rsid w:val="006F3EB4"/>
    <w:rsid w:val="006F69D1"/>
    <w:rsid w:val="006F7161"/>
    <w:rsid w:val="006F7528"/>
    <w:rsid w:val="006F7DEA"/>
    <w:rsid w:val="006F7F0F"/>
    <w:rsid w:val="00700052"/>
    <w:rsid w:val="00700B2C"/>
    <w:rsid w:val="007024BD"/>
    <w:rsid w:val="00710F34"/>
    <w:rsid w:val="00713084"/>
    <w:rsid w:val="00713F52"/>
    <w:rsid w:val="00715100"/>
    <w:rsid w:val="00715EDF"/>
    <w:rsid w:val="00717888"/>
    <w:rsid w:val="00720FC2"/>
    <w:rsid w:val="00723450"/>
    <w:rsid w:val="00725658"/>
    <w:rsid w:val="00726422"/>
    <w:rsid w:val="007277B2"/>
    <w:rsid w:val="00730481"/>
    <w:rsid w:val="00731E00"/>
    <w:rsid w:val="007333FF"/>
    <w:rsid w:val="00735B17"/>
    <w:rsid w:val="0074034A"/>
    <w:rsid w:val="00741D5F"/>
    <w:rsid w:val="007427FC"/>
    <w:rsid w:val="00744071"/>
    <w:rsid w:val="007440B7"/>
    <w:rsid w:val="00744770"/>
    <w:rsid w:val="007454D3"/>
    <w:rsid w:val="00746DEC"/>
    <w:rsid w:val="00746E3E"/>
    <w:rsid w:val="00747993"/>
    <w:rsid w:val="00751572"/>
    <w:rsid w:val="00751E15"/>
    <w:rsid w:val="00753EDC"/>
    <w:rsid w:val="007605F0"/>
    <w:rsid w:val="00761430"/>
    <w:rsid w:val="007634AD"/>
    <w:rsid w:val="00764FEB"/>
    <w:rsid w:val="007709EC"/>
    <w:rsid w:val="007715C9"/>
    <w:rsid w:val="00774EDD"/>
    <w:rsid w:val="007757EC"/>
    <w:rsid w:val="007764E7"/>
    <w:rsid w:val="00780D20"/>
    <w:rsid w:val="007836D5"/>
    <w:rsid w:val="00785405"/>
    <w:rsid w:val="007868B5"/>
    <w:rsid w:val="00796051"/>
    <w:rsid w:val="007A6553"/>
    <w:rsid w:val="007A6863"/>
    <w:rsid w:val="007B2F33"/>
    <w:rsid w:val="007C577B"/>
    <w:rsid w:val="007C6B4C"/>
    <w:rsid w:val="007D77D0"/>
    <w:rsid w:val="007E0036"/>
    <w:rsid w:val="007E3818"/>
    <w:rsid w:val="007E3872"/>
    <w:rsid w:val="007E4E6B"/>
    <w:rsid w:val="007E7D4A"/>
    <w:rsid w:val="007F4F15"/>
    <w:rsid w:val="00803856"/>
    <w:rsid w:val="00805E3E"/>
    <w:rsid w:val="00812F45"/>
    <w:rsid w:val="00814368"/>
    <w:rsid w:val="0082064B"/>
    <w:rsid w:val="00824B09"/>
    <w:rsid w:val="00824D84"/>
    <w:rsid w:val="00825672"/>
    <w:rsid w:val="00826C14"/>
    <w:rsid w:val="008279C2"/>
    <w:rsid w:val="008322CF"/>
    <w:rsid w:val="00834585"/>
    <w:rsid w:val="00836A25"/>
    <w:rsid w:val="0084172C"/>
    <w:rsid w:val="0084502B"/>
    <w:rsid w:val="00846250"/>
    <w:rsid w:val="00847816"/>
    <w:rsid w:val="00856A31"/>
    <w:rsid w:val="008646D5"/>
    <w:rsid w:val="0086719B"/>
    <w:rsid w:val="00867AD5"/>
    <w:rsid w:val="00871562"/>
    <w:rsid w:val="00871DE1"/>
    <w:rsid w:val="00874281"/>
    <w:rsid w:val="008754D0"/>
    <w:rsid w:val="00876B99"/>
    <w:rsid w:val="00877D48"/>
    <w:rsid w:val="0088345B"/>
    <w:rsid w:val="00887DDC"/>
    <w:rsid w:val="00887E59"/>
    <w:rsid w:val="0089034C"/>
    <w:rsid w:val="00891BD6"/>
    <w:rsid w:val="00893582"/>
    <w:rsid w:val="00893AC6"/>
    <w:rsid w:val="0089611D"/>
    <w:rsid w:val="008A11D3"/>
    <w:rsid w:val="008A2D84"/>
    <w:rsid w:val="008A619D"/>
    <w:rsid w:val="008B480A"/>
    <w:rsid w:val="008B6578"/>
    <w:rsid w:val="008B6DB1"/>
    <w:rsid w:val="008C1D11"/>
    <w:rsid w:val="008C2F49"/>
    <w:rsid w:val="008C2FA2"/>
    <w:rsid w:val="008C42A6"/>
    <w:rsid w:val="008C68D2"/>
    <w:rsid w:val="008D0EE0"/>
    <w:rsid w:val="008D6133"/>
    <w:rsid w:val="008D7A27"/>
    <w:rsid w:val="008E16B4"/>
    <w:rsid w:val="008E3BC3"/>
    <w:rsid w:val="008E3BCA"/>
    <w:rsid w:val="008E44A1"/>
    <w:rsid w:val="008E4628"/>
    <w:rsid w:val="008E69AA"/>
    <w:rsid w:val="008F27B9"/>
    <w:rsid w:val="008F4F1C"/>
    <w:rsid w:val="008F731A"/>
    <w:rsid w:val="00901026"/>
    <w:rsid w:val="009014EA"/>
    <w:rsid w:val="009027FF"/>
    <w:rsid w:val="00910EDC"/>
    <w:rsid w:val="00914936"/>
    <w:rsid w:val="00922764"/>
    <w:rsid w:val="00923B28"/>
    <w:rsid w:val="00923CD7"/>
    <w:rsid w:val="00924C4F"/>
    <w:rsid w:val="00927B9D"/>
    <w:rsid w:val="00931252"/>
    <w:rsid w:val="00932377"/>
    <w:rsid w:val="009331B1"/>
    <w:rsid w:val="00937840"/>
    <w:rsid w:val="0094523D"/>
    <w:rsid w:val="00946D16"/>
    <w:rsid w:val="00946D8D"/>
    <w:rsid w:val="00946D8E"/>
    <w:rsid w:val="00952437"/>
    <w:rsid w:val="009650A3"/>
    <w:rsid w:val="009650A4"/>
    <w:rsid w:val="009660F4"/>
    <w:rsid w:val="00966D90"/>
    <w:rsid w:val="00970670"/>
    <w:rsid w:val="00972BC2"/>
    <w:rsid w:val="009760D0"/>
    <w:rsid w:val="00977B82"/>
    <w:rsid w:val="00985FED"/>
    <w:rsid w:val="00987770"/>
    <w:rsid w:val="00990DA1"/>
    <w:rsid w:val="00990F9D"/>
    <w:rsid w:val="00994133"/>
    <w:rsid w:val="00996229"/>
    <w:rsid w:val="009A37BE"/>
    <w:rsid w:val="009A7ECC"/>
    <w:rsid w:val="009B1EA7"/>
    <w:rsid w:val="009B2311"/>
    <w:rsid w:val="009B275E"/>
    <w:rsid w:val="009B5184"/>
    <w:rsid w:val="009C1762"/>
    <w:rsid w:val="009C3983"/>
    <w:rsid w:val="009C3D96"/>
    <w:rsid w:val="009C4D9D"/>
    <w:rsid w:val="009C5989"/>
    <w:rsid w:val="009C6C02"/>
    <w:rsid w:val="009D08DA"/>
    <w:rsid w:val="009D1831"/>
    <w:rsid w:val="009D327A"/>
    <w:rsid w:val="009D4C93"/>
    <w:rsid w:val="009D6A8E"/>
    <w:rsid w:val="009E03AE"/>
    <w:rsid w:val="009F11E4"/>
    <w:rsid w:val="009F7F6C"/>
    <w:rsid w:val="00A062B9"/>
    <w:rsid w:val="00A06860"/>
    <w:rsid w:val="00A06F9F"/>
    <w:rsid w:val="00A07362"/>
    <w:rsid w:val="00A136F5"/>
    <w:rsid w:val="00A1600D"/>
    <w:rsid w:val="00A231E2"/>
    <w:rsid w:val="00A2550D"/>
    <w:rsid w:val="00A354B9"/>
    <w:rsid w:val="00A36026"/>
    <w:rsid w:val="00A3782E"/>
    <w:rsid w:val="00A4169B"/>
    <w:rsid w:val="00A46EFE"/>
    <w:rsid w:val="00A47AC0"/>
    <w:rsid w:val="00A504D2"/>
    <w:rsid w:val="00A509FE"/>
    <w:rsid w:val="00A50D79"/>
    <w:rsid w:val="00A51A18"/>
    <w:rsid w:val="00A52FDA"/>
    <w:rsid w:val="00A5535E"/>
    <w:rsid w:val="00A55A19"/>
    <w:rsid w:val="00A618D3"/>
    <w:rsid w:val="00A64912"/>
    <w:rsid w:val="00A66DAD"/>
    <w:rsid w:val="00A67B07"/>
    <w:rsid w:val="00A70A74"/>
    <w:rsid w:val="00A70C10"/>
    <w:rsid w:val="00A721BF"/>
    <w:rsid w:val="00A75186"/>
    <w:rsid w:val="00A75D79"/>
    <w:rsid w:val="00A8132D"/>
    <w:rsid w:val="00A83D9F"/>
    <w:rsid w:val="00A84D00"/>
    <w:rsid w:val="00A84D59"/>
    <w:rsid w:val="00A872BF"/>
    <w:rsid w:val="00A873EC"/>
    <w:rsid w:val="00A9284B"/>
    <w:rsid w:val="00A928DA"/>
    <w:rsid w:val="00A94D0C"/>
    <w:rsid w:val="00A97953"/>
    <w:rsid w:val="00AA0343"/>
    <w:rsid w:val="00AB0007"/>
    <w:rsid w:val="00AB37EE"/>
    <w:rsid w:val="00AB4680"/>
    <w:rsid w:val="00AB578D"/>
    <w:rsid w:val="00AB6EBF"/>
    <w:rsid w:val="00AC6AD5"/>
    <w:rsid w:val="00AC6BF5"/>
    <w:rsid w:val="00AD12CC"/>
    <w:rsid w:val="00AD26C6"/>
    <w:rsid w:val="00AD3467"/>
    <w:rsid w:val="00AD5641"/>
    <w:rsid w:val="00AE3DAC"/>
    <w:rsid w:val="00AE564C"/>
    <w:rsid w:val="00AF0E2B"/>
    <w:rsid w:val="00AF1DF5"/>
    <w:rsid w:val="00AF5B5F"/>
    <w:rsid w:val="00B00EAF"/>
    <w:rsid w:val="00B01766"/>
    <w:rsid w:val="00B032D8"/>
    <w:rsid w:val="00B03E31"/>
    <w:rsid w:val="00B07569"/>
    <w:rsid w:val="00B122E8"/>
    <w:rsid w:val="00B165B3"/>
    <w:rsid w:val="00B1786A"/>
    <w:rsid w:val="00B2201D"/>
    <w:rsid w:val="00B232D6"/>
    <w:rsid w:val="00B2389C"/>
    <w:rsid w:val="00B3014B"/>
    <w:rsid w:val="00B32F03"/>
    <w:rsid w:val="00B33724"/>
    <w:rsid w:val="00B33B3C"/>
    <w:rsid w:val="00B40D74"/>
    <w:rsid w:val="00B41D05"/>
    <w:rsid w:val="00B42432"/>
    <w:rsid w:val="00B43F97"/>
    <w:rsid w:val="00B45CE6"/>
    <w:rsid w:val="00B4726A"/>
    <w:rsid w:val="00B51B8E"/>
    <w:rsid w:val="00B52663"/>
    <w:rsid w:val="00B52C4D"/>
    <w:rsid w:val="00B56DCB"/>
    <w:rsid w:val="00B61815"/>
    <w:rsid w:val="00B64058"/>
    <w:rsid w:val="00B6665D"/>
    <w:rsid w:val="00B66902"/>
    <w:rsid w:val="00B66EF0"/>
    <w:rsid w:val="00B7220C"/>
    <w:rsid w:val="00B745EA"/>
    <w:rsid w:val="00B770D2"/>
    <w:rsid w:val="00B826C8"/>
    <w:rsid w:val="00B827CD"/>
    <w:rsid w:val="00B90E9D"/>
    <w:rsid w:val="00B9165C"/>
    <w:rsid w:val="00B97035"/>
    <w:rsid w:val="00B9749C"/>
    <w:rsid w:val="00BA3ADF"/>
    <w:rsid w:val="00BA5026"/>
    <w:rsid w:val="00BA7A5E"/>
    <w:rsid w:val="00BA7CD7"/>
    <w:rsid w:val="00BB1B68"/>
    <w:rsid w:val="00BB25F9"/>
    <w:rsid w:val="00BB6DD4"/>
    <w:rsid w:val="00BB6E79"/>
    <w:rsid w:val="00BC20D6"/>
    <w:rsid w:val="00BC5881"/>
    <w:rsid w:val="00BD011E"/>
    <w:rsid w:val="00BD1460"/>
    <w:rsid w:val="00BD7ED6"/>
    <w:rsid w:val="00BE046E"/>
    <w:rsid w:val="00BE470F"/>
    <w:rsid w:val="00BE4AA0"/>
    <w:rsid w:val="00BE719A"/>
    <w:rsid w:val="00BE71A0"/>
    <w:rsid w:val="00BE720A"/>
    <w:rsid w:val="00BE747E"/>
    <w:rsid w:val="00BF1C4A"/>
    <w:rsid w:val="00BF3976"/>
    <w:rsid w:val="00BF63A4"/>
    <w:rsid w:val="00BF6650"/>
    <w:rsid w:val="00C00CFF"/>
    <w:rsid w:val="00C02B11"/>
    <w:rsid w:val="00C02BD8"/>
    <w:rsid w:val="00C03E1A"/>
    <w:rsid w:val="00C05A4B"/>
    <w:rsid w:val="00C067E5"/>
    <w:rsid w:val="00C105A1"/>
    <w:rsid w:val="00C12C4F"/>
    <w:rsid w:val="00C1382B"/>
    <w:rsid w:val="00C164CA"/>
    <w:rsid w:val="00C1675A"/>
    <w:rsid w:val="00C17D00"/>
    <w:rsid w:val="00C319EB"/>
    <w:rsid w:val="00C31D28"/>
    <w:rsid w:val="00C32970"/>
    <w:rsid w:val="00C34700"/>
    <w:rsid w:val="00C3742A"/>
    <w:rsid w:val="00C37F2C"/>
    <w:rsid w:val="00C42BF8"/>
    <w:rsid w:val="00C460AE"/>
    <w:rsid w:val="00C47E36"/>
    <w:rsid w:val="00C50043"/>
    <w:rsid w:val="00C54BD2"/>
    <w:rsid w:val="00C63496"/>
    <w:rsid w:val="00C63EEC"/>
    <w:rsid w:val="00C653DA"/>
    <w:rsid w:val="00C65767"/>
    <w:rsid w:val="00C660BB"/>
    <w:rsid w:val="00C748FA"/>
    <w:rsid w:val="00C75197"/>
    <w:rsid w:val="00C7573B"/>
    <w:rsid w:val="00C76CF3"/>
    <w:rsid w:val="00C819EF"/>
    <w:rsid w:val="00C87568"/>
    <w:rsid w:val="00C90EB5"/>
    <w:rsid w:val="00C95364"/>
    <w:rsid w:val="00C96F4D"/>
    <w:rsid w:val="00CA1407"/>
    <w:rsid w:val="00CA2F0A"/>
    <w:rsid w:val="00CB54B9"/>
    <w:rsid w:val="00CB627C"/>
    <w:rsid w:val="00CC5F18"/>
    <w:rsid w:val="00CC6EFD"/>
    <w:rsid w:val="00CD2B49"/>
    <w:rsid w:val="00CD47B4"/>
    <w:rsid w:val="00CD4DB7"/>
    <w:rsid w:val="00CE11C1"/>
    <w:rsid w:val="00CE16D2"/>
    <w:rsid w:val="00CE183B"/>
    <w:rsid w:val="00CE1DB8"/>
    <w:rsid w:val="00CE4468"/>
    <w:rsid w:val="00CE4ABB"/>
    <w:rsid w:val="00CF0BB2"/>
    <w:rsid w:val="00CF244F"/>
    <w:rsid w:val="00D00630"/>
    <w:rsid w:val="00D02A2E"/>
    <w:rsid w:val="00D0487E"/>
    <w:rsid w:val="00D04D77"/>
    <w:rsid w:val="00D059D1"/>
    <w:rsid w:val="00D0713B"/>
    <w:rsid w:val="00D07B7F"/>
    <w:rsid w:val="00D10834"/>
    <w:rsid w:val="00D13441"/>
    <w:rsid w:val="00D1432C"/>
    <w:rsid w:val="00D14FFC"/>
    <w:rsid w:val="00D16006"/>
    <w:rsid w:val="00D165A5"/>
    <w:rsid w:val="00D2176B"/>
    <w:rsid w:val="00D21C8A"/>
    <w:rsid w:val="00D228CB"/>
    <w:rsid w:val="00D243A3"/>
    <w:rsid w:val="00D24563"/>
    <w:rsid w:val="00D33440"/>
    <w:rsid w:val="00D34F5E"/>
    <w:rsid w:val="00D45864"/>
    <w:rsid w:val="00D45A71"/>
    <w:rsid w:val="00D473F9"/>
    <w:rsid w:val="00D513E0"/>
    <w:rsid w:val="00D52EFE"/>
    <w:rsid w:val="00D533C8"/>
    <w:rsid w:val="00D546B6"/>
    <w:rsid w:val="00D56A0D"/>
    <w:rsid w:val="00D57EFE"/>
    <w:rsid w:val="00D63A33"/>
    <w:rsid w:val="00D63EF6"/>
    <w:rsid w:val="00D659BA"/>
    <w:rsid w:val="00D676A9"/>
    <w:rsid w:val="00D70DFB"/>
    <w:rsid w:val="00D71EEA"/>
    <w:rsid w:val="00D72B3B"/>
    <w:rsid w:val="00D735CD"/>
    <w:rsid w:val="00D73A09"/>
    <w:rsid w:val="00D746D0"/>
    <w:rsid w:val="00D766DF"/>
    <w:rsid w:val="00D823D5"/>
    <w:rsid w:val="00D8267D"/>
    <w:rsid w:val="00D838A3"/>
    <w:rsid w:val="00D92B14"/>
    <w:rsid w:val="00D95E98"/>
    <w:rsid w:val="00D97F81"/>
    <w:rsid w:val="00DA1C4D"/>
    <w:rsid w:val="00DA5BFA"/>
    <w:rsid w:val="00DA5E31"/>
    <w:rsid w:val="00DA7AE8"/>
    <w:rsid w:val="00DA7CCD"/>
    <w:rsid w:val="00DB2C48"/>
    <w:rsid w:val="00DB3B08"/>
    <w:rsid w:val="00DB3B36"/>
    <w:rsid w:val="00DB4CB3"/>
    <w:rsid w:val="00DC0796"/>
    <w:rsid w:val="00DC5918"/>
    <w:rsid w:val="00DC77B7"/>
    <w:rsid w:val="00DD3FA9"/>
    <w:rsid w:val="00DD6EAE"/>
    <w:rsid w:val="00DE39E7"/>
    <w:rsid w:val="00DE6FE5"/>
    <w:rsid w:val="00DF201B"/>
    <w:rsid w:val="00DF28F2"/>
    <w:rsid w:val="00DF63DA"/>
    <w:rsid w:val="00DF648B"/>
    <w:rsid w:val="00E01A18"/>
    <w:rsid w:val="00E01ADA"/>
    <w:rsid w:val="00E03381"/>
    <w:rsid w:val="00E05704"/>
    <w:rsid w:val="00E12F1A"/>
    <w:rsid w:val="00E1354C"/>
    <w:rsid w:val="00E1655C"/>
    <w:rsid w:val="00E205DE"/>
    <w:rsid w:val="00E21E9B"/>
    <w:rsid w:val="00E22935"/>
    <w:rsid w:val="00E23A14"/>
    <w:rsid w:val="00E27F4D"/>
    <w:rsid w:val="00E311D1"/>
    <w:rsid w:val="00E3698E"/>
    <w:rsid w:val="00E40A79"/>
    <w:rsid w:val="00E510E3"/>
    <w:rsid w:val="00E52008"/>
    <w:rsid w:val="00E52D7F"/>
    <w:rsid w:val="00E53DE9"/>
    <w:rsid w:val="00E54292"/>
    <w:rsid w:val="00E5519E"/>
    <w:rsid w:val="00E5645D"/>
    <w:rsid w:val="00E572BE"/>
    <w:rsid w:val="00E57EF7"/>
    <w:rsid w:val="00E6006C"/>
    <w:rsid w:val="00E60191"/>
    <w:rsid w:val="00E6081A"/>
    <w:rsid w:val="00E60CC3"/>
    <w:rsid w:val="00E63238"/>
    <w:rsid w:val="00E70D32"/>
    <w:rsid w:val="00E7391A"/>
    <w:rsid w:val="00E74DC7"/>
    <w:rsid w:val="00E75369"/>
    <w:rsid w:val="00E756B6"/>
    <w:rsid w:val="00E80FF5"/>
    <w:rsid w:val="00E8730F"/>
    <w:rsid w:val="00E87699"/>
    <w:rsid w:val="00E90DE2"/>
    <w:rsid w:val="00E92E27"/>
    <w:rsid w:val="00E9586B"/>
    <w:rsid w:val="00E96D9D"/>
    <w:rsid w:val="00E976B5"/>
    <w:rsid w:val="00E97F00"/>
    <w:rsid w:val="00EA1EF6"/>
    <w:rsid w:val="00EA2ADE"/>
    <w:rsid w:val="00EA4E1C"/>
    <w:rsid w:val="00EB01CD"/>
    <w:rsid w:val="00EB0BDD"/>
    <w:rsid w:val="00EB1286"/>
    <w:rsid w:val="00EB3BF3"/>
    <w:rsid w:val="00EC6400"/>
    <w:rsid w:val="00EC685D"/>
    <w:rsid w:val="00EC6972"/>
    <w:rsid w:val="00EC6E71"/>
    <w:rsid w:val="00ED04FD"/>
    <w:rsid w:val="00ED4928"/>
    <w:rsid w:val="00EE308B"/>
    <w:rsid w:val="00EE4EE3"/>
    <w:rsid w:val="00EE5BA4"/>
    <w:rsid w:val="00EE6190"/>
    <w:rsid w:val="00EE709B"/>
    <w:rsid w:val="00EE71B0"/>
    <w:rsid w:val="00EF1BC3"/>
    <w:rsid w:val="00EF2E3A"/>
    <w:rsid w:val="00EF420E"/>
    <w:rsid w:val="00EF6402"/>
    <w:rsid w:val="00F002F1"/>
    <w:rsid w:val="00F03937"/>
    <w:rsid w:val="00F047E2"/>
    <w:rsid w:val="00F04D57"/>
    <w:rsid w:val="00F04F26"/>
    <w:rsid w:val="00F078DC"/>
    <w:rsid w:val="00F13E86"/>
    <w:rsid w:val="00F239EB"/>
    <w:rsid w:val="00F26756"/>
    <w:rsid w:val="00F314D1"/>
    <w:rsid w:val="00F32433"/>
    <w:rsid w:val="00F32931"/>
    <w:rsid w:val="00F32FCB"/>
    <w:rsid w:val="00F33F9F"/>
    <w:rsid w:val="00F36600"/>
    <w:rsid w:val="00F4021F"/>
    <w:rsid w:val="00F4127E"/>
    <w:rsid w:val="00F41860"/>
    <w:rsid w:val="00F41BF4"/>
    <w:rsid w:val="00F42237"/>
    <w:rsid w:val="00F54C48"/>
    <w:rsid w:val="00F61F4A"/>
    <w:rsid w:val="00F6324B"/>
    <w:rsid w:val="00F66E62"/>
    <w:rsid w:val="00F677A9"/>
    <w:rsid w:val="00F67FA8"/>
    <w:rsid w:val="00F7271D"/>
    <w:rsid w:val="00F74929"/>
    <w:rsid w:val="00F81D21"/>
    <w:rsid w:val="00F83431"/>
    <w:rsid w:val="00F83CEC"/>
    <w:rsid w:val="00F84CF5"/>
    <w:rsid w:val="00F855D9"/>
    <w:rsid w:val="00F9080A"/>
    <w:rsid w:val="00F910A8"/>
    <w:rsid w:val="00F94BF1"/>
    <w:rsid w:val="00F95DE4"/>
    <w:rsid w:val="00F961AC"/>
    <w:rsid w:val="00FA0E7C"/>
    <w:rsid w:val="00FA2402"/>
    <w:rsid w:val="00FA420B"/>
    <w:rsid w:val="00FA68BF"/>
    <w:rsid w:val="00FB0AE1"/>
    <w:rsid w:val="00FB461B"/>
    <w:rsid w:val="00FB472C"/>
    <w:rsid w:val="00FB7D8B"/>
    <w:rsid w:val="00FB7DB1"/>
    <w:rsid w:val="00FC4775"/>
    <w:rsid w:val="00FC4CDC"/>
    <w:rsid w:val="00FC6654"/>
    <w:rsid w:val="00FC777C"/>
    <w:rsid w:val="00FD1B47"/>
    <w:rsid w:val="00FD320D"/>
    <w:rsid w:val="00FD393F"/>
    <w:rsid w:val="00FD4FB1"/>
    <w:rsid w:val="00FD6EBE"/>
    <w:rsid w:val="00FE4BCF"/>
    <w:rsid w:val="00FE55FF"/>
    <w:rsid w:val="00FE7AB8"/>
    <w:rsid w:val="00FF39DE"/>
    <w:rsid w:val="00FF56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4E1C"/>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A4E1C"/>
  </w:style>
  <w:style w:type="paragraph" w:customStyle="1" w:styleId="OPCParaBase">
    <w:name w:val="OPCParaBase"/>
    <w:qFormat/>
    <w:rsid w:val="00EA4E1C"/>
    <w:pPr>
      <w:spacing w:line="260" w:lineRule="atLeast"/>
    </w:pPr>
    <w:rPr>
      <w:rFonts w:eastAsia="Times New Roman" w:cs="Times New Roman"/>
      <w:sz w:val="22"/>
      <w:lang w:eastAsia="en-AU"/>
    </w:rPr>
  </w:style>
  <w:style w:type="paragraph" w:customStyle="1" w:styleId="ShortT">
    <w:name w:val="ShortT"/>
    <w:basedOn w:val="OPCParaBase"/>
    <w:next w:val="Normal"/>
    <w:qFormat/>
    <w:rsid w:val="00EA4E1C"/>
    <w:pPr>
      <w:spacing w:line="240" w:lineRule="auto"/>
    </w:pPr>
    <w:rPr>
      <w:b/>
      <w:sz w:val="40"/>
    </w:rPr>
  </w:style>
  <w:style w:type="paragraph" w:customStyle="1" w:styleId="ActHead1">
    <w:name w:val="ActHead 1"/>
    <w:aliases w:val="c"/>
    <w:basedOn w:val="OPCParaBase"/>
    <w:next w:val="Normal"/>
    <w:qFormat/>
    <w:rsid w:val="00EA4E1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A4E1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A4E1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A4E1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A4E1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A4E1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A4E1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A4E1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A4E1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A4E1C"/>
  </w:style>
  <w:style w:type="paragraph" w:customStyle="1" w:styleId="Blocks">
    <w:name w:val="Blocks"/>
    <w:aliases w:val="bb"/>
    <w:basedOn w:val="OPCParaBase"/>
    <w:qFormat/>
    <w:rsid w:val="00EA4E1C"/>
    <w:pPr>
      <w:spacing w:line="240" w:lineRule="auto"/>
    </w:pPr>
    <w:rPr>
      <w:sz w:val="24"/>
    </w:rPr>
  </w:style>
  <w:style w:type="paragraph" w:customStyle="1" w:styleId="BoxText">
    <w:name w:val="BoxText"/>
    <w:aliases w:val="bt"/>
    <w:basedOn w:val="OPCParaBase"/>
    <w:qFormat/>
    <w:rsid w:val="00EA4E1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A4E1C"/>
    <w:rPr>
      <w:b/>
    </w:rPr>
  </w:style>
  <w:style w:type="paragraph" w:customStyle="1" w:styleId="BoxHeadItalic">
    <w:name w:val="BoxHeadItalic"/>
    <w:aliases w:val="bhi"/>
    <w:basedOn w:val="BoxText"/>
    <w:next w:val="BoxStep"/>
    <w:qFormat/>
    <w:rsid w:val="00EA4E1C"/>
    <w:rPr>
      <w:i/>
    </w:rPr>
  </w:style>
  <w:style w:type="paragraph" w:customStyle="1" w:styleId="BoxList">
    <w:name w:val="BoxList"/>
    <w:aliases w:val="bl"/>
    <w:basedOn w:val="BoxText"/>
    <w:qFormat/>
    <w:rsid w:val="00EA4E1C"/>
    <w:pPr>
      <w:ind w:left="1559" w:hanging="425"/>
    </w:pPr>
  </w:style>
  <w:style w:type="paragraph" w:customStyle="1" w:styleId="BoxNote">
    <w:name w:val="BoxNote"/>
    <w:aliases w:val="bn"/>
    <w:basedOn w:val="BoxText"/>
    <w:qFormat/>
    <w:rsid w:val="00EA4E1C"/>
    <w:pPr>
      <w:tabs>
        <w:tab w:val="left" w:pos="1985"/>
      </w:tabs>
      <w:spacing w:before="122" w:line="198" w:lineRule="exact"/>
      <w:ind w:left="2948" w:hanging="1814"/>
    </w:pPr>
    <w:rPr>
      <w:sz w:val="18"/>
    </w:rPr>
  </w:style>
  <w:style w:type="paragraph" w:customStyle="1" w:styleId="BoxPara">
    <w:name w:val="BoxPara"/>
    <w:aliases w:val="bp"/>
    <w:basedOn w:val="BoxText"/>
    <w:qFormat/>
    <w:rsid w:val="00EA4E1C"/>
    <w:pPr>
      <w:tabs>
        <w:tab w:val="right" w:pos="2268"/>
      </w:tabs>
      <w:ind w:left="2552" w:hanging="1418"/>
    </w:pPr>
  </w:style>
  <w:style w:type="paragraph" w:customStyle="1" w:styleId="BoxStep">
    <w:name w:val="BoxStep"/>
    <w:aliases w:val="bs"/>
    <w:basedOn w:val="BoxText"/>
    <w:qFormat/>
    <w:rsid w:val="00EA4E1C"/>
    <w:pPr>
      <w:ind w:left="1985" w:hanging="851"/>
    </w:pPr>
  </w:style>
  <w:style w:type="character" w:customStyle="1" w:styleId="CharAmPartNo">
    <w:name w:val="CharAmPartNo"/>
    <w:basedOn w:val="OPCCharBase"/>
    <w:qFormat/>
    <w:rsid w:val="00EA4E1C"/>
  </w:style>
  <w:style w:type="character" w:customStyle="1" w:styleId="CharAmPartText">
    <w:name w:val="CharAmPartText"/>
    <w:basedOn w:val="OPCCharBase"/>
    <w:qFormat/>
    <w:rsid w:val="00EA4E1C"/>
  </w:style>
  <w:style w:type="character" w:customStyle="1" w:styleId="CharAmSchNo">
    <w:name w:val="CharAmSchNo"/>
    <w:basedOn w:val="OPCCharBase"/>
    <w:qFormat/>
    <w:rsid w:val="00EA4E1C"/>
  </w:style>
  <w:style w:type="character" w:customStyle="1" w:styleId="CharAmSchText">
    <w:name w:val="CharAmSchText"/>
    <w:basedOn w:val="OPCCharBase"/>
    <w:qFormat/>
    <w:rsid w:val="00EA4E1C"/>
  </w:style>
  <w:style w:type="character" w:customStyle="1" w:styleId="CharBoldItalic">
    <w:name w:val="CharBoldItalic"/>
    <w:basedOn w:val="OPCCharBase"/>
    <w:uiPriority w:val="1"/>
    <w:qFormat/>
    <w:rsid w:val="00EA4E1C"/>
    <w:rPr>
      <w:b/>
      <w:i/>
    </w:rPr>
  </w:style>
  <w:style w:type="character" w:customStyle="1" w:styleId="CharChapNo">
    <w:name w:val="CharChapNo"/>
    <w:basedOn w:val="OPCCharBase"/>
    <w:uiPriority w:val="1"/>
    <w:qFormat/>
    <w:rsid w:val="00EA4E1C"/>
  </w:style>
  <w:style w:type="character" w:customStyle="1" w:styleId="CharChapText">
    <w:name w:val="CharChapText"/>
    <w:basedOn w:val="OPCCharBase"/>
    <w:uiPriority w:val="1"/>
    <w:qFormat/>
    <w:rsid w:val="00EA4E1C"/>
  </w:style>
  <w:style w:type="character" w:customStyle="1" w:styleId="CharDivNo">
    <w:name w:val="CharDivNo"/>
    <w:basedOn w:val="OPCCharBase"/>
    <w:uiPriority w:val="1"/>
    <w:qFormat/>
    <w:rsid w:val="00EA4E1C"/>
  </w:style>
  <w:style w:type="character" w:customStyle="1" w:styleId="CharDivText">
    <w:name w:val="CharDivText"/>
    <w:basedOn w:val="OPCCharBase"/>
    <w:uiPriority w:val="1"/>
    <w:qFormat/>
    <w:rsid w:val="00EA4E1C"/>
  </w:style>
  <w:style w:type="character" w:customStyle="1" w:styleId="CharItalic">
    <w:name w:val="CharItalic"/>
    <w:basedOn w:val="OPCCharBase"/>
    <w:uiPriority w:val="1"/>
    <w:qFormat/>
    <w:rsid w:val="00EA4E1C"/>
    <w:rPr>
      <w:i/>
    </w:rPr>
  </w:style>
  <w:style w:type="character" w:customStyle="1" w:styleId="CharPartNo">
    <w:name w:val="CharPartNo"/>
    <w:basedOn w:val="OPCCharBase"/>
    <w:uiPriority w:val="1"/>
    <w:qFormat/>
    <w:rsid w:val="00EA4E1C"/>
  </w:style>
  <w:style w:type="character" w:customStyle="1" w:styleId="CharPartText">
    <w:name w:val="CharPartText"/>
    <w:basedOn w:val="OPCCharBase"/>
    <w:uiPriority w:val="1"/>
    <w:qFormat/>
    <w:rsid w:val="00EA4E1C"/>
  </w:style>
  <w:style w:type="character" w:customStyle="1" w:styleId="CharSectno">
    <w:name w:val="CharSectno"/>
    <w:basedOn w:val="OPCCharBase"/>
    <w:qFormat/>
    <w:rsid w:val="00EA4E1C"/>
  </w:style>
  <w:style w:type="character" w:customStyle="1" w:styleId="CharSubdNo">
    <w:name w:val="CharSubdNo"/>
    <w:basedOn w:val="OPCCharBase"/>
    <w:uiPriority w:val="1"/>
    <w:qFormat/>
    <w:rsid w:val="00EA4E1C"/>
  </w:style>
  <w:style w:type="character" w:customStyle="1" w:styleId="CharSubdText">
    <w:name w:val="CharSubdText"/>
    <w:basedOn w:val="OPCCharBase"/>
    <w:uiPriority w:val="1"/>
    <w:qFormat/>
    <w:rsid w:val="00EA4E1C"/>
  </w:style>
  <w:style w:type="paragraph" w:customStyle="1" w:styleId="CTA--">
    <w:name w:val="CTA --"/>
    <w:basedOn w:val="OPCParaBase"/>
    <w:next w:val="Normal"/>
    <w:rsid w:val="00EA4E1C"/>
    <w:pPr>
      <w:spacing w:before="60" w:line="240" w:lineRule="atLeast"/>
      <w:ind w:left="142" w:hanging="142"/>
    </w:pPr>
    <w:rPr>
      <w:sz w:val="20"/>
    </w:rPr>
  </w:style>
  <w:style w:type="paragraph" w:customStyle="1" w:styleId="CTA-">
    <w:name w:val="CTA -"/>
    <w:basedOn w:val="OPCParaBase"/>
    <w:rsid w:val="00EA4E1C"/>
    <w:pPr>
      <w:spacing w:before="60" w:line="240" w:lineRule="atLeast"/>
      <w:ind w:left="85" w:hanging="85"/>
    </w:pPr>
    <w:rPr>
      <w:sz w:val="20"/>
    </w:rPr>
  </w:style>
  <w:style w:type="paragraph" w:customStyle="1" w:styleId="CTA---">
    <w:name w:val="CTA ---"/>
    <w:basedOn w:val="OPCParaBase"/>
    <w:next w:val="Normal"/>
    <w:rsid w:val="00EA4E1C"/>
    <w:pPr>
      <w:spacing w:before="60" w:line="240" w:lineRule="atLeast"/>
      <w:ind w:left="198" w:hanging="198"/>
    </w:pPr>
    <w:rPr>
      <w:sz w:val="20"/>
    </w:rPr>
  </w:style>
  <w:style w:type="paragraph" w:customStyle="1" w:styleId="CTA----">
    <w:name w:val="CTA ----"/>
    <w:basedOn w:val="OPCParaBase"/>
    <w:next w:val="Normal"/>
    <w:rsid w:val="00EA4E1C"/>
    <w:pPr>
      <w:spacing w:before="60" w:line="240" w:lineRule="atLeast"/>
      <w:ind w:left="255" w:hanging="255"/>
    </w:pPr>
    <w:rPr>
      <w:sz w:val="20"/>
    </w:rPr>
  </w:style>
  <w:style w:type="paragraph" w:customStyle="1" w:styleId="CTA1a">
    <w:name w:val="CTA 1(a)"/>
    <w:basedOn w:val="OPCParaBase"/>
    <w:rsid w:val="00EA4E1C"/>
    <w:pPr>
      <w:tabs>
        <w:tab w:val="right" w:pos="414"/>
      </w:tabs>
      <w:spacing w:before="40" w:line="240" w:lineRule="atLeast"/>
      <w:ind w:left="675" w:hanging="675"/>
    </w:pPr>
    <w:rPr>
      <w:sz w:val="20"/>
    </w:rPr>
  </w:style>
  <w:style w:type="paragraph" w:customStyle="1" w:styleId="CTA1ai">
    <w:name w:val="CTA 1(a)(i)"/>
    <w:basedOn w:val="OPCParaBase"/>
    <w:rsid w:val="00EA4E1C"/>
    <w:pPr>
      <w:tabs>
        <w:tab w:val="right" w:pos="1004"/>
      </w:tabs>
      <w:spacing w:before="40" w:line="240" w:lineRule="atLeast"/>
      <w:ind w:left="1253" w:hanging="1253"/>
    </w:pPr>
    <w:rPr>
      <w:sz w:val="20"/>
    </w:rPr>
  </w:style>
  <w:style w:type="paragraph" w:customStyle="1" w:styleId="CTA2a">
    <w:name w:val="CTA 2(a)"/>
    <w:basedOn w:val="OPCParaBase"/>
    <w:rsid w:val="00EA4E1C"/>
    <w:pPr>
      <w:tabs>
        <w:tab w:val="right" w:pos="482"/>
      </w:tabs>
      <w:spacing w:before="40" w:line="240" w:lineRule="atLeast"/>
      <w:ind w:left="748" w:hanging="748"/>
    </w:pPr>
    <w:rPr>
      <w:sz w:val="20"/>
    </w:rPr>
  </w:style>
  <w:style w:type="paragraph" w:customStyle="1" w:styleId="CTA2ai">
    <w:name w:val="CTA 2(a)(i)"/>
    <w:basedOn w:val="OPCParaBase"/>
    <w:rsid w:val="00EA4E1C"/>
    <w:pPr>
      <w:tabs>
        <w:tab w:val="right" w:pos="1089"/>
      </w:tabs>
      <w:spacing w:before="40" w:line="240" w:lineRule="atLeast"/>
      <w:ind w:left="1327" w:hanging="1327"/>
    </w:pPr>
    <w:rPr>
      <w:sz w:val="20"/>
    </w:rPr>
  </w:style>
  <w:style w:type="paragraph" w:customStyle="1" w:styleId="CTA3a">
    <w:name w:val="CTA 3(a)"/>
    <w:basedOn w:val="OPCParaBase"/>
    <w:rsid w:val="00EA4E1C"/>
    <w:pPr>
      <w:tabs>
        <w:tab w:val="right" w:pos="556"/>
      </w:tabs>
      <w:spacing w:before="40" w:line="240" w:lineRule="atLeast"/>
      <w:ind w:left="805" w:hanging="805"/>
    </w:pPr>
    <w:rPr>
      <w:sz w:val="20"/>
    </w:rPr>
  </w:style>
  <w:style w:type="paragraph" w:customStyle="1" w:styleId="CTA3ai">
    <w:name w:val="CTA 3(a)(i)"/>
    <w:basedOn w:val="OPCParaBase"/>
    <w:rsid w:val="00EA4E1C"/>
    <w:pPr>
      <w:tabs>
        <w:tab w:val="right" w:pos="1140"/>
      </w:tabs>
      <w:spacing w:before="40" w:line="240" w:lineRule="atLeast"/>
      <w:ind w:left="1361" w:hanging="1361"/>
    </w:pPr>
    <w:rPr>
      <w:sz w:val="20"/>
    </w:rPr>
  </w:style>
  <w:style w:type="paragraph" w:customStyle="1" w:styleId="CTA4a">
    <w:name w:val="CTA 4(a)"/>
    <w:basedOn w:val="OPCParaBase"/>
    <w:rsid w:val="00EA4E1C"/>
    <w:pPr>
      <w:tabs>
        <w:tab w:val="right" w:pos="624"/>
      </w:tabs>
      <w:spacing w:before="40" w:line="240" w:lineRule="atLeast"/>
      <w:ind w:left="873" w:hanging="873"/>
    </w:pPr>
    <w:rPr>
      <w:sz w:val="20"/>
    </w:rPr>
  </w:style>
  <w:style w:type="paragraph" w:customStyle="1" w:styleId="CTA4ai">
    <w:name w:val="CTA 4(a)(i)"/>
    <w:basedOn w:val="OPCParaBase"/>
    <w:rsid w:val="00EA4E1C"/>
    <w:pPr>
      <w:tabs>
        <w:tab w:val="right" w:pos="1213"/>
      </w:tabs>
      <w:spacing w:before="40" w:line="240" w:lineRule="atLeast"/>
      <w:ind w:left="1452" w:hanging="1452"/>
    </w:pPr>
    <w:rPr>
      <w:sz w:val="20"/>
    </w:rPr>
  </w:style>
  <w:style w:type="paragraph" w:customStyle="1" w:styleId="CTACAPS">
    <w:name w:val="CTA CAPS"/>
    <w:basedOn w:val="OPCParaBase"/>
    <w:rsid w:val="00EA4E1C"/>
    <w:pPr>
      <w:spacing w:before="60" w:line="240" w:lineRule="atLeast"/>
    </w:pPr>
    <w:rPr>
      <w:sz w:val="20"/>
    </w:rPr>
  </w:style>
  <w:style w:type="paragraph" w:customStyle="1" w:styleId="CTAright">
    <w:name w:val="CTA right"/>
    <w:basedOn w:val="OPCParaBase"/>
    <w:rsid w:val="00EA4E1C"/>
    <w:pPr>
      <w:spacing w:before="60" w:line="240" w:lineRule="auto"/>
      <w:jc w:val="right"/>
    </w:pPr>
    <w:rPr>
      <w:sz w:val="20"/>
    </w:rPr>
  </w:style>
  <w:style w:type="paragraph" w:customStyle="1" w:styleId="subsection">
    <w:name w:val="subsection"/>
    <w:aliases w:val="ss"/>
    <w:basedOn w:val="OPCParaBase"/>
    <w:rsid w:val="00EA4E1C"/>
    <w:pPr>
      <w:tabs>
        <w:tab w:val="right" w:pos="1021"/>
      </w:tabs>
      <w:spacing w:before="180" w:line="240" w:lineRule="auto"/>
      <w:ind w:left="1134" w:hanging="1134"/>
    </w:pPr>
  </w:style>
  <w:style w:type="paragraph" w:customStyle="1" w:styleId="Definition">
    <w:name w:val="Definition"/>
    <w:aliases w:val="dd"/>
    <w:basedOn w:val="OPCParaBase"/>
    <w:rsid w:val="00EA4E1C"/>
    <w:pPr>
      <w:spacing w:before="180" w:line="240" w:lineRule="auto"/>
      <w:ind w:left="1134"/>
    </w:pPr>
  </w:style>
  <w:style w:type="paragraph" w:customStyle="1" w:styleId="ETAsubitem">
    <w:name w:val="ETA(subitem)"/>
    <w:basedOn w:val="OPCParaBase"/>
    <w:rsid w:val="00EA4E1C"/>
    <w:pPr>
      <w:tabs>
        <w:tab w:val="right" w:pos="340"/>
      </w:tabs>
      <w:spacing w:before="60" w:line="240" w:lineRule="auto"/>
      <w:ind w:left="454" w:hanging="454"/>
    </w:pPr>
    <w:rPr>
      <w:sz w:val="20"/>
    </w:rPr>
  </w:style>
  <w:style w:type="paragraph" w:customStyle="1" w:styleId="ETApara">
    <w:name w:val="ETA(para)"/>
    <w:basedOn w:val="OPCParaBase"/>
    <w:rsid w:val="00EA4E1C"/>
    <w:pPr>
      <w:tabs>
        <w:tab w:val="right" w:pos="754"/>
      </w:tabs>
      <w:spacing w:before="60" w:line="240" w:lineRule="auto"/>
      <w:ind w:left="828" w:hanging="828"/>
    </w:pPr>
    <w:rPr>
      <w:sz w:val="20"/>
    </w:rPr>
  </w:style>
  <w:style w:type="paragraph" w:customStyle="1" w:styleId="ETAsubpara">
    <w:name w:val="ETA(subpara)"/>
    <w:basedOn w:val="OPCParaBase"/>
    <w:rsid w:val="00EA4E1C"/>
    <w:pPr>
      <w:tabs>
        <w:tab w:val="right" w:pos="1083"/>
      </w:tabs>
      <w:spacing w:before="60" w:line="240" w:lineRule="auto"/>
      <w:ind w:left="1191" w:hanging="1191"/>
    </w:pPr>
    <w:rPr>
      <w:sz w:val="20"/>
    </w:rPr>
  </w:style>
  <w:style w:type="paragraph" w:customStyle="1" w:styleId="ETAsub-subpara">
    <w:name w:val="ETA(sub-subpara)"/>
    <w:basedOn w:val="OPCParaBase"/>
    <w:rsid w:val="00EA4E1C"/>
    <w:pPr>
      <w:tabs>
        <w:tab w:val="right" w:pos="1412"/>
      </w:tabs>
      <w:spacing w:before="60" w:line="240" w:lineRule="auto"/>
      <w:ind w:left="1525" w:hanging="1525"/>
    </w:pPr>
    <w:rPr>
      <w:sz w:val="20"/>
    </w:rPr>
  </w:style>
  <w:style w:type="paragraph" w:customStyle="1" w:styleId="Formula">
    <w:name w:val="Formula"/>
    <w:basedOn w:val="OPCParaBase"/>
    <w:rsid w:val="00EA4E1C"/>
    <w:pPr>
      <w:spacing w:line="240" w:lineRule="auto"/>
      <w:ind w:left="1134"/>
    </w:pPr>
    <w:rPr>
      <w:sz w:val="20"/>
    </w:rPr>
  </w:style>
  <w:style w:type="paragraph" w:styleId="Header">
    <w:name w:val="header"/>
    <w:basedOn w:val="OPCParaBase"/>
    <w:link w:val="HeaderChar"/>
    <w:unhideWhenUsed/>
    <w:rsid w:val="00EA4E1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A4E1C"/>
    <w:rPr>
      <w:rFonts w:eastAsia="Times New Roman" w:cs="Times New Roman"/>
      <w:sz w:val="16"/>
      <w:lang w:eastAsia="en-AU"/>
    </w:rPr>
  </w:style>
  <w:style w:type="paragraph" w:customStyle="1" w:styleId="House">
    <w:name w:val="House"/>
    <w:basedOn w:val="OPCParaBase"/>
    <w:rsid w:val="00EA4E1C"/>
    <w:pPr>
      <w:spacing w:line="240" w:lineRule="auto"/>
    </w:pPr>
    <w:rPr>
      <w:sz w:val="28"/>
    </w:rPr>
  </w:style>
  <w:style w:type="paragraph" w:customStyle="1" w:styleId="Item">
    <w:name w:val="Item"/>
    <w:aliases w:val="i"/>
    <w:basedOn w:val="OPCParaBase"/>
    <w:next w:val="ItemHead"/>
    <w:rsid w:val="00EA4E1C"/>
    <w:pPr>
      <w:keepLines/>
      <w:spacing w:before="80" w:line="240" w:lineRule="auto"/>
      <w:ind w:left="709"/>
    </w:pPr>
  </w:style>
  <w:style w:type="paragraph" w:customStyle="1" w:styleId="ItemHead">
    <w:name w:val="ItemHead"/>
    <w:aliases w:val="ih"/>
    <w:basedOn w:val="OPCParaBase"/>
    <w:next w:val="Item"/>
    <w:rsid w:val="00EA4E1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A4E1C"/>
    <w:pPr>
      <w:spacing w:line="240" w:lineRule="auto"/>
    </w:pPr>
    <w:rPr>
      <w:b/>
      <w:sz w:val="32"/>
    </w:rPr>
  </w:style>
  <w:style w:type="paragraph" w:customStyle="1" w:styleId="notedraft">
    <w:name w:val="note(draft)"/>
    <w:aliases w:val="nd"/>
    <w:basedOn w:val="OPCParaBase"/>
    <w:rsid w:val="00EA4E1C"/>
    <w:pPr>
      <w:spacing w:before="240" w:line="240" w:lineRule="auto"/>
      <w:ind w:left="284" w:hanging="284"/>
    </w:pPr>
    <w:rPr>
      <w:i/>
      <w:sz w:val="24"/>
    </w:rPr>
  </w:style>
  <w:style w:type="paragraph" w:customStyle="1" w:styleId="notemargin">
    <w:name w:val="note(margin)"/>
    <w:aliases w:val="nm"/>
    <w:basedOn w:val="OPCParaBase"/>
    <w:rsid w:val="00EA4E1C"/>
    <w:pPr>
      <w:tabs>
        <w:tab w:val="left" w:pos="709"/>
      </w:tabs>
      <w:spacing w:before="122" w:line="198" w:lineRule="exact"/>
      <w:ind w:left="709" w:hanging="709"/>
    </w:pPr>
    <w:rPr>
      <w:sz w:val="18"/>
    </w:rPr>
  </w:style>
  <w:style w:type="paragraph" w:customStyle="1" w:styleId="noteToPara">
    <w:name w:val="noteToPara"/>
    <w:aliases w:val="ntp"/>
    <w:basedOn w:val="OPCParaBase"/>
    <w:rsid w:val="00EA4E1C"/>
    <w:pPr>
      <w:spacing w:before="122" w:line="198" w:lineRule="exact"/>
      <w:ind w:left="2353" w:hanging="709"/>
    </w:pPr>
    <w:rPr>
      <w:sz w:val="18"/>
    </w:rPr>
  </w:style>
  <w:style w:type="paragraph" w:customStyle="1" w:styleId="noteParlAmend">
    <w:name w:val="note(ParlAmend)"/>
    <w:aliases w:val="npp"/>
    <w:basedOn w:val="OPCParaBase"/>
    <w:next w:val="ParlAmend"/>
    <w:rsid w:val="00EA4E1C"/>
    <w:pPr>
      <w:spacing w:line="240" w:lineRule="auto"/>
      <w:jc w:val="right"/>
    </w:pPr>
    <w:rPr>
      <w:rFonts w:ascii="Arial" w:hAnsi="Arial"/>
      <w:b/>
      <w:i/>
    </w:rPr>
  </w:style>
  <w:style w:type="paragraph" w:customStyle="1" w:styleId="notetext">
    <w:name w:val="note(text)"/>
    <w:aliases w:val="n"/>
    <w:basedOn w:val="OPCParaBase"/>
    <w:rsid w:val="00EA4E1C"/>
    <w:pPr>
      <w:spacing w:before="122" w:line="198" w:lineRule="exact"/>
      <w:ind w:left="1985" w:hanging="851"/>
    </w:pPr>
    <w:rPr>
      <w:sz w:val="18"/>
    </w:rPr>
  </w:style>
  <w:style w:type="paragraph" w:customStyle="1" w:styleId="Page1">
    <w:name w:val="Page1"/>
    <w:basedOn w:val="OPCParaBase"/>
    <w:rsid w:val="00EA4E1C"/>
    <w:pPr>
      <w:spacing w:before="5600" w:line="240" w:lineRule="auto"/>
    </w:pPr>
    <w:rPr>
      <w:b/>
      <w:sz w:val="32"/>
    </w:rPr>
  </w:style>
  <w:style w:type="paragraph" w:customStyle="1" w:styleId="PageBreak">
    <w:name w:val="PageBreak"/>
    <w:aliases w:val="pb"/>
    <w:basedOn w:val="OPCParaBase"/>
    <w:rsid w:val="00EA4E1C"/>
    <w:pPr>
      <w:spacing w:line="240" w:lineRule="auto"/>
    </w:pPr>
    <w:rPr>
      <w:sz w:val="20"/>
    </w:rPr>
  </w:style>
  <w:style w:type="paragraph" w:customStyle="1" w:styleId="paragraphsub">
    <w:name w:val="paragraph(sub)"/>
    <w:aliases w:val="aa"/>
    <w:basedOn w:val="OPCParaBase"/>
    <w:rsid w:val="00EA4E1C"/>
    <w:pPr>
      <w:tabs>
        <w:tab w:val="right" w:pos="1985"/>
      </w:tabs>
      <w:spacing w:before="40" w:line="240" w:lineRule="auto"/>
      <w:ind w:left="2098" w:hanging="2098"/>
    </w:pPr>
  </w:style>
  <w:style w:type="paragraph" w:customStyle="1" w:styleId="paragraphsub-sub">
    <w:name w:val="paragraph(sub-sub)"/>
    <w:aliases w:val="aaa"/>
    <w:basedOn w:val="OPCParaBase"/>
    <w:rsid w:val="00EA4E1C"/>
    <w:pPr>
      <w:tabs>
        <w:tab w:val="right" w:pos="2722"/>
      </w:tabs>
      <w:spacing w:before="40" w:line="240" w:lineRule="auto"/>
      <w:ind w:left="2835" w:hanging="2835"/>
    </w:pPr>
  </w:style>
  <w:style w:type="paragraph" w:customStyle="1" w:styleId="paragraph">
    <w:name w:val="paragraph"/>
    <w:aliases w:val="a"/>
    <w:basedOn w:val="OPCParaBase"/>
    <w:rsid w:val="00EA4E1C"/>
    <w:pPr>
      <w:tabs>
        <w:tab w:val="right" w:pos="1531"/>
      </w:tabs>
      <w:spacing w:before="40" w:line="240" w:lineRule="auto"/>
      <w:ind w:left="1644" w:hanging="1644"/>
    </w:pPr>
  </w:style>
  <w:style w:type="paragraph" w:customStyle="1" w:styleId="ParlAmend">
    <w:name w:val="ParlAmend"/>
    <w:aliases w:val="pp"/>
    <w:basedOn w:val="OPCParaBase"/>
    <w:rsid w:val="00EA4E1C"/>
    <w:pPr>
      <w:spacing w:before="240" w:line="240" w:lineRule="atLeast"/>
      <w:ind w:hanging="567"/>
    </w:pPr>
    <w:rPr>
      <w:sz w:val="24"/>
    </w:rPr>
  </w:style>
  <w:style w:type="paragraph" w:customStyle="1" w:styleId="Penalty">
    <w:name w:val="Penalty"/>
    <w:basedOn w:val="OPCParaBase"/>
    <w:rsid w:val="00EA4E1C"/>
    <w:pPr>
      <w:tabs>
        <w:tab w:val="left" w:pos="2977"/>
      </w:tabs>
      <w:spacing w:before="180" w:line="240" w:lineRule="auto"/>
      <w:ind w:left="1985" w:hanging="851"/>
    </w:pPr>
  </w:style>
  <w:style w:type="paragraph" w:customStyle="1" w:styleId="Portfolio">
    <w:name w:val="Portfolio"/>
    <w:basedOn w:val="OPCParaBase"/>
    <w:rsid w:val="00EA4E1C"/>
    <w:pPr>
      <w:spacing w:line="240" w:lineRule="auto"/>
    </w:pPr>
    <w:rPr>
      <w:i/>
      <w:sz w:val="20"/>
    </w:rPr>
  </w:style>
  <w:style w:type="paragraph" w:customStyle="1" w:styleId="Preamble">
    <w:name w:val="Preamble"/>
    <w:basedOn w:val="OPCParaBase"/>
    <w:next w:val="Normal"/>
    <w:rsid w:val="00EA4E1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A4E1C"/>
    <w:pPr>
      <w:spacing w:line="240" w:lineRule="auto"/>
    </w:pPr>
    <w:rPr>
      <w:i/>
      <w:sz w:val="20"/>
    </w:rPr>
  </w:style>
  <w:style w:type="paragraph" w:customStyle="1" w:styleId="Session">
    <w:name w:val="Session"/>
    <w:basedOn w:val="OPCParaBase"/>
    <w:rsid w:val="00EA4E1C"/>
    <w:pPr>
      <w:spacing w:line="240" w:lineRule="auto"/>
    </w:pPr>
    <w:rPr>
      <w:sz w:val="28"/>
    </w:rPr>
  </w:style>
  <w:style w:type="paragraph" w:customStyle="1" w:styleId="Sponsor">
    <w:name w:val="Sponsor"/>
    <w:basedOn w:val="OPCParaBase"/>
    <w:rsid w:val="00EA4E1C"/>
    <w:pPr>
      <w:spacing w:line="240" w:lineRule="auto"/>
    </w:pPr>
    <w:rPr>
      <w:i/>
    </w:rPr>
  </w:style>
  <w:style w:type="paragraph" w:customStyle="1" w:styleId="Subitem">
    <w:name w:val="Subitem"/>
    <w:aliases w:val="iss"/>
    <w:basedOn w:val="OPCParaBase"/>
    <w:rsid w:val="00EA4E1C"/>
    <w:pPr>
      <w:spacing w:before="180" w:line="240" w:lineRule="auto"/>
      <w:ind w:left="709" w:hanging="709"/>
    </w:pPr>
  </w:style>
  <w:style w:type="paragraph" w:customStyle="1" w:styleId="SubitemHead">
    <w:name w:val="SubitemHead"/>
    <w:aliases w:val="issh"/>
    <w:basedOn w:val="OPCParaBase"/>
    <w:rsid w:val="00EA4E1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A4E1C"/>
    <w:pPr>
      <w:spacing w:before="40" w:line="240" w:lineRule="auto"/>
      <w:ind w:left="1134"/>
    </w:pPr>
  </w:style>
  <w:style w:type="paragraph" w:customStyle="1" w:styleId="SubsectionHead">
    <w:name w:val="SubsectionHead"/>
    <w:aliases w:val="ssh"/>
    <w:basedOn w:val="OPCParaBase"/>
    <w:next w:val="subsection"/>
    <w:rsid w:val="00EA4E1C"/>
    <w:pPr>
      <w:keepNext/>
      <w:keepLines/>
      <w:spacing w:before="240" w:line="240" w:lineRule="auto"/>
      <w:ind w:left="1134"/>
    </w:pPr>
    <w:rPr>
      <w:i/>
    </w:rPr>
  </w:style>
  <w:style w:type="paragraph" w:customStyle="1" w:styleId="Tablea">
    <w:name w:val="Table(a)"/>
    <w:aliases w:val="ta"/>
    <w:basedOn w:val="OPCParaBase"/>
    <w:rsid w:val="00EA4E1C"/>
    <w:pPr>
      <w:spacing w:before="60" w:line="240" w:lineRule="auto"/>
      <w:ind w:left="284" w:hanging="284"/>
    </w:pPr>
    <w:rPr>
      <w:sz w:val="20"/>
    </w:rPr>
  </w:style>
  <w:style w:type="paragraph" w:customStyle="1" w:styleId="TableAA">
    <w:name w:val="Table(AA)"/>
    <w:aliases w:val="taaa"/>
    <w:basedOn w:val="OPCParaBase"/>
    <w:rsid w:val="00EA4E1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A4E1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A4E1C"/>
    <w:pPr>
      <w:spacing w:before="60" w:line="240" w:lineRule="atLeast"/>
    </w:pPr>
    <w:rPr>
      <w:sz w:val="20"/>
    </w:rPr>
  </w:style>
  <w:style w:type="paragraph" w:customStyle="1" w:styleId="TLPBoxTextnote">
    <w:name w:val="TLPBoxText(note"/>
    <w:aliases w:val="right)"/>
    <w:basedOn w:val="OPCParaBase"/>
    <w:rsid w:val="00EA4E1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A4E1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A4E1C"/>
    <w:pPr>
      <w:spacing w:before="122" w:line="198" w:lineRule="exact"/>
      <w:ind w:left="1985" w:hanging="851"/>
      <w:jc w:val="right"/>
    </w:pPr>
    <w:rPr>
      <w:sz w:val="18"/>
    </w:rPr>
  </w:style>
  <w:style w:type="paragraph" w:customStyle="1" w:styleId="TLPTableBullet">
    <w:name w:val="TLPTableBullet"/>
    <w:aliases w:val="ttb"/>
    <w:basedOn w:val="OPCParaBase"/>
    <w:rsid w:val="00EA4E1C"/>
    <w:pPr>
      <w:spacing w:line="240" w:lineRule="exact"/>
      <w:ind w:left="284" w:hanging="284"/>
    </w:pPr>
    <w:rPr>
      <w:sz w:val="20"/>
    </w:rPr>
  </w:style>
  <w:style w:type="paragraph" w:styleId="TOC1">
    <w:name w:val="toc 1"/>
    <w:basedOn w:val="OPCParaBase"/>
    <w:next w:val="Normal"/>
    <w:uiPriority w:val="39"/>
    <w:semiHidden/>
    <w:unhideWhenUsed/>
    <w:rsid w:val="00EA4E1C"/>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EA4E1C"/>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EA4E1C"/>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EA4E1C"/>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EA4E1C"/>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EA4E1C"/>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A4E1C"/>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A4E1C"/>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EA4E1C"/>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A4E1C"/>
    <w:pPr>
      <w:keepLines/>
      <w:spacing w:before="240" w:after="120" w:line="240" w:lineRule="auto"/>
      <w:ind w:left="794"/>
    </w:pPr>
    <w:rPr>
      <w:b/>
      <w:kern w:val="28"/>
      <w:sz w:val="20"/>
    </w:rPr>
  </w:style>
  <w:style w:type="paragraph" w:customStyle="1" w:styleId="TofSectsHeading">
    <w:name w:val="TofSects(Heading)"/>
    <w:basedOn w:val="OPCParaBase"/>
    <w:rsid w:val="00EA4E1C"/>
    <w:pPr>
      <w:spacing w:before="240" w:after="120" w:line="240" w:lineRule="auto"/>
    </w:pPr>
    <w:rPr>
      <w:b/>
      <w:sz w:val="24"/>
    </w:rPr>
  </w:style>
  <w:style w:type="paragraph" w:customStyle="1" w:styleId="TofSectsSection">
    <w:name w:val="TofSects(Section)"/>
    <w:basedOn w:val="OPCParaBase"/>
    <w:rsid w:val="00EA4E1C"/>
    <w:pPr>
      <w:keepLines/>
      <w:spacing w:before="40" w:line="240" w:lineRule="auto"/>
      <w:ind w:left="1588" w:hanging="794"/>
    </w:pPr>
    <w:rPr>
      <w:kern w:val="28"/>
      <w:sz w:val="18"/>
    </w:rPr>
  </w:style>
  <w:style w:type="paragraph" w:customStyle="1" w:styleId="TofSectsSubdiv">
    <w:name w:val="TofSects(Subdiv)"/>
    <w:basedOn w:val="OPCParaBase"/>
    <w:rsid w:val="00EA4E1C"/>
    <w:pPr>
      <w:keepLines/>
      <w:spacing w:before="80" w:line="240" w:lineRule="auto"/>
      <w:ind w:left="1588" w:hanging="794"/>
    </w:pPr>
    <w:rPr>
      <w:kern w:val="28"/>
    </w:rPr>
  </w:style>
  <w:style w:type="paragraph" w:customStyle="1" w:styleId="WRStyle">
    <w:name w:val="WR Style"/>
    <w:aliases w:val="WR"/>
    <w:basedOn w:val="OPCParaBase"/>
    <w:rsid w:val="00EA4E1C"/>
    <w:pPr>
      <w:spacing w:before="240" w:line="240" w:lineRule="auto"/>
      <w:ind w:left="284" w:hanging="284"/>
    </w:pPr>
    <w:rPr>
      <w:b/>
      <w:i/>
      <w:kern w:val="28"/>
      <w:sz w:val="24"/>
    </w:rPr>
  </w:style>
  <w:style w:type="paragraph" w:customStyle="1" w:styleId="notepara">
    <w:name w:val="note(para)"/>
    <w:aliases w:val="na"/>
    <w:basedOn w:val="OPCParaBase"/>
    <w:rsid w:val="00EA4E1C"/>
    <w:pPr>
      <w:spacing w:before="40" w:line="198" w:lineRule="exact"/>
      <w:ind w:left="2354" w:hanging="369"/>
    </w:pPr>
    <w:rPr>
      <w:sz w:val="18"/>
    </w:rPr>
  </w:style>
  <w:style w:type="paragraph" w:styleId="Footer">
    <w:name w:val="footer"/>
    <w:link w:val="FooterChar"/>
    <w:rsid w:val="00EA4E1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A4E1C"/>
    <w:rPr>
      <w:rFonts w:eastAsia="Times New Roman" w:cs="Times New Roman"/>
      <w:sz w:val="22"/>
      <w:szCs w:val="24"/>
      <w:lang w:eastAsia="en-AU"/>
    </w:rPr>
  </w:style>
  <w:style w:type="character" w:styleId="LineNumber">
    <w:name w:val="line number"/>
    <w:basedOn w:val="OPCCharBase"/>
    <w:uiPriority w:val="99"/>
    <w:semiHidden/>
    <w:unhideWhenUsed/>
    <w:rsid w:val="00EA4E1C"/>
    <w:rPr>
      <w:sz w:val="16"/>
    </w:rPr>
  </w:style>
  <w:style w:type="table" w:customStyle="1" w:styleId="CFlag">
    <w:name w:val="CFlag"/>
    <w:basedOn w:val="TableNormal"/>
    <w:uiPriority w:val="99"/>
    <w:rsid w:val="00EA4E1C"/>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4E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E1C"/>
    <w:rPr>
      <w:rFonts w:ascii="Tahoma" w:hAnsi="Tahoma" w:cs="Tahoma"/>
      <w:sz w:val="16"/>
      <w:szCs w:val="16"/>
    </w:rPr>
  </w:style>
  <w:style w:type="table" w:styleId="TableGrid">
    <w:name w:val="Table Grid"/>
    <w:basedOn w:val="TableNormal"/>
    <w:uiPriority w:val="59"/>
    <w:rsid w:val="00EA4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EA4E1C"/>
    <w:rPr>
      <w:b/>
      <w:sz w:val="28"/>
      <w:szCs w:val="32"/>
    </w:rPr>
  </w:style>
  <w:style w:type="paragraph" w:customStyle="1" w:styleId="LegislationMadeUnder">
    <w:name w:val="LegislationMadeUnder"/>
    <w:basedOn w:val="OPCParaBase"/>
    <w:next w:val="Normal"/>
    <w:rsid w:val="00EA4E1C"/>
    <w:rPr>
      <w:i/>
      <w:sz w:val="32"/>
      <w:szCs w:val="32"/>
    </w:rPr>
  </w:style>
  <w:style w:type="paragraph" w:customStyle="1" w:styleId="SignCoverPageEnd">
    <w:name w:val="SignCoverPageEnd"/>
    <w:basedOn w:val="OPCParaBase"/>
    <w:next w:val="Normal"/>
    <w:rsid w:val="00EA4E1C"/>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EA4E1C"/>
    <w:pPr>
      <w:pBdr>
        <w:top w:val="single" w:sz="4" w:space="1" w:color="auto"/>
      </w:pBdr>
      <w:spacing w:before="360"/>
      <w:ind w:right="397"/>
      <w:jc w:val="both"/>
    </w:pPr>
  </w:style>
  <w:style w:type="paragraph" w:customStyle="1" w:styleId="NotesHeading1">
    <w:name w:val="NotesHeading 1"/>
    <w:basedOn w:val="OPCParaBase"/>
    <w:next w:val="Normal"/>
    <w:rsid w:val="00EA4E1C"/>
    <w:rPr>
      <w:b/>
      <w:sz w:val="28"/>
      <w:szCs w:val="28"/>
    </w:rPr>
  </w:style>
  <w:style w:type="paragraph" w:customStyle="1" w:styleId="NotesHeading2">
    <w:name w:val="NotesHeading 2"/>
    <w:basedOn w:val="OPCParaBase"/>
    <w:next w:val="Normal"/>
    <w:rsid w:val="00EA4E1C"/>
    <w:rPr>
      <w:b/>
      <w:sz w:val="28"/>
      <w:szCs w:val="28"/>
    </w:rPr>
  </w:style>
  <w:style w:type="paragraph" w:customStyle="1" w:styleId="ENotesHeading1">
    <w:name w:val="ENotesHeading 1"/>
    <w:aliases w:val="Enh1"/>
    <w:basedOn w:val="OPCParaBase"/>
    <w:next w:val="Normal"/>
    <w:rsid w:val="00EA4E1C"/>
    <w:pPr>
      <w:spacing w:before="120"/>
      <w:outlineLvl w:val="1"/>
    </w:pPr>
    <w:rPr>
      <w:b/>
      <w:sz w:val="28"/>
      <w:szCs w:val="28"/>
    </w:rPr>
  </w:style>
  <w:style w:type="paragraph" w:customStyle="1" w:styleId="ENotesHeading2">
    <w:name w:val="ENotesHeading 2"/>
    <w:aliases w:val="Enh2"/>
    <w:basedOn w:val="OPCParaBase"/>
    <w:next w:val="Normal"/>
    <w:rsid w:val="00EA4E1C"/>
    <w:pPr>
      <w:spacing w:before="120" w:after="120"/>
      <w:outlineLvl w:val="2"/>
    </w:pPr>
    <w:rPr>
      <w:b/>
      <w:sz w:val="24"/>
      <w:szCs w:val="28"/>
    </w:rPr>
  </w:style>
  <w:style w:type="paragraph" w:customStyle="1" w:styleId="ENotesHeading3">
    <w:name w:val="ENotesHeading 3"/>
    <w:aliases w:val="Enh3"/>
    <w:basedOn w:val="OPCParaBase"/>
    <w:next w:val="Normal"/>
    <w:rsid w:val="00EA4E1C"/>
    <w:pPr>
      <w:keepNext/>
      <w:spacing w:before="120" w:line="240" w:lineRule="auto"/>
      <w:outlineLvl w:val="4"/>
    </w:pPr>
    <w:rPr>
      <w:b/>
      <w:szCs w:val="24"/>
    </w:rPr>
  </w:style>
  <w:style w:type="paragraph" w:customStyle="1" w:styleId="ENotesText">
    <w:name w:val="ENotesText"/>
    <w:aliases w:val="Ent"/>
    <w:basedOn w:val="OPCParaBase"/>
    <w:next w:val="Normal"/>
    <w:rsid w:val="00EA4E1C"/>
    <w:pPr>
      <w:spacing w:before="120"/>
    </w:pPr>
  </w:style>
  <w:style w:type="paragraph" w:customStyle="1" w:styleId="CompiledActNo">
    <w:name w:val="CompiledActNo"/>
    <w:basedOn w:val="OPCParaBase"/>
    <w:next w:val="Normal"/>
    <w:rsid w:val="00EA4E1C"/>
    <w:rPr>
      <w:b/>
      <w:sz w:val="24"/>
      <w:szCs w:val="24"/>
    </w:rPr>
  </w:style>
  <w:style w:type="paragraph" w:customStyle="1" w:styleId="CompiledMadeUnder">
    <w:name w:val="CompiledMadeUnder"/>
    <w:basedOn w:val="OPCParaBase"/>
    <w:next w:val="Normal"/>
    <w:rsid w:val="00EA4E1C"/>
    <w:rPr>
      <w:i/>
      <w:sz w:val="24"/>
      <w:szCs w:val="24"/>
    </w:rPr>
  </w:style>
  <w:style w:type="paragraph" w:customStyle="1" w:styleId="Paragraphsub-sub-sub">
    <w:name w:val="Paragraph(sub-sub-sub)"/>
    <w:aliases w:val="aaaa"/>
    <w:basedOn w:val="OPCParaBase"/>
    <w:rsid w:val="00EA4E1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A4E1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A4E1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A4E1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A4E1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A4E1C"/>
    <w:pPr>
      <w:spacing w:before="60" w:line="240" w:lineRule="auto"/>
    </w:pPr>
    <w:rPr>
      <w:rFonts w:cs="Arial"/>
      <w:sz w:val="20"/>
      <w:szCs w:val="22"/>
    </w:rPr>
  </w:style>
  <w:style w:type="paragraph" w:customStyle="1" w:styleId="SubPartCASA">
    <w:name w:val="SubPart(CASA)"/>
    <w:aliases w:val="csp"/>
    <w:basedOn w:val="OPCParaBase"/>
    <w:next w:val="ActHead3"/>
    <w:rsid w:val="00EA4E1C"/>
    <w:pPr>
      <w:keepNext/>
      <w:keepLines/>
      <w:spacing w:before="280"/>
      <w:outlineLvl w:val="1"/>
    </w:pPr>
    <w:rPr>
      <w:b/>
      <w:kern w:val="28"/>
      <w:sz w:val="32"/>
    </w:rPr>
  </w:style>
  <w:style w:type="paragraph" w:customStyle="1" w:styleId="TableHeading">
    <w:name w:val="TableHeading"/>
    <w:aliases w:val="th"/>
    <w:basedOn w:val="OPCParaBase"/>
    <w:next w:val="Tabletext"/>
    <w:rsid w:val="00EA4E1C"/>
    <w:pPr>
      <w:keepNext/>
      <w:spacing w:before="60" w:line="240" w:lineRule="atLeast"/>
    </w:pPr>
    <w:rPr>
      <w:b/>
      <w:sz w:val="20"/>
    </w:rPr>
  </w:style>
  <w:style w:type="paragraph" w:customStyle="1" w:styleId="NoteToSubpara">
    <w:name w:val="NoteToSubpara"/>
    <w:aliases w:val="nts"/>
    <w:basedOn w:val="OPCParaBase"/>
    <w:rsid w:val="00EA4E1C"/>
    <w:pPr>
      <w:spacing w:before="40" w:line="198" w:lineRule="exact"/>
      <w:ind w:left="2835" w:hanging="709"/>
    </w:pPr>
    <w:rPr>
      <w:sz w:val="18"/>
    </w:rPr>
  </w:style>
  <w:style w:type="paragraph" w:customStyle="1" w:styleId="ENoteTableHeading">
    <w:name w:val="ENoteTableHeading"/>
    <w:aliases w:val="enth"/>
    <w:basedOn w:val="OPCParaBase"/>
    <w:rsid w:val="00EA4E1C"/>
    <w:pPr>
      <w:keepNext/>
      <w:spacing w:before="60" w:line="240" w:lineRule="atLeast"/>
    </w:pPr>
    <w:rPr>
      <w:rFonts w:ascii="Arial" w:hAnsi="Arial"/>
      <w:b/>
      <w:sz w:val="16"/>
    </w:rPr>
  </w:style>
  <w:style w:type="paragraph" w:customStyle="1" w:styleId="ENoteTableText">
    <w:name w:val="ENoteTableText"/>
    <w:aliases w:val="entt"/>
    <w:basedOn w:val="OPCParaBase"/>
    <w:rsid w:val="00EA4E1C"/>
    <w:pPr>
      <w:spacing w:before="60" w:line="240" w:lineRule="atLeast"/>
    </w:pPr>
    <w:rPr>
      <w:sz w:val="16"/>
    </w:rPr>
  </w:style>
  <w:style w:type="paragraph" w:customStyle="1" w:styleId="ENoteTTi">
    <w:name w:val="ENoteTTi"/>
    <w:aliases w:val="entti"/>
    <w:basedOn w:val="OPCParaBase"/>
    <w:rsid w:val="00EA4E1C"/>
    <w:pPr>
      <w:keepNext/>
      <w:spacing w:before="60" w:line="240" w:lineRule="atLeast"/>
      <w:ind w:left="170"/>
    </w:pPr>
    <w:rPr>
      <w:sz w:val="16"/>
    </w:rPr>
  </w:style>
  <w:style w:type="paragraph" w:customStyle="1" w:styleId="ENoteTTIndentHeading">
    <w:name w:val="ENoteTTIndentHeading"/>
    <w:aliases w:val="enTTHi"/>
    <w:basedOn w:val="OPCParaBase"/>
    <w:rsid w:val="00EA4E1C"/>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EA4E1C"/>
    <w:pPr>
      <w:spacing w:before="240"/>
    </w:pPr>
    <w:rPr>
      <w:sz w:val="24"/>
      <w:szCs w:val="24"/>
    </w:rPr>
  </w:style>
  <w:style w:type="character" w:styleId="HTMLTypewriter">
    <w:name w:val="HTML Typewriter"/>
    <w:basedOn w:val="DefaultParagraphFont"/>
    <w:uiPriority w:val="99"/>
    <w:semiHidden/>
    <w:unhideWhenUsed/>
    <w:rsid w:val="008E4628"/>
    <w:rPr>
      <w:rFonts w:ascii="Courier New" w:eastAsiaTheme="minorHAnsi" w:hAnsi="Courier New" w:cs="Courier New" w:hint="default"/>
      <w:sz w:val="20"/>
      <w:szCs w:val="20"/>
    </w:rPr>
  </w:style>
  <w:style w:type="character" w:customStyle="1" w:styleId="CharSubPartTextCASA">
    <w:name w:val="CharSubPartText(CASA)"/>
    <w:basedOn w:val="OPCCharBase"/>
    <w:uiPriority w:val="1"/>
    <w:rsid w:val="00EA4E1C"/>
  </w:style>
  <w:style w:type="character" w:customStyle="1" w:styleId="CharSubPartNoCASA">
    <w:name w:val="CharSubPartNo(CASA)"/>
    <w:basedOn w:val="OPCCharBase"/>
    <w:uiPriority w:val="1"/>
    <w:rsid w:val="00EA4E1C"/>
  </w:style>
  <w:style w:type="paragraph" w:customStyle="1" w:styleId="ENoteTTIndentHeadingSub">
    <w:name w:val="ENoteTTIndentHeadingSub"/>
    <w:aliases w:val="enTTHis"/>
    <w:basedOn w:val="OPCParaBase"/>
    <w:rsid w:val="00EA4E1C"/>
    <w:pPr>
      <w:keepNext/>
      <w:spacing w:before="60" w:line="240" w:lineRule="atLeast"/>
      <w:ind w:left="340"/>
    </w:pPr>
    <w:rPr>
      <w:b/>
      <w:sz w:val="16"/>
    </w:rPr>
  </w:style>
  <w:style w:type="paragraph" w:customStyle="1" w:styleId="ENoteTTiSub">
    <w:name w:val="ENoteTTiSub"/>
    <w:aliases w:val="enttis"/>
    <w:basedOn w:val="OPCParaBase"/>
    <w:rsid w:val="00EA4E1C"/>
    <w:pPr>
      <w:keepNext/>
      <w:spacing w:before="60" w:line="240" w:lineRule="atLeast"/>
      <w:ind w:left="340"/>
    </w:pPr>
    <w:rPr>
      <w:sz w:val="16"/>
    </w:rPr>
  </w:style>
  <w:style w:type="paragraph" w:customStyle="1" w:styleId="SubDivisionMigration">
    <w:name w:val="SubDivisionMigration"/>
    <w:aliases w:val="sdm"/>
    <w:basedOn w:val="OPCParaBase"/>
    <w:rsid w:val="00EA4E1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A4E1C"/>
    <w:pPr>
      <w:keepNext/>
      <w:keepLines/>
      <w:spacing w:before="240" w:line="240" w:lineRule="auto"/>
      <w:ind w:left="1134" w:hanging="1134"/>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4E1C"/>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A4E1C"/>
  </w:style>
  <w:style w:type="paragraph" w:customStyle="1" w:styleId="OPCParaBase">
    <w:name w:val="OPCParaBase"/>
    <w:qFormat/>
    <w:rsid w:val="00EA4E1C"/>
    <w:pPr>
      <w:spacing w:line="260" w:lineRule="atLeast"/>
    </w:pPr>
    <w:rPr>
      <w:rFonts w:eastAsia="Times New Roman" w:cs="Times New Roman"/>
      <w:sz w:val="22"/>
      <w:lang w:eastAsia="en-AU"/>
    </w:rPr>
  </w:style>
  <w:style w:type="paragraph" w:customStyle="1" w:styleId="ShortT">
    <w:name w:val="ShortT"/>
    <w:basedOn w:val="OPCParaBase"/>
    <w:next w:val="Normal"/>
    <w:qFormat/>
    <w:rsid w:val="00EA4E1C"/>
    <w:pPr>
      <w:spacing w:line="240" w:lineRule="auto"/>
    </w:pPr>
    <w:rPr>
      <w:b/>
      <w:sz w:val="40"/>
    </w:rPr>
  </w:style>
  <w:style w:type="paragraph" w:customStyle="1" w:styleId="ActHead1">
    <w:name w:val="ActHead 1"/>
    <w:aliases w:val="c"/>
    <w:basedOn w:val="OPCParaBase"/>
    <w:next w:val="Normal"/>
    <w:qFormat/>
    <w:rsid w:val="00EA4E1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A4E1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A4E1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A4E1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A4E1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A4E1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A4E1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A4E1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A4E1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A4E1C"/>
  </w:style>
  <w:style w:type="paragraph" w:customStyle="1" w:styleId="Blocks">
    <w:name w:val="Blocks"/>
    <w:aliases w:val="bb"/>
    <w:basedOn w:val="OPCParaBase"/>
    <w:qFormat/>
    <w:rsid w:val="00EA4E1C"/>
    <w:pPr>
      <w:spacing w:line="240" w:lineRule="auto"/>
    </w:pPr>
    <w:rPr>
      <w:sz w:val="24"/>
    </w:rPr>
  </w:style>
  <w:style w:type="paragraph" w:customStyle="1" w:styleId="BoxText">
    <w:name w:val="BoxText"/>
    <w:aliases w:val="bt"/>
    <w:basedOn w:val="OPCParaBase"/>
    <w:qFormat/>
    <w:rsid w:val="00EA4E1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A4E1C"/>
    <w:rPr>
      <w:b/>
    </w:rPr>
  </w:style>
  <w:style w:type="paragraph" w:customStyle="1" w:styleId="BoxHeadItalic">
    <w:name w:val="BoxHeadItalic"/>
    <w:aliases w:val="bhi"/>
    <w:basedOn w:val="BoxText"/>
    <w:next w:val="BoxStep"/>
    <w:qFormat/>
    <w:rsid w:val="00EA4E1C"/>
    <w:rPr>
      <w:i/>
    </w:rPr>
  </w:style>
  <w:style w:type="paragraph" w:customStyle="1" w:styleId="BoxList">
    <w:name w:val="BoxList"/>
    <w:aliases w:val="bl"/>
    <w:basedOn w:val="BoxText"/>
    <w:qFormat/>
    <w:rsid w:val="00EA4E1C"/>
    <w:pPr>
      <w:ind w:left="1559" w:hanging="425"/>
    </w:pPr>
  </w:style>
  <w:style w:type="paragraph" w:customStyle="1" w:styleId="BoxNote">
    <w:name w:val="BoxNote"/>
    <w:aliases w:val="bn"/>
    <w:basedOn w:val="BoxText"/>
    <w:qFormat/>
    <w:rsid w:val="00EA4E1C"/>
    <w:pPr>
      <w:tabs>
        <w:tab w:val="left" w:pos="1985"/>
      </w:tabs>
      <w:spacing w:before="122" w:line="198" w:lineRule="exact"/>
      <w:ind w:left="2948" w:hanging="1814"/>
    </w:pPr>
    <w:rPr>
      <w:sz w:val="18"/>
    </w:rPr>
  </w:style>
  <w:style w:type="paragraph" w:customStyle="1" w:styleId="BoxPara">
    <w:name w:val="BoxPara"/>
    <w:aliases w:val="bp"/>
    <w:basedOn w:val="BoxText"/>
    <w:qFormat/>
    <w:rsid w:val="00EA4E1C"/>
    <w:pPr>
      <w:tabs>
        <w:tab w:val="right" w:pos="2268"/>
      </w:tabs>
      <w:ind w:left="2552" w:hanging="1418"/>
    </w:pPr>
  </w:style>
  <w:style w:type="paragraph" w:customStyle="1" w:styleId="BoxStep">
    <w:name w:val="BoxStep"/>
    <w:aliases w:val="bs"/>
    <w:basedOn w:val="BoxText"/>
    <w:qFormat/>
    <w:rsid w:val="00EA4E1C"/>
    <w:pPr>
      <w:ind w:left="1985" w:hanging="851"/>
    </w:pPr>
  </w:style>
  <w:style w:type="character" w:customStyle="1" w:styleId="CharAmPartNo">
    <w:name w:val="CharAmPartNo"/>
    <w:basedOn w:val="OPCCharBase"/>
    <w:qFormat/>
    <w:rsid w:val="00EA4E1C"/>
  </w:style>
  <w:style w:type="character" w:customStyle="1" w:styleId="CharAmPartText">
    <w:name w:val="CharAmPartText"/>
    <w:basedOn w:val="OPCCharBase"/>
    <w:qFormat/>
    <w:rsid w:val="00EA4E1C"/>
  </w:style>
  <w:style w:type="character" w:customStyle="1" w:styleId="CharAmSchNo">
    <w:name w:val="CharAmSchNo"/>
    <w:basedOn w:val="OPCCharBase"/>
    <w:qFormat/>
    <w:rsid w:val="00EA4E1C"/>
  </w:style>
  <w:style w:type="character" w:customStyle="1" w:styleId="CharAmSchText">
    <w:name w:val="CharAmSchText"/>
    <w:basedOn w:val="OPCCharBase"/>
    <w:qFormat/>
    <w:rsid w:val="00EA4E1C"/>
  </w:style>
  <w:style w:type="character" w:customStyle="1" w:styleId="CharBoldItalic">
    <w:name w:val="CharBoldItalic"/>
    <w:basedOn w:val="OPCCharBase"/>
    <w:uiPriority w:val="1"/>
    <w:qFormat/>
    <w:rsid w:val="00EA4E1C"/>
    <w:rPr>
      <w:b/>
      <w:i/>
    </w:rPr>
  </w:style>
  <w:style w:type="character" w:customStyle="1" w:styleId="CharChapNo">
    <w:name w:val="CharChapNo"/>
    <w:basedOn w:val="OPCCharBase"/>
    <w:uiPriority w:val="1"/>
    <w:qFormat/>
    <w:rsid w:val="00EA4E1C"/>
  </w:style>
  <w:style w:type="character" w:customStyle="1" w:styleId="CharChapText">
    <w:name w:val="CharChapText"/>
    <w:basedOn w:val="OPCCharBase"/>
    <w:uiPriority w:val="1"/>
    <w:qFormat/>
    <w:rsid w:val="00EA4E1C"/>
  </w:style>
  <w:style w:type="character" w:customStyle="1" w:styleId="CharDivNo">
    <w:name w:val="CharDivNo"/>
    <w:basedOn w:val="OPCCharBase"/>
    <w:uiPriority w:val="1"/>
    <w:qFormat/>
    <w:rsid w:val="00EA4E1C"/>
  </w:style>
  <w:style w:type="character" w:customStyle="1" w:styleId="CharDivText">
    <w:name w:val="CharDivText"/>
    <w:basedOn w:val="OPCCharBase"/>
    <w:uiPriority w:val="1"/>
    <w:qFormat/>
    <w:rsid w:val="00EA4E1C"/>
  </w:style>
  <w:style w:type="character" w:customStyle="1" w:styleId="CharItalic">
    <w:name w:val="CharItalic"/>
    <w:basedOn w:val="OPCCharBase"/>
    <w:uiPriority w:val="1"/>
    <w:qFormat/>
    <w:rsid w:val="00EA4E1C"/>
    <w:rPr>
      <w:i/>
    </w:rPr>
  </w:style>
  <w:style w:type="character" w:customStyle="1" w:styleId="CharPartNo">
    <w:name w:val="CharPartNo"/>
    <w:basedOn w:val="OPCCharBase"/>
    <w:uiPriority w:val="1"/>
    <w:qFormat/>
    <w:rsid w:val="00EA4E1C"/>
  </w:style>
  <w:style w:type="character" w:customStyle="1" w:styleId="CharPartText">
    <w:name w:val="CharPartText"/>
    <w:basedOn w:val="OPCCharBase"/>
    <w:uiPriority w:val="1"/>
    <w:qFormat/>
    <w:rsid w:val="00EA4E1C"/>
  </w:style>
  <w:style w:type="character" w:customStyle="1" w:styleId="CharSectno">
    <w:name w:val="CharSectno"/>
    <w:basedOn w:val="OPCCharBase"/>
    <w:qFormat/>
    <w:rsid w:val="00EA4E1C"/>
  </w:style>
  <w:style w:type="character" w:customStyle="1" w:styleId="CharSubdNo">
    <w:name w:val="CharSubdNo"/>
    <w:basedOn w:val="OPCCharBase"/>
    <w:uiPriority w:val="1"/>
    <w:qFormat/>
    <w:rsid w:val="00EA4E1C"/>
  </w:style>
  <w:style w:type="character" w:customStyle="1" w:styleId="CharSubdText">
    <w:name w:val="CharSubdText"/>
    <w:basedOn w:val="OPCCharBase"/>
    <w:uiPriority w:val="1"/>
    <w:qFormat/>
    <w:rsid w:val="00EA4E1C"/>
  </w:style>
  <w:style w:type="paragraph" w:customStyle="1" w:styleId="CTA--">
    <w:name w:val="CTA --"/>
    <w:basedOn w:val="OPCParaBase"/>
    <w:next w:val="Normal"/>
    <w:rsid w:val="00EA4E1C"/>
    <w:pPr>
      <w:spacing w:before="60" w:line="240" w:lineRule="atLeast"/>
      <w:ind w:left="142" w:hanging="142"/>
    </w:pPr>
    <w:rPr>
      <w:sz w:val="20"/>
    </w:rPr>
  </w:style>
  <w:style w:type="paragraph" w:customStyle="1" w:styleId="CTA-">
    <w:name w:val="CTA -"/>
    <w:basedOn w:val="OPCParaBase"/>
    <w:rsid w:val="00EA4E1C"/>
    <w:pPr>
      <w:spacing w:before="60" w:line="240" w:lineRule="atLeast"/>
      <w:ind w:left="85" w:hanging="85"/>
    </w:pPr>
    <w:rPr>
      <w:sz w:val="20"/>
    </w:rPr>
  </w:style>
  <w:style w:type="paragraph" w:customStyle="1" w:styleId="CTA---">
    <w:name w:val="CTA ---"/>
    <w:basedOn w:val="OPCParaBase"/>
    <w:next w:val="Normal"/>
    <w:rsid w:val="00EA4E1C"/>
    <w:pPr>
      <w:spacing w:before="60" w:line="240" w:lineRule="atLeast"/>
      <w:ind w:left="198" w:hanging="198"/>
    </w:pPr>
    <w:rPr>
      <w:sz w:val="20"/>
    </w:rPr>
  </w:style>
  <w:style w:type="paragraph" w:customStyle="1" w:styleId="CTA----">
    <w:name w:val="CTA ----"/>
    <w:basedOn w:val="OPCParaBase"/>
    <w:next w:val="Normal"/>
    <w:rsid w:val="00EA4E1C"/>
    <w:pPr>
      <w:spacing w:before="60" w:line="240" w:lineRule="atLeast"/>
      <w:ind w:left="255" w:hanging="255"/>
    </w:pPr>
    <w:rPr>
      <w:sz w:val="20"/>
    </w:rPr>
  </w:style>
  <w:style w:type="paragraph" w:customStyle="1" w:styleId="CTA1a">
    <w:name w:val="CTA 1(a)"/>
    <w:basedOn w:val="OPCParaBase"/>
    <w:rsid w:val="00EA4E1C"/>
    <w:pPr>
      <w:tabs>
        <w:tab w:val="right" w:pos="414"/>
      </w:tabs>
      <w:spacing w:before="40" w:line="240" w:lineRule="atLeast"/>
      <w:ind w:left="675" w:hanging="675"/>
    </w:pPr>
    <w:rPr>
      <w:sz w:val="20"/>
    </w:rPr>
  </w:style>
  <w:style w:type="paragraph" w:customStyle="1" w:styleId="CTA1ai">
    <w:name w:val="CTA 1(a)(i)"/>
    <w:basedOn w:val="OPCParaBase"/>
    <w:rsid w:val="00EA4E1C"/>
    <w:pPr>
      <w:tabs>
        <w:tab w:val="right" w:pos="1004"/>
      </w:tabs>
      <w:spacing w:before="40" w:line="240" w:lineRule="atLeast"/>
      <w:ind w:left="1253" w:hanging="1253"/>
    </w:pPr>
    <w:rPr>
      <w:sz w:val="20"/>
    </w:rPr>
  </w:style>
  <w:style w:type="paragraph" w:customStyle="1" w:styleId="CTA2a">
    <w:name w:val="CTA 2(a)"/>
    <w:basedOn w:val="OPCParaBase"/>
    <w:rsid w:val="00EA4E1C"/>
    <w:pPr>
      <w:tabs>
        <w:tab w:val="right" w:pos="482"/>
      </w:tabs>
      <w:spacing w:before="40" w:line="240" w:lineRule="atLeast"/>
      <w:ind w:left="748" w:hanging="748"/>
    </w:pPr>
    <w:rPr>
      <w:sz w:val="20"/>
    </w:rPr>
  </w:style>
  <w:style w:type="paragraph" w:customStyle="1" w:styleId="CTA2ai">
    <w:name w:val="CTA 2(a)(i)"/>
    <w:basedOn w:val="OPCParaBase"/>
    <w:rsid w:val="00EA4E1C"/>
    <w:pPr>
      <w:tabs>
        <w:tab w:val="right" w:pos="1089"/>
      </w:tabs>
      <w:spacing w:before="40" w:line="240" w:lineRule="atLeast"/>
      <w:ind w:left="1327" w:hanging="1327"/>
    </w:pPr>
    <w:rPr>
      <w:sz w:val="20"/>
    </w:rPr>
  </w:style>
  <w:style w:type="paragraph" w:customStyle="1" w:styleId="CTA3a">
    <w:name w:val="CTA 3(a)"/>
    <w:basedOn w:val="OPCParaBase"/>
    <w:rsid w:val="00EA4E1C"/>
    <w:pPr>
      <w:tabs>
        <w:tab w:val="right" w:pos="556"/>
      </w:tabs>
      <w:spacing w:before="40" w:line="240" w:lineRule="atLeast"/>
      <w:ind w:left="805" w:hanging="805"/>
    </w:pPr>
    <w:rPr>
      <w:sz w:val="20"/>
    </w:rPr>
  </w:style>
  <w:style w:type="paragraph" w:customStyle="1" w:styleId="CTA3ai">
    <w:name w:val="CTA 3(a)(i)"/>
    <w:basedOn w:val="OPCParaBase"/>
    <w:rsid w:val="00EA4E1C"/>
    <w:pPr>
      <w:tabs>
        <w:tab w:val="right" w:pos="1140"/>
      </w:tabs>
      <w:spacing w:before="40" w:line="240" w:lineRule="atLeast"/>
      <w:ind w:left="1361" w:hanging="1361"/>
    </w:pPr>
    <w:rPr>
      <w:sz w:val="20"/>
    </w:rPr>
  </w:style>
  <w:style w:type="paragraph" w:customStyle="1" w:styleId="CTA4a">
    <w:name w:val="CTA 4(a)"/>
    <w:basedOn w:val="OPCParaBase"/>
    <w:rsid w:val="00EA4E1C"/>
    <w:pPr>
      <w:tabs>
        <w:tab w:val="right" w:pos="624"/>
      </w:tabs>
      <w:spacing w:before="40" w:line="240" w:lineRule="atLeast"/>
      <w:ind w:left="873" w:hanging="873"/>
    </w:pPr>
    <w:rPr>
      <w:sz w:val="20"/>
    </w:rPr>
  </w:style>
  <w:style w:type="paragraph" w:customStyle="1" w:styleId="CTA4ai">
    <w:name w:val="CTA 4(a)(i)"/>
    <w:basedOn w:val="OPCParaBase"/>
    <w:rsid w:val="00EA4E1C"/>
    <w:pPr>
      <w:tabs>
        <w:tab w:val="right" w:pos="1213"/>
      </w:tabs>
      <w:spacing w:before="40" w:line="240" w:lineRule="atLeast"/>
      <w:ind w:left="1452" w:hanging="1452"/>
    </w:pPr>
    <w:rPr>
      <w:sz w:val="20"/>
    </w:rPr>
  </w:style>
  <w:style w:type="paragraph" w:customStyle="1" w:styleId="CTACAPS">
    <w:name w:val="CTA CAPS"/>
    <w:basedOn w:val="OPCParaBase"/>
    <w:rsid w:val="00EA4E1C"/>
    <w:pPr>
      <w:spacing w:before="60" w:line="240" w:lineRule="atLeast"/>
    </w:pPr>
    <w:rPr>
      <w:sz w:val="20"/>
    </w:rPr>
  </w:style>
  <w:style w:type="paragraph" w:customStyle="1" w:styleId="CTAright">
    <w:name w:val="CTA right"/>
    <w:basedOn w:val="OPCParaBase"/>
    <w:rsid w:val="00EA4E1C"/>
    <w:pPr>
      <w:spacing w:before="60" w:line="240" w:lineRule="auto"/>
      <w:jc w:val="right"/>
    </w:pPr>
    <w:rPr>
      <w:sz w:val="20"/>
    </w:rPr>
  </w:style>
  <w:style w:type="paragraph" w:customStyle="1" w:styleId="subsection">
    <w:name w:val="subsection"/>
    <w:aliases w:val="ss"/>
    <w:basedOn w:val="OPCParaBase"/>
    <w:rsid w:val="00EA4E1C"/>
    <w:pPr>
      <w:tabs>
        <w:tab w:val="right" w:pos="1021"/>
      </w:tabs>
      <w:spacing w:before="180" w:line="240" w:lineRule="auto"/>
      <w:ind w:left="1134" w:hanging="1134"/>
    </w:pPr>
  </w:style>
  <w:style w:type="paragraph" w:customStyle="1" w:styleId="Definition">
    <w:name w:val="Definition"/>
    <w:aliases w:val="dd"/>
    <w:basedOn w:val="OPCParaBase"/>
    <w:rsid w:val="00EA4E1C"/>
    <w:pPr>
      <w:spacing w:before="180" w:line="240" w:lineRule="auto"/>
      <w:ind w:left="1134"/>
    </w:pPr>
  </w:style>
  <w:style w:type="paragraph" w:customStyle="1" w:styleId="ETAsubitem">
    <w:name w:val="ETA(subitem)"/>
    <w:basedOn w:val="OPCParaBase"/>
    <w:rsid w:val="00EA4E1C"/>
    <w:pPr>
      <w:tabs>
        <w:tab w:val="right" w:pos="340"/>
      </w:tabs>
      <w:spacing w:before="60" w:line="240" w:lineRule="auto"/>
      <w:ind w:left="454" w:hanging="454"/>
    </w:pPr>
    <w:rPr>
      <w:sz w:val="20"/>
    </w:rPr>
  </w:style>
  <w:style w:type="paragraph" w:customStyle="1" w:styleId="ETApara">
    <w:name w:val="ETA(para)"/>
    <w:basedOn w:val="OPCParaBase"/>
    <w:rsid w:val="00EA4E1C"/>
    <w:pPr>
      <w:tabs>
        <w:tab w:val="right" w:pos="754"/>
      </w:tabs>
      <w:spacing w:before="60" w:line="240" w:lineRule="auto"/>
      <w:ind w:left="828" w:hanging="828"/>
    </w:pPr>
    <w:rPr>
      <w:sz w:val="20"/>
    </w:rPr>
  </w:style>
  <w:style w:type="paragraph" w:customStyle="1" w:styleId="ETAsubpara">
    <w:name w:val="ETA(subpara)"/>
    <w:basedOn w:val="OPCParaBase"/>
    <w:rsid w:val="00EA4E1C"/>
    <w:pPr>
      <w:tabs>
        <w:tab w:val="right" w:pos="1083"/>
      </w:tabs>
      <w:spacing w:before="60" w:line="240" w:lineRule="auto"/>
      <w:ind w:left="1191" w:hanging="1191"/>
    </w:pPr>
    <w:rPr>
      <w:sz w:val="20"/>
    </w:rPr>
  </w:style>
  <w:style w:type="paragraph" w:customStyle="1" w:styleId="ETAsub-subpara">
    <w:name w:val="ETA(sub-subpara)"/>
    <w:basedOn w:val="OPCParaBase"/>
    <w:rsid w:val="00EA4E1C"/>
    <w:pPr>
      <w:tabs>
        <w:tab w:val="right" w:pos="1412"/>
      </w:tabs>
      <w:spacing w:before="60" w:line="240" w:lineRule="auto"/>
      <w:ind w:left="1525" w:hanging="1525"/>
    </w:pPr>
    <w:rPr>
      <w:sz w:val="20"/>
    </w:rPr>
  </w:style>
  <w:style w:type="paragraph" w:customStyle="1" w:styleId="Formula">
    <w:name w:val="Formula"/>
    <w:basedOn w:val="OPCParaBase"/>
    <w:rsid w:val="00EA4E1C"/>
    <w:pPr>
      <w:spacing w:line="240" w:lineRule="auto"/>
      <w:ind w:left="1134"/>
    </w:pPr>
    <w:rPr>
      <w:sz w:val="20"/>
    </w:rPr>
  </w:style>
  <w:style w:type="paragraph" w:styleId="Header">
    <w:name w:val="header"/>
    <w:basedOn w:val="OPCParaBase"/>
    <w:link w:val="HeaderChar"/>
    <w:unhideWhenUsed/>
    <w:rsid w:val="00EA4E1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A4E1C"/>
    <w:rPr>
      <w:rFonts w:eastAsia="Times New Roman" w:cs="Times New Roman"/>
      <w:sz w:val="16"/>
      <w:lang w:eastAsia="en-AU"/>
    </w:rPr>
  </w:style>
  <w:style w:type="paragraph" w:customStyle="1" w:styleId="House">
    <w:name w:val="House"/>
    <w:basedOn w:val="OPCParaBase"/>
    <w:rsid w:val="00EA4E1C"/>
    <w:pPr>
      <w:spacing w:line="240" w:lineRule="auto"/>
    </w:pPr>
    <w:rPr>
      <w:sz w:val="28"/>
    </w:rPr>
  </w:style>
  <w:style w:type="paragraph" w:customStyle="1" w:styleId="Item">
    <w:name w:val="Item"/>
    <w:aliases w:val="i"/>
    <w:basedOn w:val="OPCParaBase"/>
    <w:next w:val="ItemHead"/>
    <w:rsid w:val="00EA4E1C"/>
    <w:pPr>
      <w:keepLines/>
      <w:spacing w:before="80" w:line="240" w:lineRule="auto"/>
      <w:ind w:left="709"/>
    </w:pPr>
  </w:style>
  <w:style w:type="paragraph" w:customStyle="1" w:styleId="ItemHead">
    <w:name w:val="ItemHead"/>
    <w:aliases w:val="ih"/>
    <w:basedOn w:val="OPCParaBase"/>
    <w:next w:val="Item"/>
    <w:rsid w:val="00EA4E1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A4E1C"/>
    <w:pPr>
      <w:spacing w:line="240" w:lineRule="auto"/>
    </w:pPr>
    <w:rPr>
      <w:b/>
      <w:sz w:val="32"/>
    </w:rPr>
  </w:style>
  <w:style w:type="paragraph" w:customStyle="1" w:styleId="notedraft">
    <w:name w:val="note(draft)"/>
    <w:aliases w:val="nd"/>
    <w:basedOn w:val="OPCParaBase"/>
    <w:rsid w:val="00EA4E1C"/>
    <w:pPr>
      <w:spacing w:before="240" w:line="240" w:lineRule="auto"/>
      <w:ind w:left="284" w:hanging="284"/>
    </w:pPr>
    <w:rPr>
      <w:i/>
      <w:sz w:val="24"/>
    </w:rPr>
  </w:style>
  <w:style w:type="paragraph" w:customStyle="1" w:styleId="notemargin">
    <w:name w:val="note(margin)"/>
    <w:aliases w:val="nm"/>
    <w:basedOn w:val="OPCParaBase"/>
    <w:rsid w:val="00EA4E1C"/>
    <w:pPr>
      <w:tabs>
        <w:tab w:val="left" w:pos="709"/>
      </w:tabs>
      <w:spacing w:before="122" w:line="198" w:lineRule="exact"/>
      <w:ind w:left="709" w:hanging="709"/>
    </w:pPr>
    <w:rPr>
      <w:sz w:val="18"/>
    </w:rPr>
  </w:style>
  <w:style w:type="paragraph" w:customStyle="1" w:styleId="noteToPara">
    <w:name w:val="noteToPara"/>
    <w:aliases w:val="ntp"/>
    <w:basedOn w:val="OPCParaBase"/>
    <w:rsid w:val="00EA4E1C"/>
    <w:pPr>
      <w:spacing w:before="122" w:line="198" w:lineRule="exact"/>
      <w:ind w:left="2353" w:hanging="709"/>
    </w:pPr>
    <w:rPr>
      <w:sz w:val="18"/>
    </w:rPr>
  </w:style>
  <w:style w:type="paragraph" w:customStyle="1" w:styleId="noteParlAmend">
    <w:name w:val="note(ParlAmend)"/>
    <w:aliases w:val="npp"/>
    <w:basedOn w:val="OPCParaBase"/>
    <w:next w:val="ParlAmend"/>
    <w:rsid w:val="00EA4E1C"/>
    <w:pPr>
      <w:spacing w:line="240" w:lineRule="auto"/>
      <w:jc w:val="right"/>
    </w:pPr>
    <w:rPr>
      <w:rFonts w:ascii="Arial" w:hAnsi="Arial"/>
      <w:b/>
      <w:i/>
    </w:rPr>
  </w:style>
  <w:style w:type="paragraph" w:customStyle="1" w:styleId="notetext">
    <w:name w:val="note(text)"/>
    <w:aliases w:val="n"/>
    <w:basedOn w:val="OPCParaBase"/>
    <w:rsid w:val="00EA4E1C"/>
    <w:pPr>
      <w:spacing w:before="122" w:line="198" w:lineRule="exact"/>
      <w:ind w:left="1985" w:hanging="851"/>
    </w:pPr>
    <w:rPr>
      <w:sz w:val="18"/>
    </w:rPr>
  </w:style>
  <w:style w:type="paragraph" w:customStyle="1" w:styleId="Page1">
    <w:name w:val="Page1"/>
    <w:basedOn w:val="OPCParaBase"/>
    <w:rsid w:val="00EA4E1C"/>
    <w:pPr>
      <w:spacing w:before="5600" w:line="240" w:lineRule="auto"/>
    </w:pPr>
    <w:rPr>
      <w:b/>
      <w:sz w:val="32"/>
    </w:rPr>
  </w:style>
  <w:style w:type="paragraph" w:customStyle="1" w:styleId="PageBreak">
    <w:name w:val="PageBreak"/>
    <w:aliases w:val="pb"/>
    <w:basedOn w:val="OPCParaBase"/>
    <w:rsid w:val="00EA4E1C"/>
    <w:pPr>
      <w:spacing w:line="240" w:lineRule="auto"/>
    </w:pPr>
    <w:rPr>
      <w:sz w:val="20"/>
    </w:rPr>
  </w:style>
  <w:style w:type="paragraph" w:customStyle="1" w:styleId="paragraphsub">
    <w:name w:val="paragraph(sub)"/>
    <w:aliases w:val="aa"/>
    <w:basedOn w:val="OPCParaBase"/>
    <w:rsid w:val="00EA4E1C"/>
    <w:pPr>
      <w:tabs>
        <w:tab w:val="right" w:pos="1985"/>
      </w:tabs>
      <w:spacing w:before="40" w:line="240" w:lineRule="auto"/>
      <w:ind w:left="2098" w:hanging="2098"/>
    </w:pPr>
  </w:style>
  <w:style w:type="paragraph" w:customStyle="1" w:styleId="paragraphsub-sub">
    <w:name w:val="paragraph(sub-sub)"/>
    <w:aliases w:val="aaa"/>
    <w:basedOn w:val="OPCParaBase"/>
    <w:rsid w:val="00EA4E1C"/>
    <w:pPr>
      <w:tabs>
        <w:tab w:val="right" w:pos="2722"/>
      </w:tabs>
      <w:spacing w:before="40" w:line="240" w:lineRule="auto"/>
      <w:ind w:left="2835" w:hanging="2835"/>
    </w:pPr>
  </w:style>
  <w:style w:type="paragraph" w:customStyle="1" w:styleId="paragraph">
    <w:name w:val="paragraph"/>
    <w:aliases w:val="a"/>
    <w:basedOn w:val="OPCParaBase"/>
    <w:rsid w:val="00EA4E1C"/>
    <w:pPr>
      <w:tabs>
        <w:tab w:val="right" w:pos="1531"/>
      </w:tabs>
      <w:spacing w:before="40" w:line="240" w:lineRule="auto"/>
      <w:ind w:left="1644" w:hanging="1644"/>
    </w:pPr>
  </w:style>
  <w:style w:type="paragraph" w:customStyle="1" w:styleId="ParlAmend">
    <w:name w:val="ParlAmend"/>
    <w:aliases w:val="pp"/>
    <w:basedOn w:val="OPCParaBase"/>
    <w:rsid w:val="00EA4E1C"/>
    <w:pPr>
      <w:spacing w:before="240" w:line="240" w:lineRule="atLeast"/>
      <w:ind w:hanging="567"/>
    </w:pPr>
    <w:rPr>
      <w:sz w:val="24"/>
    </w:rPr>
  </w:style>
  <w:style w:type="paragraph" w:customStyle="1" w:styleId="Penalty">
    <w:name w:val="Penalty"/>
    <w:basedOn w:val="OPCParaBase"/>
    <w:rsid w:val="00EA4E1C"/>
    <w:pPr>
      <w:tabs>
        <w:tab w:val="left" w:pos="2977"/>
      </w:tabs>
      <w:spacing w:before="180" w:line="240" w:lineRule="auto"/>
      <w:ind w:left="1985" w:hanging="851"/>
    </w:pPr>
  </w:style>
  <w:style w:type="paragraph" w:customStyle="1" w:styleId="Portfolio">
    <w:name w:val="Portfolio"/>
    <w:basedOn w:val="OPCParaBase"/>
    <w:rsid w:val="00EA4E1C"/>
    <w:pPr>
      <w:spacing w:line="240" w:lineRule="auto"/>
    </w:pPr>
    <w:rPr>
      <w:i/>
      <w:sz w:val="20"/>
    </w:rPr>
  </w:style>
  <w:style w:type="paragraph" w:customStyle="1" w:styleId="Preamble">
    <w:name w:val="Preamble"/>
    <w:basedOn w:val="OPCParaBase"/>
    <w:next w:val="Normal"/>
    <w:rsid w:val="00EA4E1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A4E1C"/>
    <w:pPr>
      <w:spacing w:line="240" w:lineRule="auto"/>
    </w:pPr>
    <w:rPr>
      <w:i/>
      <w:sz w:val="20"/>
    </w:rPr>
  </w:style>
  <w:style w:type="paragraph" w:customStyle="1" w:styleId="Session">
    <w:name w:val="Session"/>
    <w:basedOn w:val="OPCParaBase"/>
    <w:rsid w:val="00EA4E1C"/>
    <w:pPr>
      <w:spacing w:line="240" w:lineRule="auto"/>
    </w:pPr>
    <w:rPr>
      <w:sz w:val="28"/>
    </w:rPr>
  </w:style>
  <w:style w:type="paragraph" w:customStyle="1" w:styleId="Sponsor">
    <w:name w:val="Sponsor"/>
    <w:basedOn w:val="OPCParaBase"/>
    <w:rsid w:val="00EA4E1C"/>
    <w:pPr>
      <w:spacing w:line="240" w:lineRule="auto"/>
    </w:pPr>
    <w:rPr>
      <w:i/>
    </w:rPr>
  </w:style>
  <w:style w:type="paragraph" w:customStyle="1" w:styleId="Subitem">
    <w:name w:val="Subitem"/>
    <w:aliases w:val="iss"/>
    <w:basedOn w:val="OPCParaBase"/>
    <w:rsid w:val="00EA4E1C"/>
    <w:pPr>
      <w:spacing w:before="180" w:line="240" w:lineRule="auto"/>
      <w:ind w:left="709" w:hanging="709"/>
    </w:pPr>
  </w:style>
  <w:style w:type="paragraph" w:customStyle="1" w:styleId="SubitemHead">
    <w:name w:val="SubitemHead"/>
    <w:aliases w:val="issh"/>
    <w:basedOn w:val="OPCParaBase"/>
    <w:rsid w:val="00EA4E1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A4E1C"/>
    <w:pPr>
      <w:spacing w:before="40" w:line="240" w:lineRule="auto"/>
      <w:ind w:left="1134"/>
    </w:pPr>
  </w:style>
  <w:style w:type="paragraph" w:customStyle="1" w:styleId="SubsectionHead">
    <w:name w:val="SubsectionHead"/>
    <w:aliases w:val="ssh"/>
    <w:basedOn w:val="OPCParaBase"/>
    <w:next w:val="subsection"/>
    <w:rsid w:val="00EA4E1C"/>
    <w:pPr>
      <w:keepNext/>
      <w:keepLines/>
      <w:spacing w:before="240" w:line="240" w:lineRule="auto"/>
      <w:ind w:left="1134"/>
    </w:pPr>
    <w:rPr>
      <w:i/>
    </w:rPr>
  </w:style>
  <w:style w:type="paragraph" w:customStyle="1" w:styleId="Tablea">
    <w:name w:val="Table(a)"/>
    <w:aliases w:val="ta"/>
    <w:basedOn w:val="OPCParaBase"/>
    <w:rsid w:val="00EA4E1C"/>
    <w:pPr>
      <w:spacing w:before="60" w:line="240" w:lineRule="auto"/>
      <w:ind w:left="284" w:hanging="284"/>
    </w:pPr>
    <w:rPr>
      <w:sz w:val="20"/>
    </w:rPr>
  </w:style>
  <w:style w:type="paragraph" w:customStyle="1" w:styleId="TableAA">
    <w:name w:val="Table(AA)"/>
    <w:aliases w:val="taaa"/>
    <w:basedOn w:val="OPCParaBase"/>
    <w:rsid w:val="00EA4E1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A4E1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A4E1C"/>
    <w:pPr>
      <w:spacing w:before="60" w:line="240" w:lineRule="atLeast"/>
    </w:pPr>
    <w:rPr>
      <w:sz w:val="20"/>
    </w:rPr>
  </w:style>
  <w:style w:type="paragraph" w:customStyle="1" w:styleId="TLPBoxTextnote">
    <w:name w:val="TLPBoxText(note"/>
    <w:aliases w:val="right)"/>
    <w:basedOn w:val="OPCParaBase"/>
    <w:rsid w:val="00EA4E1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A4E1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A4E1C"/>
    <w:pPr>
      <w:spacing w:before="122" w:line="198" w:lineRule="exact"/>
      <w:ind w:left="1985" w:hanging="851"/>
      <w:jc w:val="right"/>
    </w:pPr>
    <w:rPr>
      <w:sz w:val="18"/>
    </w:rPr>
  </w:style>
  <w:style w:type="paragraph" w:customStyle="1" w:styleId="TLPTableBullet">
    <w:name w:val="TLPTableBullet"/>
    <w:aliases w:val="ttb"/>
    <w:basedOn w:val="OPCParaBase"/>
    <w:rsid w:val="00EA4E1C"/>
    <w:pPr>
      <w:spacing w:line="240" w:lineRule="exact"/>
      <w:ind w:left="284" w:hanging="284"/>
    </w:pPr>
    <w:rPr>
      <w:sz w:val="20"/>
    </w:rPr>
  </w:style>
  <w:style w:type="paragraph" w:styleId="TOC1">
    <w:name w:val="toc 1"/>
    <w:basedOn w:val="OPCParaBase"/>
    <w:next w:val="Normal"/>
    <w:uiPriority w:val="39"/>
    <w:semiHidden/>
    <w:unhideWhenUsed/>
    <w:rsid w:val="00EA4E1C"/>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EA4E1C"/>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EA4E1C"/>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EA4E1C"/>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EA4E1C"/>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EA4E1C"/>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A4E1C"/>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A4E1C"/>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EA4E1C"/>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A4E1C"/>
    <w:pPr>
      <w:keepLines/>
      <w:spacing w:before="240" w:after="120" w:line="240" w:lineRule="auto"/>
      <w:ind w:left="794"/>
    </w:pPr>
    <w:rPr>
      <w:b/>
      <w:kern w:val="28"/>
      <w:sz w:val="20"/>
    </w:rPr>
  </w:style>
  <w:style w:type="paragraph" w:customStyle="1" w:styleId="TofSectsHeading">
    <w:name w:val="TofSects(Heading)"/>
    <w:basedOn w:val="OPCParaBase"/>
    <w:rsid w:val="00EA4E1C"/>
    <w:pPr>
      <w:spacing w:before="240" w:after="120" w:line="240" w:lineRule="auto"/>
    </w:pPr>
    <w:rPr>
      <w:b/>
      <w:sz w:val="24"/>
    </w:rPr>
  </w:style>
  <w:style w:type="paragraph" w:customStyle="1" w:styleId="TofSectsSection">
    <w:name w:val="TofSects(Section)"/>
    <w:basedOn w:val="OPCParaBase"/>
    <w:rsid w:val="00EA4E1C"/>
    <w:pPr>
      <w:keepLines/>
      <w:spacing w:before="40" w:line="240" w:lineRule="auto"/>
      <w:ind w:left="1588" w:hanging="794"/>
    </w:pPr>
    <w:rPr>
      <w:kern w:val="28"/>
      <w:sz w:val="18"/>
    </w:rPr>
  </w:style>
  <w:style w:type="paragraph" w:customStyle="1" w:styleId="TofSectsSubdiv">
    <w:name w:val="TofSects(Subdiv)"/>
    <w:basedOn w:val="OPCParaBase"/>
    <w:rsid w:val="00EA4E1C"/>
    <w:pPr>
      <w:keepLines/>
      <w:spacing w:before="80" w:line="240" w:lineRule="auto"/>
      <w:ind w:left="1588" w:hanging="794"/>
    </w:pPr>
    <w:rPr>
      <w:kern w:val="28"/>
    </w:rPr>
  </w:style>
  <w:style w:type="paragraph" w:customStyle="1" w:styleId="WRStyle">
    <w:name w:val="WR Style"/>
    <w:aliases w:val="WR"/>
    <w:basedOn w:val="OPCParaBase"/>
    <w:rsid w:val="00EA4E1C"/>
    <w:pPr>
      <w:spacing w:before="240" w:line="240" w:lineRule="auto"/>
      <w:ind w:left="284" w:hanging="284"/>
    </w:pPr>
    <w:rPr>
      <w:b/>
      <w:i/>
      <w:kern w:val="28"/>
      <w:sz w:val="24"/>
    </w:rPr>
  </w:style>
  <w:style w:type="paragraph" w:customStyle="1" w:styleId="notepara">
    <w:name w:val="note(para)"/>
    <w:aliases w:val="na"/>
    <w:basedOn w:val="OPCParaBase"/>
    <w:rsid w:val="00EA4E1C"/>
    <w:pPr>
      <w:spacing w:before="40" w:line="198" w:lineRule="exact"/>
      <w:ind w:left="2354" w:hanging="369"/>
    </w:pPr>
    <w:rPr>
      <w:sz w:val="18"/>
    </w:rPr>
  </w:style>
  <w:style w:type="paragraph" w:styleId="Footer">
    <w:name w:val="footer"/>
    <w:link w:val="FooterChar"/>
    <w:rsid w:val="00EA4E1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A4E1C"/>
    <w:rPr>
      <w:rFonts w:eastAsia="Times New Roman" w:cs="Times New Roman"/>
      <w:sz w:val="22"/>
      <w:szCs w:val="24"/>
      <w:lang w:eastAsia="en-AU"/>
    </w:rPr>
  </w:style>
  <w:style w:type="character" w:styleId="LineNumber">
    <w:name w:val="line number"/>
    <w:basedOn w:val="OPCCharBase"/>
    <w:uiPriority w:val="99"/>
    <w:semiHidden/>
    <w:unhideWhenUsed/>
    <w:rsid w:val="00EA4E1C"/>
    <w:rPr>
      <w:sz w:val="16"/>
    </w:rPr>
  </w:style>
  <w:style w:type="table" w:customStyle="1" w:styleId="CFlag">
    <w:name w:val="CFlag"/>
    <w:basedOn w:val="TableNormal"/>
    <w:uiPriority w:val="99"/>
    <w:rsid w:val="00EA4E1C"/>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4E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E1C"/>
    <w:rPr>
      <w:rFonts w:ascii="Tahoma" w:hAnsi="Tahoma" w:cs="Tahoma"/>
      <w:sz w:val="16"/>
      <w:szCs w:val="16"/>
    </w:rPr>
  </w:style>
  <w:style w:type="table" w:styleId="TableGrid">
    <w:name w:val="Table Grid"/>
    <w:basedOn w:val="TableNormal"/>
    <w:uiPriority w:val="59"/>
    <w:rsid w:val="00EA4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EA4E1C"/>
    <w:rPr>
      <w:b/>
      <w:sz w:val="28"/>
      <w:szCs w:val="32"/>
    </w:rPr>
  </w:style>
  <w:style w:type="paragraph" w:customStyle="1" w:styleId="LegislationMadeUnder">
    <w:name w:val="LegislationMadeUnder"/>
    <w:basedOn w:val="OPCParaBase"/>
    <w:next w:val="Normal"/>
    <w:rsid w:val="00EA4E1C"/>
    <w:rPr>
      <w:i/>
      <w:sz w:val="32"/>
      <w:szCs w:val="32"/>
    </w:rPr>
  </w:style>
  <w:style w:type="paragraph" w:customStyle="1" w:styleId="SignCoverPageEnd">
    <w:name w:val="SignCoverPageEnd"/>
    <w:basedOn w:val="OPCParaBase"/>
    <w:next w:val="Normal"/>
    <w:rsid w:val="00EA4E1C"/>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EA4E1C"/>
    <w:pPr>
      <w:pBdr>
        <w:top w:val="single" w:sz="4" w:space="1" w:color="auto"/>
      </w:pBdr>
      <w:spacing w:before="360"/>
      <w:ind w:right="397"/>
      <w:jc w:val="both"/>
    </w:pPr>
  </w:style>
  <w:style w:type="paragraph" w:customStyle="1" w:styleId="NotesHeading1">
    <w:name w:val="NotesHeading 1"/>
    <w:basedOn w:val="OPCParaBase"/>
    <w:next w:val="Normal"/>
    <w:rsid w:val="00EA4E1C"/>
    <w:rPr>
      <w:b/>
      <w:sz w:val="28"/>
      <w:szCs w:val="28"/>
    </w:rPr>
  </w:style>
  <w:style w:type="paragraph" w:customStyle="1" w:styleId="NotesHeading2">
    <w:name w:val="NotesHeading 2"/>
    <w:basedOn w:val="OPCParaBase"/>
    <w:next w:val="Normal"/>
    <w:rsid w:val="00EA4E1C"/>
    <w:rPr>
      <w:b/>
      <w:sz w:val="28"/>
      <w:szCs w:val="28"/>
    </w:rPr>
  </w:style>
  <w:style w:type="paragraph" w:customStyle="1" w:styleId="ENotesHeading1">
    <w:name w:val="ENotesHeading 1"/>
    <w:aliases w:val="Enh1"/>
    <w:basedOn w:val="OPCParaBase"/>
    <w:next w:val="Normal"/>
    <w:rsid w:val="00EA4E1C"/>
    <w:pPr>
      <w:spacing w:before="120"/>
      <w:outlineLvl w:val="1"/>
    </w:pPr>
    <w:rPr>
      <w:b/>
      <w:sz w:val="28"/>
      <w:szCs w:val="28"/>
    </w:rPr>
  </w:style>
  <w:style w:type="paragraph" w:customStyle="1" w:styleId="ENotesHeading2">
    <w:name w:val="ENotesHeading 2"/>
    <w:aliases w:val="Enh2"/>
    <w:basedOn w:val="OPCParaBase"/>
    <w:next w:val="Normal"/>
    <w:rsid w:val="00EA4E1C"/>
    <w:pPr>
      <w:spacing w:before="120" w:after="120"/>
      <w:outlineLvl w:val="2"/>
    </w:pPr>
    <w:rPr>
      <w:b/>
      <w:sz w:val="24"/>
      <w:szCs w:val="28"/>
    </w:rPr>
  </w:style>
  <w:style w:type="paragraph" w:customStyle="1" w:styleId="ENotesHeading3">
    <w:name w:val="ENotesHeading 3"/>
    <w:aliases w:val="Enh3"/>
    <w:basedOn w:val="OPCParaBase"/>
    <w:next w:val="Normal"/>
    <w:rsid w:val="00EA4E1C"/>
    <w:pPr>
      <w:keepNext/>
      <w:spacing w:before="120" w:line="240" w:lineRule="auto"/>
      <w:outlineLvl w:val="4"/>
    </w:pPr>
    <w:rPr>
      <w:b/>
      <w:szCs w:val="24"/>
    </w:rPr>
  </w:style>
  <w:style w:type="paragraph" w:customStyle="1" w:styleId="ENotesText">
    <w:name w:val="ENotesText"/>
    <w:aliases w:val="Ent"/>
    <w:basedOn w:val="OPCParaBase"/>
    <w:next w:val="Normal"/>
    <w:rsid w:val="00EA4E1C"/>
    <w:pPr>
      <w:spacing w:before="120"/>
    </w:pPr>
  </w:style>
  <w:style w:type="paragraph" w:customStyle="1" w:styleId="CompiledActNo">
    <w:name w:val="CompiledActNo"/>
    <w:basedOn w:val="OPCParaBase"/>
    <w:next w:val="Normal"/>
    <w:rsid w:val="00EA4E1C"/>
    <w:rPr>
      <w:b/>
      <w:sz w:val="24"/>
      <w:szCs w:val="24"/>
    </w:rPr>
  </w:style>
  <w:style w:type="paragraph" w:customStyle="1" w:styleId="CompiledMadeUnder">
    <w:name w:val="CompiledMadeUnder"/>
    <w:basedOn w:val="OPCParaBase"/>
    <w:next w:val="Normal"/>
    <w:rsid w:val="00EA4E1C"/>
    <w:rPr>
      <w:i/>
      <w:sz w:val="24"/>
      <w:szCs w:val="24"/>
    </w:rPr>
  </w:style>
  <w:style w:type="paragraph" w:customStyle="1" w:styleId="Paragraphsub-sub-sub">
    <w:name w:val="Paragraph(sub-sub-sub)"/>
    <w:aliases w:val="aaaa"/>
    <w:basedOn w:val="OPCParaBase"/>
    <w:rsid w:val="00EA4E1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A4E1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A4E1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A4E1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A4E1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A4E1C"/>
    <w:pPr>
      <w:spacing w:before="60" w:line="240" w:lineRule="auto"/>
    </w:pPr>
    <w:rPr>
      <w:rFonts w:cs="Arial"/>
      <w:sz w:val="20"/>
      <w:szCs w:val="22"/>
    </w:rPr>
  </w:style>
  <w:style w:type="paragraph" w:customStyle="1" w:styleId="SubPartCASA">
    <w:name w:val="SubPart(CASA)"/>
    <w:aliases w:val="csp"/>
    <w:basedOn w:val="OPCParaBase"/>
    <w:next w:val="ActHead3"/>
    <w:rsid w:val="00EA4E1C"/>
    <w:pPr>
      <w:keepNext/>
      <w:keepLines/>
      <w:spacing w:before="280"/>
      <w:outlineLvl w:val="1"/>
    </w:pPr>
    <w:rPr>
      <w:b/>
      <w:kern w:val="28"/>
      <w:sz w:val="32"/>
    </w:rPr>
  </w:style>
  <w:style w:type="paragraph" w:customStyle="1" w:styleId="TableHeading">
    <w:name w:val="TableHeading"/>
    <w:aliases w:val="th"/>
    <w:basedOn w:val="OPCParaBase"/>
    <w:next w:val="Tabletext"/>
    <w:rsid w:val="00EA4E1C"/>
    <w:pPr>
      <w:keepNext/>
      <w:spacing w:before="60" w:line="240" w:lineRule="atLeast"/>
    </w:pPr>
    <w:rPr>
      <w:b/>
      <w:sz w:val="20"/>
    </w:rPr>
  </w:style>
  <w:style w:type="paragraph" w:customStyle="1" w:styleId="NoteToSubpara">
    <w:name w:val="NoteToSubpara"/>
    <w:aliases w:val="nts"/>
    <w:basedOn w:val="OPCParaBase"/>
    <w:rsid w:val="00EA4E1C"/>
    <w:pPr>
      <w:spacing w:before="40" w:line="198" w:lineRule="exact"/>
      <w:ind w:left="2835" w:hanging="709"/>
    </w:pPr>
    <w:rPr>
      <w:sz w:val="18"/>
    </w:rPr>
  </w:style>
  <w:style w:type="paragraph" w:customStyle="1" w:styleId="ENoteTableHeading">
    <w:name w:val="ENoteTableHeading"/>
    <w:aliases w:val="enth"/>
    <w:basedOn w:val="OPCParaBase"/>
    <w:rsid w:val="00EA4E1C"/>
    <w:pPr>
      <w:keepNext/>
      <w:spacing w:before="60" w:line="240" w:lineRule="atLeast"/>
    </w:pPr>
    <w:rPr>
      <w:rFonts w:ascii="Arial" w:hAnsi="Arial"/>
      <w:b/>
      <w:sz w:val="16"/>
    </w:rPr>
  </w:style>
  <w:style w:type="paragraph" w:customStyle="1" w:styleId="ENoteTableText">
    <w:name w:val="ENoteTableText"/>
    <w:aliases w:val="entt"/>
    <w:basedOn w:val="OPCParaBase"/>
    <w:rsid w:val="00EA4E1C"/>
    <w:pPr>
      <w:spacing w:before="60" w:line="240" w:lineRule="atLeast"/>
    </w:pPr>
    <w:rPr>
      <w:sz w:val="16"/>
    </w:rPr>
  </w:style>
  <w:style w:type="paragraph" w:customStyle="1" w:styleId="ENoteTTi">
    <w:name w:val="ENoteTTi"/>
    <w:aliases w:val="entti"/>
    <w:basedOn w:val="OPCParaBase"/>
    <w:rsid w:val="00EA4E1C"/>
    <w:pPr>
      <w:keepNext/>
      <w:spacing w:before="60" w:line="240" w:lineRule="atLeast"/>
      <w:ind w:left="170"/>
    </w:pPr>
    <w:rPr>
      <w:sz w:val="16"/>
    </w:rPr>
  </w:style>
  <w:style w:type="paragraph" w:customStyle="1" w:styleId="ENoteTTIndentHeading">
    <w:name w:val="ENoteTTIndentHeading"/>
    <w:aliases w:val="enTTHi"/>
    <w:basedOn w:val="OPCParaBase"/>
    <w:rsid w:val="00EA4E1C"/>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EA4E1C"/>
    <w:pPr>
      <w:spacing w:before="240"/>
    </w:pPr>
    <w:rPr>
      <w:sz w:val="24"/>
      <w:szCs w:val="24"/>
    </w:rPr>
  </w:style>
  <w:style w:type="character" w:styleId="HTMLTypewriter">
    <w:name w:val="HTML Typewriter"/>
    <w:basedOn w:val="DefaultParagraphFont"/>
    <w:uiPriority w:val="99"/>
    <w:semiHidden/>
    <w:unhideWhenUsed/>
    <w:rsid w:val="008E4628"/>
    <w:rPr>
      <w:rFonts w:ascii="Courier New" w:eastAsiaTheme="minorHAnsi" w:hAnsi="Courier New" w:cs="Courier New" w:hint="default"/>
      <w:sz w:val="20"/>
      <w:szCs w:val="20"/>
    </w:rPr>
  </w:style>
  <w:style w:type="character" w:customStyle="1" w:styleId="CharSubPartTextCASA">
    <w:name w:val="CharSubPartText(CASA)"/>
    <w:basedOn w:val="OPCCharBase"/>
    <w:uiPriority w:val="1"/>
    <w:rsid w:val="00EA4E1C"/>
  </w:style>
  <w:style w:type="character" w:customStyle="1" w:styleId="CharSubPartNoCASA">
    <w:name w:val="CharSubPartNo(CASA)"/>
    <w:basedOn w:val="OPCCharBase"/>
    <w:uiPriority w:val="1"/>
    <w:rsid w:val="00EA4E1C"/>
  </w:style>
  <w:style w:type="paragraph" w:customStyle="1" w:styleId="ENoteTTIndentHeadingSub">
    <w:name w:val="ENoteTTIndentHeadingSub"/>
    <w:aliases w:val="enTTHis"/>
    <w:basedOn w:val="OPCParaBase"/>
    <w:rsid w:val="00EA4E1C"/>
    <w:pPr>
      <w:keepNext/>
      <w:spacing w:before="60" w:line="240" w:lineRule="atLeast"/>
      <w:ind w:left="340"/>
    </w:pPr>
    <w:rPr>
      <w:b/>
      <w:sz w:val="16"/>
    </w:rPr>
  </w:style>
  <w:style w:type="paragraph" w:customStyle="1" w:styleId="ENoteTTiSub">
    <w:name w:val="ENoteTTiSub"/>
    <w:aliases w:val="enttis"/>
    <w:basedOn w:val="OPCParaBase"/>
    <w:rsid w:val="00EA4E1C"/>
    <w:pPr>
      <w:keepNext/>
      <w:spacing w:before="60" w:line="240" w:lineRule="atLeast"/>
      <w:ind w:left="340"/>
    </w:pPr>
    <w:rPr>
      <w:sz w:val="16"/>
    </w:rPr>
  </w:style>
  <w:style w:type="paragraph" w:customStyle="1" w:styleId="SubDivisionMigration">
    <w:name w:val="SubDivisionMigration"/>
    <w:aliases w:val="sdm"/>
    <w:basedOn w:val="OPCParaBase"/>
    <w:rsid w:val="00EA4E1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A4E1C"/>
    <w:pPr>
      <w:keepNext/>
      <w:keepLines/>
      <w:spacing w:before="240" w:line="240" w:lineRule="auto"/>
      <w:ind w:left="1134" w:hanging="113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10</Pages>
  <Words>1673</Words>
  <Characters>8569</Characters>
  <Application>Microsoft Office Word</Application>
  <DocSecurity>0</DocSecurity>
  <PresentationFormat/>
  <Lines>219</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2013-06-26T00:30:00Z</cp:lastPrinted>
  <dcterms:created xsi:type="dcterms:W3CDTF">2013-07-09T07:20:00Z</dcterms:created>
  <dcterms:modified xsi:type="dcterms:W3CDTF">2013-07-09T07:21:00Z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Residential Care Subsidy Amendment (New Supplements and Other Measures) Principle 2013</vt:lpwstr>
  </property>
  <property fmtid="{D5CDD505-2E9C-101B-9397-08002B2CF9AE}" pid="4" name="Class">
    <vt:lpwstr>Principle</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
  </property>
  <property fmtid="{D5CDD505-2E9C-101B-9397-08002B2CF9AE}" pid="9" name="ID">
    <vt:lpwstr>OPC50461</vt:lpwstr>
  </property>
  <property fmtid="{D5CDD505-2E9C-101B-9397-08002B2CF9AE}" pid="10" name="ActMadeUnder">
    <vt:lpwstr>Aged Care Act 1997</vt:lpwstr>
  </property>
  <property fmtid="{D5CDD505-2E9C-101B-9397-08002B2CF9AE}" pid="11" name="NonLegInst">
    <vt:lpwstr>0</vt:lpwstr>
  </property>
  <property fmtid="{D5CDD505-2E9C-101B-9397-08002B2CF9AE}" pid="12" name="DoNotAsk">
    <vt:lpwstr>0</vt:lpwstr>
  </property>
  <property fmtid="{D5CDD505-2E9C-101B-9397-08002B2CF9AE}" pid="13" name="ChangedTitle">
    <vt:lpwstr/>
  </property>
  <property fmtid="{D5CDD505-2E9C-101B-9397-08002B2CF9AE}" pid="14" name="Classification">
    <vt:lpwstr> </vt:lpwstr>
  </property>
  <property fmtid="{D5CDD505-2E9C-101B-9397-08002B2CF9AE}" pid="15" name="CounterSign">
    <vt:lpwstr>Minister for Mental Health and Ageing</vt:lpwstr>
  </property>
  <property fmtid="{D5CDD505-2E9C-101B-9397-08002B2CF9AE}" pid="16" name="DateMade">
    <vt:lpwstr>8 July 2013</vt:lpwstr>
  </property>
</Properties>
</file>