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3A" w:rsidRPr="003A6F3A" w:rsidRDefault="003A6F3A" w:rsidP="003A6F3A">
      <w:pPr>
        <w:jc w:val="center"/>
        <w:rPr>
          <w:b/>
        </w:rPr>
      </w:pPr>
      <w:r w:rsidRPr="003A6F3A">
        <w:rPr>
          <w:b/>
        </w:rPr>
        <w:t>Australian Securities and Investments Commission</w:t>
      </w:r>
    </w:p>
    <w:p w:rsidR="003A6F3A" w:rsidRPr="003A6F3A" w:rsidRDefault="003A6F3A" w:rsidP="003A6F3A">
      <w:pPr>
        <w:jc w:val="center"/>
        <w:rPr>
          <w:b/>
        </w:rPr>
      </w:pPr>
      <w:r w:rsidRPr="003A6F3A">
        <w:rPr>
          <w:b/>
        </w:rPr>
        <w:t>Corporations Act 2001</w:t>
      </w:r>
      <w:r w:rsidR="006C505C">
        <w:rPr>
          <w:b/>
        </w:rPr>
        <w:t>—</w:t>
      </w:r>
      <w:r w:rsidRPr="003A6F3A">
        <w:rPr>
          <w:b/>
        </w:rPr>
        <w:t xml:space="preserve">Paragraph </w:t>
      </w:r>
      <w:proofErr w:type="gramStart"/>
      <w:r w:rsidRPr="003A6F3A">
        <w:rPr>
          <w:b/>
        </w:rPr>
        <w:t>1020F(</w:t>
      </w:r>
      <w:proofErr w:type="gramEnd"/>
      <w:r w:rsidRPr="003A6F3A">
        <w:rPr>
          <w:b/>
        </w:rPr>
        <w:t>1)(</w:t>
      </w:r>
      <w:r w:rsidR="007C56C8">
        <w:rPr>
          <w:b/>
        </w:rPr>
        <w:t>c</w:t>
      </w:r>
      <w:r w:rsidRPr="003A6F3A">
        <w:rPr>
          <w:b/>
        </w:rPr>
        <w:t>)</w:t>
      </w:r>
      <w:r w:rsidR="006C505C">
        <w:rPr>
          <w:b/>
        </w:rPr>
        <w:t>—</w:t>
      </w:r>
      <w:r w:rsidRPr="003A6F3A">
        <w:rPr>
          <w:b/>
        </w:rPr>
        <w:t>Declaration</w:t>
      </w:r>
    </w:p>
    <w:p w:rsidR="003A6F3A" w:rsidRPr="003A6F3A" w:rsidRDefault="003A6F3A" w:rsidP="003A6F3A"/>
    <w:p w:rsidR="003A6F3A" w:rsidRPr="003A6F3A" w:rsidRDefault="003A6F3A" w:rsidP="003A6F3A">
      <w:pPr>
        <w:rPr>
          <w:b/>
        </w:rPr>
      </w:pPr>
    </w:p>
    <w:p w:rsidR="003A6F3A" w:rsidRPr="003A6F3A" w:rsidRDefault="003A6F3A" w:rsidP="003A6F3A">
      <w:pPr>
        <w:rPr>
          <w:b/>
        </w:rPr>
      </w:pPr>
      <w:r w:rsidRPr="003A6F3A">
        <w:rPr>
          <w:b/>
        </w:rPr>
        <w:t>Enabling legislation</w:t>
      </w:r>
    </w:p>
    <w:p w:rsidR="003A6F3A" w:rsidRPr="003A6F3A" w:rsidRDefault="003A6F3A" w:rsidP="003A6F3A"/>
    <w:p w:rsidR="00FC3FEA" w:rsidRDefault="003A6F3A">
      <w:pPr>
        <w:ind w:left="709" w:hanging="709"/>
      </w:pPr>
      <w:r w:rsidRPr="003A6F3A">
        <w:t>1.</w:t>
      </w:r>
      <w:r w:rsidRPr="003A6F3A">
        <w:tab/>
        <w:t>The Australian Securities and Investments Commission makes this instrument under paragraph</w:t>
      </w:r>
      <w:r>
        <w:t xml:space="preserve"> </w:t>
      </w:r>
      <w:proofErr w:type="gramStart"/>
      <w:r>
        <w:t>1020F</w:t>
      </w:r>
      <w:r w:rsidRPr="003A6F3A">
        <w:t>(</w:t>
      </w:r>
      <w:proofErr w:type="gramEnd"/>
      <w:r w:rsidRPr="003A6F3A">
        <w:t xml:space="preserve">1)(c) of the </w:t>
      </w:r>
      <w:r w:rsidRPr="003A6F3A">
        <w:rPr>
          <w:i/>
        </w:rPr>
        <w:t>Corporations Act 2001</w:t>
      </w:r>
      <w:r w:rsidRPr="003A6F3A">
        <w:t xml:space="preserve"> (</w:t>
      </w:r>
      <w:r w:rsidRPr="003A6F3A">
        <w:rPr>
          <w:b/>
          <w:i/>
        </w:rPr>
        <w:t>Act</w:t>
      </w:r>
      <w:r w:rsidRPr="003A6F3A">
        <w:t>).</w:t>
      </w:r>
    </w:p>
    <w:p w:rsidR="003A6F3A" w:rsidRPr="003A6F3A" w:rsidRDefault="003A6F3A" w:rsidP="003A6F3A">
      <w:pPr>
        <w:rPr>
          <w:b/>
        </w:rPr>
      </w:pPr>
    </w:p>
    <w:p w:rsidR="003A6F3A" w:rsidRPr="003A6F3A" w:rsidRDefault="003A6F3A" w:rsidP="003A6F3A">
      <w:pPr>
        <w:rPr>
          <w:b/>
        </w:rPr>
      </w:pPr>
      <w:r w:rsidRPr="003A6F3A">
        <w:rPr>
          <w:b/>
        </w:rPr>
        <w:t>Title</w:t>
      </w:r>
    </w:p>
    <w:p w:rsidR="003A6F3A" w:rsidRPr="003A6F3A" w:rsidRDefault="003A6F3A" w:rsidP="003A6F3A"/>
    <w:p w:rsidR="003A6F3A" w:rsidRPr="003A6F3A" w:rsidRDefault="003A6F3A" w:rsidP="003A6F3A">
      <w:r w:rsidRPr="003A6F3A">
        <w:t>2.</w:t>
      </w:r>
      <w:r w:rsidRPr="003A6F3A">
        <w:tab/>
        <w:t xml:space="preserve">This instrument is ASIC </w:t>
      </w:r>
      <w:r w:rsidRPr="00917F81">
        <w:t>Class Order [</w:t>
      </w:r>
      <w:r w:rsidR="00925652">
        <w:t xml:space="preserve">CO </w:t>
      </w:r>
      <w:r w:rsidR="00E11413" w:rsidRPr="00E11413">
        <w:t>13/</w:t>
      </w:r>
      <w:r w:rsidR="00917F81">
        <w:t>797</w:t>
      </w:r>
      <w:r w:rsidR="00E11413" w:rsidRPr="00E11413">
        <w:t>].</w:t>
      </w:r>
    </w:p>
    <w:p w:rsidR="003A6F3A" w:rsidRPr="003A6F3A" w:rsidRDefault="003A6F3A" w:rsidP="003A6F3A"/>
    <w:p w:rsidR="003A6F3A" w:rsidRPr="003A6F3A" w:rsidRDefault="003A6F3A" w:rsidP="003A6F3A">
      <w:pPr>
        <w:rPr>
          <w:b/>
        </w:rPr>
      </w:pPr>
      <w:r w:rsidRPr="003A6F3A">
        <w:rPr>
          <w:b/>
        </w:rPr>
        <w:t>Commencement</w:t>
      </w:r>
    </w:p>
    <w:p w:rsidR="003A6F3A" w:rsidRPr="003A6F3A" w:rsidRDefault="003A6F3A" w:rsidP="003A6F3A"/>
    <w:p w:rsidR="003A6F3A" w:rsidRPr="003A6F3A" w:rsidRDefault="003A6F3A" w:rsidP="003A6F3A">
      <w:r w:rsidRPr="003A6F3A">
        <w:t>3.</w:t>
      </w:r>
      <w:r w:rsidRPr="003A6F3A">
        <w:tab/>
        <w:t xml:space="preserve">This instrument commences on the later of: </w:t>
      </w:r>
      <w:r w:rsidRPr="003A6F3A">
        <w:br/>
      </w:r>
    </w:p>
    <w:p w:rsidR="00FC3FEA" w:rsidRDefault="003A6F3A">
      <w:pPr>
        <w:ind w:left="720"/>
      </w:pPr>
      <w:r w:rsidRPr="003A6F3A">
        <w:t>(a)</w:t>
      </w:r>
      <w:r w:rsidRPr="003A6F3A">
        <w:tab/>
      </w:r>
      <w:proofErr w:type="gramStart"/>
      <w:r w:rsidRPr="003A6F3A">
        <w:t>the</w:t>
      </w:r>
      <w:proofErr w:type="gramEnd"/>
      <w:r w:rsidRPr="003A6F3A">
        <w:t xml:space="preserve"> date it is registered under the </w:t>
      </w:r>
      <w:r w:rsidRPr="003A6F3A">
        <w:rPr>
          <w:i/>
          <w:iCs/>
        </w:rPr>
        <w:t>Legislative Instruments Act 2003</w:t>
      </w:r>
      <w:r w:rsidRPr="003A6F3A">
        <w:t>; and</w:t>
      </w:r>
    </w:p>
    <w:p w:rsidR="00FC3FEA" w:rsidRDefault="00FC3FEA">
      <w:pPr>
        <w:ind w:left="720"/>
      </w:pPr>
    </w:p>
    <w:p w:rsidR="00FC3FEA" w:rsidRDefault="003A6F3A">
      <w:pPr>
        <w:ind w:left="720"/>
      </w:pPr>
      <w:r w:rsidRPr="003A6F3A">
        <w:t xml:space="preserve">(b) </w:t>
      </w:r>
      <w:r w:rsidRPr="003A6F3A">
        <w:tab/>
        <w:t>1 July 2013.</w:t>
      </w:r>
    </w:p>
    <w:p w:rsidR="003A6F3A" w:rsidRPr="003A6F3A" w:rsidRDefault="003A6F3A" w:rsidP="003A6F3A"/>
    <w:p w:rsidR="00FC3FEA" w:rsidRDefault="0099462B">
      <w:pPr>
        <w:ind w:left="1418" w:hanging="698"/>
        <w:rPr>
          <w:sz w:val="20"/>
          <w:szCs w:val="20"/>
          <w:lang w:val="en-US"/>
        </w:rPr>
      </w:pPr>
      <w:r w:rsidRPr="0099462B">
        <w:rPr>
          <w:sz w:val="20"/>
          <w:szCs w:val="20"/>
          <w:lang w:val="en-US"/>
        </w:rPr>
        <w:t>Note:</w:t>
      </w:r>
      <w:r w:rsidRPr="0099462B">
        <w:rPr>
          <w:sz w:val="20"/>
          <w:szCs w:val="20"/>
          <w:lang w:val="en-US"/>
        </w:rPr>
        <w:tab/>
        <w:t>An instrument is registered when it is recorded on the Federal Register of Legislative Instruments (</w:t>
      </w:r>
      <w:r w:rsidRPr="0099462B">
        <w:rPr>
          <w:b/>
          <w:bCs/>
          <w:i/>
          <w:iCs/>
          <w:sz w:val="20"/>
          <w:szCs w:val="20"/>
          <w:lang w:val="en-US"/>
        </w:rPr>
        <w:t>FRLI</w:t>
      </w:r>
      <w:r w:rsidRPr="0099462B">
        <w:rPr>
          <w:sz w:val="20"/>
          <w:szCs w:val="20"/>
          <w:lang w:val="en-US"/>
        </w:rPr>
        <w:t xml:space="preserve">) in electronic form: see </w:t>
      </w:r>
      <w:r w:rsidRPr="0099462B">
        <w:rPr>
          <w:i/>
          <w:iCs/>
          <w:sz w:val="20"/>
          <w:szCs w:val="20"/>
          <w:lang w:val="en-US"/>
        </w:rPr>
        <w:t xml:space="preserve">Legislative Instruments Act 2003, </w:t>
      </w:r>
      <w:r w:rsidRPr="0099462B">
        <w:rPr>
          <w:sz w:val="20"/>
          <w:szCs w:val="20"/>
          <w:lang w:val="en-US"/>
        </w:rPr>
        <w:t xml:space="preserve">section 4 (definition of </w:t>
      </w:r>
      <w:r w:rsidRPr="0099462B">
        <w:rPr>
          <w:b/>
          <w:bCs/>
          <w:i/>
          <w:iCs/>
          <w:sz w:val="20"/>
          <w:szCs w:val="20"/>
          <w:lang w:val="en-US"/>
        </w:rPr>
        <w:t>register</w:t>
      </w:r>
      <w:r w:rsidRPr="0099462B">
        <w:rPr>
          <w:sz w:val="20"/>
          <w:szCs w:val="20"/>
          <w:lang w:val="en-US"/>
        </w:rPr>
        <w:t xml:space="preserve">). The FRLI may be accessed at </w:t>
      </w:r>
      <w:hyperlink r:id="rId7" w:history="1">
        <w:r w:rsidRPr="0099462B">
          <w:rPr>
            <w:rStyle w:val="Hyperlink"/>
            <w:sz w:val="20"/>
            <w:szCs w:val="20"/>
            <w:lang w:val="en-US"/>
          </w:rPr>
          <w:t>http://www.frli.gov.au/</w:t>
        </w:r>
      </w:hyperlink>
      <w:r w:rsidRPr="0099462B">
        <w:rPr>
          <w:sz w:val="20"/>
          <w:szCs w:val="20"/>
          <w:lang w:val="en-US"/>
        </w:rPr>
        <w:t>.</w:t>
      </w:r>
    </w:p>
    <w:p w:rsidR="003A6F3A" w:rsidRPr="003A6F3A" w:rsidRDefault="003A6F3A" w:rsidP="003A6F3A">
      <w:pPr>
        <w:rPr>
          <w:b/>
        </w:rPr>
      </w:pPr>
    </w:p>
    <w:p w:rsidR="000C4528" w:rsidRDefault="003A6F3A" w:rsidP="003A6F3A">
      <w:pPr>
        <w:rPr>
          <w:b/>
        </w:rPr>
      </w:pPr>
      <w:r>
        <w:rPr>
          <w:b/>
        </w:rPr>
        <w:t>Declaration</w:t>
      </w:r>
    </w:p>
    <w:p w:rsidR="003A6F3A" w:rsidRPr="003A6F3A" w:rsidRDefault="003A6F3A" w:rsidP="003A6F3A">
      <w:pPr>
        <w:overflowPunct w:val="0"/>
        <w:autoSpaceDE w:val="0"/>
        <w:autoSpaceDN w:val="0"/>
        <w:adjustRightInd w:val="0"/>
        <w:ind w:left="1134" w:hanging="567"/>
        <w:textAlignment w:val="baseline"/>
        <w:rPr>
          <w:szCs w:val="20"/>
          <w:lang w:val="en-US"/>
        </w:rPr>
      </w:pPr>
    </w:p>
    <w:p w:rsidR="0019229A" w:rsidRDefault="007C56C8">
      <w:pPr>
        <w:ind w:left="567" w:hanging="567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 w:rsidR="0084277D">
        <w:rPr>
          <w:lang w:val="en-US"/>
        </w:rPr>
        <w:t xml:space="preserve">Part 7.9 </w:t>
      </w:r>
      <w:r w:rsidR="006C505C">
        <w:rPr>
          <w:lang w:val="en-US"/>
        </w:rPr>
        <w:t xml:space="preserve">of the Act </w:t>
      </w:r>
      <w:r w:rsidR="003A6F3A" w:rsidRPr="003A6F3A">
        <w:rPr>
          <w:lang w:val="en-US"/>
        </w:rPr>
        <w:t xml:space="preserve">applies </w:t>
      </w:r>
      <w:r w:rsidR="003A6F3A" w:rsidRPr="003A6F3A">
        <w:t xml:space="preserve">in relation </w:t>
      </w:r>
      <w:r>
        <w:t>to a trustee of a superannuation entity</w:t>
      </w:r>
      <w:r w:rsidR="00405497">
        <w:t xml:space="preserve">, an operator of an IDPS </w:t>
      </w:r>
      <w:r>
        <w:t xml:space="preserve">and a responsible entity of an IDPS-like scheme </w:t>
      </w:r>
      <w:r w:rsidR="003A6F3A" w:rsidRPr="003A6F3A">
        <w:t xml:space="preserve">as if </w:t>
      </w:r>
      <w:r w:rsidR="0084277D">
        <w:t>that Part</w:t>
      </w:r>
      <w:r w:rsidR="003A6F3A" w:rsidRPr="003A6F3A">
        <w:t xml:space="preserve"> were modified or varied by</w:t>
      </w:r>
      <w:r w:rsidR="003A6F3A" w:rsidRPr="003A6F3A">
        <w:rPr>
          <w:lang w:val="en-US"/>
        </w:rPr>
        <w:t xml:space="preserve">, after </w:t>
      </w:r>
      <w:r w:rsidR="0084277D">
        <w:rPr>
          <w:lang w:val="en-US"/>
        </w:rPr>
        <w:t>subsection</w:t>
      </w:r>
      <w:r w:rsidR="0084277D" w:rsidRPr="003A6F3A">
        <w:rPr>
          <w:lang w:val="en-US"/>
        </w:rPr>
        <w:t xml:space="preserve"> </w:t>
      </w:r>
      <w:r w:rsidR="0084277D">
        <w:rPr>
          <w:lang w:val="en-US"/>
        </w:rPr>
        <w:t>1015C</w:t>
      </w:r>
      <w:r w:rsidR="003A6F3A" w:rsidRPr="003A6F3A">
        <w:rPr>
          <w:lang w:val="en-US"/>
        </w:rPr>
        <w:t>(3</w:t>
      </w:r>
      <w:r w:rsidR="0084277D">
        <w:rPr>
          <w:lang w:val="en-US"/>
        </w:rPr>
        <w:t>)</w:t>
      </w:r>
      <w:r w:rsidR="00694CFC">
        <w:rPr>
          <w:lang w:val="en-US"/>
        </w:rPr>
        <w:t xml:space="preserve"> of the Act</w:t>
      </w:r>
      <w:r w:rsidR="0084277D">
        <w:rPr>
          <w:lang w:val="en-US"/>
        </w:rPr>
        <w:t>,</w:t>
      </w:r>
      <w:r w:rsidR="003A6F3A" w:rsidRPr="003A6F3A">
        <w:rPr>
          <w:lang w:val="en-US"/>
        </w:rPr>
        <w:t xml:space="preserve"> inserting:</w:t>
      </w:r>
    </w:p>
    <w:p w:rsidR="00FC3FEA" w:rsidRDefault="00FC3FEA">
      <w:pPr>
        <w:ind w:left="709"/>
        <w:rPr>
          <w:lang w:val="en-US"/>
        </w:rPr>
      </w:pPr>
    </w:p>
    <w:p w:rsidR="0019229A" w:rsidRDefault="005777A7">
      <w:pPr>
        <w:ind w:left="1134" w:hanging="567"/>
        <w:rPr>
          <w:lang w:val="en-US"/>
        </w:rPr>
      </w:pPr>
      <w:r>
        <w:rPr>
          <w:lang w:val="en-US"/>
        </w:rPr>
        <w:t>“</w:t>
      </w:r>
      <w:r w:rsidR="003A6F3A" w:rsidRPr="003A6F3A">
        <w:rPr>
          <w:lang w:val="en-US"/>
        </w:rPr>
        <w:t>(</w:t>
      </w:r>
      <w:r w:rsidR="0084277D">
        <w:rPr>
          <w:lang w:val="en-US"/>
        </w:rPr>
        <w:t>3A</w:t>
      </w:r>
      <w:r w:rsidR="003A6F3A" w:rsidRPr="003A6F3A">
        <w:rPr>
          <w:lang w:val="en-US"/>
        </w:rPr>
        <w:t>)</w:t>
      </w:r>
      <w:r w:rsidR="003A6F3A" w:rsidRPr="003A6F3A">
        <w:rPr>
          <w:lang w:val="en-US"/>
        </w:rPr>
        <w:tab/>
      </w:r>
      <w:r w:rsidR="0084277D">
        <w:rPr>
          <w:lang w:val="en-US"/>
        </w:rPr>
        <w:t xml:space="preserve">Despite subsection (3), </w:t>
      </w:r>
      <w:r w:rsidR="003A6F3A" w:rsidRPr="003A6F3A">
        <w:rPr>
          <w:lang w:val="en-US"/>
        </w:rPr>
        <w:t>a Statement fo</w:t>
      </w:r>
      <w:r w:rsidR="00F31C4F">
        <w:rPr>
          <w:lang w:val="en-US"/>
        </w:rPr>
        <w:t>r accessible financial products</w:t>
      </w:r>
      <w:r w:rsidR="003A6F3A" w:rsidRPr="003A6F3A">
        <w:rPr>
          <w:lang w:val="en-US"/>
        </w:rPr>
        <w:t xml:space="preserve"> </w:t>
      </w:r>
      <w:r w:rsidR="0084277D">
        <w:rPr>
          <w:lang w:val="en-US"/>
        </w:rPr>
        <w:t>may be given or sent to a person’</w:t>
      </w:r>
      <w:r>
        <w:rPr>
          <w:lang w:val="en-US"/>
        </w:rPr>
        <w:t xml:space="preserve">s agent </w:t>
      </w:r>
      <w:r w:rsidR="00925652">
        <w:rPr>
          <w:lang w:val="en-US"/>
        </w:rPr>
        <w:t>who</w:t>
      </w:r>
      <w:r w:rsidR="00E11413">
        <w:rPr>
          <w:lang w:val="en-US"/>
        </w:rPr>
        <w:t xml:space="preserve"> is acting in the capacity of a financial services licensee or an </w:t>
      </w:r>
      <w:proofErr w:type="spellStart"/>
      <w:r w:rsidR="00E11413">
        <w:rPr>
          <w:lang w:val="en-US"/>
        </w:rPr>
        <w:t>authorised</w:t>
      </w:r>
      <w:proofErr w:type="spellEnd"/>
      <w:r w:rsidR="00E11413">
        <w:rPr>
          <w:lang w:val="en-US"/>
        </w:rPr>
        <w:t xml:space="preserve"> representative of a financial services licensee</w:t>
      </w:r>
      <w:r>
        <w:rPr>
          <w:lang w:val="en-US"/>
        </w:rPr>
        <w:t xml:space="preserve"> </w:t>
      </w:r>
      <w:r w:rsidR="00925652">
        <w:rPr>
          <w:lang w:val="en-US"/>
        </w:rPr>
        <w:t>if</w:t>
      </w:r>
      <w:r>
        <w:rPr>
          <w:lang w:val="en-US"/>
        </w:rPr>
        <w:t>:</w:t>
      </w:r>
      <w:r w:rsidR="00E11413">
        <w:rPr>
          <w:lang w:val="en-US"/>
        </w:rPr>
        <w:t xml:space="preserve"> </w:t>
      </w:r>
    </w:p>
    <w:p w:rsidR="0019229A" w:rsidRDefault="0019229A">
      <w:pPr>
        <w:ind w:left="1429" w:hanging="709"/>
        <w:rPr>
          <w:lang w:val="en-US"/>
        </w:rPr>
      </w:pPr>
    </w:p>
    <w:p w:rsidR="0019229A" w:rsidRDefault="00E11413">
      <w:pPr>
        <w:pStyle w:val="ListParagraph"/>
        <w:numPr>
          <w:ilvl w:val="0"/>
          <w:numId w:val="2"/>
        </w:numPr>
        <w:ind w:left="1701" w:hanging="567"/>
        <w:rPr>
          <w:lang w:val="en-US"/>
        </w:rPr>
      </w:pPr>
      <w:r>
        <w:rPr>
          <w:lang w:val="en-US"/>
        </w:rPr>
        <w:t xml:space="preserve">the Statement is given or sent by: </w:t>
      </w:r>
    </w:p>
    <w:p w:rsidR="00917F81" w:rsidRDefault="00917F81">
      <w:pPr>
        <w:ind w:left="1429" w:hanging="709"/>
        <w:rPr>
          <w:lang w:val="en-US"/>
        </w:rPr>
      </w:pPr>
    </w:p>
    <w:p w:rsidR="0019229A" w:rsidRDefault="007C56C8">
      <w:pPr>
        <w:pStyle w:val="ListParagraph"/>
        <w:numPr>
          <w:ilvl w:val="0"/>
          <w:numId w:val="1"/>
        </w:numPr>
        <w:ind w:left="2268" w:hanging="567"/>
        <w:rPr>
          <w:lang w:val="en-US"/>
        </w:rPr>
      </w:pPr>
      <w:r w:rsidRPr="00917F81">
        <w:rPr>
          <w:lang w:val="en-US"/>
        </w:rPr>
        <w:t>the trustee of a superannuation entity</w:t>
      </w:r>
      <w:r w:rsidR="00405497" w:rsidRPr="00917F81">
        <w:rPr>
          <w:lang w:val="en-US"/>
        </w:rPr>
        <w:t xml:space="preserve"> </w:t>
      </w:r>
      <w:r w:rsidR="00925652">
        <w:rPr>
          <w:lang w:val="en-US"/>
        </w:rPr>
        <w:t>for the purpose of</w:t>
      </w:r>
      <w:r w:rsidR="00225ADB">
        <w:rPr>
          <w:lang w:val="en-US"/>
        </w:rPr>
        <w:t xml:space="preserve"> </w:t>
      </w:r>
      <w:r w:rsidR="00925652">
        <w:rPr>
          <w:lang w:val="en-US"/>
        </w:rPr>
        <w:t xml:space="preserve">complying with </w:t>
      </w:r>
      <w:r w:rsidR="003A6F3A" w:rsidRPr="00917F81">
        <w:rPr>
          <w:lang w:val="en-US"/>
        </w:rPr>
        <w:t>section 1012IA</w:t>
      </w:r>
      <w:r w:rsidR="005543EF">
        <w:rPr>
          <w:lang w:val="en-US"/>
        </w:rPr>
        <w:t xml:space="preserve">, </w:t>
      </w:r>
      <w:r w:rsidR="00784196">
        <w:rPr>
          <w:lang w:val="en-US"/>
        </w:rPr>
        <w:t xml:space="preserve">paragraph </w:t>
      </w:r>
      <w:r w:rsidR="005543EF">
        <w:rPr>
          <w:lang w:val="en-US"/>
        </w:rPr>
        <w:t>1013FB</w:t>
      </w:r>
      <w:r w:rsidR="00784196">
        <w:rPr>
          <w:lang w:val="en-US"/>
        </w:rPr>
        <w:t>(4)(b)</w:t>
      </w:r>
      <w:r w:rsidR="005543EF">
        <w:rPr>
          <w:lang w:val="en-US"/>
        </w:rPr>
        <w:t xml:space="preserve"> or </w:t>
      </w:r>
      <w:r w:rsidR="00784196">
        <w:rPr>
          <w:lang w:val="en-US"/>
        </w:rPr>
        <w:t xml:space="preserve">section </w:t>
      </w:r>
      <w:r w:rsidR="005543EF">
        <w:rPr>
          <w:lang w:val="en-US"/>
        </w:rPr>
        <w:t>1017CA</w:t>
      </w:r>
      <w:r w:rsidR="003A6F3A" w:rsidRPr="00917F81">
        <w:rPr>
          <w:lang w:val="en-US"/>
        </w:rPr>
        <w:t>;</w:t>
      </w:r>
      <w:r w:rsidRPr="00917F81">
        <w:rPr>
          <w:lang w:val="en-US"/>
        </w:rPr>
        <w:t xml:space="preserve"> </w:t>
      </w:r>
      <w:r w:rsidR="00917F81">
        <w:rPr>
          <w:lang w:val="en-US"/>
        </w:rPr>
        <w:t>or</w:t>
      </w:r>
      <w:r w:rsidR="005543EF">
        <w:rPr>
          <w:lang w:val="en-US"/>
        </w:rPr>
        <w:t xml:space="preserve"> </w:t>
      </w:r>
      <w:r w:rsidR="005777A7">
        <w:rPr>
          <w:lang w:val="en-US"/>
        </w:rPr>
        <w:br/>
      </w:r>
    </w:p>
    <w:p w:rsidR="0019229A" w:rsidRPr="00784196" w:rsidRDefault="00E11413">
      <w:pPr>
        <w:pStyle w:val="ListParagraph"/>
        <w:numPr>
          <w:ilvl w:val="0"/>
          <w:numId w:val="1"/>
        </w:numPr>
        <w:ind w:left="2268" w:hanging="567"/>
        <w:rPr>
          <w:lang w:val="en-US"/>
        </w:rPr>
      </w:pPr>
      <w:r>
        <w:rPr>
          <w:lang w:val="en-US"/>
        </w:rPr>
        <w:t xml:space="preserve">an </w:t>
      </w:r>
      <w:r w:rsidRPr="00784196">
        <w:rPr>
          <w:lang w:val="en-US"/>
        </w:rPr>
        <w:t xml:space="preserve">operator of an IDPS </w:t>
      </w:r>
      <w:r w:rsidR="00925652" w:rsidRPr="00784196">
        <w:rPr>
          <w:lang w:val="en-US"/>
        </w:rPr>
        <w:t xml:space="preserve">for the purpose of complying with </w:t>
      </w:r>
      <w:r w:rsidRPr="00784196">
        <w:rPr>
          <w:lang w:val="en-US"/>
        </w:rPr>
        <w:t xml:space="preserve">subsection </w:t>
      </w:r>
      <w:r w:rsidR="00A04C7F" w:rsidRPr="00A04C7F">
        <w:rPr>
          <w:lang w:val="en-US"/>
        </w:rPr>
        <w:t>912AD(26)</w:t>
      </w:r>
      <w:r w:rsidRPr="00784196">
        <w:rPr>
          <w:lang w:val="en-US"/>
        </w:rPr>
        <w:t xml:space="preserve">; or </w:t>
      </w:r>
      <w:r w:rsidR="005777A7" w:rsidRPr="00784196">
        <w:rPr>
          <w:lang w:val="en-US"/>
        </w:rPr>
        <w:br/>
      </w:r>
    </w:p>
    <w:p w:rsidR="0019229A" w:rsidRPr="00784196" w:rsidRDefault="00A04C7F">
      <w:pPr>
        <w:pStyle w:val="ListParagraph"/>
        <w:numPr>
          <w:ilvl w:val="0"/>
          <w:numId w:val="1"/>
        </w:numPr>
        <w:ind w:left="2268" w:hanging="567"/>
        <w:rPr>
          <w:lang w:val="en-US"/>
        </w:rPr>
      </w:pPr>
      <w:r>
        <w:rPr>
          <w:lang w:val="en-US"/>
        </w:rPr>
        <w:t>the responsible entity of an IDPS-like scheme for the purpose of complying with subsection 1013DAB(</w:t>
      </w:r>
      <w:r w:rsidRPr="00A04C7F">
        <w:rPr>
          <w:lang w:val="en-US"/>
        </w:rPr>
        <w:t>8)</w:t>
      </w:r>
      <w:r w:rsidR="00E11413" w:rsidRPr="00784196">
        <w:rPr>
          <w:lang w:val="en-US"/>
        </w:rPr>
        <w:t>; and</w:t>
      </w:r>
    </w:p>
    <w:p w:rsidR="007813BC" w:rsidRDefault="007813BC">
      <w:pPr>
        <w:pStyle w:val="ListParagraph"/>
        <w:ind w:left="2268"/>
        <w:rPr>
          <w:lang w:val="en-US"/>
        </w:rPr>
      </w:pPr>
    </w:p>
    <w:p w:rsidR="002A050E" w:rsidRDefault="00F569C5">
      <w:pPr>
        <w:ind w:left="2268" w:hanging="567"/>
        <w:rPr>
          <w:sz w:val="20"/>
          <w:szCs w:val="20"/>
          <w:lang w:val="en-US"/>
        </w:rPr>
      </w:pPr>
      <w:r w:rsidRPr="00F569C5">
        <w:rPr>
          <w:sz w:val="20"/>
          <w:szCs w:val="20"/>
          <w:lang w:val="en-US"/>
        </w:rPr>
        <w:t xml:space="preserve">Note: </w:t>
      </w:r>
      <w:r w:rsidR="007C65E9">
        <w:rPr>
          <w:sz w:val="20"/>
          <w:szCs w:val="20"/>
          <w:lang w:val="en-US"/>
        </w:rPr>
        <w:tab/>
      </w:r>
      <w:r w:rsidR="005543EF">
        <w:rPr>
          <w:sz w:val="20"/>
          <w:szCs w:val="20"/>
          <w:lang w:val="en-US"/>
        </w:rPr>
        <w:t>Sections 1013FB and</w:t>
      </w:r>
      <w:r w:rsidR="005543EF" w:rsidRPr="005543EF">
        <w:rPr>
          <w:sz w:val="20"/>
          <w:szCs w:val="20"/>
          <w:lang w:val="en-US"/>
        </w:rPr>
        <w:t xml:space="preserve"> 1017CA </w:t>
      </w:r>
      <w:r w:rsidR="005543EF">
        <w:rPr>
          <w:sz w:val="20"/>
          <w:szCs w:val="20"/>
          <w:lang w:val="en-US"/>
        </w:rPr>
        <w:t xml:space="preserve">were notionally inserted by ASIC Class Order [CO 06/636]. </w:t>
      </w:r>
      <w:r w:rsidRPr="00F569C5">
        <w:rPr>
          <w:sz w:val="20"/>
          <w:szCs w:val="20"/>
          <w:lang w:val="en-US"/>
        </w:rPr>
        <w:t xml:space="preserve">Subsection </w:t>
      </w:r>
      <w:proofErr w:type="gramStart"/>
      <w:r w:rsidRPr="00F569C5">
        <w:rPr>
          <w:sz w:val="20"/>
          <w:szCs w:val="20"/>
          <w:lang w:val="en-US"/>
        </w:rPr>
        <w:t>912AD(</w:t>
      </w:r>
      <w:proofErr w:type="gramEnd"/>
      <w:r w:rsidRPr="00F569C5">
        <w:rPr>
          <w:sz w:val="20"/>
          <w:szCs w:val="20"/>
          <w:lang w:val="en-US"/>
        </w:rPr>
        <w:t xml:space="preserve">26) was notionally inserted by </w:t>
      </w:r>
      <w:r w:rsidRPr="00F569C5">
        <w:rPr>
          <w:sz w:val="20"/>
          <w:szCs w:val="20"/>
          <w:lang w:val="en-US"/>
        </w:rPr>
        <w:lastRenderedPageBreak/>
        <w:t xml:space="preserve">ASIC Class Order [CO 13/763]. Subsection </w:t>
      </w:r>
      <w:proofErr w:type="gramStart"/>
      <w:r w:rsidRPr="00F569C5">
        <w:rPr>
          <w:sz w:val="20"/>
          <w:szCs w:val="20"/>
          <w:lang w:val="en-US"/>
        </w:rPr>
        <w:t>1013DAB(</w:t>
      </w:r>
      <w:proofErr w:type="gramEnd"/>
      <w:r w:rsidRPr="00F569C5">
        <w:rPr>
          <w:sz w:val="20"/>
          <w:szCs w:val="20"/>
          <w:lang w:val="en-US"/>
        </w:rPr>
        <w:t>8) was notionally inserted by ASIC Class Order [</w:t>
      </w:r>
      <w:r w:rsidR="005543EF">
        <w:rPr>
          <w:sz w:val="20"/>
          <w:szCs w:val="20"/>
          <w:lang w:val="en-US"/>
        </w:rPr>
        <w:t xml:space="preserve">CO </w:t>
      </w:r>
      <w:r w:rsidRPr="00F569C5">
        <w:rPr>
          <w:sz w:val="20"/>
          <w:szCs w:val="20"/>
          <w:lang w:val="en-US"/>
        </w:rPr>
        <w:t>13/762].</w:t>
      </w:r>
    </w:p>
    <w:p w:rsidR="00917F81" w:rsidRDefault="003A6F3A">
      <w:pPr>
        <w:ind w:left="720"/>
        <w:rPr>
          <w:lang w:val="en-US"/>
        </w:rPr>
      </w:pPr>
      <w:r w:rsidRPr="003A6F3A">
        <w:rPr>
          <w:lang w:val="en-US"/>
        </w:rPr>
        <w:t xml:space="preserve"> </w:t>
      </w:r>
    </w:p>
    <w:p w:rsidR="0019229A" w:rsidRDefault="003A6F3A">
      <w:pPr>
        <w:ind w:left="1701" w:hanging="567"/>
        <w:rPr>
          <w:lang w:val="en-US"/>
        </w:rPr>
      </w:pPr>
      <w:r w:rsidRPr="003A6F3A">
        <w:rPr>
          <w:lang w:val="en-US"/>
        </w:rPr>
        <w:t>(</w:t>
      </w:r>
      <w:r w:rsidR="005777A7">
        <w:rPr>
          <w:lang w:val="en-US"/>
        </w:rPr>
        <w:t>b</w:t>
      </w:r>
      <w:r w:rsidRPr="003A6F3A">
        <w:rPr>
          <w:lang w:val="en-US"/>
        </w:rPr>
        <w:t>)</w:t>
      </w:r>
      <w:r w:rsidRPr="003A6F3A">
        <w:rPr>
          <w:lang w:val="en-US"/>
        </w:rPr>
        <w:tab/>
      </w:r>
      <w:proofErr w:type="gramStart"/>
      <w:r w:rsidRPr="003A6F3A">
        <w:rPr>
          <w:lang w:val="en-US"/>
        </w:rPr>
        <w:t>the</w:t>
      </w:r>
      <w:proofErr w:type="gramEnd"/>
      <w:r w:rsidRPr="003A6F3A">
        <w:rPr>
          <w:lang w:val="en-US"/>
        </w:rPr>
        <w:t xml:space="preserve"> </w:t>
      </w:r>
      <w:r w:rsidR="005777A7">
        <w:rPr>
          <w:lang w:val="en-US"/>
        </w:rPr>
        <w:t xml:space="preserve">trustee, operator or responsible entity </w:t>
      </w:r>
      <w:r w:rsidRPr="003A6F3A">
        <w:rPr>
          <w:lang w:val="en-US"/>
        </w:rPr>
        <w:t>has received evidence of a written agreement between the agent and the person that appoints</w:t>
      </w:r>
      <w:r w:rsidR="005777A7">
        <w:rPr>
          <w:lang w:val="en-US"/>
        </w:rPr>
        <w:t xml:space="preserve"> the agent as the person’s agent</w:t>
      </w:r>
      <w:r w:rsidR="00925652">
        <w:rPr>
          <w:lang w:val="en-US"/>
        </w:rPr>
        <w:t>.</w:t>
      </w:r>
    </w:p>
    <w:p w:rsidR="0019229A" w:rsidRDefault="0019229A">
      <w:pPr>
        <w:rPr>
          <w:lang w:val="en-US"/>
        </w:rPr>
      </w:pPr>
    </w:p>
    <w:p w:rsidR="0019229A" w:rsidRDefault="003A6F3A">
      <w:pPr>
        <w:ind w:left="1134" w:hanging="567"/>
        <w:rPr>
          <w:lang w:val="en-US"/>
        </w:rPr>
      </w:pPr>
      <w:r w:rsidRPr="003A6F3A">
        <w:rPr>
          <w:lang w:val="en-US"/>
        </w:rPr>
        <w:t>(</w:t>
      </w:r>
      <w:r w:rsidR="007C56C8">
        <w:rPr>
          <w:lang w:val="en-US"/>
        </w:rPr>
        <w:t>3</w:t>
      </w:r>
      <w:r w:rsidR="005777A7">
        <w:rPr>
          <w:lang w:val="en-US"/>
        </w:rPr>
        <w:t>B</w:t>
      </w:r>
      <w:r w:rsidRPr="003A6F3A">
        <w:rPr>
          <w:lang w:val="en-US"/>
        </w:rPr>
        <w:t>)</w:t>
      </w:r>
      <w:r w:rsidR="00F31C4F">
        <w:rPr>
          <w:lang w:val="en-US"/>
        </w:rPr>
        <w:tab/>
      </w:r>
      <w:proofErr w:type="gramStart"/>
      <w:r w:rsidR="001E2EBE">
        <w:rPr>
          <w:lang w:val="en-US"/>
        </w:rPr>
        <w:t xml:space="preserve">A </w:t>
      </w:r>
      <w:r w:rsidR="001E2EBE" w:rsidRPr="003A6F3A">
        <w:rPr>
          <w:lang w:val="en-US"/>
        </w:rPr>
        <w:t xml:space="preserve"> </w:t>
      </w:r>
      <w:r w:rsidRPr="003A6F3A">
        <w:rPr>
          <w:lang w:val="en-US"/>
        </w:rPr>
        <w:t>financial</w:t>
      </w:r>
      <w:proofErr w:type="gramEnd"/>
      <w:r w:rsidRPr="003A6F3A">
        <w:rPr>
          <w:lang w:val="en-US"/>
        </w:rPr>
        <w:t xml:space="preserve"> services licensee or </w:t>
      </w:r>
      <w:proofErr w:type="spellStart"/>
      <w:r w:rsidRPr="003A6F3A">
        <w:rPr>
          <w:lang w:val="en-US"/>
        </w:rPr>
        <w:t>authorised</w:t>
      </w:r>
      <w:proofErr w:type="spellEnd"/>
      <w:r w:rsidRPr="003A6F3A">
        <w:rPr>
          <w:lang w:val="en-US"/>
        </w:rPr>
        <w:t xml:space="preserve"> representative </w:t>
      </w:r>
      <w:r w:rsidR="001E2EBE">
        <w:rPr>
          <w:lang w:val="en-US"/>
        </w:rPr>
        <w:t xml:space="preserve">who receives a Statement as a person’s agent </w:t>
      </w:r>
      <w:r w:rsidRPr="003A6F3A">
        <w:rPr>
          <w:lang w:val="en-US"/>
        </w:rPr>
        <w:t xml:space="preserve">must promptly give </w:t>
      </w:r>
      <w:r w:rsidR="001E2EBE">
        <w:rPr>
          <w:lang w:val="en-US"/>
        </w:rPr>
        <w:t xml:space="preserve">or send </w:t>
      </w:r>
      <w:r w:rsidRPr="003A6F3A">
        <w:rPr>
          <w:lang w:val="en-US"/>
        </w:rPr>
        <w:t>the Statement to the person.</w:t>
      </w:r>
    </w:p>
    <w:p w:rsidR="0019229A" w:rsidRDefault="0019229A">
      <w:pPr>
        <w:ind w:left="1134" w:hanging="567"/>
        <w:rPr>
          <w:lang w:val="en-US"/>
        </w:rPr>
      </w:pPr>
    </w:p>
    <w:p w:rsidR="0019229A" w:rsidRDefault="00F31C4F">
      <w:pPr>
        <w:ind w:left="1134" w:hanging="567"/>
        <w:rPr>
          <w:lang w:val="en-US"/>
        </w:rPr>
      </w:pPr>
      <w:r>
        <w:rPr>
          <w:lang w:val="en-US"/>
        </w:rPr>
        <w:t>(</w:t>
      </w:r>
      <w:r w:rsidR="005777A7">
        <w:rPr>
          <w:lang w:val="en-US"/>
        </w:rPr>
        <w:t>3C</w:t>
      </w:r>
      <w:r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this section:</w:t>
      </w:r>
    </w:p>
    <w:p w:rsidR="00FC3FEA" w:rsidRDefault="00FC3FEA">
      <w:pPr>
        <w:ind w:left="1418" w:hanging="709"/>
        <w:rPr>
          <w:lang w:val="en-US"/>
        </w:rPr>
      </w:pPr>
    </w:p>
    <w:p w:rsidR="0019229A" w:rsidRDefault="00CC77B6">
      <w:pPr>
        <w:ind w:left="1134"/>
        <w:rPr>
          <w:lang w:val="en-US"/>
        </w:rPr>
      </w:pPr>
      <w:proofErr w:type="gramStart"/>
      <w:r w:rsidRPr="00CC77B6">
        <w:rPr>
          <w:b/>
          <w:i/>
          <w:lang w:val="en-US"/>
        </w:rPr>
        <w:t>accessible</w:t>
      </w:r>
      <w:proofErr w:type="gramEnd"/>
      <w:r w:rsidRPr="00CC77B6">
        <w:rPr>
          <w:b/>
          <w:i/>
          <w:lang w:val="en-US"/>
        </w:rPr>
        <w:t xml:space="preserve"> financial product</w:t>
      </w:r>
      <w:r w:rsidR="00F31C4F">
        <w:rPr>
          <w:lang w:val="en-US"/>
        </w:rPr>
        <w:t xml:space="preserve"> means a financial product that may be held through an</w:t>
      </w:r>
      <w:r w:rsidR="00405497">
        <w:rPr>
          <w:lang w:val="en-US"/>
        </w:rPr>
        <w:t xml:space="preserve"> IDPS,</w:t>
      </w:r>
      <w:r w:rsidR="00F31C4F">
        <w:rPr>
          <w:lang w:val="en-US"/>
        </w:rPr>
        <w:t xml:space="preserve"> </w:t>
      </w:r>
      <w:r w:rsidR="00725BF2">
        <w:rPr>
          <w:lang w:val="en-US"/>
        </w:rPr>
        <w:t xml:space="preserve">an </w:t>
      </w:r>
      <w:r w:rsidR="00F31C4F">
        <w:rPr>
          <w:lang w:val="en-US"/>
        </w:rPr>
        <w:t xml:space="preserve">IDPS-like scheme or a superannuation </w:t>
      </w:r>
      <w:r w:rsidR="005777A7">
        <w:rPr>
          <w:lang w:val="en-US"/>
        </w:rPr>
        <w:t>entity</w:t>
      </w:r>
      <w:r w:rsidR="00725BF2">
        <w:rPr>
          <w:lang w:val="en-US"/>
        </w:rPr>
        <w:t>.</w:t>
      </w:r>
    </w:p>
    <w:p w:rsidR="0019229A" w:rsidRDefault="0019229A">
      <w:pPr>
        <w:ind w:left="1134" w:hanging="709"/>
        <w:rPr>
          <w:lang w:val="en-US"/>
        </w:rPr>
      </w:pPr>
    </w:p>
    <w:p w:rsidR="0019229A" w:rsidRDefault="00405497">
      <w:pPr>
        <w:ind w:left="1134"/>
        <w:rPr>
          <w:lang w:val="en-US"/>
        </w:rPr>
      </w:pPr>
      <w:r w:rsidRPr="00405497">
        <w:rPr>
          <w:b/>
          <w:i/>
          <w:lang w:val="en-US"/>
        </w:rPr>
        <w:t>IDPS</w:t>
      </w:r>
      <w:r w:rsidRPr="00405497">
        <w:rPr>
          <w:lang w:val="en-US"/>
        </w:rPr>
        <w:t xml:space="preserve"> has the same meaning as in ASIC Class </w:t>
      </w:r>
      <w:r w:rsidR="00725BF2" w:rsidRPr="00225ADB">
        <w:rPr>
          <w:lang w:val="en-US"/>
        </w:rPr>
        <w:t>O</w:t>
      </w:r>
      <w:r w:rsidRPr="00225ADB">
        <w:rPr>
          <w:lang w:val="en-US"/>
        </w:rPr>
        <w:t>rder [</w:t>
      </w:r>
      <w:r w:rsidR="00E11413" w:rsidRPr="00E11413">
        <w:rPr>
          <w:lang w:val="en-US"/>
        </w:rPr>
        <w:t>CO 13/763</w:t>
      </w:r>
      <w:r w:rsidRPr="00225ADB">
        <w:rPr>
          <w:lang w:val="en-US"/>
        </w:rPr>
        <w:t>]</w:t>
      </w:r>
      <w:r w:rsidR="00725BF2" w:rsidRPr="00225ADB">
        <w:rPr>
          <w:lang w:val="en-US"/>
        </w:rPr>
        <w:t>.</w:t>
      </w:r>
    </w:p>
    <w:p w:rsidR="0019229A" w:rsidRDefault="0019229A">
      <w:pPr>
        <w:ind w:left="1134" w:firstLine="992"/>
        <w:rPr>
          <w:lang w:val="en-US"/>
        </w:rPr>
      </w:pPr>
    </w:p>
    <w:p w:rsidR="0019229A" w:rsidRDefault="0099462B">
      <w:pPr>
        <w:ind w:left="1134"/>
        <w:rPr>
          <w:lang w:val="en-US"/>
        </w:rPr>
      </w:pPr>
      <w:r w:rsidRPr="00225ADB">
        <w:rPr>
          <w:b/>
          <w:i/>
          <w:lang w:val="en-US"/>
        </w:rPr>
        <w:t>IDPS</w:t>
      </w:r>
      <w:r w:rsidR="00917F81" w:rsidRPr="00225ADB">
        <w:rPr>
          <w:b/>
          <w:i/>
          <w:lang w:val="en-US"/>
        </w:rPr>
        <w:t>-</w:t>
      </w:r>
      <w:r w:rsidRPr="00225ADB">
        <w:rPr>
          <w:b/>
          <w:i/>
          <w:lang w:val="en-US"/>
        </w:rPr>
        <w:t>like scheme</w:t>
      </w:r>
      <w:r w:rsidR="00F31C4F" w:rsidRPr="00225ADB">
        <w:rPr>
          <w:lang w:val="en-US"/>
        </w:rPr>
        <w:t xml:space="preserve"> has the same meaning as in </w:t>
      </w:r>
      <w:r w:rsidR="001759A7" w:rsidRPr="00225ADB">
        <w:rPr>
          <w:lang w:val="en-US"/>
        </w:rPr>
        <w:t xml:space="preserve">ASIC Class </w:t>
      </w:r>
      <w:r w:rsidR="001E2EBE">
        <w:rPr>
          <w:lang w:val="en-US"/>
        </w:rPr>
        <w:t>O</w:t>
      </w:r>
      <w:r w:rsidR="001759A7" w:rsidRPr="00225ADB">
        <w:rPr>
          <w:lang w:val="en-US"/>
        </w:rPr>
        <w:t>rder [</w:t>
      </w:r>
      <w:r w:rsidR="00E11413" w:rsidRPr="00E11413">
        <w:rPr>
          <w:lang w:val="en-US"/>
        </w:rPr>
        <w:t>CO 13/762</w:t>
      </w:r>
      <w:r w:rsidR="001759A7" w:rsidRPr="00225ADB">
        <w:rPr>
          <w:lang w:val="en-US"/>
        </w:rPr>
        <w:t>]</w:t>
      </w:r>
      <w:r w:rsidR="00725BF2" w:rsidRPr="00225ADB">
        <w:rPr>
          <w:lang w:val="en-US"/>
        </w:rPr>
        <w:t>.</w:t>
      </w:r>
    </w:p>
    <w:p w:rsidR="0019229A" w:rsidRDefault="00CA79E5">
      <w:pPr>
        <w:tabs>
          <w:tab w:val="left" w:pos="1920"/>
        </w:tabs>
        <w:ind w:left="1134"/>
        <w:rPr>
          <w:lang w:val="en-US"/>
        </w:rPr>
      </w:pPr>
      <w:r>
        <w:rPr>
          <w:lang w:val="en-US"/>
        </w:rPr>
        <w:tab/>
      </w:r>
    </w:p>
    <w:p w:rsidR="002A050E" w:rsidRDefault="00EC15AC">
      <w:pPr>
        <w:tabs>
          <w:tab w:val="left" w:pos="1920"/>
        </w:tabs>
        <w:ind w:left="1134"/>
        <w:rPr>
          <w:lang w:val="en-US"/>
        </w:rPr>
      </w:pPr>
      <w:proofErr w:type="gramStart"/>
      <w:r>
        <w:rPr>
          <w:b/>
          <w:i/>
          <w:lang w:val="en-US"/>
        </w:rPr>
        <w:t>operator</w:t>
      </w:r>
      <w:proofErr w:type="gramEnd"/>
      <w:r>
        <w:rPr>
          <w:lang w:val="en-US"/>
        </w:rPr>
        <w:t xml:space="preserve"> has the same meaning as in ASIC Class Order [</w:t>
      </w:r>
      <w:r w:rsidR="00E11413" w:rsidRPr="00E11413">
        <w:rPr>
          <w:lang w:val="en-US"/>
        </w:rPr>
        <w:t>CO 13/763</w:t>
      </w:r>
      <w:r w:rsidR="00405497" w:rsidRPr="00225ADB">
        <w:rPr>
          <w:lang w:val="en-US"/>
        </w:rPr>
        <w:t>]</w:t>
      </w:r>
      <w:r w:rsidR="00725BF2" w:rsidRPr="00225ADB">
        <w:rPr>
          <w:lang w:val="en-US"/>
        </w:rPr>
        <w:t>.</w:t>
      </w:r>
      <w:r w:rsidR="00CA237D" w:rsidRPr="00225ADB">
        <w:rPr>
          <w:lang w:val="en-US"/>
        </w:rPr>
        <w:t>”.</w:t>
      </w:r>
    </w:p>
    <w:p w:rsidR="00F31C4F" w:rsidRDefault="00F31C4F" w:rsidP="00F31C4F">
      <w:pPr>
        <w:ind w:left="709" w:hanging="709"/>
        <w:rPr>
          <w:lang w:val="en-US"/>
        </w:rPr>
      </w:pPr>
    </w:p>
    <w:p w:rsidR="007C56C8" w:rsidRDefault="007C56C8" w:rsidP="00F31C4F">
      <w:pPr>
        <w:ind w:left="709" w:hanging="709"/>
        <w:rPr>
          <w:b/>
          <w:lang w:val="en-US"/>
        </w:rPr>
      </w:pPr>
      <w:r>
        <w:rPr>
          <w:b/>
          <w:lang w:val="en-US"/>
        </w:rPr>
        <w:t>Interpretation</w:t>
      </w:r>
    </w:p>
    <w:p w:rsidR="007C56C8" w:rsidRDefault="007C56C8" w:rsidP="00F31C4F">
      <w:pPr>
        <w:ind w:left="709" w:hanging="709"/>
        <w:rPr>
          <w:b/>
          <w:lang w:val="en-US"/>
        </w:rPr>
      </w:pPr>
    </w:p>
    <w:p w:rsidR="007C56C8" w:rsidRDefault="007C56C8" w:rsidP="00F31C4F">
      <w:pPr>
        <w:ind w:left="709" w:hanging="709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this instrument:</w:t>
      </w:r>
    </w:p>
    <w:p w:rsidR="007C56C8" w:rsidRDefault="007C56C8" w:rsidP="00F31C4F">
      <w:pPr>
        <w:ind w:left="709" w:hanging="709"/>
        <w:rPr>
          <w:lang w:val="en-US"/>
        </w:rPr>
      </w:pPr>
    </w:p>
    <w:p w:rsidR="00405497" w:rsidRPr="00225ADB" w:rsidRDefault="007C56C8" w:rsidP="00F31C4F">
      <w:pPr>
        <w:ind w:left="709" w:hanging="709"/>
        <w:rPr>
          <w:lang w:val="en-US"/>
        </w:rPr>
      </w:pPr>
      <w:r>
        <w:rPr>
          <w:lang w:val="en-US"/>
        </w:rPr>
        <w:tab/>
      </w:r>
      <w:r w:rsidR="0099462B" w:rsidRPr="00225ADB">
        <w:rPr>
          <w:b/>
          <w:i/>
          <w:lang w:val="en-US"/>
        </w:rPr>
        <w:t>IDPS</w:t>
      </w:r>
      <w:r w:rsidR="00405497" w:rsidRPr="00225ADB">
        <w:rPr>
          <w:lang w:val="en-US"/>
        </w:rPr>
        <w:t xml:space="preserve"> has the same meaning as in ASIC Class </w:t>
      </w:r>
      <w:r w:rsidR="00725BF2" w:rsidRPr="00225ADB">
        <w:rPr>
          <w:lang w:val="en-US"/>
        </w:rPr>
        <w:t>O</w:t>
      </w:r>
      <w:r w:rsidR="00405497" w:rsidRPr="00225ADB">
        <w:rPr>
          <w:lang w:val="en-US"/>
        </w:rPr>
        <w:t>rder [</w:t>
      </w:r>
      <w:r w:rsidR="00E11413" w:rsidRPr="00E11413">
        <w:rPr>
          <w:lang w:val="en-US"/>
        </w:rPr>
        <w:t>CO 13/763</w:t>
      </w:r>
      <w:r w:rsidR="00405497" w:rsidRPr="00225ADB">
        <w:rPr>
          <w:lang w:val="en-US"/>
        </w:rPr>
        <w:t>]</w:t>
      </w:r>
      <w:r w:rsidR="00725BF2" w:rsidRPr="00225ADB">
        <w:rPr>
          <w:lang w:val="en-US"/>
        </w:rPr>
        <w:t>.</w:t>
      </w:r>
    </w:p>
    <w:p w:rsidR="00405497" w:rsidRPr="00225ADB" w:rsidRDefault="00405497" w:rsidP="00F31C4F">
      <w:pPr>
        <w:ind w:left="709" w:hanging="709"/>
        <w:rPr>
          <w:lang w:val="en-US"/>
        </w:rPr>
      </w:pPr>
    </w:p>
    <w:p w:rsidR="00FC3FEA" w:rsidRPr="00225ADB" w:rsidRDefault="00EC15AC">
      <w:pPr>
        <w:ind w:left="709"/>
        <w:rPr>
          <w:lang w:val="en-US"/>
        </w:rPr>
      </w:pPr>
      <w:r>
        <w:rPr>
          <w:b/>
          <w:i/>
          <w:lang w:val="en-US"/>
        </w:rPr>
        <w:t>IDPS-like scheme</w:t>
      </w:r>
      <w:r>
        <w:rPr>
          <w:lang w:val="en-US"/>
        </w:rPr>
        <w:t xml:space="preserve"> has the same meaning as in ASIC Class Order [</w:t>
      </w:r>
      <w:r w:rsidR="00E11413" w:rsidRPr="00E11413">
        <w:rPr>
          <w:lang w:val="en-US"/>
        </w:rPr>
        <w:t>CO 13/762</w:t>
      </w:r>
      <w:r w:rsidR="007C56C8" w:rsidRPr="00225ADB">
        <w:rPr>
          <w:lang w:val="en-US"/>
        </w:rPr>
        <w:t>]</w:t>
      </w:r>
      <w:r w:rsidR="00725BF2" w:rsidRPr="00225ADB">
        <w:rPr>
          <w:lang w:val="en-US"/>
        </w:rPr>
        <w:t>.</w:t>
      </w:r>
    </w:p>
    <w:p w:rsidR="00FC3FEA" w:rsidRPr="00225ADB" w:rsidRDefault="00FC3FEA">
      <w:pPr>
        <w:ind w:left="709"/>
        <w:rPr>
          <w:lang w:val="en-US"/>
        </w:rPr>
      </w:pPr>
    </w:p>
    <w:p w:rsidR="00FC3FEA" w:rsidRDefault="00EC15AC">
      <w:pPr>
        <w:ind w:left="709"/>
        <w:rPr>
          <w:lang w:val="en-US"/>
        </w:rPr>
      </w:pPr>
      <w:proofErr w:type="gramStart"/>
      <w:r>
        <w:rPr>
          <w:b/>
          <w:i/>
          <w:lang w:val="en-US"/>
        </w:rPr>
        <w:t>operator</w:t>
      </w:r>
      <w:proofErr w:type="gramEnd"/>
      <w:r>
        <w:rPr>
          <w:b/>
          <w:i/>
          <w:lang w:val="en-US"/>
        </w:rPr>
        <w:t xml:space="preserve"> </w:t>
      </w:r>
      <w:r>
        <w:rPr>
          <w:lang w:val="en-US"/>
        </w:rPr>
        <w:t>has the same meaning as in ASIC Class Order [</w:t>
      </w:r>
      <w:r w:rsidR="00E11413" w:rsidRPr="00E11413">
        <w:rPr>
          <w:lang w:val="en-US"/>
        </w:rPr>
        <w:t>CO 13/763</w:t>
      </w:r>
      <w:r w:rsidR="00405497" w:rsidRPr="00225ADB">
        <w:rPr>
          <w:lang w:val="en-US"/>
        </w:rPr>
        <w:t>]</w:t>
      </w:r>
      <w:r w:rsidR="00725BF2" w:rsidRPr="00225ADB">
        <w:rPr>
          <w:lang w:val="en-US"/>
        </w:rPr>
        <w:t>.</w:t>
      </w:r>
    </w:p>
    <w:p w:rsidR="007C56C8" w:rsidRDefault="007C56C8" w:rsidP="00F31C4F">
      <w:pPr>
        <w:ind w:left="709" w:hanging="709"/>
        <w:rPr>
          <w:lang w:val="en-US"/>
        </w:rPr>
      </w:pPr>
    </w:p>
    <w:p w:rsidR="007C56C8" w:rsidRPr="007C56C8" w:rsidRDefault="007C56C8" w:rsidP="00F31C4F">
      <w:pPr>
        <w:ind w:left="709" w:hanging="709"/>
        <w:rPr>
          <w:lang w:val="en-US"/>
        </w:rPr>
      </w:pPr>
      <w:r>
        <w:rPr>
          <w:lang w:val="en-US"/>
        </w:rPr>
        <w:tab/>
      </w:r>
      <w:proofErr w:type="gramStart"/>
      <w:r w:rsidR="0099462B" w:rsidRPr="0099462B">
        <w:rPr>
          <w:b/>
          <w:i/>
          <w:lang w:val="en-US"/>
        </w:rPr>
        <w:t>superannuation</w:t>
      </w:r>
      <w:proofErr w:type="gramEnd"/>
      <w:r w:rsidR="0099462B" w:rsidRPr="0099462B">
        <w:rPr>
          <w:b/>
          <w:i/>
          <w:lang w:val="en-US"/>
        </w:rPr>
        <w:t xml:space="preserve"> entity</w:t>
      </w:r>
      <w:r>
        <w:rPr>
          <w:lang w:val="en-US"/>
        </w:rPr>
        <w:t xml:space="preserve"> has the same meaning as in section 761A of the Act.</w:t>
      </w:r>
    </w:p>
    <w:p w:rsidR="00F31C4F" w:rsidRDefault="00F31C4F" w:rsidP="00F31C4F">
      <w:pPr>
        <w:ind w:left="709" w:hanging="709"/>
        <w:rPr>
          <w:lang w:val="en-US"/>
        </w:rPr>
      </w:pPr>
    </w:p>
    <w:p w:rsidR="00F31C4F" w:rsidRPr="00F31C4F" w:rsidRDefault="00A356B5" w:rsidP="00F31C4F">
      <w:pPr>
        <w:ind w:left="709" w:hanging="709"/>
      </w:pPr>
      <w:r>
        <w:t>Dated this 28</w:t>
      </w:r>
      <w:r w:rsidR="00F31C4F" w:rsidRPr="00F31C4F">
        <w:rPr>
          <w:vertAlign w:val="superscript"/>
        </w:rPr>
        <w:t>th</w:t>
      </w:r>
      <w:r w:rsidR="00F31C4F" w:rsidRPr="00F31C4F">
        <w:t xml:space="preserve"> day of June 2013</w:t>
      </w:r>
    </w:p>
    <w:p w:rsidR="00F31C4F" w:rsidRPr="00F31C4F" w:rsidRDefault="00F31C4F" w:rsidP="00F31C4F">
      <w:pPr>
        <w:ind w:left="709" w:hanging="709"/>
      </w:pPr>
    </w:p>
    <w:p w:rsidR="00F31C4F" w:rsidRPr="00F31C4F" w:rsidRDefault="00F31C4F" w:rsidP="00F31C4F">
      <w:pPr>
        <w:ind w:left="709" w:hanging="709"/>
      </w:pPr>
    </w:p>
    <w:p w:rsidR="00F31C4F" w:rsidRPr="00F31C4F" w:rsidRDefault="00F31C4F" w:rsidP="00F31C4F">
      <w:pPr>
        <w:ind w:left="709" w:hanging="709"/>
      </w:pPr>
    </w:p>
    <w:p w:rsidR="00F31C4F" w:rsidRPr="00F31C4F" w:rsidRDefault="00F31C4F" w:rsidP="00F31C4F">
      <w:pPr>
        <w:ind w:left="709" w:hanging="709"/>
      </w:pPr>
    </w:p>
    <w:p w:rsidR="00F31C4F" w:rsidRPr="00F31C4F" w:rsidRDefault="00F31C4F" w:rsidP="00F31C4F">
      <w:pPr>
        <w:ind w:left="709" w:hanging="709"/>
      </w:pPr>
      <w:r w:rsidRPr="00F31C4F">
        <w:t>Signed by Stephen Yen PSM</w:t>
      </w:r>
    </w:p>
    <w:p w:rsidR="00F31C4F" w:rsidRDefault="00F31C4F" w:rsidP="00F31C4F">
      <w:pPr>
        <w:ind w:left="709" w:hanging="709"/>
      </w:pPr>
      <w:proofErr w:type="gramStart"/>
      <w:r w:rsidRPr="00F31C4F">
        <w:t>as</w:t>
      </w:r>
      <w:proofErr w:type="gramEnd"/>
      <w:r w:rsidRPr="00F31C4F">
        <w:t xml:space="preserve"> a delegate of the Australian Securities and Investments Commission</w:t>
      </w:r>
    </w:p>
    <w:sectPr w:rsidR="00F31C4F" w:rsidSect="00BF4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17" w:rsidRDefault="00F16D17" w:rsidP="00BF42E2">
      <w:r>
        <w:separator/>
      </w:r>
    </w:p>
  </w:endnote>
  <w:endnote w:type="continuationSeparator" w:id="0">
    <w:p w:rsidR="00F16D17" w:rsidRDefault="00F16D17" w:rsidP="00BF4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2" w:rsidRDefault="00BF42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2" w:rsidRDefault="00BF42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2" w:rsidRDefault="00BF42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17" w:rsidRDefault="00F16D17" w:rsidP="00BF42E2">
      <w:r>
        <w:separator/>
      </w:r>
    </w:p>
  </w:footnote>
  <w:footnote w:type="continuationSeparator" w:id="0">
    <w:p w:rsidR="00F16D17" w:rsidRDefault="00F16D17" w:rsidP="00BF4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2" w:rsidRDefault="00BF42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26469"/>
      <w:docPartObj>
        <w:docPartGallery w:val="Page Numbers (Top of Page)"/>
        <w:docPartUnique/>
      </w:docPartObj>
    </w:sdtPr>
    <w:sdtContent>
      <w:p w:rsidR="00BF42E2" w:rsidRDefault="00BF42E2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42E2" w:rsidRDefault="00BF42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2" w:rsidRDefault="00BF42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211B6"/>
    <w:multiLevelType w:val="hybridMultilevel"/>
    <w:tmpl w:val="596E3A1A"/>
    <w:lvl w:ilvl="0" w:tplc="66ECDEB4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9E72054"/>
    <w:multiLevelType w:val="hybridMultilevel"/>
    <w:tmpl w:val="16D68DC8"/>
    <w:lvl w:ilvl="0" w:tplc="37C02014">
      <w:start w:val="1"/>
      <w:numFmt w:val="lowerRoman"/>
      <w:lvlText w:val="(%1)"/>
      <w:lvlJc w:val="left"/>
      <w:pPr>
        <w:ind w:left="250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F3A"/>
    <w:rsid w:val="0005466A"/>
    <w:rsid w:val="00080D6A"/>
    <w:rsid w:val="000C4528"/>
    <w:rsid w:val="00114D97"/>
    <w:rsid w:val="001759A7"/>
    <w:rsid w:val="0019229A"/>
    <w:rsid w:val="001E2EBE"/>
    <w:rsid w:val="00225ADB"/>
    <w:rsid w:val="00261168"/>
    <w:rsid w:val="002A050E"/>
    <w:rsid w:val="003A6F3A"/>
    <w:rsid w:val="003F5572"/>
    <w:rsid w:val="00405497"/>
    <w:rsid w:val="004123C6"/>
    <w:rsid w:val="00451153"/>
    <w:rsid w:val="005543EF"/>
    <w:rsid w:val="005777A7"/>
    <w:rsid w:val="00582551"/>
    <w:rsid w:val="005C5121"/>
    <w:rsid w:val="005E5A47"/>
    <w:rsid w:val="00694CFC"/>
    <w:rsid w:val="006C505C"/>
    <w:rsid w:val="00725BF2"/>
    <w:rsid w:val="007268D2"/>
    <w:rsid w:val="007813BC"/>
    <w:rsid w:val="00784196"/>
    <w:rsid w:val="007B73D9"/>
    <w:rsid w:val="007C56C8"/>
    <w:rsid w:val="007C65E9"/>
    <w:rsid w:val="0084277D"/>
    <w:rsid w:val="008E32BB"/>
    <w:rsid w:val="00917F81"/>
    <w:rsid w:val="00925652"/>
    <w:rsid w:val="00967520"/>
    <w:rsid w:val="0099462B"/>
    <w:rsid w:val="009D55DA"/>
    <w:rsid w:val="00A04C7F"/>
    <w:rsid w:val="00A10906"/>
    <w:rsid w:val="00A356B5"/>
    <w:rsid w:val="00A74623"/>
    <w:rsid w:val="00AA2728"/>
    <w:rsid w:val="00BC1A3B"/>
    <w:rsid w:val="00BF42E2"/>
    <w:rsid w:val="00BF4E9D"/>
    <w:rsid w:val="00CA237D"/>
    <w:rsid w:val="00CA79E5"/>
    <w:rsid w:val="00CC77B6"/>
    <w:rsid w:val="00E11413"/>
    <w:rsid w:val="00EC15AC"/>
    <w:rsid w:val="00F16D17"/>
    <w:rsid w:val="00F31C4F"/>
    <w:rsid w:val="00F569C5"/>
    <w:rsid w:val="00FB020C"/>
    <w:rsid w:val="00FC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2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F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5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9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9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A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17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2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E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F42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2E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rli.gov.a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Wong</dc:creator>
  <cp:keywords/>
  <dc:description/>
  <cp:lastModifiedBy>Stephen Yen</cp:lastModifiedBy>
  <cp:revision>8</cp:revision>
  <cp:lastPrinted>2013-06-21T02:43:00Z</cp:lastPrinted>
  <dcterms:created xsi:type="dcterms:W3CDTF">2013-06-28T02:56:00Z</dcterms:created>
  <dcterms:modified xsi:type="dcterms:W3CDTF">2013-06-28T04:47:00Z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A3875514</vt:lpwstr>
  </property>
  <property fmtid="{D5CDD505-2E9C-101B-9397-08002B2CF9AE}" pid="4" name="Objective-Title">
    <vt:lpwstr>Draft class order to modify 1015C for IDPS, IDPS like and super trust v2</vt:lpwstr>
  </property>
  <property fmtid="{D5CDD505-2E9C-101B-9397-08002B2CF9AE}" pid="5" name="Objective-Comment">
    <vt:lpwstr/>
  </property>
  <property fmtid="{D5CDD505-2E9C-101B-9397-08002B2CF9AE}" pid="6" name="Objective-CreationStamp">
    <vt:filetime>2013-06-21T05:53:22Z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2013-06-21T05:53:53Z</vt:filetime>
  </property>
  <property fmtid="{D5CDD505-2E9C-101B-9397-08002B2CF9AE}" pid="11" name="Objective-Owner">
    <vt:lpwstr>Violet Wong</vt:lpwstr>
  </property>
  <property fmtid="{D5CDD505-2E9C-101B-9397-08002B2CF9AE}" pid="12" name="Objective-Path">
    <vt:lpwstr>ASIC BCS:REGULATION &amp; COMPLIANCE:Business Activity Projects:Compliance &amp; Campaign Projects:Investment Management:RG 148 Platforms - Review 2012:Class Order documents:</vt:lpwstr>
  </property>
  <property fmtid="{D5CDD505-2E9C-101B-9397-08002B2CF9AE}" pid="13" name="Objective-Parent">
    <vt:lpwstr>Class Order 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