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D9C" w:rsidRDefault="00255D9C">
      <w:pPr>
        <w:pStyle w:val="Title"/>
      </w:pPr>
      <w:r>
        <w:t xml:space="preserve">ASIC CLASS ORDER [CO </w:t>
      </w:r>
      <w:r w:rsidR="00AA10B4">
        <w:t>1</w:t>
      </w:r>
      <w:r w:rsidR="00AE312F">
        <w:t>3-763</w:t>
      </w:r>
      <w:r>
        <w:t>]</w:t>
      </w:r>
    </w:p>
    <w:p w:rsidR="00255D9C" w:rsidRDefault="00255D9C">
      <w:pPr>
        <w:pStyle w:val="Title"/>
      </w:pPr>
    </w:p>
    <w:p w:rsidR="00255D9C" w:rsidRDefault="00255D9C">
      <w:pPr>
        <w:pStyle w:val="Title"/>
      </w:pPr>
      <w:r>
        <w:t>EXPLANATORY STATEMENT</w:t>
      </w:r>
    </w:p>
    <w:p w:rsidR="00255D9C" w:rsidRDefault="00255D9C">
      <w:pPr>
        <w:ind w:right="-311"/>
        <w:jc w:val="center"/>
      </w:pPr>
    </w:p>
    <w:p w:rsidR="00255D9C" w:rsidRDefault="00255D9C">
      <w:pPr>
        <w:pStyle w:val="BodyTextcentred"/>
      </w:pPr>
      <w:r>
        <w:t>Prepared by the Australian Securities and Investments Commission</w:t>
      </w:r>
    </w:p>
    <w:p w:rsidR="00255D9C" w:rsidRDefault="00255D9C">
      <w:pPr>
        <w:pStyle w:val="BodyTextcentreditals"/>
      </w:pPr>
      <w:r>
        <w:t>Corporations Act 2001</w:t>
      </w:r>
    </w:p>
    <w:p w:rsidR="00255D9C" w:rsidRDefault="00255D9C">
      <w:pPr>
        <w:pStyle w:val="BodyText"/>
      </w:pPr>
      <w:r>
        <w:t>The Australian Securities and Investments Commission (ASIC) makes ASIC Class Order [CO </w:t>
      </w:r>
      <w:r w:rsidR="00E679F3">
        <w:t>13-763</w:t>
      </w:r>
      <w:r>
        <w:t xml:space="preserve">] under </w:t>
      </w:r>
      <w:r w:rsidR="00BC22B3">
        <w:t>subsections</w:t>
      </w:r>
      <w:r w:rsidR="00EB6BC6">
        <w:t xml:space="preserve"> 601QA(1)</w:t>
      </w:r>
      <w:r w:rsidR="006F69E0" w:rsidRPr="00B470D5">
        <w:rPr>
          <w:szCs w:val="24"/>
        </w:rPr>
        <w:t xml:space="preserve">, </w:t>
      </w:r>
      <w:r w:rsidR="00EB6BC6">
        <w:rPr>
          <w:szCs w:val="24"/>
        </w:rPr>
        <w:t xml:space="preserve">655A(1), 673(1), </w:t>
      </w:r>
      <w:r w:rsidR="006F69E0" w:rsidRPr="00EB6BC6">
        <w:rPr>
          <w:iCs/>
          <w:szCs w:val="24"/>
        </w:rPr>
        <w:t>741(1)</w:t>
      </w:r>
      <w:r w:rsidR="006F69E0" w:rsidRPr="00B470D5">
        <w:rPr>
          <w:szCs w:val="24"/>
        </w:rPr>
        <w:t xml:space="preserve">, </w:t>
      </w:r>
      <w:r w:rsidR="00C8668F">
        <w:rPr>
          <w:szCs w:val="24"/>
        </w:rPr>
        <w:t xml:space="preserve">926A(2), 951B(1), 992B(1) and </w:t>
      </w:r>
      <w:r w:rsidR="0020122E">
        <w:rPr>
          <w:szCs w:val="24"/>
        </w:rPr>
        <w:t>10</w:t>
      </w:r>
      <w:r w:rsidR="006F69E0" w:rsidRPr="00B470D5">
        <w:rPr>
          <w:szCs w:val="24"/>
        </w:rPr>
        <w:t>2</w:t>
      </w:r>
      <w:r w:rsidR="0020122E">
        <w:rPr>
          <w:szCs w:val="24"/>
        </w:rPr>
        <w:t>0</w:t>
      </w:r>
      <w:r w:rsidR="006F69E0" w:rsidRPr="00B470D5">
        <w:rPr>
          <w:szCs w:val="24"/>
        </w:rPr>
        <w:t>F(1)</w:t>
      </w:r>
      <w:r>
        <w:t xml:space="preserve"> of the </w:t>
      </w:r>
      <w:r>
        <w:rPr>
          <w:i/>
          <w:iCs/>
        </w:rPr>
        <w:t>Corporations Act 2001</w:t>
      </w:r>
      <w:r>
        <w:t xml:space="preserve"> (the Act). </w:t>
      </w:r>
    </w:p>
    <w:p w:rsidR="00EE600D" w:rsidRDefault="00EB6BC6" w:rsidP="004C7C14">
      <w:pPr>
        <w:pStyle w:val="BodyText"/>
      </w:pPr>
      <w:r>
        <w:t>Paragraph</w:t>
      </w:r>
      <w:r w:rsidRPr="004C7C14">
        <w:t xml:space="preserve"> </w:t>
      </w:r>
      <w:r w:rsidR="004C7C14" w:rsidRPr="004C7C14">
        <w:t>601QA(1)</w:t>
      </w:r>
      <w:r w:rsidR="004C7C14">
        <w:t>(</w:t>
      </w:r>
      <w:r w:rsidR="00EE600D">
        <w:t>a</w:t>
      </w:r>
      <w:r w:rsidR="004C7C14">
        <w:t>)</w:t>
      </w:r>
      <w:r w:rsidR="004C7C14" w:rsidRPr="004C7C14">
        <w:t xml:space="preserve"> of the Act provides that ASIC may </w:t>
      </w:r>
      <w:r w:rsidR="00EE600D">
        <w:t xml:space="preserve">exempt a person from a provision of </w:t>
      </w:r>
      <w:r w:rsidR="004C7C14" w:rsidRPr="004C7C14">
        <w:t>Chapter 5C of the Act</w:t>
      </w:r>
      <w:r>
        <w:t>.</w:t>
      </w:r>
    </w:p>
    <w:p w:rsidR="00EE600D" w:rsidRDefault="00EB6BC6" w:rsidP="004C7C14">
      <w:pPr>
        <w:pStyle w:val="BodyText"/>
      </w:pPr>
      <w:r>
        <w:t>Paragraph</w:t>
      </w:r>
      <w:r w:rsidR="00EE600D">
        <w:t xml:space="preserve"> 655</w:t>
      </w:r>
      <w:r w:rsidR="00BC217F">
        <w:t>A</w:t>
      </w:r>
      <w:r w:rsidR="00EE600D">
        <w:t xml:space="preserve">(1)(b) of the Act provides that ASIC may declare that Chapter 6 of the Act </w:t>
      </w:r>
      <w:r w:rsidR="00005FDE">
        <w:t>applies to a person as if specified provisions were omitted, modified or varied as specified in the declaration.</w:t>
      </w:r>
    </w:p>
    <w:p w:rsidR="004C7C14" w:rsidRDefault="00EB6BC6" w:rsidP="004C7C14">
      <w:pPr>
        <w:pStyle w:val="BodyText"/>
      </w:pPr>
      <w:r>
        <w:t>Paragraph</w:t>
      </w:r>
      <w:r w:rsidR="00EE600D">
        <w:t xml:space="preserve"> </w:t>
      </w:r>
      <w:r w:rsidR="00005FDE">
        <w:t>673(1)(</w:t>
      </w:r>
      <w:r w:rsidR="003831FB">
        <w:t xml:space="preserve">b) of the Act provides that ASIC may declare that Chapter 6C </w:t>
      </w:r>
      <w:r>
        <w:t xml:space="preserve">of the Act </w:t>
      </w:r>
      <w:r w:rsidR="003831FB">
        <w:t xml:space="preserve">applies to a person as if specified provisions were omitted, </w:t>
      </w:r>
      <w:r>
        <w:t xml:space="preserve">modified or </w:t>
      </w:r>
      <w:r w:rsidR="003831FB">
        <w:t>varied as specified in the declaration.</w:t>
      </w:r>
    </w:p>
    <w:p w:rsidR="00EE4CB1" w:rsidRDefault="00EB6BC6" w:rsidP="004C7C14">
      <w:pPr>
        <w:pStyle w:val="BodyText"/>
      </w:pPr>
      <w:r>
        <w:t xml:space="preserve">Paragraph </w:t>
      </w:r>
      <w:r w:rsidR="00EE4CB1">
        <w:t>741(1)(a) of the Act provides that ASIC may exempt a person from a provision of Chapter 6D of the Act.</w:t>
      </w:r>
    </w:p>
    <w:p w:rsidR="004C7C14" w:rsidRDefault="00EB6BC6" w:rsidP="004C7C14">
      <w:pPr>
        <w:pStyle w:val="BodyText"/>
      </w:pPr>
      <w:r>
        <w:t>Paragraph</w:t>
      </w:r>
      <w:r w:rsidR="004C7C14">
        <w:t xml:space="preserve"> 741(1)(b) of the Act provides that </w:t>
      </w:r>
      <w:r>
        <w:t xml:space="preserve">ASIC may declare that </w:t>
      </w:r>
      <w:r w:rsidR="004C7C14">
        <w:t>Chapter 6D of the Act applies to a person as if specified provisions were omitted, modified or varied as specified in the declaration.</w:t>
      </w:r>
    </w:p>
    <w:p w:rsidR="00E726F6" w:rsidRPr="004C7C14" w:rsidRDefault="00EB6BC6" w:rsidP="004C7C14">
      <w:pPr>
        <w:pStyle w:val="BodyText"/>
      </w:pPr>
      <w:r>
        <w:t xml:space="preserve">Paragraph </w:t>
      </w:r>
      <w:r w:rsidR="00E726F6">
        <w:t xml:space="preserve">926A(2)(c) </w:t>
      </w:r>
      <w:r w:rsidR="00E726F6" w:rsidRPr="00E726F6">
        <w:t>of the Act provides that</w:t>
      </w:r>
      <w:r w:rsidR="005F71C3">
        <w:t xml:space="preserve"> ASIC may declare that Part 7.6 (other than Divisions 4 and 8) </w:t>
      </w:r>
      <w:r>
        <w:t xml:space="preserve">of the Act </w:t>
      </w:r>
      <w:r w:rsidR="005F71C3">
        <w:t>appl</w:t>
      </w:r>
      <w:r w:rsidR="00290F38">
        <w:t>ies</w:t>
      </w:r>
      <w:r w:rsidR="005F71C3">
        <w:t xml:space="preserve"> in relation to a person or financial product, or a class of persons or financial products, as if specified provisions were omitted, modified or varied as specified in the declaration.</w:t>
      </w:r>
    </w:p>
    <w:p w:rsidR="00C553EF" w:rsidRDefault="00EB6BC6" w:rsidP="004C7C14">
      <w:pPr>
        <w:pStyle w:val="BodyText"/>
      </w:pPr>
      <w:r>
        <w:t xml:space="preserve">Paragraph </w:t>
      </w:r>
      <w:r w:rsidR="00C553EF">
        <w:t xml:space="preserve">951B(1)(c) </w:t>
      </w:r>
      <w:r w:rsidR="00C553EF" w:rsidRPr="00C553EF">
        <w:t>of the Act provides that ASIC may</w:t>
      </w:r>
      <w:r w:rsidR="00C553EF">
        <w:t xml:space="preserve"> declare that Part 7.7 </w:t>
      </w:r>
      <w:r>
        <w:t xml:space="preserve">of the Act </w:t>
      </w:r>
      <w:r w:rsidR="00C553EF">
        <w:t>applies in relation to a person or a financial product, or a class of persons or financial products, as if specified provisions of this Part were omitted, modified or varied as specified in the declaration.</w:t>
      </w:r>
    </w:p>
    <w:p w:rsidR="005D1A52" w:rsidRDefault="00EB6BC6" w:rsidP="004C7C14">
      <w:pPr>
        <w:pStyle w:val="BodyText"/>
      </w:pPr>
      <w:r>
        <w:t xml:space="preserve">Paragraph </w:t>
      </w:r>
      <w:r w:rsidR="002067BD">
        <w:t>992B(</w:t>
      </w:r>
      <w:r w:rsidR="00C553EF" w:rsidRPr="00C553EF">
        <w:t>1)</w:t>
      </w:r>
      <w:r w:rsidR="0020122E">
        <w:t>(</w:t>
      </w:r>
      <w:r w:rsidR="00BC217F">
        <w:t>a</w:t>
      </w:r>
      <w:r w:rsidR="0020122E">
        <w:t>)</w:t>
      </w:r>
      <w:r w:rsidR="002067BD">
        <w:t xml:space="preserve"> </w:t>
      </w:r>
      <w:r w:rsidR="00C553EF" w:rsidRPr="00C553EF">
        <w:t xml:space="preserve">of the Act provides that ASIC may </w:t>
      </w:r>
      <w:r w:rsidR="00BC217F">
        <w:t>exempt a person or class o</w:t>
      </w:r>
      <w:r>
        <w:t>f</w:t>
      </w:r>
      <w:r w:rsidR="00BC217F">
        <w:t xml:space="preserve"> </w:t>
      </w:r>
      <w:r w:rsidR="00290F38">
        <w:t>p</w:t>
      </w:r>
      <w:r w:rsidR="00BC217F">
        <w:t>ersons fro</w:t>
      </w:r>
      <w:r w:rsidR="00290F38">
        <w:t>m</w:t>
      </w:r>
      <w:r w:rsidR="00BC217F">
        <w:t xml:space="preserve"> all or specified provisions of </w:t>
      </w:r>
      <w:r w:rsidR="0020122E">
        <w:t>Part 7.8</w:t>
      </w:r>
      <w:r w:rsidR="00D944DD">
        <w:t xml:space="preserve"> </w:t>
      </w:r>
      <w:r w:rsidR="00BC217F">
        <w:t>of the Act</w:t>
      </w:r>
      <w:r w:rsidR="005D1A52">
        <w:t>.</w:t>
      </w:r>
      <w:r w:rsidR="00BC217F">
        <w:t xml:space="preserve"> </w:t>
      </w:r>
    </w:p>
    <w:p w:rsidR="004C7C14" w:rsidRDefault="00EB6BC6" w:rsidP="004C7C14">
      <w:pPr>
        <w:pStyle w:val="BodyText"/>
      </w:pPr>
      <w:r>
        <w:t>Paragraph</w:t>
      </w:r>
      <w:r w:rsidRPr="004C7C14">
        <w:t xml:space="preserve"> </w:t>
      </w:r>
      <w:r w:rsidR="004C7C14" w:rsidRPr="004C7C14">
        <w:t>1020F(1)</w:t>
      </w:r>
      <w:r w:rsidR="004C7C14">
        <w:t>(</w:t>
      </w:r>
      <w:r w:rsidR="00BC217F">
        <w:t>a</w:t>
      </w:r>
      <w:r w:rsidR="004C7C14">
        <w:t>)</w:t>
      </w:r>
      <w:r w:rsidR="004C7C14" w:rsidRPr="004C7C14">
        <w:t xml:space="preserve"> of the Act provides that ASIC may </w:t>
      </w:r>
      <w:r w:rsidR="00BC217F">
        <w:t>exempt a person or class of person</w:t>
      </w:r>
      <w:r w:rsidR="00290F38">
        <w:t>s</w:t>
      </w:r>
      <w:r w:rsidR="00BC217F">
        <w:t xml:space="preserve"> from all or specified provision</w:t>
      </w:r>
      <w:r w:rsidR="00290F38">
        <w:t>s</w:t>
      </w:r>
      <w:r w:rsidR="00BC217F">
        <w:t xml:space="preserve"> of </w:t>
      </w:r>
      <w:r w:rsidR="004C7C14" w:rsidRPr="004C7C14">
        <w:t>Part 7.9 of the Act</w:t>
      </w:r>
      <w:r w:rsidR="00BC217F">
        <w:t>.</w:t>
      </w:r>
      <w:r w:rsidR="004C7C14" w:rsidRPr="004C7C14">
        <w:t xml:space="preserve"> </w:t>
      </w:r>
    </w:p>
    <w:p w:rsidR="00255D9C" w:rsidRDefault="00255D9C">
      <w:pPr>
        <w:pStyle w:val="Heading1"/>
        <w:tabs>
          <w:tab w:val="clear" w:pos="879"/>
        </w:tabs>
        <w:overflowPunct/>
        <w:autoSpaceDE/>
        <w:autoSpaceDN/>
        <w:adjustRightInd/>
        <w:spacing w:after="60" w:line="240" w:lineRule="auto"/>
        <w:textAlignment w:val="auto"/>
        <w:rPr>
          <w:rFonts w:cs="Arial"/>
          <w:bCs/>
          <w:kern w:val="32"/>
          <w:sz w:val="24"/>
          <w:szCs w:val="32"/>
        </w:rPr>
      </w:pPr>
      <w:bookmarkStart w:id="0" w:name="_Toc158699036"/>
      <w:r>
        <w:rPr>
          <w:rFonts w:cs="Arial"/>
          <w:bCs/>
          <w:kern w:val="32"/>
          <w:sz w:val="24"/>
          <w:szCs w:val="32"/>
        </w:rPr>
        <w:lastRenderedPageBreak/>
        <w:t>1.</w:t>
      </w:r>
      <w:r>
        <w:rPr>
          <w:rFonts w:cs="Arial"/>
          <w:bCs/>
          <w:kern w:val="32"/>
          <w:sz w:val="24"/>
          <w:szCs w:val="32"/>
        </w:rPr>
        <w:tab/>
        <w:t>Background</w:t>
      </w:r>
      <w:bookmarkEnd w:id="0"/>
    </w:p>
    <w:p w:rsidR="00866BB5" w:rsidRDefault="00642937">
      <w:pPr>
        <w:pStyle w:val="BodyText"/>
      </w:pPr>
      <w:r w:rsidRPr="00642937">
        <w:t>A review of ASIC’s policy on the regulation of platforms was initiated</w:t>
      </w:r>
      <w:r>
        <w:t xml:space="preserve"> by ASIC</w:t>
      </w:r>
      <w:r w:rsidRPr="00642937">
        <w:t xml:space="preserve"> to address existing and emerging issues in the platforms sector. The platforms sector has changed and grown significantly since our policy was first developed, and continues to develop, expand and present new challenges. Given this, we recognised a corresponding need to</w:t>
      </w:r>
      <w:r>
        <w:t xml:space="preserve"> review and update our regulation of </w:t>
      </w:r>
      <w:r w:rsidR="00E5115F">
        <w:t>i</w:t>
      </w:r>
      <w:r w:rsidR="00290F38">
        <w:t xml:space="preserve">nvestor </w:t>
      </w:r>
      <w:r w:rsidR="00E5115F">
        <w:t>d</w:t>
      </w:r>
      <w:r w:rsidR="00290F38">
        <w:t xml:space="preserve">irected </w:t>
      </w:r>
      <w:r w:rsidR="00E5115F">
        <w:t>p</w:t>
      </w:r>
      <w:r w:rsidR="00290F38">
        <w:t xml:space="preserve">ortfolio </w:t>
      </w:r>
      <w:r w:rsidR="00E5115F">
        <w:t>s</w:t>
      </w:r>
      <w:r w:rsidR="00290F38">
        <w:t>ervices (</w:t>
      </w:r>
      <w:r>
        <w:t>IDPS</w:t>
      </w:r>
      <w:r w:rsidR="00290F38">
        <w:t>)</w:t>
      </w:r>
      <w:r>
        <w:t xml:space="preserve"> </w:t>
      </w:r>
      <w:r w:rsidR="00E5115F">
        <w:t>and IDPS operated through a registered managed investment scheme (IDPS-like schemes) (together, referred to as platforms)</w:t>
      </w:r>
      <w:r>
        <w:t xml:space="preserve">.  </w:t>
      </w:r>
    </w:p>
    <w:p w:rsidR="001B76BB" w:rsidRDefault="005B5BE6">
      <w:pPr>
        <w:pStyle w:val="BodyText"/>
      </w:pPr>
      <w:r>
        <w:t xml:space="preserve">The review of our regulation of platforms </w:t>
      </w:r>
      <w:r w:rsidRPr="005B5BE6">
        <w:t xml:space="preserve">follows a consultation paper published in March 2012, setting out our proposals and supporting rationale for reviewing our regulatory approach </w:t>
      </w:r>
      <w:r>
        <w:t xml:space="preserve">to </w:t>
      </w:r>
      <w:r w:rsidRPr="005B5BE6">
        <w:t xml:space="preserve">platforms: see Consultation Paper 176 </w:t>
      </w:r>
      <w:r w:rsidRPr="005B5BE6">
        <w:rPr>
          <w:i/>
        </w:rPr>
        <w:t xml:space="preserve">Review of ASIC policy on platforms: Update to RG 148 </w:t>
      </w:r>
      <w:r w:rsidRPr="005B5BE6">
        <w:t>(CP 176).</w:t>
      </w:r>
      <w:r w:rsidR="00BD1FF4">
        <w:t xml:space="preserve"> </w:t>
      </w:r>
    </w:p>
    <w:p w:rsidR="00E5115F" w:rsidRDefault="00E5115F">
      <w:pPr>
        <w:pStyle w:val="BodyText"/>
      </w:pPr>
      <w:r>
        <w:t xml:space="preserve">As part of this review, ASIC proposed to retain key aspects of its current regulatory approach to IDPS, including continuing to exempt them from requiring registration as a managed investment scheme and require IDPS Guides </w:t>
      </w:r>
      <w:r w:rsidR="00C809F5">
        <w:t>for investors of IDPS, who should also continue to have access to the same standards of information about products available through the IDPS that they would have had if they were acquiring those products directly. In addition, ASIC proposed certain changes to its regulatory approach, for example, enhanced disclosure about the differences between investing in an IDPS and investing directly.</w:t>
      </w:r>
    </w:p>
    <w:p w:rsidR="00BD1FF4" w:rsidRDefault="0007480A">
      <w:pPr>
        <w:pStyle w:val="BodyText"/>
      </w:pPr>
      <w:r>
        <w:t xml:space="preserve">On </w:t>
      </w:r>
      <w:r w:rsidR="00C809F5">
        <w:t>28</w:t>
      </w:r>
      <w:r>
        <w:t xml:space="preserve"> June 2013, </w:t>
      </w:r>
      <w:r w:rsidR="001B76BB">
        <w:t xml:space="preserve">ASIC released RG 148 </w:t>
      </w:r>
      <w:r w:rsidR="001B76BB" w:rsidRPr="001B76BB">
        <w:rPr>
          <w:i/>
        </w:rPr>
        <w:t>Platforms that are managed investment schemes</w:t>
      </w:r>
      <w:r w:rsidR="001B76BB">
        <w:t xml:space="preserve"> </w:t>
      </w:r>
      <w:r w:rsidR="00C809F5">
        <w:t xml:space="preserve">(RG 148) </w:t>
      </w:r>
      <w:r w:rsidR="001B76BB">
        <w:t xml:space="preserve">to explain our objectives when regulating platforms, </w:t>
      </w:r>
      <w:r w:rsidR="00C809F5">
        <w:t xml:space="preserve">set out </w:t>
      </w:r>
      <w:r w:rsidR="001B76BB">
        <w:t>the requirements for operating a platform</w:t>
      </w:r>
      <w:r w:rsidR="00C809F5">
        <w:t xml:space="preserve"> and</w:t>
      </w:r>
      <w:r w:rsidR="001B76BB">
        <w:t xml:space="preserve"> the disclosure obligations of operators of IDPS and responsible entities of IDPS-like scheme</w:t>
      </w:r>
      <w:r w:rsidR="006B3EB6">
        <w:t>s</w:t>
      </w:r>
      <w:r w:rsidR="001B76BB">
        <w:t xml:space="preserve"> and </w:t>
      </w:r>
      <w:r w:rsidR="008B7C74">
        <w:t xml:space="preserve">provide guidance to </w:t>
      </w:r>
      <w:r w:rsidR="001B76BB">
        <w:t xml:space="preserve">people who provide financial product advice on platforms.  </w:t>
      </w:r>
      <w:r w:rsidR="00BD1FF4">
        <w:t xml:space="preserve"> </w:t>
      </w:r>
    </w:p>
    <w:p w:rsidR="00255D9C" w:rsidRDefault="00255D9C">
      <w:pPr>
        <w:pStyle w:val="Heading1"/>
        <w:tabs>
          <w:tab w:val="clear" w:pos="879"/>
        </w:tabs>
        <w:overflowPunct/>
        <w:autoSpaceDE/>
        <w:autoSpaceDN/>
        <w:adjustRightInd/>
        <w:spacing w:after="60" w:line="240" w:lineRule="auto"/>
        <w:textAlignment w:val="auto"/>
        <w:rPr>
          <w:rFonts w:cs="Arial"/>
          <w:bCs/>
          <w:kern w:val="32"/>
          <w:sz w:val="24"/>
          <w:szCs w:val="32"/>
        </w:rPr>
      </w:pPr>
      <w:bookmarkStart w:id="1" w:name="_Toc158699037"/>
      <w:r>
        <w:rPr>
          <w:rFonts w:cs="Arial"/>
          <w:bCs/>
          <w:kern w:val="32"/>
          <w:sz w:val="24"/>
          <w:szCs w:val="32"/>
        </w:rPr>
        <w:t>2.</w:t>
      </w:r>
      <w:r>
        <w:rPr>
          <w:rFonts w:cs="Arial"/>
          <w:bCs/>
          <w:kern w:val="32"/>
          <w:sz w:val="24"/>
          <w:szCs w:val="32"/>
        </w:rPr>
        <w:tab/>
        <w:t>Purpose of the class order</w:t>
      </w:r>
      <w:bookmarkEnd w:id="1"/>
      <w:r>
        <w:rPr>
          <w:rFonts w:cs="Arial"/>
          <w:bCs/>
          <w:kern w:val="32"/>
          <w:sz w:val="24"/>
          <w:szCs w:val="32"/>
        </w:rPr>
        <w:t xml:space="preserve"> </w:t>
      </w:r>
    </w:p>
    <w:p w:rsidR="00D64FB1" w:rsidRPr="00D64FB1" w:rsidRDefault="00D64FB1" w:rsidP="00D64FB1">
      <w:pPr>
        <w:pStyle w:val="CommentText"/>
        <w:rPr>
          <w:sz w:val="24"/>
          <w:szCs w:val="24"/>
        </w:rPr>
      </w:pPr>
    </w:p>
    <w:p w:rsidR="005100C1" w:rsidRDefault="005100C1" w:rsidP="005100C1">
      <w:pPr>
        <w:pStyle w:val="CommentText"/>
        <w:rPr>
          <w:sz w:val="24"/>
          <w:szCs w:val="24"/>
        </w:rPr>
      </w:pPr>
      <w:r w:rsidRPr="005100C1">
        <w:rPr>
          <w:sz w:val="24"/>
          <w:szCs w:val="24"/>
        </w:rPr>
        <w:t xml:space="preserve">When regulating </w:t>
      </w:r>
      <w:r w:rsidR="00C809F5">
        <w:rPr>
          <w:sz w:val="24"/>
          <w:szCs w:val="24"/>
        </w:rPr>
        <w:t xml:space="preserve">a platform that is an </w:t>
      </w:r>
      <w:r w:rsidRPr="005100C1">
        <w:rPr>
          <w:sz w:val="24"/>
          <w:szCs w:val="24"/>
        </w:rPr>
        <w:t>IDPS, ASIC requires that IDPS operators must hold an Australian financial s</w:t>
      </w:r>
      <w:r w:rsidR="003D3D5C">
        <w:rPr>
          <w:sz w:val="24"/>
          <w:szCs w:val="24"/>
        </w:rPr>
        <w:t xml:space="preserve">ervices (AFS) licence </w:t>
      </w:r>
      <w:r w:rsidR="003831FB">
        <w:rPr>
          <w:sz w:val="24"/>
          <w:szCs w:val="24"/>
        </w:rPr>
        <w:t>with an a</w:t>
      </w:r>
      <w:r w:rsidR="00290F38">
        <w:rPr>
          <w:sz w:val="24"/>
          <w:szCs w:val="24"/>
        </w:rPr>
        <w:t xml:space="preserve">uthorisation to operate an IDPS. IDPS operators must also comply </w:t>
      </w:r>
      <w:r w:rsidRPr="005100C1">
        <w:rPr>
          <w:sz w:val="24"/>
          <w:szCs w:val="24"/>
        </w:rPr>
        <w:t xml:space="preserve">with the requirements in </w:t>
      </w:r>
      <w:r w:rsidR="00C809F5">
        <w:rPr>
          <w:sz w:val="24"/>
          <w:szCs w:val="24"/>
        </w:rPr>
        <w:t xml:space="preserve">ASIC Class Order </w:t>
      </w:r>
      <w:r w:rsidRPr="005100C1">
        <w:rPr>
          <w:sz w:val="24"/>
          <w:szCs w:val="24"/>
        </w:rPr>
        <w:t>[</w:t>
      </w:r>
      <w:r w:rsidR="00F8392F" w:rsidRPr="00F8392F">
        <w:rPr>
          <w:sz w:val="24"/>
          <w:szCs w:val="24"/>
        </w:rPr>
        <w:t>CO </w:t>
      </w:r>
      <w:r w:rsidR="00E679F3">
        <w:rPr>
          <w:sz w:val="24"/>
          <w:szCs w:val="24"/>
        </w:rPr>
        <w:t>13-763</w:t>
      </w:r>
      <w:r w:rsidRPr="005100C1">
        <w:rPr>
          <w:sz w:val="24"/>
          <w:szCs w:val="24"/>
        </w:rPr>
        <w:t>]</w:t>
      </w:r>
      <w:r w:rsidR="00C809F5">
        <w:rPr>
          <w:sz w:val="24"/>
          <w:szCs w:val="24"/>
        </w:rPr>
        <w:t xml:space="preserve"> </w:t>
      </w:r>
      <w:r w:rsidR="00C809F5">
        <w:rPr>
          <w:i/>
          <w:sz w:val="24"/>
          <w:szCs w:val="24"/>
        </w:rPr>
        <w:t>Investor directed portfolio services</w:t>
      </w:r>
      <w:r w:rsidR="00C809F5">
        <w:rPr>
          <w:sz w:val="24"/>
          <w:szCs w:val="24"/>
        </w:rPr>
        <w:t xml:space="preserve"> ([CO13-763], which replaces ASIC Class Order 02-294 </w:t>
      </w:r>
      <w:r w:rsidR="00C809F5">
        <w:rPr>
          <w:i/>
          <w:sz w:val="24"/>
          <w:szCs w:val="24"/>
        </w:rPr>
        <w:t xml:space="preserve">Investor directed portfolio services </w:t>
      </w:r>
      <w:r w:rsidR="00C809F5">
        <w:rPr>
          <w:sz w:val="24"/>
          <w:szCs w:val="24"/>
        </w:rPr>
        <w:t>([CO 02-294]).</w:t>
      </w:r>
    </w:p>
    <w:p w:rsidR="005100C1" w:rsidRPr="005100C1" w:rsidRDefault="005100C1" w:rsidP="005100C1">
      <w:pPr>
        <w:pStyle w:val="CommentText"/>
        <w:rPr>
          <w:sz w:val="24"/>
          <w:szCs w:val="24"/>
        </w:rPr>
      </w:pPr>
    </w:p>
    <w:p w:rsidR="005100C1" w:rsidRPr="005100C1" w:rsidRDefault="005100C1" w:rsidP="005100C1">
      <w:pPr>
        <w:pStyle w:val="CommentText"/>
        <w:rPr>
          <w:sz w:val="24"/>
          <w:szCs w:val="24"/>
        </w:rPr>
      </w:pPr>
      <w:r w:rsidRPr="005100C1">
        <w:rPr>
          <w:sz w:val="24"/>
          <w:szCs w:val="24"/>
        </w:rPr>
        <w:t xml:space="preserve">ASIC treats interests in IDPS as financial products under the Act and applies the financial product advice provisions of the Act where advice is given about using </w:t>
      </w:r>
      <w:r w:rsidR="00C809F5">
        <w:rPr>
          <w:sz w:val="24"/>
          <w:szCs w:val="24"/>
        </w:rPr>
        <w:t>them or investing through them</w:t>
      </w:r>
      <w:r w:rsidRPr="005100C1">
        <w:rPr>
          <w:sz w:val="24"/>
          <w:szCs w:val="24"/>
        </w:rPr>
        <w:t xml:space="preserve">. When regulating advice about using platforms, </w:t>
      </w:r>
      <w:r w:rsidR="00C809F5">
        <w:rPr>
          <w:sz w:val="24"/>
          <w:szCs w:val="24"/>
        </w:rPr>
        <w:t xml:space="preserve">ASIC </w:t>
      </w:r>
      <w:r w:rsidRPr="005100C1">
        <w:rPr>
          <w:sz w:val="24"/>
          <w:szCs w:val="24"/>
        </w:rPr>
        <w:t>expect</w:t>
      </w:r>
      <w:r w:rsidR="00C809F5">
        <w:rPr>
          <w:sz w:val="24"/>
          <w:szCs w:val="24"/>
        </w:rPr>
        <w:t>s</w:t>
      </w:r>
      <w:r w:rsidRPr="005100C1">
        <w:rPr>
          <w:sz w:val="24"/>
          <w:szCs w:val="24"/>
        </w:rPr>
        <w:t xml:space="preserve"> advisers to comply with the financial product advice provisions of the Act. </w:t>
      </w:r>
    </w:p>
    <w:p w:rsidR="005100C1" w:rsidRPr="005100C1" w:rsidRDefault="005100C1" w:rsidP="00D64FB1">
      <w:pPr>
        <w:pStyle w:val="CommentText"/>
        <w:rPr>
          <w:sz w:val="24"/>
          <w:szCs w:val="24"/>
        </w:rPr>
      </w:pPr>
    </w:p>
    <w:p w:rsidR="004732B0" w:rsidRDefault="00F85856" w:rsidP="00A35584">
      <w:pPr>
        <w:pStyle w:val="CommentText"/>
      </w:pPr>
      <w:r>
        <w:rPr>
          <w:sz w:val="24"/>
          <w:szCs w:val="24"/>
        </w:rPr>
        <w:t>The p</w:t>
      </w:r>
      <w:r w:rsidR="00466FF8">
        <w:rPr>
          <w:sz w:val="24"/>
          <w:szCs w:val="24"/>
        </w:rPr>
        <w:t>urpose of th</w:t>
      </w:r>
      <w:r w:rsidR="00FB5CEE">
        <w:rPr>
          <w:sz w:val="24"/>
          <w:szCs w:val="24"/>
        </w:rPr>
        <w:t>is class order</w:t>
      </w:r>
      <w:r w:rsidR="00466FF8">
        <w:rPr>
          <w:sz w:val="24"/>
          <w:szCs w:val="24"/>
        </w:rPr>
        <w:t xml:space="preserve"> is to</w:t>
      </w:r>
      <w:r w:rsidR="00127ABF">
        <w:rPr>
          <w:sz w:val="24"/>
          <w:szCs w:val="24"/>
        </w:rPr>
        <w:t xml:space="preserve"> update our current regulation of </w:t>
      </w:r>
      <w:r w:rsidR="00FB5CEE">
        <w:rPr>
          <w:sz w:val="24"/>
          <w:szCs w:val="24"/>
        </w:rPr>
        <w:t>IDPS</w:t>
      </w:r>
      <w:r w:rsidR="00127ABF">
        <w:rPr>
          <w:sz w:val="24"/>
          <w:szCs w:val="24"/>
        </w:rPr>
        <w:t xml:space="preserve"> </w:t>
      </w:r>
      <w:r w:rsidR="00127ABF" w:rsidRPr="00127ABF">
        <w:rPr>
          <w:sz w:val="24"/>
          <w:szCs w:val="24"/>
        </w:rPr>
        <w:t xml:space="preserve">to </w:t>
      </w:r>
      <w:r w:rsidR="0069125C">
        <w:rPr>
          <w:sz w:val="24"/>
          <w:szCs w:val="24"/>
        </w:rPr>
        <w:t xml:space="preserve">address </w:t>
      </w:r>
      <w:r w:rsidR="00127ABF" w:rsidRPr="00127ABF">
        <w:rPr>
          <w:sz w:val="24"/>
          <w:szCs w:val="24"/>
        </w:rPr>
        <w:t xml:space="preserve">complexities existing </w:t>
      </w:r>
      <w:r w:rsidR="00E2709B">
        <w:rPr>
          <w:sz w:val="24"/>
          <w:szCs w:val="24"/>
        </w:rPr>
        <w:t>in current</w:t>
      </w:r>
      <w:r w:rsidR="00127ABF" w:rsidRPr="00127ABF">
        <w:rPr>
          <w:sz w:val="24"/>
          <w:szCs w:val="24"/>
        </w:rPr>
        <w:t xml:space="preserve"> regulatory settings</w:t>
      </w:r>
      <w:r w:rsidR="00E2709B">
        <w:rPr>
          <w:sz w:val="24"/>
          <w:szCs w:val="24"/>
        </w:rPr>
        <w:t xml:space="preserve"> and </w:t>
      </w:r>
      <w:r w:rsidR="0069125C">
        <w:rPr>
          <w:sz w:val="24"/>
          <w:szCs w:val="24"/>
        </w:rPr>
        <w:t>emerging issues</w:t>
      </w:r>
      <w:r w:rsidR="00FB5CEE">
        <w:rPr>
          <w:sz w:val="24"/>
          <w:szCs w:val="24"/>
        </w:rPr>
        <w:t>, treat platform operators similarly where there is no regulatory basis for different treatment, and promote confident and informed investors, including by ensuring that they receive adequate disclosure and advice about IDPS and investments available through them</w:t>
      </w:r>
      <w:r w:rsidR="001150DB">
        <w:rPr>
          <w:sz w:val="24"/>
          <w:szCs w:val="24"/>
        </w:rPr>
        <w:t xml:space="preserve">. </w:t>
      </w:r>
    </w:p>
    <w:p w:rsidR="00255D9C" w:rsidRDefault="00255D9C">
      <w:pPr>
        <w:pStyle w:val="Heading1"/>
        <w:tabs>
          <w:tab w:val="clear" w:pos="879"/>
        </w:tabs>
        <w:overflowPunct/>
        <w:autoSpaceDE/>
        <w:autoSpaceDN/>
        <w:adjustRightInd/>
        <w:spacing w:after="60" w:line="240" w:lineRule="auto"/>
        <w:textAlignment w:val="auto"/>
        <w:rPr>
          <w:rFonts w:cs="Arial"/>
          <w:bCs/>
          <w:kern w:val="32"/>
          <w:sz w:val="24"/>
          <w:szCs w:val="32"/>
        </w:rPr>
      </w:pPr>
      <w:bookmarkStart w:id="2" w:name="_Toc158699040"/>
      <w:r>
        <w:rPr>
          <w:rFonts w:cs="Arial"/>
          <w:bCs/>
          <w:kern w:val="32"/>
          <w:sz w:val="24"/>
          <w:szCs w:val="32"/>
        </w:rPr>
        <w:lastRenderedPageBreak/>
        <w:t>3.</w:t>
      </w:r>
      <w:r>
        <w:rPr>
          <w:rFonts w:cs="Arial"/>
          <w:bCs/>
          <w:kern w:val="32"/>
          <w:sz w:val="24"/>
          <w:szCs w:val="32"/>
        </w:rPr>
        <w:tab/>
        <w:t>Operation of the class order</w:t>
      </w:r>
      <w:bookmarkEnd w:id="2"/>
      <w:r>
        <w:rPr>
          <w:rFonts w:cs="Arial"/>
          <w:bCs/>
          <w:kern w:val="32"/>
          <w:sz w:val="24"/>
          <w:szCs w:val="32"/>
        </w:rPr>
        <w:t xml:space="preserve"> </w:t>
      </w:r>
    </w:p>
    <w:p w:rsidR="009569F4" w:rsidRDefault="009F654B" w:rsidP="00B96EA4">
      <w:pPr>
        <w:pStyle w:val="BodyText"/>
        <w:rPr>
          <w:iCs/>
        </w:rPr>
      </w:pPr>
      <w:bookmarkStart w:id="3" w:name="_ASICRef243"/>
      <w:r>
        <w:rPr>
          <w:iCs/>
        </w:rPr>
        <w:t xml:space="preserve">This </w:t>
      </w:r>
      <w:r w:rsidR="00FB5CEE">
        <w:rPr>
          <w:iCs/>
        </w:rPr>
        <w:t>c</w:t>
      </w:r>
      <w:r>
        <w:rPr>
          <w:iCs/>
        </w:rPr>
        <w:t xml:space="preserve">lass </w:t>
      </w:r>
      <w:r w:rsidR="00FB5CEE">
        <w:rPr>
          <w:iCs/>
        </w:rPr>
        <w:t>o</w:t>
      </w:r>
      <w:r>
        <w:rPr>
          <w:iCs/>
        </w:rPr>
        <w:t xml:space="preserve">rder </w:t>
      </w:r>
      <w:r w:rsidR="00290F38" w:rsidRPr="004133AE">
        <w:rPr>
          <w:iCs/>
        </w:rPr>
        <w:t xml:space="preserve">revokes </w:t>
      </w:r>
      <w:r w:rsidRPr="004133AE">
        <w:rPr>
          <w:iCs/>
        </w:rPr>
        <w:t>[CO 02</w:t>
      </w:r>
      <w:r w:rsidR="00FB5CEE">
        <w:rPr>
          <w:iCs/>
        </w:rPr>
        <w:t>-</w:t>
      </w:r>
      <w:r w:rsidRPr="004133AE">
        <w:rPr>
          <w:iCs/>
        </w:rPr>
        <w:t>294]</w:t>
      </w:r>
      <w:r w:rsidRPr="009F654B">
        <w:rPr>
          <w:iCs/>
        </w:rPr>
        <w:t xml:space="preserve"> </w:t>
      </w:r>
      <w:r w:rsidR="0022595B">
        <w:rPr>
          <w:iCs/>
        </w:rPr>
        <w:t xml:space="preserve">for </w:t>
      </w:r>
      <w:r>
        <w:rPr>
          <w:iCs/>
        </w:rPr>
        <w:t>IDPS operators</w:t>
      </w:r>
      <w:r w:rsidR="0022595B">
        <w:rPr>
          <w:iCs/>
        </w:rPr>
        <w:t xml:space="preserve"> </w:t>
      </w:r>
      <w:r w:rsidR="00FB5CEE">
        <w:rPr>
          <w:iCs/>
        </w:rPr>
        <w:t>that</w:t>
      </w:r>
      <w:r w:rsidR="0022595B">
        <w:rPr>
          <w:iCs/>
        </w:rPr>
        <w:t xml:space="preserve"> are not authorised to operate an IDPS before 1 July 2013.</w:t>
      </w:r>
      <w:r w:rsidR="00FB5CEE">
        <w:rPr>
          <w:iCs/>
        </w:rPr>
        <w:t xml:space="preserve"> The revised requirements in [CO 13-763]</w:t>
      </w:r>
      <w:r w:rsidR="00751971">
        <w:rPr>
          <w:iCs/>
        </w:rPr>
        <w:t xml:space="preserve"> apply from 1 July 2013 to AFS licensees that are authorised to operate an IDPS from that date. </w:t>
      </w:r>
    </w:p>
    <w:p w:rsidR="00B96EA4" w:rsidRPr="00B96EA4" w:rsidRDefault="009569F4" w:rsidP="00B96EA4">
      <w:pPr>
        <w:pStyle w:val="BodyText"/>
        <w:rPr>
          <w:bCs/>
          <w:iCs/>
        </w:rPr>
      </w:pPr>
      <w:r>
        <w:rPr>
          <w:iCs/>
        </w:rPr>
        <w:t>ASIC C</w:t>
      </w:r>
      <w:r w:rsidR="009F654B" w:rsidRPr="009F654B">
        <w:rPr>
          <w:iCs/>
        </w:rPr>
        <w:t>lass Order [CO 02</w:t>
      </w:r>
      <w:r>
        <w:rPr>
          <w:iCs/>
        </w:rPr>
        <w:t>-</w:t>
      </w:r>
      <w:r w:rsidR="009F654B" w:rsidRPr="009F654B">
        <w:rPr>
          <w:iCs/>
        </w:rPr>
        <w:t>294] (issued on 11/3/2002, including amendments up to [CO 07</w:t>
      </w:r>
      <w:r>
        <w:rPr>
          <w:iCs/>
        </w:rPr>
        <w:t>-</w:t>
      </w:r>
      <w:r w:rsidR="009F654B" w:rsidRPr="009F654B">
        <w:rPr>
          <w:iCs/>
        </w:rPr>
        <w:t xml:space="preserve">480] (issued on 2/7/2007)) </w:t>
      </w:r>
      <w:r w:rsidR="009F654B" w:rsidRPr="003831FB">
        <w:rPr>
          <w:iCs/>
        </w:rPr>
        <w:t xml:space="preserve">will continue to apply to operators authorised </w:t>
      </w:r>
      <w:r w:rsidR="0086106D" w:rsidRPr="003831FB">
        <w:rPr>
          <w:iCs/>
        </w:rPr>
        <w:t>to operate a</w:t>
      </w:r>
      <w:r w:rsidR="0059039F">
        <w:rPr>
          <w:iCs/>
        </w:rPr>
        <w:t>n IDPS</w:t>
      </w:r>
      <w:r w:rsidR="0086106D" w:rsidRPr="003831FB">
        <w:rPr>
          <w:iCs/>
        </w:rPr>
        <w:t xml:space="preserve"> on or </w:t>
      </w:r>
      <w:r w:rsidR="009F654B" w:rsidRPr="003831FB">
        <w:rPr>
          <w:iCs/>
        </w:rPr>
        <w:t xml:space="preserve">before </w:t>
      </w:r>
      <w:r w:rsidR="0086106D" w:rsidRPr="003831FB">
        <w:rPr>
          <w:iCs/>
        </w:rPr>
        <w:t>30 June</w:t>
      </w:r>
      <w:r w:rsidR="009F654B" w:rsidRPr="003831FB">
        <w:rPr>
          <w:iCs/>
        </w:rPr>
        <w:t xml:space="preserve"> 2013 until 1 July 2014 when </w:t>
      </w:r>
      <w:r w:rsidR="00DA5DF6">
        <w:rPr>
          <w:iCs/>
        </w:rPr>
        <w:t>i</w:t>
      </w:r>
      <w:r w:rsidR="009F654B" w:rsidRPr="003831FB">
        <w:rPr>
          <w:iCs/>
        </w:rPr>
        <w:t>t will be superseded by th</w:t>
      </w:r>
      <w:r w:rsidR="0086106D" w:rsidRPr="003831FB">
        <w:rPr>
          <w:iCs/>
        </w:rPr>
        <w:t>e provisions of [CO 13</w:t>
      </w:r>
      <w:r w:rsidR="00DA5DF6">
        <w:rPr>
          <w:iCs/>
        </w:rPr>
        <w:t>-</w:t>
      </w:r>
      <w:r w:rsidR="0086106D" w:rsidRPr="003831FB">
        <w:rPr>
          <w:iCs/>
        </w:rPr>
        <w:t>76</w:t>
      </w:r>
      <w:r w:rsidR="00E679F3" w:rsidRPr="003831FB">
        <w:rPr>
          <w:iCs/>
        </w:rPr>
        <w:t>3</w:t>
      </w:r>
      <w:r w:rsidR="0086106D" w:rsidRPr="003831FB">
        <w:rPr>
          <w:iCs/>
        </w:rPr>
        <w:t>]</w:t>
      </w:r>
      <w:r w:rsidR="009F654B" w:rsidRPr="003831FB">
        <w:rPr>
          <w:iCs/>
        </w:rPr>
        <w:t xml:space="preserve">. </w:t>
      </w:r>
      <w:r w:rsidR="00B96EA4" w:rsidRPr="003831FB">
        <w:rPr>
          <w:bCs/>
          <w:iCs/>
        </w:rPr>
        <w:t>IDPS operators may opt in earlier to the revised regulatory framework by providing a written notification to ASIC</w:t>
      </w:r>
      <w:r w:rsidR="00DA5DF6">
        <w:rPr>
          <w:bCs/>
          <w:iCs/>
        </w:rPr>
        <w:t xml:space="preserve"> that they will rely on the class order</w:t>
      </w:r>
      <w:r w:rsidR="00B96EA4" w:rsidRPr="003831FB">
        <w:rPr>
          <w:bCs/>
          <w:iCs/>
        </w:rPr>
        <w:t>, together with</w:t>
      </w:r>
      <w:r w:rsidR="00DA5DF6">
        <w:rPr>
          <w:bCs/>
          <w:iCs/>
        </w:rPr>
        <w:t xml:space="preserve"> publishing</w:t>
      </w:r>
      <w:r w:rsidR="00B96EA4" w:rsidRPr="003831FB">
        <w:rPr>
          <w:bCs/>
          <w:iCs/>
        </w:rPr>
        <w:t xml:space="preserve"> notification on their website.</w:t>
      </w:r>
    </w:p>
    <w:p w:rsidR="009F654B" w:rsidRDefault="009F654B" w:rsidP="009F654B">
      <w:pPr>
        <w:pStyle w:val="BodyText"/>
        <w:rPr>
          <w:b/>
          <w:bCs/>
          <w:iCs/>
        </w:rPr>
      </w:pPr>
      <w:bookmarkStart w:id="4" w:name="_Toc158699038"/>
      <w:bookmarkEnd w:id="3"/>
      <w:r w:rsidRPr="009F654B">
        <w:rPr>
          <w:b/>
          <w:bCs/>
          <w:iCs/>
        </w:rPr>
        <w:t>Summary of key requirements</w:t>
      </w:r>
      <w:bookmarkEnd w:id="4"/>
      <w:r w:rsidR="00094751">
        <w:rPr>
          <w:b/>
          <w:bCs/>
          <w:iCs/>
        </w:rPr>
        <w:t xml:space="preserve"> </w:t>
      </w:r>
      <w:r w:rsidR="00DA5DF6">
        <w:rPr>
          <w:b/>
          <w:bCs/>
          <w:iCs/>
        </w:rPr>
        <w:t xml:space="preserve">for IDPS operators </w:t>
      </w:r>
      <w:r w:rsidR="00094751">
        <w:rPr>
          <w:b/>
          <w:bCs/>
          <w:iCs/>
        </w:rPr>
        <w:t>contained in [CO 13-763]</w:t>
      </w:r>
    </w:p>
    <w:p w:rsidR="004F486C" w:rsidRPr="004F486C" w:rsidRDefault="004F486C">
      <w:pPr>
        <w:pStyle w:val="BodyText"/>
        <w:rPr>
          <w:i/>
        </w:rPr>
      </w:pPr>
      <w:r w:rsidRPr="004F486C">
        <w:rPr>
          <w:i/>
        </w:rPr>
        <w:t>Relief from managed investment, fundraising, hawking and most of the financial product disclosure provisions</w:t>
      </w:r>
    </w:p>
    <w:p w:rsidR="00A400D9" w:rsidRDefault="00F3194E">
      <w:pPr>
        <w:pStyle w:val="BodyText"/>
      </w:pPr>
      <w:r>
        <w:t xml:space="preserve">An IDPS operator is provided </w:t>
      </w:r>
      <w:r w:rsidR="00700625">
        <w:t xml:space="preserve">relief from the managed investment, fundraising, hawking and most of the financial product disclosure provisions of the </w:t>
      </w:r>
      <w:r w:rsidR="0053634D">
        <w:t xml:space="preserve">Act: </w:t>
      </w:r>
    </w:p>
    <w:p w:rsidR="00A400D9" w:rsidRDefault="005F6EB1" w:rsidP="0053634D">
      <w:pPr>
        <w:pStyle w:val="BodyText"/>
        <w:numPr>
          <w:ilvl w:val="0"/>
          <w:numId w:val="7"/>
        </w:numPr>
        <w:ind w:left="567" w:hanging="567"/>
      </w:pPr>
      <w:r>
        <w:t>A</w:t>
      </w:r>
      <w:r w:rsidR="00A400D9">
        <w:t>n operator of an IDPS</w:t>
      </w:r>
      <w:r w:rsidR="00B50A10">
        <w:t xml:space="preserve"> that</w:t>
      </w:r>
      <w:r w:rsidR="00A400D9">
        <w:t xml:space="preserve"> operates a managed investment scheme does not have to comply with section s601ED.</w:t>
      </w:r>
    </w:p>
    <w:p w:rsidR="00A400D9" w:rsidRDefault="0053634D" w:rsidP="00A400D9">
      <w:pPr>
        <w:pStyle w:val="BodyText"/>
        <w:numPr>
          <w:ilvl w:val="0"/>
          <w:numId w:val="7"/>
        </w:numPr>
        <w:ind w:left="567" w:hanging="567"/>
      </w:pPr>
      <w:r>
        <w:t>The operator is exempt from the requirements in Parts 6D.2 and 6D.3 from disclosures to investors about securities for an offer of accessible securities made through the IDPS.</w:t>
      </w:r>
    </w:p>
    <w:p w:rsidR="00F464D0" w:rsidRDefault="00D26349" w:rsidP="00A400D9">
      <w:pPr>
        <w:pStyle w:val="BodyText"/>
        <w:numPr>
          <w:ilvl w:val="0"/>
          <w:numId w:val="7"/>
        </w:numPr>
        <w:ind w:left="567" w:hanging="567"/>
      </w:pPr>
      <w:r>
        <w:t xml:space="preserve">The operator does </w:t>
      </w:r>
      <w:r w:rsidR="00F464D0">
        <w:t>not have to comply with the conduct requirements in Part 7.8 and Part 7.9 of the Act other than section 1012IA in relation to a financial product that is:</w:t>
      </w:r>
    </w:p>
    <w:p w:rsidR="0053634D" w:rsidRDefault="005E4BA9" w:rsidP="00F464D0">
      <w:pPr>
        <w:pStyle w:val="BodyText"/>
        <w:numPr>
          <w:ilvl w:val="0"/>
          <w:numId w:val="9"/>
        </w:numPr>
      </w:pPr>
      <w:r>
        <w:t>a</w:t>
      </w:r>
      <w:r w:rsidR="003409DC">
        <w:t xml:space="preserve">n interest </w:t>
      </w:r>
      <w:r w:rsidR="0053050B">
        <w:t xml:space="preserve">in a managed investment scheme arising out of participation or proposed </w:t>
      </w:r>
      <w:r>
        <w:t>participation in the IDPS; or</w:t>
      </w:r>
    </w:p>
    <w:p w:rsidR="005E4BA9" w:rsidRDefault="005E4BA9" w:rsidP="00F464D0">
      <w:pPr>
        <w:pStyle w:val="BodyText"/>
        <w:numPr>
          <w:ilvl w:val="0"/>
          <w:numId w:val="9"/>
        </w:numPr>
      </w:pPr>
      <w:r>
        <w:t>held or that may be held by a client because the legal ownership of a financial product is held by a custodian for the client</w:t>
      </w:r>
      <w:r w:rsidR="007A02B2">
        <w:t xml:space="preserve"> as part of the IDPS,</w:t>
      </w:r>
    </w:p>
    <w:p w:rsidR="007A02B2" w:rsidRDefault="007A02B2" w:rsidP="007A02B2">
      <w:pPr>
        <w:pStyle w:val="BodyText"/>
        <w:ind w:left="720"/>
      </w:pPr>
      <w:r>
        <w:t xml:space="preserve">including in relation to an offer to issue, an offer to arrange for the issue, the issue, the acceptance of an offer to acquire, and </w:t>
      </w:r>
      <w:r w:rsidR="00EB5A6B">
        <w:t>a recommendation to acquire</w:t>
      </w:r>
      <w:r>
        <w:t xml:space="preserve"> the financial product. </w:t>
      </w:r>
    </w:p>
    <w:p w:rsidR="00897B75" w:rsidRPr="00FB0261" w:rsidRDefault="009D52FF" w:rsidP="00897B75">
      <w:pPr>
        <w:pStyle w:val="BodyText"/>
        <w:rPr>
          <w:i/>
        </w:rPr>
      </w:pPr>
      <w:r>
        <w:rPr>
          <w:i/>
        </w:rPr>
        <w:t>C</w:t>
      </w:r>
      <w:r w:rsidR="00897B75" w:rsidRPr="004B3CAF">
        <w:rPr>
          <w:i/>
        </w:rPr>
        <w:t xml:space="preserve">ontinuing </w:t>
      </w:r>
      <w:r>
        <w:rPr>
          <w:i/>
        </w:rPr>
        <w:t xml:space="preserve">requirements </w:t>
      </w:r>
      <w:r w:rsidR="0096668D">
        <w:rPr>
          <w:i/>
        </w:rPr>
        <w:t>for IDPS operators in [CO 13-763]</w:t>
      </w:r>
      <w:r w:rsidR="00FB0261" w:rsidRPr="00FB0261">
        <w:rPr>
          <w:i/>
        </w:rPr>
        <w:t xml:space="preserve"> </w:t>
      </w:r>
    </w:p>
    <w:p w:rsidR="0095386D" w:rsidRDefault="00897B75" w:rsidP="0095386D">
      <w:pPr>
        <w:pStyle w:val="BodyText"/>
        <w:numPr>
          <w:ilvl w:val="0"/>
          <w:numId w:val="7"/>
        </w:numPr>
        <w:ind w:left="567" w:hanging="567"/>
      </w:pPr>
      <w:r>
        <w:t>The IDPS operator must continue to perform its obligations honestly, with due care and diligence.</w:t>
      </w:r>
    </w:p>
    <w:p w:rsidR="0095386D" w:rsidRDefault="0095386D" w:rsidP="0095386D">
      <w:pPr>
        <w:pStyle w:val="BodyText"/>
        <w:numPr>
          <w:ilvl w:val="0"/>
          <w:numId w:val="7"/>
        </w:numPr>
        <w:ind w:left="567" w:hanging="567"/>
      </w:pPr>
      <w:r w:rsidRPr="0095386D">
        <w:rPr>
          <w:szCs w:val="24"/>
        </w:rPr>
        <w:t xml:space="preserve">An </w:t>
      </w:r>
      <w:r>
        <w:rPr>
          <w:szCs w:val="24"/>
        </w:rPr>
        <w:t xml:space="preserve">IDPS operator must </w:t>
      </w:r>
      <w:r w:rsidRPr="005442BF">
        <w:t>provide an IDPS Guide</w:t>
      </w:r>
      <w:r>
        <w:t xml:space="preserve">, </w:t>
      </w:r>
      <w:r w:rsidRPr="0095386D">
        <w:t>comply with quarterly reporting obligations</w:t>
      </w:r>
      <w:r>
        <w:t xml:space="preserve">, </w:t>
      </w:r>
      <w:r w:rsidRPr="0095386D">
        <w:t>provide an annual investor statement and audit report</w:t>
      </w:r>
      <w:r>
        <w:t xml:space="preserve"> and </w:t>
      </w:r>
      <w:r w:rsidRPr="005442BF">
        <w:lastRenderedPageBreak/>
        <w:t xml:space="preserve">if requested, </w:t>
      </w:r>
      <w:r w:rsidRPr="0095386D">
        <w:t>a copy of all communications that</w:t>
      </w:r>
      <w:r>
        <w:t xml:space="preserve"> are required by law </w:t>
      </w:r>
      <w:r w:rsidRPr="0095386D">
        <w:t xml:space="preserve">to </w:t>
      </w:r>
      <w:r w:rsidR="00DA3272">
        <w:t xml:space="preserve">be given to a </w:t>
      </w:r>
      <w:r w:rsidR="00BA513B">
        <w:t>holder of financial products and securities</w:t>
      </w:r>
      <w:r w:rsidR="00DA3272">
        <w:t xml:space="preserve">. </w:t>
      </w:r>
    </w:p>
    <w:p w:rsidR="00B4180A" w:rsidRDefault="00DA5DF6" w:rsidP="0095386D">
      <w:pPr>
        <w:pStyle w:val="BodyText"/>
        <w:numPr>
          <w:ilvl w:val="0"/>
          <w:numId w:val="7"/>
        </w:numPr>
        <w:ind w:left="567" w:hanging="567"/>
      </w:pPr>
      <w:r>
        <w:t>E</w:t>
      </w:r>
      <w:r w:rsidR="00B4180A" w:rsidRPr="00B4180A">
        <w:t xml:space="preserve">xcept where relief is provided, a PDS or a disclosure document </w:t>
      </w:r>
      <w:r w:rsidR="00B4180A">
        <w:t xml:space="preserve">must </w:t>
      </w:r>
      <w:r w:rsidR="00B4180A" w:rsidRPr="00B4180A">
        <w:t>be given if an investor acquires an accessible investment through an IDPS including by way of an allocation of entitlements relating to an accessible investment to the interest of the client in the IDPS or an increased investment in an accessible financial product in respect of which a client’s interest in the IDPS has been allocated entitlements.</w:t>
      </w:r>
    </w:p>
    <w:p w:rsidR="00897B75" w:rsidRDefault="00897B75" w:rsidP="00897B75">
      <w:pPr>
        <w:pStyle w:val="BodyText"/>
        <w:numPr>
          <w:ilvl w:val="0"/>
          <w:numId w:val="7"/>
        </w:numPr>
        <w:ind w:left="567" w:hanging="567"/>
      </w:pPr>
      <w:r>
        <w:t xml:space="preserve">The IDPS operator must compensate clients in relation to the functions that the operator has contracted to perform </w:t>
      </w:r>
      <w:r w:rsidR="005E52A6">
        <w:t>for acts and omissions of any of its agents engaged to perform those functions or functions connected with the performance of those functions as if they were the acts or omissions of the licensee</w:t>
      </w:r>
      <w:r>
        <w:t>.</w:t>
      </w:r>
    </w:p>
    <w:p w:rsidR="00897B75" w:rsidRDefault="00E37DFF" w:rsidP="00897B75">
      <w:pPr>
        <w:pStyle w:val="BodyText"/>
        <w:numPr>
          <w:ilvl w:val="0"/>
          <w:numId w:val="7"/>
        </w:numPr>
        <w:ind w:left="567" w:hanging="567"/>
      </w:pPr>
      <w:r>
        <w:t>A</w:t>
      </w:r>
      <w:r w:rsidRPr="00E37DFF">
        <w:t>n IDPS operator</w:t>
      </w:r>
      <w:r>
        <w:t xml:space="preserve"> must</w:t>
      </w:r>
      <w:r w:rsidRPr="00E37DFF">
        <w:t xml:space="preserve"> hold all investments within the IDPS (not including assets held by </w:t>
      </w:r>
      <w:r w:rsidR="0075394E" w:rsidRPr="00E37DFF">
        <w:t>a</w:t>
      </w:r>
      <w:r w:rsidR="0075394E">
        <w:t xml:space="preserve"> client) on trust for client</w:t>
      </w:r>
      <w:r w:rsidRPr="00E37DFF">
        <w:t>s of the IDPS</w:t>
      </w:r>
      <w:r>
        <w:t>.</w:t>
      </w:r>
    </w:p>
    <w:p w:rsidR="00897B75" w:rsidRDefault="00897B75" w:rsidP="0040201D">
      <w:pPr>
        <w:pStyle w:val="BodyText"/>
        <w:numPr>
          <w:ilvl w:val="0"/>
          <w:numId w:val="7"/>
        </w:numPr>
        <w:ind w:left="567" w:hanging="567"/>
      </w:pPr>
      <w:r>
        <w:t xml:space="preserve">The IDPS operator must give to a client on request a copy of all communications that are required by law to be given to the holder of an accessible investment by the operator or a custodian. </w:t>
      </w:r>
    </w:p>
    <w:p w:rsidR="00897B75" w:rsidRDefault="004841F9" w:rsidP="0040201D">
      <w:pPr>
        <w:pStyle w:val="BodyText"/>
        <w:numPr>
          <w:ilvl w:val="0"/>
          <w:numId w:val="7"/>
        </w:numPr>
        <w:ind w:left="567" w:hanging="567"/>
      </w:pPr>
      <w:r>
        <w:t xml:space="preserve">Before an operator or a custodian acting on its behalf </w:t>
      </w:r>
      <w:r w:rsidR="00897B75" w:rsidRPr="00F8392F">
        <w:t xml:space="preserve">acquires accessible investments </w:t>
      </w:r>
      <w:r w:rsidR="00D82F96">
        <w:t xml:space="preserve">(accessible securities and financial products) </w:t>
      </w:r>
      <w:r w:rsidR="00897B75" w:rsidRPr="00F8392F">
        <w:t>for a</w:t>
      </w:r>
      <w:r>
        <w:t xml:space="preserve"> client, they need to </w:t>
      </w:r>
      <w:r w:rsidR="00897B75" w:rsidRPr="00F8392F">
        <w:t>ensure that the client</w:t>
      </w:r>
      <w:r w:rsidR="0069417F">
        <w:t xml:space="preserve"> </w:t>
      </w:r>
      <w:r>
        <w:t xml:space="preserve">has been given an </w:t>
      </w:r>
      <w:r w:rsidR="005E52A6">
        <w:t>IDPS G</w:t>
      </w:r>
      <w:r w:rsidR="0069417F">
        <w:t xml:space="preserve">uide and </w:t>
      </w:r>
      <w:r w:rsidR="00374C18">
        <w:t xml:space="preserve">the </w:t>
      </w:r>
      <w:r w:rsidR="0069417F">
        <w:t>relevant PDS</w:t>
      </w:r>
      <w:r>
        <w:t xml:space="preserve">, </w:t>
      </w:r>
      <w:r w:rsidR="0069417F">
        <w:t>except in certain circu</w:t>
      </w:r>
      <w:r>
        <w:t xml:space="preserve">mstances provided in </w:t>
      </w:r>
      <w:r w:rsidR="00E679F3">
        <w:t>[CO 13</w:t>
      </w:r>
      <w:r w:rsidR="00374C18">
        <w:t>-</w:t>
      </w:r>
      <w:r w:rsidR="00E679F3">
        <w:t>763</w:t>
      </w:r>
      <w:r w:rsidR="0069417F">
        <w:t>].</w:t>
      </w:r>
    </w:p>
    <w:p w:rsidR="00E679F3" w:rsidRPr="00374C18" w:rsidRDefault="00E679F3" w:rsidP="0040201D">
      <w:pPr>
        <w:pStyle w:val="BodyText"/>
        <w:numPr>
          <w:ilvl w:val="0"/>
          <w:numId w:val="7"/>
        </w:numPr>
        <w:ind w:left="567" w:hanging="567"/>
      </w:pPr>
      <w:r w:rsidRPr="00374C18">
        <w:t>Maintain professional indemnity insurance and insurance against fraud by officers</w:t>
      </w:r>
      <w:r w:rsidR="00A67513" w:rsidRPr="00374C18">
        <w:t xml:space="preserve"> of the </w:t>
      </w:r>
      <w:r w:rsidR="00374C18" w:rsidRPr="00374C18">
        <w:t>IDPS</w:t>
      </w:r>
      <w:r w:rsidR="00A67513" w:rsidRPr="00374C18">
        <w:t>.</w:t>
      </w:r>
    </w:p>
    <w:p w:rsidR="00F57917" w:rsidRPr="00374C18" w:rsidRDefault="00592EC0" w:rsidP="00F57917">
      <w:pPr>
        <w:pStyle w:val="BodyText"/>
        <w:numPr>
          <w:ilvl w:val="0"/>
          <w:numId w:val="7"/>
        </w:numPr>
        <w:ind w:left="567" w:hanging="567"/>
      </w:pPr>
      <w:r w:rsidRPr="00374C18">
        <w:t xml:space="preserve">An IDPS operator </w:t>
      </w:r>
      <w:r w:rsidR="00374C18" w:rsidRPr="00374C18">
        <w:t>that appoints another person to perform the</w:t>
      </w:r>
      <w:r w:rsidRPr="00374C18">
        <w:t xml:space="preserve"> transactional functions </w:t>
      </w:r>
      <w:r w:rsidR="00374C18" w:rsidRPr="00374C18">
        <w:t xml:space="preserve">of the IDPS </w:t>
      </w:r>
      <w:r w:rsidRPr="00374C18">
        <w:t xml:space="preserve">must enter into a written agreement with the person </w:t>
      </w:r>
      <w:r w:rsidR="00374C18" w:rsidRPr="00374C18">
        <w:t xml:space="preserve">regarding these outsourced functions, which must include </w:t>
      </w:r>
      <w:r w:rsidR="0096668D">
        <w:t xml:space="preserve">the </w:t>
      </w:r>
      <w:r w:rsidR="00374C18" w:rsidRPr="00374C18">
        <w:t xml:space="preserve">provisions </w:t>
      </w:r>
      <w:r w:rsidR="0096668D">
        <w:t xml:space="preserve">specified </w:t>
      </w:r>
      <w:r w:rsidR="00374C18" w:rsidRPr="00374C18">
        <w:t>in [CO 13-763]</w:t>
      </w:r>
      <w:r w:rsidR="00F57917" w:rsidRPr="00374C18">
        <w:t>.</w:t>
      </w:r>
    </w:p>
    <w:p w:rsidR="00F83484" w:rsidRPr="001D4FBB" w:rsidRDefault="00E00E05" w:rsidP="0040201D">
      <w:pPr>
        <w:pStyle w:val="BodyText"/>
        <w:numPr>
          <w:ilvl w:val="0"/>
          <w:numId w:val="7"/>
        </w:numPr>
        <w:ind w:left="567" w:hanging="567"/>
      </w:pPr>
      <w:r>
        <w:t>There</w:t>
      </w:r>
      <w:r w:rsidR="00374C18">
        <w:t xml:space="preserve"> remains </w:t>
      </w:r>
      <w:r>
        <w:t>a pr</w:t>
      </w:r>
      <w:r w:rsidR="00F83484" w:rsidRPr="001D4FBB">
        <w:t>ohibition on investment where the custodian is a related body corporate.</w:t>
      </w:r>
    </w:p>
    <w:p w:rsidR="00F3194E" w:rsidRPr="0022490B" w:rsidRDefault="009F35BD">
      <w:pPr>
        <w:pStyle w:val="BodyText"/>
        <w:rPr>
          <w:i/>
        </w:rPr>
      </w:pPr>
      <w:r>
        <w:rPr>
          <w:i/>
        </w:rPr>
        <w:t>New r</w:t>
      </w:r>
      <w:r w:rsidRPr="009F35BD">
        <w:rPr>
          <w:i/>
        </w:rPr>
        <w:t>equir</w:t>
      </w:r>
      <w:r w:rsidR="0096668D">
        <w:rPr>
          <w:i/>
        </w:rPr>
        <w:t>ements for IDPS operators in [CO 13-763]</w:t>
      </w:r>
    </w:p>
    <w:p w:rsidR="00D3337D" w:rsidRDefault="008E5DB0" w:rsidP="006B3EB6">
      <w:pPr>
        <w:pStyle w:val="BodyText"/>
        <w:numPr>
          <w:ilvl w:val="0"/>
          <w:numId w:val="7"/>
        </w:numPr>
        <w:tabs>
          <w:tab w:val="clear" w:pos="567"/>
          <w:tab w:val="clear" w:pos="680"/>
        </w:tabs>
        <w:ind w:left="567" w:hanging="567"/>
      </w:pPr>
      <w:r>
        <w:t xml:space="preserve">An </w:t>
      </w:r>
      <w:r w:rsidR="00581FDE">
        <w:t xml:space="preserve">IDPS operator must </w:t>
      </w:r>
      <w:r w:rsidR="009F35BD" w:rsidRPr="009F35BD">
        <w:t>be a public company that holds an AFS licence specifically auth</w:t>
      </w:r>
      <w:r w:rsidR="0096668D">
        <w:t>orising it to operate an IDPS.</w:t>
      </w:r>
    </w:p>
    <w:p w:rsidR="00E75097" w:rsidRDefault="00E75097" w:rsidP="004133AE">
      <w:pPr>
        <w:pStyle w:val="BodyText"/>
        <w:numPr>
          <w:ilvl w:val="0"/>
          <w:numId w:val="7"/>
        </w:numPr>
        <w:rPr>
          <w:color w:val="000000"/>
          <w:szCs w:val="24"/>
          <w:lang w:eastAsia="en-AU"/>
        </w:rPr>
      </w:pPr>
      <w:r>
        <w:rPr>
          <w:color w:val="000000"/>
          <w:szCs w:val="24"/>
          <w:lang w:eastAsia="en-AU"/>
        </w:rPr>
        <w:t xml:space="preserve">IDPS Guide </w:t>
      </w:r>
      <w:r w:rsidR="00BC5802">
        <w:rPr>
          <w:color w:val="000000"/>
          <w:szCs w:val="24"/>
          <w:lang w:eastAsia="en-AU"/>
        </w:rPr>
        <w:t>disclosure requirements</w:t>
      </w:r>
      <w:r w:rsidR="00AB7B19">
        <w:rPr>
          <w:color w:val="000000"/>
          <w:szCs w:val="24"/>
          <w:lang w:eastAsia="en-AU"/>
        </w:rPr>
        <w:t xml:space="preserve"> include</w:t>
      </w:r>
      <w:r w:rsidRPr="00E75097">
        <w:rPr>
          <w:color w:val="000000"/>
          <w:szCs w:val="24"/>
          <w:lang w:eastAsia="en-AU"/>
        </w:rPr>
        <w:t>:</w:t>
      </w:r>
    </w:p>
    <w:p w:rsidR="00AB7B19" w:rsidRPr="00AB7B19" w:rsidRDefault="00AB7B19" w:rsidP="00541F1D">
      <w:pPr>
        <w:pStyle w:val="BodyText"/>
        <w:numPr>
          <w:ilvl w:val="0"/>
          <w:numId w:val="23"/>
        </w:numPr>
        <w:rPr>
          <w:color w:val="000000"/>
          <w:lang w:eastAsia="en-AU"/>
        </w:rPr>
      </w:pPr>
      <w:r>
        <w:rPr>
          <w:color w:val="000000"/>
          <w:lang w:eastAsia="en-AU"/>
        </w:rPr>
        <w:t xml:space="preserve">content </w:t>
      </w:r>
      <w:r w:rsidR="000E0141">
        <w:rPr>
          <w:color w:val="000000"/>
          <w:lang w:eastAsia="en-AU"/>
        </w:rPr>
        <w:t xml:space="preserve">must be </w:t>
      </w:r>
      <w:r w:rsidRPr="00AB7B19">
        <w:rPr>
          <w:color w:val="000000"/>
          <w:lang w:eastAsia="en-AU"/>
        </w:rPr>
        <w:t xml:space="preserve">worded and presented in a clear, </w:t>
      </w:r>
      <w:r w:rsidR="0096668D">
        <w:rPr>
          <w:color w:val="000000"/>
          <w:lang w:eastAsia="en-AU"/>
        </w:rPr>
        <w:t>concise and effective manner</w:t>
      </w:r>
      <w:r w:rsidR="00A05BFA">
        <w:rPr>
          <w:color w:val="000000"/>
          <w:lang w:eastAsia="en-AU"/>
        </w:rPr>
        <w:t xml:space="preserve">, and </w:t>
      </w:r>
      <w:r w:rsidR="00A05BFA" w:rsidRPr="00A05BFA">
        <w:rPr>
          <w:color w:val="000000"/>
          <w:lang w:eastAsia="en-AU"/>
        </w:rPr>
        <w:t>must contain up-to-date information when given</w:t>
      </w:r>
      <w:r w:rsidR="0096668D">
        <w:rPr>
          <w:color w:val="000000"/>
          <w:lang w:eastAsia="en-AU"/>
        </w:rPr>
        <w:t>;</w:t>
      </w:r>
    </w:p>
    <w:p w:rsidR="00E75097" w:rsidRDefault="00E75097" w:rsidP="00541F1D">
      <w:pPr>
        <w:pStyle w:val="BodyText"/>
        <w:numPr>
          <w:ilvl w:val="0"/>
          <w:numId w:val="23"/>
        </w:numPr>
        <w:rPr>
          <w:color w:val="000000"/>
          <w:szCs w:val="24"/>
          <w:lang w:eastAsia="en-AU"/>
        </w:rPr>
      </w:pPr>
      <w:r w:rsidRPr="00E75097">
        <w:rPr>
          <w:color w:val="000000"/>
          <w:szCs w:val="24"/>
          <w:lang w:eastAsia="en-AU"/>
        </w:rPr>
        <w:lastRenderedPageBreak/>
        <w:t xml:space="preserve">all information </w:t>
      </w:r>
      <w:r w:rsidR="00A210E6">
        <w:rPr>
          <w:color w:val="000000"/>
          <w:szCs w:val="24"/>
          <w:lang w:eastAsia="en-AU"/>
        </w:rPr>
        <w:t xml:space="preserve">a person would reasonably require for the purpose of </w:t>
      </w:r>
      <w:r w:rsidRPr="00E75097">
        <w:rPr>
          <w:color w:val="000000"/>
          <w:szCs w:val="24"/>
          <w:lang w:eastAsia="en-AU"/>
        </w:rPr>
        <w:t xml:space="preserve"> </w:t>
      </w:r>
      <w:r w:rsidR="00A210E6">
        <w:rPr>
          <w:color w:val="000000"/>
          <w:szCs w:val="24"/>
          <w:lang w:eastAsia="en-AU"/>
        </w:rPr>
        <w:t xml:space="preserve">making a </w:t>
      </w:r>
      <w:r w:rsidRPr="00E75097">
        <w:rPr>
          <w:color w:val="000000"/>
          <w:szCs w:val="24"/>
          <w:lang w:eastAsia="en-AU"/>
        </w:rPr>
        <w:t>decision</w:t>
      </w:r>
      <w:r w:rsidR="00A210E6">
        <w:rPr>
          <w:color w:val="000000"/>
          <w:szCs w:val="24"/>
          <w:lang w:eastAsia="en-AU"/>
        </w:rPr>
        <w:t>,</w:t>
      </w:r>
      <w:r w:rsidRPr="00E75097">
        <w:rPr>
          <w:color w:val="000000"/>
          <w:szCs w:val="24"/>
          <w:lang w:eastAsia="en-AU"/>
        </w:rPr>
        <w:t xml:space="preserve"> as a retail client</w:t>
      </w:r>
      <w:r w:rsidR="00A210E6">
        <w:rPr>
          <w:color w:val="000000"/>
          <w:szCs w:val="24"/>
          <w:lang w:eastAsia="en-AU"/>
        </w:rPr>
        <w:t>,</w:t>
      </w:r>
      <w:r w:rsidRPr="00E75097">
        <w:rPr>
          <w:color w:val="000000"/>
          <w:szCs w:val="24"/>
          <w:lang w:eastAsia="en-AU"/>
        </w:rPr>
        <w:t xml:space="preserve"> whether to </w:t>
      </w:r>
      <w:r w:rsidR="00A210E6">
        <w:rPr>
          <w:color w:val="000000"/>
          <w:szCs w:val="24"/>
          <w:lang w:eastAsia="en-AU"/>
        </w:rPr>
        <w:t>become a client</w:t>
      </w:r>
      <w:r w:rsidR="00AB7B19">
        <w:rPr>
          <w:color w:val="000000"/>
          <w:szCs w:val="24"/>
          <w:lang w:eastAsia="en-AU"/>
        </w:rPr>
        <w:t xml:space="preserve"> </w:t>
      </w:r>
      <w:r w:rsidR="00A210E6">
        <w:rPr>
          <w:color w:val="000000"/>
          <w:szCs w:val="24"/>
          <w:lang w:eastAsia="en-AU"/>
        </w:rPr>
        <w:t xml:space="preserve">of </w:t>
      </w:r>
      <w:r w:rsidR="00AB7B19">
        <w:rPr>
          <w:color w:val="000000"/>
          <w:szCs w:val="24"/>
          <w:lang w:eastAsia="en-AU"/>
        </w:rPr>
        <w:t>the IDPS</w:t>
      </w:r>
      <w:r w:rsidR="0096668D">
        <w:rPr>
          <w:color w:val="000000"/>
          <w:szCs w:val="24"/>
          <w:lang w:eastAsia="en-AU"/>
        </w:rPr>
        <w:t>;</w:t>
      </w:r>
    </w:p>
    <w:p w:rsidR="00F259EA" w:rsidRDefault="00A05BFA" w:rsidP="00541F1D">
      <w:pPr>
        <w:pStyle w:val="BodyText"/>
        <w:numPr>
          <w:ilvl w:val="0"/>
          <w:numId w:val="23"/>
        </w:numPr>
        <w:rPr>
          <w:color w:val="000000"/>
          <w:szCs w:val="24"/>
          <w:lang w:eastAsia="en-AU"/>
        </w:rPr>
      </w:pPr>
      <w:r>
        <w:rPr>
          <w:color w:val="000000"/>
          <w:szCs w:val="24"/>
          <w:lang w:eastAsia="en-AU"/>
        </w:rPr>
        <w:t xml:space="preserve">disclosure of </w:t>
      </w:r>
      <w:r w:rsidR="0072201D" w:rsidRPr="0072201D">
        <w:rPr>
          <w:color w:val="000000"/>
          <w:szCs w:val="24"/>
          <w:lang w:eastAsia="en-AU"/>
        </w:rPr>
        <w:t>the key differences in the</w:t>
      </w:r>
      <w:r w:rsidR="000E3444">
        <w:rPr>
          <w:color w:val="000000"/>
          <w:szCs w:val="24"/>
          <w:lang w:eastAsia="en-AU"/>
        </w:rPr>
        <w:t xml:space="preserve"> right</w:t>
      </w:r>
      <w:r w:rsidR="0072201D" w:rsidRPr="0072201D">
        <w:rPr>
          <w:color w:val="000000"/>
          <w:szCs w:val="24"/>
          <w:lang w:eastAsia="en-AU"/>
        </w:rPr>
        <w:t xml:space="preserve">s available </w:t>
      </w:r>
      <w:r w:rsidR="0075394E">
        <w:rPr>
          <w:color w:val="000000"/>
          <w:szCs w:val="24"/>
          <w:lang w:eastAsia="en-AU"/>
        </w:rPr>
        <w:t xml:space="preserve">to </w:t>
      </w:r>
      <w:r w:rsidR="0096668D">
        <w:rPr>
          <w:color w:val="000000"/>
          <w:szCs w:val="24"/>
          <w:lang w:eastAsia="en-AU"/>
        </w:rPr>
        <w:t xml:space="preserve">IDPS </w:t>
      </w:r>
      <w:r w:rsidR="0075394E">
        <w:rPr>
          <w:color w:val="000000"/>
          <w:szCs w:val="24"/>
          <w:lang w:eastAsia="en-AU"/>
        </w:rPr>
        <w:t>investors</w:t>
      </w:r>
      <w:r w:rsidR="0072201D" w:rsidRPr="0072201D">
        <w:rPr>
          <w:color w:val="000000"/>
          <w:szCs w:val="24"/>
          <w:lang w:eastAsia="en-AU"/>
        </w:rPr>
        <w:t>, as opposed to investing directly</w:t>
      </w:r>
      <w:r w:rsidR="000E0141">
        <w:rPr>
          <w:color w:val="000000"/>
          <w:szCs w:val="24"/>
          <w:lang w:eastAsia="en-AU"/>
        </w:rPr>
        <w:t xml:space="preserve"> needs to be disclosed</w:t>
      </w:r>
      <w:r w:rsidR="0072201D" w:rsidRPr="0072201D">
        <w:rPr>
          <w:color w:val="000000"/>
          <w:szCs w:val="24"/>
          <w:lang w:eastAsia="en-AU"/>
        </w:rPr>
        <w:t xml:space="preserve">. At a minimum, </w:t>
      </w:r>
      <w:r w:rsidR="0096668D">
        <w:rPr>
          <w:color w:val="000000"/>
          <w:szCs w:val="24"/>
          <w:lang w:eastAsia="en-AU"/>
        </w:rPr>
        <w:t xml:space="preserve">such disclosure must cover </w:t>
      </w:r>
      <w:r w:rsidR="00D80309">
        <w:rPr>
          <w:color w:val="000000"/>
          <w:szCs w:val="24"/>
          <w:lang w:eastAsia="en-AU"/>
        </w:rPr>
        <w:t xml:space="preserve">cooling-off rights, </w:t>
      </w:r>
      <w:r w:rsidR="002419A3" w:rsidRPr="002419A3">
        <w:rPr>
          <w:color w:val="000000"/>
          <w:szCs w:val="24"/>
          <w:lang w:eastAsia="en-AU"/>
        </w:rPr>
        <w:t>voting rights</w:t>
      </w:r>
      <w:r w:rsidR="002D023E">
        <w:rPr>
          <w:color w:val="000000"/>
          <w:szCs w:val="24"/>
          <w:lang w:eastAsia="en-AU"/>
        </w:rPr>
        <w:t xml:space="preserve"> and</w:t>
      </w:r>
      <w:r w:rsidR="002419A3">
        <w:rPr>
          <w:color w:val="000000"/>
          <w:szCs w:val="24"/>
          <w:lang w:eastAsia="en-AU"/>
        </w:rPr>
        <w:t xml:space="preserve"> </w:t>
      </w:r>
      <w:r w:rsidR="000E3444" w:rsidRPr="002419A3">
        <w:rPr>
          <w:color w:val="000000"/>
          <w:szCs w:val="24"/>
          <w:lang w:eastAsia="en-AU"/>
        </w:rPr>
        <w:t>withdrawal rights</w:t>
      </w:r>
      <w:r w:rsidR="0096668D">
        <w:rPr>
          <w:color w:val="000000"/>
          <w:szCs w:val="24"/>
          <w:lang w:eastAsia="en-AU"/>
        </w:rPr>
        <w:t xml:space="preserve"> under section 724 and section 1016E of the Act relating to accessible investments;</w:t>
      </w:r>
    </w:p>
    <w:p w:rsidR="0096668D" w:rsidRDefault="00A05BFA" w:rsidP="00541F1D">
      <w:pPr>
        <w:pStyle w:val="BodyText"/>
        <w:numPr>
          <w:ilvl w:val="0"/>
          <w:numId w:val="23"/>
        </w:numPr>
        <w:rPr>
          <w:color w:val="000000"/>
          <w:szCs w:val="24"/>
          <w:lang w:eastAsia="en-AU"/>
        </w:rPr>
      </w:pPr>
      <w:r>
        <w:rPr>
          <w:color w:val="000000"/>
          <w:szCs w:val="24"/>
          <w:lang w:eastAsia="en-AU"/>
        </w:rPr>
        <w:t xml:space="preserve">disclosure of </w:t>
      </w:r>
      <w:r w:rsidR="0096668D">
        <w:rPr>
          <w:color w:val="000000"/>
          <w:szCs w:val="24"/>
          <w:lang w:eastAsia="en-AU"/>
        </w:rPr>
        <w:t>the consequences for investors who do not opt in to continuing to receive financial product advice;</w:t>
      </w:r>
    </w:p>
    <w:p w:rsidR="0070305B" w:rsidRPr="00F31FA9" w:rsidRDefault="00A05BFA" w:rsidP="00541F1D">
      <w:pPr>
        <w:pStyle w:val="BodyText"/>
        <w:numPr>
          <w:ilvl w:val="0"/>
          <w:numId w:val="23"/>
        </w:numPr>
        <w:rPr>
          <w:color w:val="000000"/>
          <w:szCs w:val="24"/>
          <w:lang w:eastAsia="en-AU"/>
        </w:rPr>
      </w:pPr>
      <w:r>
        <w:rPr>
          <w:color w:val="000000"/>
          <w:szCs w:val="24"/>
          <w:lang w:eastAsia="en-AU"/>
        </w:rPr>
        <w:t xml:space="preserve">disclosure of </w:t>
      </w:r>
      <w:r w:rsidR="000E3444">
        <w:rPr>
          <w:color w:val="000000"/>
          <w:szCs w:val="24"/>
          <w:lang w:eastAsia="en-AU"/>
        </w:rPr>
        <w:t xml:space="preserve">how and to whom </w:t>
      </w:r>
      <w:r w:rsidR="0070305B" w:rsidRPr="0070305B">
        <w:rPr>
          <w:color w:val="000000"/>
          <w:szCs w:val="24"/>
          <w:lang w:eastAsia="en-AU"/>
        </w:rPr>
        <w:t xml:space="preserve">investors may </w:t>
      </w:r>
      <w:r w:rsidR="000E3444">
        <w:rPr>
          <w:color w:val="000000"/>
          <w:szCs w:val="24"/>
          <w:lang w:eastAsia="en-AU"/>
        </w:rPr>
        <w:t xml:space="preserve">make a </w:t>
      </w:r>
      <w:r w:rsidR="0070305B" w:rsidRPr="0070305B">
        <w:rPr>
          <w:color w:val="000000"/>
          <w:szCs w:val="24"/>
          <w:lang w:eastAsia="en-AU"/>
        </w:rPr>
        <w:t>complain</w:t>
      </w:r>
      <w:r w:rsidR="0096668D">
        <w:rPr>
          <w:color w:val="000000"/>
          <w:szCs w:val="24"/>
          <w:lang w:eastAsia="en-AU"/>
        </w:rPr>
        <w:t>t, for example, for complaints about:</w:t>
      </w:r>
    </w:p>
    <w:p w:rsidR="0070305B" w:rsidRPr="00F31FA9" w:rsidRDefault="0070305B" w:rsidP="00541F1D">
      <w:pPr>
        <w:pStyle w:val="subparaa"/>
        <w:numPr>
          <w:ilvl w:val="1"/>
          <w:numId w:val="23"/>
        </w:numPr>
        <w:rPr>
          <w:sz w:val="24"/>
          <w:szCs w:val="24"/>
        </w:rPr>
      </w:pPr>
      <w:r w:rsidRPr="00F31FA9">
        <w:rPr>
          <w:sz w:val="24"/>
          <w:szCs w:val="24"/>
        </w:rPr>
        <w:t>platform operation</w:t>
      </w:r>
      <w:r w:rsidR="0096668D">
        <w:rPr>
          <w:sz w:val="24"/>
          <w:szCs w:val="24"/>
        </w:rPr>
        <w:t xml:space="preserve"> – </w:t>
      </w:r>
      <w:r w:rsidRPr="00F31FA9">
        <w:rPr>
          <w:sz w:val="24"/>
          <w:szCs w:val="24"/>
        </w:rPr>
        <w:t xml:space="preserve">the platform operator; </w:t>
      </w:r>
    </w:p>
    <w:p w:rsidR="0070305B" w:rsidRPr="00F31FA9" w:rsidRDefault="0096668D" w:rsidP="00541F1D">
      <w:pPr>
        <w:pStyle w:val="subparaa"/>
        <w:numPr>
          <w:ilvl w:val="1"/>
          <w:numId w:val="23"/>
        </w:numPr>
        <w:rPr>
          <w:sz w:val="24"/>
          <w:szCs w:val="24"/>
        </w:rPr>
      </w:pPr>
      <w:r>
        <w:rPr>
          <w:sz w:val="24"/>
          <w:szCs w:val="24"/>
        </w:rPr>
        <w:t xml:space="preserve">investments </w:t>
      </w:r>
      <w:r w:rsidR="0070305B" w:rsidRPr="00F31FA9">
        <w:rPr>
          <w:sz w:val="24"/>
          <w:szCs w:val="24"/>
        </w:rPr>
        <w:t>acquired through the platform</w:t>
      </w:r>
      <w:r>
        <w:rPr>
          <w:sz w:val="24"/>
          <w:szCs w:val="24"/>
        </w:rPr>
        <w:t xml:space="preserve"> – the</w:t>
      </w:r>
      <w:r w:rsidR="0070305B" w:rsidRPr="00F31FA9">
        <w:rPr>
          <w:sz w:val="24"/>
          <w:szCs w:val="24"/>
        </w:rPr>
        <w:t xml:space="preserve"> product issuers</w:t>
      </w:r>
      <w:r>
        <w:rPr>
          <w:sz w:val="24"/>
          <w:szCs w:val="24"/>
        </w:rPr>
        <w:t xml:space="preserve"> (as available)</w:t>
      </w:r>
      <w:r w:rsidR="0070305B" w:rsidRPr="00F31FA9">
        <w:rPr>
          <w:sz w:val="24"/>
          <w:szCs w:val="24"/>
        </w:rPr>
        <w:t xml:space="preserve">; and </w:t>
      </w:r>
    </w:p>
    <w:p w:rsidR="0070305B" w:rsidRDefault="0070305B" w:rsidP="00541F1D">
      <w:pPr>
        <w:pStyle w:val="subparaa"/>
        <w:numPr>
          <w:ilvl w:val="1"/>
          <w:numId w:val="23"/>
        </w:numPr>
        <w:rPr>
          <w:sz w:val="24"/>
          <w:szCs w:val="24"/>
        </w:rPr>
      </w:pPr>
      <w:r w:rsidRPr="00F31FA9">
        <w:rPr>
          <w:sz w:val="24"/>
          <w:szCs w:val="24"/>
        </w:rPr>
        <w:t>financial product advice about using platforms and investments acquired through them</w:t>
      </w:r>
      <w:r w:rsidR="00A05BFA">
        <w:rPr>
          <w:sz w:val="24"/>
          <w:szCs w:val="24"/>
        </w:rPr>
        <w:t xml:space="preserve"> – </w:t>
      </w:r>
      <w:r w:rsidRPr="00F31FA9">
        <w:rPr>
          <w:sz w:val="24"/>
          <w:szCs w:val="24"/>
        </w:rPr>
        <w:t>AFS licensee for whom the adviser was acting</w:t>
      </w:r>
      <w:r w:rsidR="00A05BFA">
        <w:rPr>
          <w:sz w:val="24"/>
          <w:szCs w:val="24"/>
        </w:rPr>
        <w:t>;</w:t>
      </w:r>
    </w:p>
    <w:p w:rsidR="00A05BFA" w:rsidRDefault="00A05BFA" w:rsidP="00A05BFA">
      <w:pPr>
        <w:pStyle w:val="BodyText"/>
        <w:numPr>
          <w:ilvl w:val="0"/>
          <w:numId w:val="23"/>
        </w:numPr>
        <w:rPr>
          <w:szCs w:val="24"/>
        </w:rPr>
      </w:pPr>
      <w:r>
        <w:rPr>
          <w:szCs w:val="24"/>
        </w:rPr>
        <w:t xml:space="preserve">disclosure of how the IDPS operator will determine which investments are </w:t>
      </w:r>
      <w:r w:rsidRPr="00A05BFA">
        <w:rPr>
          <w:szCs w:val="24"/>
        </w:rPr>
        <w:t xml:space="preserve">selected for inclusion on an IDPS, including the </w:t>
      </w:r>
      <w:r>
        <w:rPr>
          <w:szCs w:val="24"/>
        </w:rPr>
        <w:t>process applied and the factors considered for selecting investments;</w:t>
      </w:r>
    </w:p>
    <w:p w:rsidR="00A05BFA" w:rsidRPr="00F31FA9" w:rsidRDefault="00A05BFA" w:rsidP="00A05BFA">
      <w:pPr>
        <w:pStyle w:val="BodyText"/>
        <w:numPr>
          <w:ilvl w:val="0"/>
          <w:numId w:val="23"/>
        </w:numPr>
        <w:rPr>
          <w:szCs w:val="24"/>
        </w:rPr>
      </w:pPr>
      <w:r>
        <w:rPr>
          <w:szCs w:val="24"/>
        </w:rPr>
        <w:t xml:space="preserve">disclosure of </w:t>
      </w:r>
      <w:r w:rsidRPr="00A05BFA">
        <w:rPr>
          <w:szCs w:val="24"/>
        </w:rPr>
        <w:t>fees and charges in a format that complies with Sch 10 of the Corporations Regulations as if it were a PDS for a registered managed investment scheme</w:t>
      </w:r>
    </w:p>
    <w:p w:rsidR="00A52436" w:rsidRPr="00A05BFA" w:rsidRDefault="00A05BFA" w:rsidP="00A05BFA">
      <w:pPr>
        <w:pStyle w:val="BodyText"/>
        <w:numPr>
          <w:ilvl w:val="0"/>
          <w:numId w:val="7"/>
        </w:numPr>
        <w:rPr>
          <w:color w:val="000000"/>
          <w:szCs w:val="24"/>
          <w:lang w:eastAsia="en-AU"/>
        </w:rPr>
      </w:pPr>
      <w:r>
        <w:t>T</w:t>
      </w:r>
      <w:r w:rsidR="0096668D">
        <w:t>he application form accompanying the IDPS Guide must contain</w:t>
      </w:r>
      <w:r>
        <w:t xml:space="preserve"> a prominent consumer warning acknowledgement</w:t>
      </w:r>
      <w:r w:rsidR="0096668D">
        <w:t xml:space="preserve">, with cross references to the relevant parts of the IDPS Guide, </w:t>
      </w:r>
      <w:r>
        <w:t>and proximate to where the investor signs or submits their</w:t>
      </w:r>
      <w:r w:rsidR="0096668D">
        <w:t xml:space="preserve"> acceptance or </w:t>
      </w:r>
      <w:r w:rsidR="0096668D" w:rsidRPr="00A05BFA">
        <w:rPr>
          <w:color w:val="000000"/>
          <w:szCs w:val="24"/>
          <w:lang w:eastAsia="en-AU"/>
        </w:rPr>
        <w:t>agreement</w:t>
      </w:r>
      <w:r>
        <w:t xml:space="preserve">, which identifies the key areas of difference </w:t>
      </w:r>
      <w:r w:rsidR="0096668D">
        <w:t>between acquiring a financia</w:t>
      </w:r>
      <w:r>
        <w:t xml:space="preserve">l investment directly and through an IDPS (including any differences in respect of rights) and, if applicable, </w:t>
      </w:r>
      <w:r w:rsidR="0096668D">
        <w:rPr>
          <w:color w:val="000000"/>
          <w:szCs w:val="24"/>
          <w:lang w:eastAsia="en-AU"/>
        </w:rPr>
        <w:t>any adverse effect on the investors if the</w:t>
      </w:r>
      <w:r>
        <w:rPr>
          <w:color w:val="000000"/>
          <w:szCs w:val="24"/>
          <w:lang w:eastAsia="en-AU"/>
        </w:rPr>
        <w:t>y do not opt in to receive financial product advice about using the IDPS or investing through it.</w:t>
      </w:r>
    </w:p>
    <w:p w:rsidR="004F5591" w:rsidRDefault="00DF2A5F" w:rsidP="00A05BFA">
      <w:pPr>
        <w:pStyle w:val="BodyText"/>
        <w:numPr>
          <w:ilvl w:val="0"/>
          <w:numId w:val="7"/>
        </w:numPr>
      </w:pPr>
      <w:r>
        <w:t>An IDPS Guide will</w:t>
      </w:r>
      <w:r w:rsidR="00A52436" w:rsidRPr="00A52436">
        <w:t xml:space="preserve"> not need to be corrected or withdrawn where there is a change to its content unless the change is materially adverse from the viewpoint of </w:t>
      </w:r>
      <w:r w:rsidR="00D36A57">
        <w:t>a reasonable person as a retail client</w:t>
      </w:r>
      <w:r w:rsidR="00A52436" w:rsidRPr="00A52436">
        <w:t xml:space="preserve">. The non-materially adverse information can be provided through a facility </w:t>
      </w:r>
      <w:r w:rsidR="00D36A57">
        <w:t xml:space="preserve">including </w:t>
      </w:r>
      <w:r w:rsidR="00A52436" w:rsidRPr="00A52436">
        <w:t>a website.</w:t>
      </w:r>
    </w:p>
    <w:p w:rsidR="00F75CD2" w:rsidRDefault="00423855" w:rsidP="00423855">
      <w:pPr>
        <w:pStyle w:val="BodyText"/>
        <w:numPr>
          <w:ilvl w:val="0"/>
          <w:numId w:val="7"/>
        </w:numPr>
      </w:pPr>
      <w:r>
        <w:t>I</w:t>
      </w:r>
      <w:r w:rsidR="0033459E">
        <w:t>ncorporation by reference</w:t>
      </w:r>
      <w:r w:rsidR="00247CA7">
        <w:t xml:space="preserve"> can be used </w:t>
      </w:r>
      <w:r w:rsidR="0033459E">
        <w:t xml:space="preserve">to </w:t>
      </w:r>
      <w:r w:rsidR="0033459E" w:rsidRPr="0033459E">
        <w:t xml:space="preserve">exclude certain information </w:t>
      </w:r>
      <w:r w:rsidR="0033459E">
        <w:t xml:space="preserve">required to be disclosed in an </w:t>
      </w:r>
      <w:r w:rsidR="0033459E" w:rsidRPr="0033459E">
        <w:t xml:space="preserve">IDPS Guide if that information is publicly available in a document other than the IDPS Guide </w:t>
      </w:r>
      <w:r w:rsidR="0033459E">
        <w:t>that is referred to the</w:t>
      </w:r>
      <w:r w:rsidR="0033459E" w:rsidRPr="0033459E">
        <w:t xml:space="preserve"> Guide.</w:t>
      </w:r>
    </w:p>
    <w:p w:rsidR="00B70E32" w:rsidRPr="00D65276" w:rsidRDefault="00423855" w:rsidP="006B3EB6">
      <w:pPr>
        <w:pStyle w:val="BodyText"/>
        <w:numPr>
          <w:ilvl w:val="0"/>
          <w:numId w:val="7"/>
        </w:numPr>
        <w:tabs>
          <w:tab w:val="clear" w:pos="567"/>
          <w:tab w:val="clear" w:pos="680"/>
        </w:tabs>
        <w:ind w:left="567" w:hanging="567"/>
        <w:rPr>
          <w:color w:val="000000"/>
          <w:szCs w:val="24"/>
          <w:lang w:eastAsia="en-AU"/>
        </w:rPr>
      </w:pPr>
      <w:r>
        <w:rPr>
          <w:color w:val="000000"/>
          <w:szCs w:val="24"/>
          <w:lang w:eastAsia="en-AU"/>
        </w:rPr>
        <w:lastRenderedPageBreak/>
        <w:t xml:space="preserve">IDPS </w:t>
      </w:r>
      <w:r w:rsidR="00B70E32" w:rsidRPr="00D65276">
        <w:rPr>
          <w:color w:val="000000"/>
          <w:szCs w:val="24"/>
          <w:lang w:eastAsia="en-AU"/>
        </w:rPr>
        <w:t>operators are exempt from s</w:t>
      </w:r>
      <w:r>
        <w:rPr>
          <w:color w:val="000000"/>
          <w:szCs w:val="24"/>
          <w:lang w:eastAsia="en-AU"/>
        </w:rPr>
        <w:t xml:space="preserve">ection </w:t>
      </w:r>
      <w:r w:rsidR="00B70E32" w:rsidRPr="00D65276">
        <w:rPr>
          <w:color w:val="000000"/>
          <w:szCs w:val="24"/>
          <w:lang w:eastAsia="en-AU"/>
        </w:rPr>
        <w:t xml:space="preserve">1012IA </w:t>
      </w:r>
      <w:r>
        <w:rPr>
          <w:color w:val="000000"/>
          <w:szCs w:val="24"/>
          <w:lang w:eastAsia="en-AU"/>
        </w:rPr>
        <w:t xml:space="preserve">of the Act </w:t>
      </w:r>
      <w:r w:rsidR="00B70E32" w:rsidRPr="00D65276">
        <w:rPr>
          <w:color w:val="000000"/>
          <w:szCs w:val="24"/>
          <w:lang w:eastAsia="en-AU"/>
        </w:rPr>
        <w:t xml:space="preserve">if the investors have already been given a PDS for the same financial product held through the IDPS and have access, and are aware that they have access, to the most </w:t>
      </w:r>
      <w:r>
        <w:rPr>
          <w:color w:val="000000"/>
          <w:szCs w:val="24"/>
          <w:lang w:eastAsia="en-AU"/>
        </w:rPr>
        <w:t xml:space="preserve">current </w:t>
      </w:r>
      <w:r w:rsidR="00B70E32" w:rsidRPr="00D65276">
        <w:rPr>
          <w:color w:val="000000"/>
          <w:szCs w:val="24"/>
          <w:lang w:eastAsia="en-AU"/>
        </w:rPr>
        <w:t>PDS</w:t>
      </w:r>
      <w:r>
        <w:rPr>
          <w:color w:val="000000"/>
          <w:szCs w:val="24"/>
          <w:lang w:eastAsia="en-AU"/>
        </w:rPr>
        <w:t xml:space="preserve"> in use or a PDS that does not differ from the most current in use in a way that is materially adverse from the member’s viewpoint and the IDPS operator has no reason to believe is defective</w:t>
      </w:r>
      <w:r w:rsidR="00B70E32" w:rsidRPr="00D65276">
        <w:rPr>
          <w:color w:val="000000"/>
          <w:szCs w:val="24"/>
          <w:lang w:eastAsia="en-AU"/>
        </w:rPr>
        <w:t>.</w:t>
      </w:r>
    </w:p>
    <w:p w:rsidR="00D65276" w:rsidRPr="00D65276" w:rsidRDefault="00D65276" w:rsidP="0095612F">
      <w:pPr>
        <w:pStyle w:val="BodyText"/>
        <w:numPr>
          <w:ilvl w:val="0"/>
          <w:numId w:val="7"/>
        </w:numPr>
        <w:tabs>
          <w:tab w:val="clear" w:pos="567"/>
          <w:tab w:val="clear" w:pos="680"/>
        </w:tabs>
        <w:ind w:left="567" w:hanging="567"/>
        <w:rPr>
          <w:szCs w:val="24"/>
        </w:rPr>
      </w:pPr>
      <w:r w:rsidRPr="00D65276">
        <w:rPr>
          <w:szCs w:val="24"/>
        </w:rPr>
        <w:t>Exemption from s</w:t>
      </w:r>
      <w:r w:rsidR="00423855">
        <w:rPr>
          <w:szCs w:val="24"/>
        </w:rPr>
        <w:t xml:space="preserve">ection </w:t>
      </w:r>
      <w:r w:rsidRPr="00D65276">
        <w:rPr>
          <w:szCs w:val="24"/>
        </w:rPr>
        <w:t xml:space="preserve">1012IA </w:t>
      </w:r>
      <w:r w:rsidR="00423855">
        <w:rPr>
          <w:szCs w:val="24"/>
        </w:rPr>
        <w:t xml:space="preserve">of the Act </w:t>
      </w:r>
      <w:r w:rsidRPr="00D65276">
        <w:rPr>
          <w:szCs w:val="24"/>
        </w:rPr>
        <w:t xml:space="preserve">continues to apply to dividend or distribution reinvestment plans and regular savings plans. </w:t>
      </w:r>
      <w:r w:rsidR="00423855">
        <w:rPr>
          <w:szCs w:val="24"/>
        </w:rPr>
        <w:t>U</w:t>
      </w:r>
      <w:r w:rsidRPr="00D65276">
        <w:rPr>
          <w:szCs w:val="24"/>
        </w:rPr>
        <w:t>nder the terms of a regular savings plan, the investor will be given access to disclosures that the IDPS operator reasonably believes are current, as soon as reasonably practicable and in any event within five business days of acquisition.</w:t>
      </w:r>
    </w:p>
    <w:p w:rsidR="00022B3B" w:rsidRPr="00AE3826" w:rsidRDefault="00423855" w:rsidP="0095612F">
      <w:pPr>
        <w:pStyle w:val="BodyText"/>
        <w:numPr>
          <w:ilvl w:val="0"/>
          <w:numId w:val="7"/>
        </w:numPr>
        <w:tabs>
          <w:tab w:val="clear" w:pos="567"/>
          <w:tab w:val="clear" w:pos="680"/>
        </w:tabs>
        <w:ind w:left="567" w:hanging="567"/>
        <w:rPr>
          <w:szCs w:val="24"/>
        </w:rPr>
      </w:pPr>
      <w:r>
        <w:rPr>
          <w:color w:val="000000"/>
          <w:szCs w:val="24"/>
          <w:lang w:eastAsia="en-AU"/>
        </w:rPr>
        <w:t xml:space="preserve">An </w:t>
      </w:r>
      <w:r w:rsidR="00BE0430">
        <w:rPr>
          <w:color w:val="000000"/>
          <w:szCs w:val="24"/>
          <w:lang w:eastAsia="en-AU"/>
        </w:rPr>
        <w:t>IDPS operator must h</w:t>
      </w:r>
      <w:r w:rsidR="00022B3B" w:rsidRPr="00022B3B">
        <w:rPr>
          <w:color w:val="000000"/>
          <w:szCs w:val="24"/>
          <w:lang w:eastAsia="en-AU"/>
        </w:rPr>
        <w:t xml:space="preserve">ave in place a voting policy that includes information about </w:t>
      </w:r>
      <w:r w:rsidR="00022B3B">
        <w:rPr>
          <w:color w:val="000000"/>
          <w:szCs w:val="24"/>
          <w:lang w:eastAsia="en-AU"/>
        </w:rPr>
        <w:t>the IDPS operator</w:t>
      </w:r>
      <w:r>
        <w:rPr>
          <w:color w:val="000000"/>
          <w:szCs w:val="24"/>
          <w:lang w:eastAsia="en-AU"/>
        </w:rPr>
        <w:t>’</w:t>
      </w:r>
      <w:r w:rsidR="00022B3B">
        <w:rPr>
          <w:color w:val="000000"/>
          <w:szCs w:val="24"/>
          <w:lang w:eastAsia="en-AU"/>
        </w:rPr>
        <w:t>s</w:t>
      </w:r>
      <w:r w:rsidR="00022B3B" w:rsidRPr="00022B3B">
        <w:rPr>
          <w:color w:val="000000"/>
          <w:szCs w:val="24"/>
          <w:lang w:eastAsia="en-AU"/>
        </w:rPr>
        <w:t xml:space="preserve"> voting practices on company and scheme resolutions</w:t>
      </w:r>
      <w:r w:rsidR="00EF4CC7">
        <w:rPr>
          <w:color w:val="000000"/>
          <w:szCs w:val="24"/>
          <w:lang w:eastAsia="en-AU"/>
        </w:rPr>
        <w:t>, available to investors free of charge on request</w:t>
      </w:r>
      <w:r w:rsidR="00022B3B">
        <w:rPr>
          <w:color w:val="000000"/>
          <w:szCs w:val="24"/>
          <w:lang w:eastAsia="en-AU"/>
        </w:rPr>
        <w:t xml:space="preserve">. </w:t>
      </w:r>
    </w:p>
    <w:p w:rsidR="00AE3826" w:rsidRPr="00022B3B" w:rsidRDefault="00EF4CC7" w:rsidP="0095612F">
      <w:pPr>
        <w:pStyle w:val="BodyText"/>
        <w:numPr>
          <w:ilvl w:val="0"/>
          <w:numId w:val="7"/>
        </w:numPr>
        <w:tabs>
          <w:tab w:val="clear" w:pos="567"/>
          <w:tab w:val="clear" w:pos="680"/>
        </w:tabs>
        <w:ind w:left="567" w:hanging="567"/>
        <w:rPr>
          <w:szCs w:val="24"/>
        </w:rPr>
      </w:pPr>
      <w:r>
        <w:rPr>
          <w:szCs w:val="24"/>
        </w:rPr>
        <w:t xml:space="preserve">An </w:t>
      </w:r>
      <w:r w:rsidR="00BE0430" w:rsidRPr="00BE0430">
        <w:rPr>
          <w:szCs w:val="24"/>
        </w:rPr>
        <w:t>IDPS operator must h</w:t>
      </w:r>
      <w:r w:rsidR="00BE0430">
        <w:rPr>
          <w:szCs w:val="24"/>
        </w:rPr>
        <w:t xml:space="preserve">ave in place </w:t>
      </w:r>
      <w:r w:rsidR="00AE3826" w:rsidRPr="00AE3826">
        <w:rPr>
          <w:szCs w:val="24"/>
        </w:rPr>
        <w:t xml:space="preserve">a policy for investors who </w:t>
      </w:r>
      <w:r>
        <w:rPr>
          <w:szCs w:val="24"/>
        </w:rPr>
        <w:t xml:space="preserve">do not opt in to receiving </w:t>
      </w:r>
      <w:r w:rsidR="00AE3826" w:rsidRPr="00AE3826">
        <w:rPr>
          <w:szCs w:val="24"/>
        </w:rPr>
        <w:t>financial product advice</w:t>
      </w:r>
      <w:r>
        <w:rPr>
          <w:szCs w:val="24"/>
        </w:rPr>
        <w:t>, available to investors free of charge on request</w:t>
      </w:r>
      <w:r w:rsidR="00AE3826">
        <w:rPr>
          <w:szCs w:val="24"/>
        </w:rPr>
        <w:t>.</w:t>
      </w:r>
    </w:p>
    <w:p w:rsidR="00921477" w:rsidRDefault="00EF4CC7" w:rsidP="0095612F">
      <w:pPr>
        <w:pStyle w:val="BodyText"/>
        <w:numPr>
          <w:ilvl w:val="0"/>
          <w:numId w:val="7"/>
        </w:numPr>
        <w:tabs>
          <w:tab w:val="clear" w:pos="567"/>
          <w:tab w:val="clear" w:pos="680"/>
        </w:tabs>
        <w:ind w:left="567" w:hanging="567"/>
        <w:rPr>
          <w:color w:val="000000"/>
          <w:szCs w:val="24"/>
          <w:lang w:eastAsia="en-AU"/>
        </w:rPr>
      </w:pPr>
      <w:r>
        <w:rPr>
          <w:color w:val="000000"/>
          <w:szCs w:val="24"/>
          <w:lang w:eastAsia="en-AU"/>
        </w:rPr>
        <w:t xml:space="preserve">An IDPS operator must </w:t>
      </w:r>
      <w:r w:rsidR="00921477" w:rsidRPr="00921477">
        <w:rPr>
          <w:color w:val="000000"/>
          <w:szCs w:val="24"/>
          <w:lang w:eastAsia="en-AU"/>
        </w:rPr>
        <w:t xml:space="preserve">take reasonable steps to facilitate </w:t>
      </w:r>
      <w:r w:rsidR="004176D2">
        <w:rPr>
          <w:color w:val="000000"/>
          <w:szCs w:val="24"/>
          <w:lang w:eastAsia="en-AU"/>
        </w:rPr>
        <w:t xml:space="preserve">resolution of </w:t>
      </w:r>
      <w:r w:rsidR="00921477" w:rsidRPr="00921477">
        <w:rPr>
          <w:color w:val="000000"/>
          <w:szCs w:val="24"/>
          <w:lang w:eastAsia="en-AU"/>
        </w:rPr>
        <w:t>dispute</w:t>
      </w:r>
      <w:r>
        <w:rPr>
          <w:color w:val="000000"/>
          <w:szCs w:val="24"/>
          <w:lang w:eastAsia="en-AU"/>
        </w:rPr>
        <w:t>s</w:t>
      </w:r>
      <w:r w:rsidR="00921477" w:rsidRPr="00921477">
        <w:rPr>
          <w:color w:val="000000"/>
          <w:szCs w:val="24"/>
          <w:lang w:eastAsia="en-AU"/>
        </w:rPr>
        <w:t xml:space="preserve"> between investors and product issuers</w:t>
      </w:r>
      <w:r>
        <w:rPr>
          <w:color w:val="000000"/>
          <w:szCs w:val="24"/>
          <w:lang w:eastAsia="en-AU"/>
        </w:rPr>
        <w:t xml:space="preserve"> of accessible financial products, including informing members whether issuers have internal dispute resolution systems that are available to the investors</w:t>
      </w:r>
      <w:r w:rsidR="00921477" w:rsidRPr="00921477">
        <w:rPr>
          <w:color w:val="000000"/>
          <w:szCs w:val="24"/>
          <w:lang w:eastAsia="en-AU"/>
        </w:rPr>
        <w:t>.</w:t>
      </w:r>
    </w:p>
    <w:p w:rsidR="001B4D6C" w:rsidRPr="00921477" w:rsidRDefault="001B4D6C" w:rsidP="0095612F">
      <w:pPr>
        <w:pStyle w:val="BodyText"/>
        <w:numPr>
          <w:ilvl w:val="0"/>
          <w:numId w:val="7"/>
        </w:numPr>
        <w:tabs>
          <w:tab w:val="clear" w:pos="567"/>
          <w:tab w:val="clear" w:pos="680"/>
        </w:tabs>
        <w:ind w:left="567" w:hanging="567"/>
        <w:rPr>
          <w:color w:val="000000"/>
          <w:szCs w:val="24"/>
          <w:lang w:eastAsia="en-AU"/>
        </w:rPr>
      </w:pPr>
      <w:r w:rsidRPr="001B4D6C">
        <w:rPr>
          <w:color w:val="000000"/>
          <w:szCs w:val="24"/>
          <w:lang w:eastAsia="en-AU"/>
        </w:rPr>
        <w:t xml:space="preserve">If </w:t>
      </w:r>
      <w:r w:rsidR="001B68B1" w:rsidRPr="001B4D6C">
        <w:rPr>
          <w:color w:val="000000"/>
          <w:szCs w:val="24"/>
          <w:lang w:eastAsia="en-AU"/>
        </w:rPr>
        <w:t>a</w:t>
      </w:r>
      <w:r w:rsidRPr="001B4D6C">
        <w:rPr>
          <w:color w:val="000000"/>
          <w:szCs w:val="24"/>
          <w:lang w:eastAsia="en-AU"/>
        </w:rPr>
        <w:t xml:space="preserve"> financial product issuer gives a notice in writing to the </w:t>
      </w:r>
      <w:r w:rsidR="001B68B1">
        <w:rPr>
          <w:color w:val="000000"/>
          <w:szCs w:val="24"/>
          <w:lang w:eastAsia="en-AU"/>
        </w:rPr>
        <w:t xml:space="preserve">IDPS operator </w:t>
      </w:r>
      <w:r w:rsidRPr="001B4D6C">
        <w:rPr>
          <w:color w:val="000000"/>
          <w:szCs w:val="24"/>
          <w:lang w:eastAsia="en-AU"/>
        </w:rPr>
        <w:t>stating that it will comply with the internal dispute reso</w:t>
      </w:r>
      <w:r w:rsidR="00EF4CC7">
        <w:rPr>
          <w:color w:val="000000"/>
          <w:szCs w:val="24"/>
          <w:lang w:eastAsia="en-AU"/>
        </w:rPr>
        <w:t>lution requirements in [CO13-763</w:t>
      </w:r>
      <w:r w:rsidRPr="001B4D6C">
        <w:rPr>
          <w:color w:val="000000"/>
          <w:szCs w:val="24"/>
          <w:lang w:eastAsia="en-AU"/>
        </w:rPr>
        <w:t>], it must comply with the standards and requi</w:t>
      </w:r>
      <w:r w:rsidR="00EF4CC7">
        <w:rPr>
          <w:color w:val="000000"/>
          <w:szCs w:val="24"/>
          <w:lang w:eastAsia="en-AU"/>
        </w:rPr>
        <w:t>rements prescribed in [CO 13-763</w:t>
      </w:r>
      <w:r w:rsidRPr="001B4D6C">
        <w:rPr>
          <w:color w:val="000000"/>
          <w:szCs w:val="24"/>
          <w:lang w:eastAsia="en-AU"/>
        </w:rPr>
        <w:t>].</w:t>
      </w:r>
    </w:p>
    <w:p w:rsidR="002437C9" w:rsidRDefault="002437C9" w:rsidP="0095612F">
      <w:pPr>
        <w:pStyle w:val="BodyText"/>
        <w:numPr>
          <w:ilvl w:val="0"/>
          <w:numId w:val="7"/>
        </w:numPr>
        <w:tabs>
          <w:tab w:val="clear" w:pos="567"/>
          <w:tab w:val="clear" w:pos="680"/>
        </w:tabs>
        <w:ind w:left="567" w:hanging="567"/>
        <w:rPr>
          <w:szCs w:val="24"/>
        </w:rPr>
      </w:pPr>
      <w:r w:rsidRPr="002437C9">
        <w:rPr>
          <w:szCs w:val="24"/>
        </w:rPr>
        <w:t>A</w:t>
      </w:r>
      <w:r w:rsidR="00EF4CC7">
        <w:rPr>
          <w:szCs w:val="24"/>
        </w:rPr>
        <w:t xml:space="preserve">n IDPS </w:t>
      </w:r>
      <w:r w:rsidRPr="002437C9">
        <w:rPr>
          <w:szCs w:val="24"/>
        </w:rPr>
        <w:t xml:space="preserve">operator may give documents to an investor by giving the document to the investor’s agent who is associated with the </w:t>
      </w:r>
      <w:r w:rsidR="00EF4CC7">
        <w:rPr>
          <w:szCs w:val="24"/>
        </w:rPr>
        <w:t xml:space="preserve">IDPS </w:t>
      </w:r>
      <w:r w:rsidRPr="002437C9">
        <w:rPr>
          <w:szCs w:val="24"/>
        </w:rPr>
        <w:t>operator.</w:t>
      </w:r>
    </w:p>
    <w:p w:rsidR="00B50B4E" w:rsidRDefault="00512ED6" w:rsidP="0095612F">
      <w:pPr>
        <w:pStyle w:val="BodyText"/>
        <w:numPr>
          <w:ilvl w:val="0"/>
          <w:numId w:val="7"/>
        </w:numPr>
        <w:tabs>
          <w:tab w:val="clear" w:pos="567"/>
          <w:tab w:val="clear" w:pos="680"/>
        </w:tabs>
        <w:ind w:left="567" w:hanging="567"/>
        <w:rPr>
          <w:szCs w:val="24"/>
        </w:rPr>
      </w:pPr>
      <w:r w:rsidRPr="00512ED6">
        <w:rPr>
          <w:szCs w:val="24"/>
        </w:rPr>
        <w:t>Multiple operators of an IDPS can produce one IDPS Guide that satisfies the FSG requirement.</w:t>
      </w:r>
    </w:p>
    <w:p w:rsidR="009F6BF7" w:rsidRPr="00903117" w:rsidRDefault="009F6BF7" w:rsidP="0095612F">
      <w:pPr>
        <w:pStyle w:val="BodyText"/>
        <w:numPr>
          <w:ilvl w:val="0"/>
          <w:numId w:val="7"/>
        </w:numPr>
        <w:tabs>
          <w:tab w:val="clear" w:pos="567"/>
          <w:tab w:val="clear" w:pos="680"/>
        </w:tabs>
        <w:ind w:left="567" w:hanging="567"/>
        <w:rPr>
          <w:szCs w:val="24"/>
        </w:rPr>
      </w:pPr>
      <w:r w:rsidRPr="00794142">
        <w:rPr>
          <w:color w:val="000000"/>
          <w:szCs w:val="24"/>
          <w:lang w:eastAsia="en-AU"/>
        </w:rPr>
        <w:t xml:space="preserve">IDPS operators must comply with the requirements in [CO 13-763] or will be in breach of AFS licensee obligations to comply with the relevant financial services laws. </w:t>
      </w:r>
      <w:r w:rsidR="00A758CB">
        <w:rPr>
          <w:color w:val="000000"/>
          <w:szCs w:val="24"/>
          <w:lang w:eastAsia="en-AU"/>
        </w:rPr>
        <w:t>IDPS operators must report breaches as required by 912D</w:t>
      </w:r>
      <w:r w:rsidR="00EF4CC7">
        <w:rPr>
          <w:color w:val="000000"/>
          <w:szCs w:val="24"/>
          <w:lang w:eastAsia="en-AU"/>
        </w:rPr>
        <w:t xml:space="preserve"> of the </w:t>
      </w:r>
      <w:r w:rsidR="004D3F36">
        <w:rPr>
          <w:color w:val="000000"/>
          <w:szCs w:val="24"/>
          <w:lang w:eastAsia="en-AU"/>
        </w:rPr>
        <w:t>Act</w:t>
      </w:r>
      <w:r w:rsidR="00A758CB">
        <w:rPr>
          <w:color w:val="000000"/>
          <w:szCs w:val="24"/>
          <w:lang w:eastAsia="en-AU"/>
        </w:rPr>
        <w:t>.</w:t>
      </w:r>
    </w:p>
    <w:p w:rsidR="00255D9C" w:rsidRDefault="00255D9C">
      <w:pPr>
        <w:pStyle w:val="Heading1"/>
        <w:tabs>
          <w:tab w:val="clear" w:pos="879"/>
        </w:tabs>
        <w:overflowPunct/>
        <w:autoSpaceDE/>
        <w:autoSpaceDN/>
        <w:adjustRightInd/>
        <w:spacing w:after="60" w:line="240" w:lineRule="auto"/>
        <w:textAlignment w:val="auto"/>
        <w:rPr>
          <w:rFonts w:cs="Arial"/>
          <w:bCs/>
          <w:kern w:val="32"/>
          <w:sz w:val="24"/>
          <w:szCs w:val="32"/>
        </w:rPr>
      </w:pPr>
      <w:bookmarkStart w:id="5" w:name="_Toc158699041"/>
      <w:r>
        <w:rPr>
          <w:rFonts w:cs="Arial"/>
          <w:bCs/>
          <w:kern w:val="32"/>
          <w:sz w:val="24"/>
          <w:szCs w:val="32"/>
        </w:rPr>
        <w:t>4.</w:t>
      </w:r>
      <w:r>
        <w:rPr>
          <w:rFonts w:cs="Arial"/>
          <w:bCs/>
          <w:kern w:val="32"/>
          <w:sz w:val="24"/>
          <w:szCs w:val="32"/>
        </w:rPr>
        <w:tab/>
        <w:t>Documents incorporated by reference</w:t>
      </w:r>
      <w:bookmarkEnd w:id="5"/>
    </w:p>
    <w:p w:rsidR="00805D8A" w:rsidRDefault="00805D8A">
      <w:pPr>
        <w:pStyle w:val="BodyText"/>
        <w:rPr>
          <w:iCs/>
        </w:rPr>
      </w:pPr>
      <w:r w:rsidRPr="00805D8A">
        <w:rPr>
          <w:iCs/>
        </w:rPr>
        <w:t xml:space="preserve">The </w:t>
      </w:r>
      <w:r>
        <w:rPr>
          <w:iCs/>
        </w:rPr>
        <w:t>Class order incorporates by reference the following documents:</w:t>
      </w:r>
    </w:p>
    <w:p w:rsidR="00805D8A" w:rsidRDefault="00D94669" w:rsidP="002435DC">
      <w:pPr>
        <w:pStyle w:val="BodyText"/>
        <w:numPr>
          <w:ilvl w:val="0"/>
          <w:numId w:val="19"/>
        </w:numPr>
        <w:ind w:left="567" w:hanging="567"/>
        <w:rPr>
          <w:iCs/>
        </w:rPr>
      </w:pPr>
      <w:r w:rsidRPr="002435DC">
        <w:rPr>
          <w:iCs/>
        </w:rPr>
        <w:t>ASIC Class Order [13-7</w:t>
      </w:r>
      <w:r w:rsidR="006C4A22">
        <w:rPr>
          <w:iCs/>
        </w:rPr>
        <w:t>62</w:t>
      </w:r>
      <w:r w:rsidR="0081778E" w:rsidRPr="002435DC">
        <w:rPr>
          <w:iCs/>
        </w:rPr>
        <w:t xml:space="preserve">] </w:t>
      </w:r>
      <w:r w:rsidR="006C4A22">
        <w:rPr>
          <w:iCs/>
        </w:rPr>
        <w:t>–</w:t>
      </w:r>
      <w:r w:rsidRPr="002435DC">
        <w:rPr>
          <w:iCs/>
        </w:rPr>
        <w:t xml:space="preserve"> which</w:t>
      </w:r>
      <w:r w:rsidR="006C4A22">
        <w:rPr>
          <w:iCs/>
        </w:rPr>
        <w:t xml:space="preserve"> </w:t>
      </w:r>
      <w:r w:rsidR="006C4A22" w:rsidRPr="006C4A22">
        <w:rPr>
          <w:iCs/>
        </w:rPr>
        <w:t xml:space="preserve">modifies the Act as it applies to a responsible entity of an </w:t>
      </w:r>
      <w:r w:rsidR="006C4A22" w:rsidRPr="006C4A22">
        <w:rPr>
          <w:bCs/>
          <w:iCs/>
        </w:rPr>
        <w:t>investor directed portfolio service provided through a</w:t>
      </w:r>
      <w:r w:rsidR="00F76C5B">
        <w:rPr>
          <w:bCs/>
          <w:iCs/>
        </w:rPr>
        <w:t xml:space="preserve"> registered managed investment scheme </w:t>
      </w:r>
      <w:r w:rsidR="006C4A22" w:rsidRPr="006C4A22">
        <w:rPr>
          <w:iCs/>
        </w:rPr>
        <w:t xml:space="preserve">and to a person who </w:t>
      </w:r>
      <w:r w:rsidR="00F76C5B">
        <w:rPr>
          <w:iCs/>
        </w:rPr>
        <w:t>is</w:t>
      </w:r>
      <w:r w:rsidR="006C4A22" w:rsidRPr="006C4A22">
        <w:rPr>
          <w:iCs/>
        </w:rPr>
        <w:t xml:space="preserve"> offering or </w:t>
      </w:r>
      <w:r w:rsidR="006C4A22" w:rsidRPr="006C4A22">
        <w:rPr>
          <w:iCs/>
        </w:rPr>
        <w:lastRenderedPageBreak/>
        <w:t>issuing accessible securities through an IDPS like scheme</w:t>
      </w:r>
      <w:r w:rsidR="006C4A22">
        <w:rPr>
          <w:iCs/>
        </w:rPr>
        <w:t>.</w:t>
      </w:r>
      <w:r w:rsidR="005E0ABB" w:rsidRPr="005E0ABB">
        <w:rPr>
          <w:iCs/>
          <w:szCs w:val="24"/>
        </w:rPr>
        <w:t xml:space="preserve"> </w:t>
      </w:r>
      <w:r w:rsidR="005E0ABB" w:rsidRPr="005E0ABB">
        <w:rPr>
          <w:iCs/>
        </w:rPr>
        <w:t>This document is registered on the Federal Register of Legislative instruments</w:t>
      </w:r>
      <w:r w:rsidR="009C0FF9">
        <w:rPr>
          <w:iCs/>
        </w:rPr>
        <w:t xml:space="preserve"> </w:t>
      </w:r>
    </w:p>
    <w:p w:rsidR="00255D9C" w:rsidRDefault="00255D9C">
      <w:pPr>
        <w:pStyle w:val="Heading1"/>
        <w:tabs>
          <w:tab w:val="clear" w:pos="879"/>
        </w:tabs>
        <w:overflowPunct/>
        <w:autoSpaceDE/>
        <w:autoSpaceDN/>
        <w:adjustRightInd/>
        <w:spacing w:after="60" w:line="240" w:lineRule="auto"/>
        <w:textAlignment w:val="auto"/>
        <w:rPr>
          <w:rFonts w:cs="Arial"/>
          <w:bCs/>
          <w:kern w:val="32"/>
          <w:sz w:val="24"/>
          <w:szCs w:val="32"/>
        </w:rPr>
      </w:pPr>
      <w:bookmarkStart w:id="6" w:name="_Toc158699042"/>
      <w:r>
        <w:rPr>
          <w:rFonts w:cs="Arial"/>
          <w:bCs/>
          <w:kern w:val="32"/>
          <w:sz w:val="24"/>
          <w:szCs w:val="32"/>
        </w:rPr>
        <w:t>5.</w:t>
      </w:r>
      <w:r>
        <w:rPr>
          <w:rFonts w:cs="Arial"/>
          <w:bCs/>
          <w:kern w:val="32"/>
          <w:sz w:val="24"/>
          <w:szCs w:val="32"/>
        </w:rPr>
        <w:tab/>
        <w:t>Consultation</w:t>
      </w:r>
      <w:bookmarkEnd w:id="6"/>
    </w:p>
    <w:p w:rsidR="00B00809" w:rsidRDefault="00B00809" w:rsidP="00B00809">
      <w:pPr>
        <w:pStyle w:val="CommentText"/>
      </w:pPr>
    </w:p>
    <w:p w:rsidR="008A4249" w:rsidRDefault="008A4249" w:rsidP="008A4249">
      <w:pPr>
        <w:pStyle w:val="CommentText"/>
        <w:rPr>
          <w:sz w:val="24"/>
          <w:szCs w:val="24"/>
        </w:rPr>
      </w:pPr>
      <w:r w:rsidRPr="008A4249">
        <w:rPr>
          <w:sz w:val="24"/>
          <w:szCs w:val="24"/>
        </w:rPr>
        <w:t xml:space="preserve">In March 2012, a consultation paper was published setting out our proposals and supporting rationale for reviewing our regulatory approach to platforms: see CP 176. </w:t>
      </w:r>
      <w:r>
        <w:rPr>
          <w:sz w:val="24"/>
          <w:szCs w:val="24"/>
        </w:rPr>
        <w:t>The consultation process closed on 20 April 2012.</w:t>
      </w:r>
    </w:p>
    <w:p w:rsidR="008A4249" w:rsidRDefault="008A4249" w:rsidP="008A4249">
      <w:pPr>
        <w:pStyle w:val="CommentText"/>
        <w:rPr>
          <w:sz w:val="24"/>
          <w:szCs w:val="24"/>
        </w:rPr>
      </w:pPr>
    </w:p>
    <w:p w:rsidR="008A4249" w:rsidRPr="008A4249" w:rsidRDefault="008A4249" w:rsidP="008A4249">
      <w:pPr>
        <w:pStyle w:val="CommentText"/>
        <w:rPr>
          <w:sz w:val="24"/>
          <w:szCs w:val="24"/>
        </w:rPr>
      </w:pPr>
      <w:r w:rsidRPr="008A4249">
        <w:rPr>
          <w:sz w:val="24"/>
          <w:szCs w:val="24"/>
        </w:rPr>
        <w:t xml:space="preserve">A summary of key submissions made in response to CP 176 and </w:t>
      </w:r>
      <w:r w:rsidR="00F76C5B">
        <w:rPr>
          <w:sz w:val="24"/>
          <w:szCs w:val="24"/>
        </w:rPr>
        <w:t xml:space="preserve">further targeted consultation, together </w:t>
      </w:r>
      <w:r w:rsidR="00F76C5B" w:rsidRPr="00F76C5B">
        <w:rPr>
          <w:sz w:val="24"/>
          <w:szCs w:val="24"/>
        </w:rPr>
        <w:t xml:space="preserve">with </w:t>
      </w:r>
      <w:r w:rsidRPr="00F76C5B">
        <w:rPr>
          <w:sz w:val="24"/>
          <w:szCs w:val="24"/>
        </w:rPr>
        <w:t xml:space="preserve">our consideration of those responses can be found in Report </w:t>
      </w:r>
      <w:r w:rsidR="00F76C5B" w:rsidRPr="00F76C5B">
        <w:rPr>
          <w:sz w:val="24"/>
          <w:szCs w:val="24"/>
        </w:rPr>
        <w:t>351</w:t>
      </w:r>
      <w:r w:rsidRPr="00F76C5B">
        <w:rPr>
          <w:sz w:val="24"/>
          <w:szCs w:val="24"/>
        </w:rPr>
        <w:t xml:space="preserve"> </w:t>
      </w:r>
      <w:r w:rsidRPr="00F76C5B">
        <w:rPr>
          <w:i/>
          <w:sz w:val="24"/>
          <w:szCs w:val="24"/>
        </w:rPr>
        <w:t>Response to submissions on CP 176 Review of ASIC policy on platforms: Update to RG 148</w:t>
      </w:r>
      <w:r w:rsidRPr="00F76C5B">
        <w:rPr>
          <w:sz w:val="24"/>
          <w:szCs w:val="24"/>
        </w:rPr>
        <w:t xml:space="preserve"> (REP </w:t>
      </w:r>
      <w:r w:rsidR="00F76C5B" w:rsidRPr="00F76C5B">
        <w:rPr>
          <w:sz w:val="24"/>
          <w:szCs w:val="24"/>
        </w:rPr>
        <w:t>351</w:t>
      </w:r>
      <w:r w:rsidRPr="00F76C5B">
        <w:rPr>
          <w:sz w:val="24"/>
          <w:szCs w:val="24"/>
        </w:rPr>
        <w:t>).</w:t>
      </w:r>
      <w:r w:rsidRPr="008A4249">
        <w:rPr>
          <w:sz w:val="24"/>
          <w:szCs w:val="24"/>
        </w:rPr>
        <w:t xml:space="preserve"> </w:t>
      </w:r>
    </w:p>
    <w:p w:rsidR="008A4249" w:rsidRDefault="008A4249" w:rsidP="008A4249">
      <w:pPr>
        <w:pStyle w:val="CommentText"/>
        <w:rPr>
          <w:sz w:val="24"/>
          <w:szCs w:val="24"/>
        </w:rPr>
      </w:pPr>
    </w:p>
    <w:p w:rsidR="00B00809" w:rsidRDefault="008A4249" w:rsidP="00B00809">
      <w:pPr>
        <w:pStyle w:val="CommentText"/>
        <w:rPr>
          <w:sz w:val="24"/>
          <w:szCs w:val="24"/>
        </w:rPr>
      </w:pPr>
      <w:r>
        <w:rPr>
          <w:sz w:val="24"/>
          <w:szCs w:val="24"/>
        </w:rPr>
        <w:t xml:space="preserve">The Office of Best Practice has </w:t>
      </w:r>
      <w:r w:rsidR="00F76C5B">
        <w:rPr>
          <w:sz w:val="24"/>
          <w:szCs w:val="24"/>
        </w:rPr>
        <w:t xml:space="preserve">also </w:t>
      </w:r>
      <w:r>
        <w:rPr>
          <w:sz w:val="24"/>
          <w:szCs w:val="24"/>
        </w:rPr>
        <w:t xml:space="preserve">approved the attached Regulation Impact Statement for </w:t>
      </w:r>
      <w:r w:rsidR="00F76C5B">
        <w:rPr>
          <w:sz w:val="24"/>
          <w:szCs w:val="24"/>
        </w:rPr>
        <w:t>this class order</w:t>
      </w:r>
      <w:r>
        <w:rPr>
          <w:sz w:val="24"/>
          <w:szCs w:val="24"/>
        </w:rPr>
        <w:t xml:space="preserve">. </w:t>
      </w:r>
    </w:p>
    <w:p w:rsidR="00A35584" w:rsidRDefault="00A35584" w:rsidP="00A35584">
      <w:pPr>
        <w:pStyle w:val="CommentText"/>
        <w:rPr>
          <w:b/>
        </w:rPr>
      </w:pPr>
      <w:r>
        <w:rPr>
          <w:b/>
        </w:rPr>
        <w:br w:type="page"/>
      </w:r>
    </w:p>
    <w:p w:rsidR="00A35584" w:rsidRDefault="00A35584" w:rsidP="00A35584">
      <w:pPr>
        <w:pStyle w:val="CommentText"/>
        <w:jc w:val="center"/>
        <w:rPr>
          <w:b/>
          <w:sz w:val="24"/>
          <w:szCs w:val="24"/>
        </w:rPr>
      </w:pPr>
      <w:r w:rsidRPr="00A35584">
        <w:rPr>
          <w:b/>
          <w:sz w:val="24"/>
          <w:szCs w:val="24"/>
        </w:rPr>
        <w:t>Statement of Compatibility with Human Rights</w:t>
      </w:r>
    </w:p>
    <w:p w:rsidR="00A35584" w:rsidRPr="00A35584" w:rsidRDefault="00A35584" w:rsidP="00A35584">
      <w:pPr>
        <w:pStyle w:val="CommentText"/>
        <w:jc w:val="center"/>
        <w:rPr>
          <w:b/>
          <w:sz w:val="24"/>
          <w:szCs w:val="24"/>
        </w:rPr>
      </w:pPr>
    </w:p>
    <w:p w:rsidR="00A35584" w:rsidRPr="00A35584" w:rsidRDefault="00A35584" w:rsidP="00A35584">
      <w:pPr>
        <w:pStyle w:val="CommentText"/>
        <w:jc w:val="center"/>
        <w:rPr>
          <w:i/>
          <w:sz w:val="24"/>
          <w:szCs w:val="24"/>
        </w:rPr>
      </w:pPr>
      <w:r w:rsidRPr="00A35584">
        <w:rPr>
          <w:i/>
          <w:sz w:val="24"/>
          <w:szCs w:val="24"/>
        </w:rPr>
        <w:t>Prepared in accordance with Part 3 of the Human Rights (Parliamentary Scrutiny) Act 2011</w:t>
      </w:r>
    </w:p>
    <w:p w:rsidR="00A35584" w:rsidRDefault="00A35584" w:rsidP="00A35584">
      <w:pPr>
        <w:pStyle w:val="CommentText"/>
        <w:rPr>
          <w:b/>
          <w:sz w:val="24"/>
          <w:szCs w:val="24"/>
        </w:rPr>
      </w:pPr>
    </w:p>
    <w:p w:rsidR="00A35584" w:rsidRPr="00A35584" w:rsidRDefault="00A35584" w:rsidP="00A35584">
      <w:pPr>
        <w:pStyle w:val="CommentText"/>
        <w:rPr>
          <w:b/>
          <w:sz w:val="24"/>
          <w:szCs w:val="24"/>
        </w:rPr>
      </w:pPr>
      <w:r>
        <w:rPr>
          <w:b/>
          <w:sz w:val="24"/>
          <w:szCs w:val="24"/>
        </w:rPr>
        <w:t>ASIC Class Order [CO 13</w:t>
      </w:r>
      <w:r w:rsidR="00F76C5B">
        <w:rPr>
          <w:b/>
          <w:sz w:val="24"/>
          <w:szCs w:val="24"/>
        </w:rPr>
        <w:t>-</w:t>
      </w:r>
      <w:r>
        <w:rPr>
          <w:b/>
          <w:sz w:val="24"/>
          <w:szCs w:val="24"/>
        </w:rPr>
        <w:t>763</w:t>
      </w:r>
      <w:r w:rsidRPr="00A35584">
        <w:rPr>
          <w:b/>
          <w:sz w:val="24"/>
          <w:szCs w:val="24"/>
        </w:rPr>
        <w:t>]</w:t>
      </w:r>
    </w:p>
    <w:p w:rsidR="00A35584" w:rsidRDefault="00A35584" w:rsidP="00A35584">
      <w:pPr>
        <w:pStyle w:val="CommentText"/>
        <w:rPr>
          <w:sz w:val="24"/>
          <w:szCs w:val="24"/>
        </w:rPr>
      </w:pPr>
    </w:p>
    <w:p w:rsidR="00A35584" w:rsidRPr="00A35584" w:rsidRDefault="00A35584" w:rsidP="00A35584">
      <w:pPr>
        <w:pStyle w:val="CommentText"/>
        <w:rPr>
          <w:sz w:val="24"/>
          <w:szCs w:val="24"/>
        </w:rPr>
      </w:pPr>
      <w:r w:rsidRPr="00A35584">
        <w:rPr>
          <w:sz w:val="24"/>
          <w:szCs w:val="24"/>
        </w:rPr>
        <w:t xml:space="preserve">This class order is compatible with the human rights and freedoms recognised or declared in the international instruments listed in section 3 of the </w:t>
      </w:r>
      <w:r w:rsidRPr="00A35584">
        <w:rPr>
          <w:i/>
          <w:sz w:val="24"/>
          <w:szCs w:val="24"/>
        </w:rPr>
        <w:t>Human Rights (Parliamentary Scrutiny) Act 2011</w:t>
      </w:r>
      <w:r w:rsidRPr="00A35584">
        <w:rPr>
          <w:sz w:val="24"/>
          <w:szCs w:val="24"/>
        </w:rPr>
        <w:t>.</w:t>
      </w:r>
    </w:p>
    <w:p w:rsidR="00A35584" w:rsidRDefault="00A35584" w:rsidP="00A35584">
      <w:pPr>
        <w:pStyle w:val="CommentText"/>
        <w:rPr>
          <w:b/>
          <w:sz w:val="24"/>
          <w:szCs w:val="24"/>
        </w:rPr>
      </w:pPr>
    </w:p>
    <w:p w:rsidR="00A35584" w:rsidRDefault="00A35584" w:rsidP="00A35584">
      <w:pPr>
        <w:pStyle w:val="CommentText"/>
        <w:rPr>
          <w:b/>
          <w:sz w:val="24"/>
          <w:szCs w:val="24"/>
        </w:rPr>
      </w:pPr>
      <w:r w:rsidRPr="00A35584">
        <w:rPr>
          <w:b/>
          <w:sz w:val="24"/>
          <w:szCs w:val="24"/>
        </w:rPr>
        <w:t>Overview of the class order</w:t>
      </w:r>
    </w:p>
    <w:p w:rsidR="00A35584" w:rsidRPr="00A35584" w:rsidRDefault="00A35584" w:rsidP="00A35584">
      <w:pPr>
        <w:pStyle w:val="CommentText"/>
        <w:rPr>
          <w:b/>
          <w:sz w:val="24"/>
          <w:szCs w:val="24"/>
        </w:rPr>
      </w:pPr>
    </w:p>
    <w:p w:rsidR="00A35584" w:rsidRPr="00A35584" w:rsidRDefault="00A35584" w:rsidP="00A35584">
      <w:pPr>
        <w:pStyle w:val="CommentText"/>
        <w:rPr>
          <w:sz w:val="24"/>
          <w:szCs w:val="24"/>
        </w:rPr>
      </w:pPr>
      <w:r w:rsidRPr="00A35584">
        <w:rPr>
          <w:sz w:val="24"/>
          <w:szCs w:val="24"/>
        </w:rPr>
        <w:t>ASIC Class Order </w:t>
      </w:r>
      <w:r w:rsidR="00F76C5B">
        <w:rPr>
          <w:sz w:val="24"/>
          <w:szCs w:val="24"/>
        </w:rPr>
        <w:t>[CO 13-</w:t>
      </w:r>
      <w:r>
        <w:rPr>
          <w:sz w:val="24"/>
          <w:szCs w:val="24"/>
        </w:rPr>
        <w:t>763</w:t>
      </w:r>
      <w:r w:rsidRPr="00A35584">
        <w:rPr>
          <w:sz w:val="24"/>
          <w:szCs w:val="24"/>
        </w:rPr>
        <w:t>]</w:t>
      </w:r>
      <w:r>
        <w:rPr>
          <w:sz w:val="24"/>
          <w:szCs w:val="24"/>
        </w:rPr>
        <w:t xml:space="preserve"> </w:t>
      </w:r>
      <w:r w:rsidRPr="00A35584">
        <w:rPr>
          <w:sz w:val="24"/>
          <w:szCs w:val="24"/>
        </w:rPr>
        <w:t>update</w:t>
      </w:r>
      <w:r>
        <w:rPr>
          <w:sz w:val="24"/>
          <w:szCs w:val="24"/>
        </w:rPr>
        <w:t>s</w:t>
      </w:r>
      <w:r w:rsidRPr="00A35584">
        <w:rPr>
          <w:sz w:val="24"/>
          <w:szCs w:val="24"/>
        </w:rPr>
        <w:t xml:space="preserve"> our current regulation of </w:t>
      </w:r>
      <w:r w:rsidR="00F76C5B">
        <w:rPr>
          <w:sz w:val="24"/>
          <w:szCs w:val="24"/>
        </w:rPr>
        <w:t>IDPS</w:t>
      </w:r>
      <w:r w:rsidRPr="00A35584">
        <w:rPr>
          <w:sz w:val="24"/>
          <w:szCs w:val="24"/>
        </w:rPr>
        <w:t xml:space="preserve"> to address complexities existing in current regulatory settings and emerging issues concerning platforms</w:t>
      </w:r>
      <w:r w:rsidR="00F76C5B">
        <w:rPr>
          <w:sz w:val="24"/>
          <w:szCs w:val="24"/>
        </w:rPr>
        <w:t xml:space="preserve"> generally</w:t>
      </w:r>
      <w:r w:rsidRPr="00A35584">
        <w:rPr>
          <w:sz w:val="24"/>
          <w:szCs w:val="24"/>
        </w:rPr>
        <w:t>. The objective of [CO 13-763] is to:</w:t>
      </w:r>
    </w:p>
    <w:p w:rsidR="00A35584" w:rsidRPr="00A35584" w:rsidRDefault="00A35584" w:rsidP="00A35584">
      <w:pPr>
        <w:pStyle w:val="CommentText"/>
        <w:rPr>
          <w:sz w:val="24"/>
          <w:szCs w:val="24"/>
        </w:rPr>
      </w:pPr>
    </w:p>
    <w:p w:rsidR="00A35584" w:rsidRPr="00A35584" w:rsidRDefault="00A35584" w:rsidP="0015349E">
      <w:pPr>
        <w:pStyle w:val="CommentText"/>
        <w:numPr>
          <w:ilvl w:val="0"/>
          <w:numId w:val="27"/>
        </w:numPr>
        <w:ind w:left="360"/>
        <w:rPr>
          <w:sz w:val="24"/>
          <w:szCs w:val="24"/>
        </w:rPr>
      </w:pPr>
      <w:r w:rsidRPr="00A35584">
        <w:rPr>
          <w:sz w:val="24"/>
          <w:szCs w:val="24"/>
        </w:rPr>
        <w:t xml:space="preserve">promote investor confidence and help investors make informed decisions about </w:t>
      </w:r>
      <w:r w:rsidR="00F76C5B">
        <w:rPr>
          <w:sz w:val="24"/>
          <w:szCs w:val="24"/>
        </w:rPr>
        <w:t>IDPS</w:t>
      </w:r>
      <w:r w:rsidRPr="00A35584">
        <w:rPr>
          <w:sz w:val="24"/>
          <w:szCs w:val="24"/>
        </w:rPr>
        <w:t>;</w:t>
      </w:r>
    </w:p>
    <w:p w:rsidR="00A35584" w:rsidRPr="00A35584" w:rsidRDefault="00A35584" w:rsidP="0015349E">
      <w:pPr>
        <w:pStyle w:val="CommentText"/>
        <w:ind w:left="-360"/>
        <w:rPr>
          <w:sz w:val="24"/>
          <w:szCs w:val="24"/>
        </w:rPr>
      </w:pPr>
    </w:p>
    <w:p w:rsidR="00A35584" w:rsidRPr="00A35584" w:rsidRDefault="00A35584" w:rsidP="0015349E">
      <w:pPr>
        <w:pStyle w:val="CommentText"/>
        <w:numPr>
          <w:ilvl w:val="0"/>
          <w:numId w:val="27"/>
        </w:numPr>
        <w:ind w:left="360"/>
        <w:rPr>
          <w:sz w:val="24"/>
          <w:szCs w:val="24"/>
        </w:rPr>
      </w:pPr>
      <w:r w:rsidRPr="00A35584">
        <w:rPr>
          <w:sz w:val="24"/>
          <w:szCs w:val="24"/>
        </w:rPr>
        <w:t xml:space="preserve">apply the minimum appropriate regulation to </w:t>
      </w:r>
      <w:r w:rsidR="00F76C5B">
        <w:rPr>
          <w:sz w:val="24"/>
          <w:szCs w:val="24"/>
        </w:rPr>
        <w:t xml:space="preserve">IDPS </w:t>
      </w:r>
      <w:r w:rsidRPr="00A35584">
        <w:rPr>
          <w:sz w:val="24"/>
          <w:szCs w:val="24"/>
        </w:rPr>
        <w:t>operators, consistent with the framework for the regulation of financial services and products in the Act; and</w:t>
      </w:r>
    </w:p>
    <w:p w:rsidR="00A35584" w:rsidRPr="00A35584" w:rsidRDefault="00A35584" w:rsidP="0015349E">
      <w:pPr>
        <w:pStyle w:val="CommentText"/>
        <w:ind w:left="-360"/>
        <w:rPr>
          <w:sz w:val="24"/>
          <w:szCs w:val="24"/>
        </w:rPr>
      </w:pPr>
    </w:p>
    <w:p w:rsidR="00A35584" w:rsidRPr="00A35584" w:rsidRDefault="00A35584" w:rsidP="0015349E">
      <w:pPr>
        <w:pStyle w:val="CommentText"/>
        <w:numPr>
          <w:ilvl w:val="0"/>
          <w:numId w:val="27"/>
        </w:numPr>
        <w:ind w:left="360"/>
        <w:rPr>
          <w:sz w:val="24"/>
          <w:szCs w:val="24"/>
        </w:rPr>
      </w:pPr>
      <w:r w:rsidRPr="00A35584">
        <w:rPr>
          <w:sz w:val="24"/>
          <w:szCs w:val="24"/>
        </w:rPr>
        <w:t>treat IDPS and IDPS-like schemes similarly where there is no regulatory basis for different treatment.</w:t>
      </w:r>
    </w:p>
    <w:p w:rsidR="00A35584" w:rsidRDefault="00A35584" w:rsidP="00A35584">
      <w:pPr>
        <w:pStyle w:val="CommentText"/>
        <w:rPr>
          <w:b/>
          <w:sz w:val="24"/>
          <w:szCs w:val="24"/>
        </w:rPr>
      </w:pPr>
    </w:p>
    <w:p w:rsidR="00A35584" w:rsidRPr="00A35584" w:rsidRDefault="00A35584" w:rsidP="00A35584">
      <w:pPr>
        <w:pStyle w:val="CommentText"/>
        <w:rPr>
          <w:b/>
          <w:sz w:val="24"/>
          <w:szCs w:val="24"/>
        </w:rPr>
      </w:pPr>
      <w:r w:rsidRPr="00A35584">
        <w:rPr>
          <w:b/>
          <w:sz w:val="24"/>
          <w:szCs w:val="24"/>
        </w:rPr>
        <w:t>Human rights implications</w:t>
      </w:r>
    </w:p>
    <w:p w:rsidR="0015349E" w:rsidRDefault="0015349E" w:rsidP="00A35584">
      <w:pPr>
        <w:pStyle w:val="CommentText"/>
        <w:rPr>
          <w:sz w:val="24"/>
          <w:szCs w:val="24"/>
        </w:rPr>
      </w:pPr>
    </w:p>
    <w:p w:rsidR="00A35584" w:rsidRPr="00A35584" w:rsidRDefault="00A35584" w:rsidP="00A35584">
      <w:pPr>
        <w:pStyle w:val="CommentText"/>
        <w:rPr>
          <w:sz w:val="24"/>
          <w:szCs w:val="24"/>
        </w:rPr>
      </w:pPr>
      <w:r w:rsidRPr="00A35584">
        <w:rPr>
          <w:sz w:val="24"/>
          <w:szCs w:val="24"/>
        </w:rPr>
        <w:t>This class order does not engage any of the applicable rights or freedoms.</w:t>
      </w:r>
    </w:p>
    <w:p w:rsidR="00A35584" w:rsidRDefault="00A35584" w:rsidP="00A35584">
      <w:pPr>
        <w:pStyle w:val="CommentText"/>
        <w:rPr>
          <w:b/>
          <w:sz w:val="24"/>
          <w:szCs w:val="24"/>
        </w:rPr>
      </w:pPr>
    </w:p>
    <w:p w:rsidR="00A35584" w:rsidRPr="00A35584" w:rsidRDefault="00A35584" w:rsidP="00A35584">
      <w:pPr>
        <w:pStyle w:val="CommentText"/>
        <w:rPr>
          <w:b/>
          <w:sz w:val="24"/>
          <w:szCs w:val="24"/>
        </w:rPr>
      </w:pPr>
      <w:r w:rsidRPr="00A35584">
        <w:rPr>
          <w:b/>
          <w:sz w:val="24"/>
          <w:szCs w:val="24"/>
        </w:rPr>
        <w:t>Conclusion</w:t>
      </w:r>
    </w:p>
    <w:p w:rsidR="00A35584" w:rsidRDefault="00A35584" w:rsidP="00A35584">
      <w:pPr>
        <w:pStyle w:val="CommentText"/>
        <w:rPr>
          <w:sz w:val="24"/>
          <w:szCs w:val="24"/>
        </w:rPr>
      </w:pPr>
    </w:p>
    <w:p w:rsidR="00A35584" w:rsidRPr="00A35584" w:rsidRDefault="00A35584" w:rsidP="00A35584">
      <w:pPr>
        <w:pStyle w:val="CommentText"/>
        <w:rPr>
          <w:sz w:val="24"/>
          <w:szCs w:val="24"/>
        </w:rPr>
      </w:pPr>
      <w:r w:rsidRPr="00A35584">
        <w:rPr>
          <w:sz w:val="24"/>
          <w:szCs w:val="24"/>
        </w:rPr>
        <w:t>This class order is compatible with human rights as it does not raise any human rights issues.</w:t>
      </w:r>
    </w:p>
    <w:p w:rsidR="00A35584" w:rsidRPr="00A35584" w:rsidRDefault="00A35584" w:rsidP="00B00809">
      <w:pPr>
        <w:pStyle w:val="CommentText"/>
        <w:rPr>
          <w:sz w:val="24"/>
          <w:szCs w:val="24"/>
        </w:rPr>
      </w:pPr>
    </w:p>
    <w:sectPr w:rsidR="00A35584" w:rsidRPr="00A35584" w:rsidSect="00D3436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AFF" w:rsidRDefault="00970AFF" w:rsidP="002843CA">
      <w:r>
        <w:separator/>
      </w:r>
    </w:p>
  </w:endnote>
  <w:endnote w:type="continuationSeparator" w:id="0">
    <w:p w:rsidR="00970AFF" w:rsidRDefault="00970AFF" w:rsidP="002843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360" w:rsidRDefault="00D343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B1" w:rsidRPr="0075679F" w:rsidRDefault="001B68B1">
    <w:pPr>
      <w:pStyle w:val="Footer"/>
      <w:rPr>
        <w:lang w:val="en-US"/>
      </w:rPr>
    </w:pPr>
    <w:r>
      <w:rPr>
        <w:lang w:val="en-US"/>
      </w:rPr>
      <w:tab/>
    </w:r>
    <w:r>
      <w:rPr>
        <w:lang w:val="en-US"/>
      </w:rPr>
      <w:tab/>
      <w:t>June 2013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360" w:rsidRDefault="00D34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AFF" w:rsidRDefault="00970AFF" w:rsidP="002843CA">
      <w:r>
        <w:separator/>
      </w:r>
    </w:p>
  </w:footnote>
  <w:footnote w:type="continuationSeparator" w:id="0">
    <w:p w:rsidR="00970AFF" w:rsidRDefault="00970AFF" w:rsidP="00284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360" w:rsidRDefault="00D343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360" w:rsidRDefault="00D34360">
    <w:pPr>
      <w:pStyle w:val="Header"/>
      <w:jc w:val="center"/>
    </w:pPr>
    <w:fldSimple w:instr=" PAGE   \* MERGEFORMAT ">
      <w:r>
        <w:rPr>
          <w:noProof/>
        </w:rPr>
        <w:t>2</w:t>
      </w:r>
    </w:fldSimple>
  </w:p>
  <w:p w:rsidR="001B68B1" w:rsidRPr="002843CA" w:rsidRDefault="001B68B1">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360" w:rsidRDefault="00D343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1FBF"/>
    <w:multiLevelType w:val="hybridMultilevel"/>
    <w:tmpl w:val="FA2CEBD0"/>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5BC36AE"/>
    <w:multiLevelType w:val="hybridMultilevel"/>
    <w:tmpl w:val="DA048A8E"/>
    <w:lvl w:ilvl="0" w:tplc="1388B2AC">
      <w:start w:val="1"/>
      <w:numFmt w:val="upperLetter"/>
      <w:lvlText w:val="(%1)"/>
      <w:lvlJc w:val="left"/>
      <w:pPr>
        <w:tabs>
          <w:tab w:val="num" w:pos="890"/>
        </w:tabs>
        <w:ind w:left="890" w:hanging="170"/>
      </w:pPr>
      <w:rPr>
        <w:rFonts w:ascii="Times New Roman" w:eastAsia="Times New Roman" w:hAnsi="Times New Roman" w:cs="Times New Roman" w:hint="default"/>
        <w:color w:val="auto"/>
      </w:rPr>
    </w:lvl>
    <w:lvl w:ilvl="1" w:tplc="0C090019" w:tentative="1">
      <w:start w:val="1"/>
      <w:numFmt w:val="bullet"/>
      <w:lvlText w:val="o"/>
      <w:lvlJc w:val="left"/>
      <w:pPr>
        <w:tabs>
          <w:tab w:val="num" w:pos="2160"/>
        </w:tabs>
        <w:ind w:left="2160" w:hanging="360"/>
      </w:pPr>
      <w:rPr>
        <w:rFonts w:ascii="Courier New" w:hAnsi="Courier New" w:cs="Courier New" w:hint="default"/>
      </w:rPr>
    </w:lvl>
    <w:lvl w:ilvl="2" w:tplc="0C09001B" w:tentative="1">
      <w:start w:val="1"/>
      <w:numFmt w:val="bullet"/>
      <w:lvlText w:val=""/>
      <w:lvlJc w:val="left"/>
      <w:pPr>
        <w:tabs>
          <w:tab w:val="num" w:pos="2880"/>
        </w:tabs>
        <w:ind w:left="2880" w:hanging="360"/>
      </w:pPr>
      <w:rPr>
        <w:rFonts w:ascii="Wingdings" w:hAnsi="Wingdings" w:hint="default"/>
      </w:rPr>
    </w:lvl>
    <w:lvl w:ilvl="3" w:tplc="0C09000F" w:tentative="1">
      <w:start w:val="1"/>
      <w:numFmt w:val="bullet"/>
      <w:lvlText w:val=""/>
      <w:lvlJc w:val="left"/>
      <w:pPr>
        <w:tabs>
          <w:tab w:val="num" w:pos="3600"/>
        </w:tabs>
        <w:ind w:left="3600" w:hanging="360"/>
      </w:pPr>
      <w:rPr>
        <w:rFonts w:ascii="Symbol" w:hAnsi="Symbol" w:hint="default"/>
      </w:rPr>
    </w:lvl>
    <w:lvl w:ilvl="4" w:tplc="0C090019" w:tentative="1">
      <w:start w:val="1"/>
      <w:numFmt w:val="bullet"/>
      <w:lvlText w:val="o"/>
      <w:lvlJc w:val="left"/>
      <w:pPr>
        <w:tabs>
          <w:tab w:val="num" w:pos="4320"/>
        </w:tabs>
        <w:ind w:left="4320" w:hanging="360"/>
      </w:pPr>
      <w:rPr>
        <w:rFonts w:ascii="Courier New" w:hAnsi="Courier New" w:cs="Courier New" w:hint="default"/>
      </w:rPr>
    </w:lvl>
    <w:lvl w:ilvl="5" w:tplc="0C09001B" w:tentative="1">
      <w:start w:val="1"/>
      <w:numFmt w:val="bullet"/>
      <w:lvlText w:val=""/>
      <w:lvlJc w:val="left"/>
      <w:pPr>
        <w:tabs>
          <w:tab w:val="num" w:pos="5040"/>
        </w:tabs>
        <w:ind w:left="5040" w:hanging="360"/>
      </w:pPr>
      <w:rPr>
        <w:rFonts w:ascii="Wingdings" w:hAnsi="Wingdings" w:hint="default"/>
      </w:rPr>
    </w:lvl>
    <w:lvl w:ilvl="6" w:tplc="0C09000F" w:tentative="1">
      <w:start w:val="1"/>
      <w:numFmt w:val="bullet"/>
      <w:lvlText w:val=""/>
      <w:lvlJc w:val="left"/>
      <w:pPr>
        <w:tabs>
          <w:tab w:val="num" w:pos="5760"/>
        </w:tabs>
        <w:ind w:left="5760" w:hanging="360"/>
      </w:pPr>
      <w:rPr>
        <w:rFonts w:ascii="Symbol" w:hAnsi="Symbol" w:hint="default"/>
      </w:rPr>
    </w:lvl>
    <w:lvl w:ilvl="7" w:tplc="0C090019" w:tentative="1">
      <w:start w:val="1"/>
      <w:numFmt w:val="bullet"/>
      <w:lvlText w:val="o"/>
      <w:lvlJc w:val="left"/>
      <w:pPr>
        <w:tabs>
          <w:tab w:val="num" w:pos="6480"/>
        </w:tabs>
        <w:ind w:left="6480" w:hanging="360"/>
      </w:pPr>
      <w:rPr>
        <w:rFonts w:ascii="Courier New" w:hAnsi="Courier New" w:cs="Courier New" w:hint="default"/>
      </w:rPr>
    </w:lvl>
    <w:lvl w:ilvl="8" w:tplc="0C09001B" w:tentative="1">
      <w:start w:val="1"/>
      <w:numFmt w:val="bullet"/>
      <w:lvlText w:val=""/>
      <w:lvlJc w:val="left"/>
      <w:pPr>
        <w:tabs>
          <w:tab w:val="num" w:pos="7200"/>
        </w:tabs>
        <w:ind w:left="7200" w:hanging="360"/>
      </w:pPr>
      <w:rPr>
        <w:rFonts w:ascii="Wingdings" w:hAnsi="Wingdings" w:hint="default"/>
      </w:rPr>
    </w:lvl>
  </w:abstractNum>
  <w:abstractNum w:abstractNumId="2">
    <w:nsid w:val="062B5038"/>
    <w:multiLevelType w:val="hybridMultilevel"/>
    <w:tmpl w:val="65F4AB46"/>
    <w:lvl w:ilvl="0" w:tplc="5470CEE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367BDC"/>
    <w:multiLevelType w:val="hybridMultilevel"/>
    <w:tmpl w:val="65DE8E7C"/>
    <w:lvl w:ilvl="0" w:tplc="8D0A59E0">
      <w:start w:val="9"/>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1D3F413C"/>
    <w:multiLevelType w:val="hybridMultilevel"/>
    <w:tmpl w:val="D5001078"/>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E6714A8"/>
    <w:multiLevelType w:val="hybridMultilevel"/>
    <w:tmpl w:val="399EEE02"/>
    <w:lvl w:ilvl="0" w:tplc="4B684BD8">
      <w:start w:val="1"/>
      <w:numFmt w:val="lowerLetter"/>
      <w:lvlText w:val="(%1)"/>
      <w:lvlJc w:val="left"/>
      <w:pPr>
        <w:ind w:left="360" w:hanging="360"/>
      </w:pPr>
      <w:rPr>
        <w:rFonts w:hint="default"/>
      </w:rPr>
    </w:lvl>
    <w:lvl w:ilvl="1" w:tplc="2D6A803C" w:tentative="1">
      <w:start w:val="1"/>
      <w:numFmt w:val="lowerLetter"/>
      <w:lvlText w:val="%2."/>
      <w:lvlJc w:val="left"/>
      <w:pPr>
        <w:ind w:left="1080" w:hanging="360"/>
      </w:pPr>
    </w:lvl>
    <w:lvl w:ilvl="2" w:tplc="10EED39A" w:tentative="1">
      <w:start w:val="1"/>
      <w:numFmt w:val="lowerRoman"/>
      <w:lvlText w:val="%3."/>
      <w:lvlJc w:val="right"/>
      <w:pPr>
        <w:ind w:left="1800" w:hanging="180"/>
      </w:pPr>
    </w:lvl>
    <w:lvl w:ilvl="3" w:tplc="5492EA88" w:tentative="1">
      <w:start w:val="1"/>
      <w:numFmt w:val="decimal"/>
      <w:lvlText w:val="%4."/>
      <w:lvlJc w:val="left"/>
      <w:pPr>
        <w:ind w:left="2520" w:hanging="360"/>
      </w:pPr>
    </w:lvl>
    <w:lvl w:ilvl="4" w:tplc="1F928300" w:tentative="1">
      <w:start w:val="1"/>
      <w:numFmt w:val="lowerLetter"/>
      <w:lvlText w:val="%5."/>
      <w:lvlJc w:val="left"/>
      <w:pPr>
        <w:ind w:left="3240" w:hanging="360"/>
      </w:pPr>
    </w:lvl>
    <w:lvl w:ilvl="5" w:tplc="05D882CA" w:tentative="1">
      <w:start w:val="1"/>
      <w:numFmt w:val="lowerRoman"/>
      <w:lvlText w:val="%6."/>
      <w:lvlJc w:val="right"/>
      <w:pPr>
        <w:ind w:left="3960" w:hanging="180"/>
      </w:pPr>
    </w:lvl>
    <w:lvl w:ilvl="6" w:tplc="E962D554" w:tentative="1">
      <w:start w:val="1"/>
      <w:numFmt w:val="decimal"/>
      <w:lvlText w:val="%7."/>
      <w:lvlJc w:val="left"/>
      <w:pPr>
        <w:ind w:left="4680" w:hanging="360"/>
      </w:pPr>
    </w:lvl>
    <w:lvl w:ilvl="7" w:tplc="A948C516" w:tentative="1">
      <w:start w:val="1"/>
      <w:numFmt w:val="lowerLetter"/>
      <w:lvlText w:val="%8."/>
      <w:lvlJc w:val="left"/>
      <w:pPr>
        <w:ind w:left="5400" w:hanging="360"/>
      </w:pPr>
    </w:lvl>
    <w:lvl w:ilvl="8" w:tplc="93C21226" w:tentative="1">
      <w:start w:val="1"/>
      <w:numFmt w:val="lowerRoman"/>
      <w:lvlText w:val="%9."/>
      <w:lvlJc w:val="right"/>
      <w:pPr>
        <w:ind w:left="6120" w:hanging="180"/>
      </w:pPr>
    </w:lvl>
  </w:abstractNum>
  <w:abstractNum w:abstractNumId="7">
    <w:nsid w:val="1FA81868"/>
    <w:multiLevelType w:val="hybridMultilevel"/>
    <w:tmpl w:val="2738E770"/>
    <w:lvl w:ilvl="0" w:tplc="5470CEE0">
      <w:start w:val="1"/>
      <w:numFmt w:val="lowerRoman"/>
      <w:lvlText w:val="(%1)"/>
      <w:lvlJc w:val="left"/>
      <w:pPr>
        <w:tabs>
          <w:tab w:val="num" w:pos="890"/>
        </w:tabs>
        <w:ind w:left="890" w:hanging="170"/>
      </w:pPr>
      <w:rPr>
        <w:rFonts w:hint="default"/>
        <w:color w:val="auto"/>
      </w:rPr>
    </w:lvl>
    <w:lvl w:ilvl="1" w:tplc="0C090019" w:tentative="1">
      <w:start w:val="1"/>
      <w:numFmt w:val="bullet"/>
      <w:lvlText w:val="o"/>
      <w:lvlJc w:val="left"/>
      <w:pPr>
        <w:tabs>
          <w:tab w:val="num" w:pos="2160"/>
        </w:tabs>
        <w:ind w:left="2160" w:hanging="360"/>
      </w:pPr>
      <w:rPr>
        <w:rFonts w:ascii="Courier New" w:hAnsi="Courier New" w:cs="Courier New" w:hint="default"/>
      </w:rPr>
    </w:lvl>
    <w:lvl w:ilvl="2" w:tplc="0C09001B" w:tentative="1">
      <w:start w:val="1"/>
      <w:numFmt w:val="bullet"/>
      <w:lvlText w:val=""/>
      <w:lvlJc w:val="left"/>
      <w:pPr>
        <w:tabs>
          <w:tab w:val="num" w:pos="2880"/>
        </w:tabs>
        <w:ind w:left="2880" w:hanging="360"/>
      </w:pPr>
      <w:rPr>
        <w:rFonts w:ascii="Wingdings" w:hAnsi="Wingdings" w:hint="default"/>
      </w:rPr>
    </w:lvl>
    <w:lvl w:ilvl="3" w:tplc="0C09000F" w:tentative="1">
      <w:start w:val="1"/>
      <w:numFmt w:val="bullet"/>
      <w:lvlText w:val=""/>
      <w:lvlJc w:val="left"/>
      <w:pPr>
        <w:tabs>
          <w:tab w:val="num" w:pos="3600"/>
        </w:tabs>
        <w:ind w:left="3600" w:hanging="360"/>
      </w:pPr>
      <w:rPr>
        <w:rFonts w:ascii="Symbol" w:hAnsi="Symbol" w:hint="default"/>
      </w:rPr>
    </w:lvl>
    <w:lvl w:ilvl="4" w:tplc="0C090019" w:tentative="1">
      <w:start w:val="1"/>
      <w:numFmt w:val="bullet"/>
      <w:lvlText w:val="o"/>
      <w:lvlJc w:val="left"/>
      <w:pPr>
        <w:tabs>
          <w:tab w:val="num" w:pos="4320"/>
        </w:tabs>
        <w:ind w:left="4320" w:hanging="360"/>
      </w:pPr>
      <w:rPr>
        <w:rFonts w:ascii="Courier New" w:hAnsi="Courier New" w:cs="Courier New" w:hint="default"/>
      </w:rPr>
    </w:lvl>
    <w:lvl w:ilvl="5" w:tplc="0C09001B" w:tentative="1">
      <w:start w:val="1"/>
      <w:numFmt w:val="bullet"/>
      <w:lvlText w:val=""/>
      <w:lvlJc w:val="left"/>
      <w:pPr>
        <w:tabs>
          <w:tab w:val="num" w:pos="5040"/>
        </w:tabs>
        <w:ind w:left="5040" w:hanging="360"/>
      </w:pPr>
      <w:rPr>
        <w:rFonts w:ascii="Wingdings" w:hAnsi="Wingdings" w:hint="default"/>
      </w:rPr>
    </w:lvl>
    <w:lvl w:ilvl="6" w:tplc="0C09000F" w:tentative="1">
      <w:start w:val="1"/>
      <w:numFmt w:val="bullet"/>
      <w:lvlText w:val=""/>
      <w:lvlJc w:val="left"/>
      <w:pPr>
        <w:tabs>
          <w:tab w:val="num" w:pos="5760"/>
        </w:tabs>
        <w:ind w:left="5760" w:hanging="360"/>
      </w:pPr>
      <w:rPr>
        <w:rFonts w:ascii="Symbol" w:hAnsi="Symbol" w:hint="default"/>
      </w:rPr>
    </w:lvl>
    <w:lvl w:ilvl="7" w:tplc="0C090019" w:tentative="1">
      <w:start w:val="1"/>
      <w:numFmt w:val="bullet"/>
      <w:lvlText w:val="o"/>
      <w:lvlJc w:val="left"/>
      <w:pPr>
        <w:tabs>
          <w:tab w:val="num" w:pos="6480"/>
        </w:tabs>
        <w:ind w:left="6480" w:hanging="360"/>
      </w:pPr>
      <w:rPr>
        <w:rFonts w:ascii="Courier New" w:hAnsi="Courier New" w:cs="Courier New" w:hint="default"/>
      </w:rPr>
    </w:lvl>
    <w:lvl w:ilvl="8" w:tplc="0C09001B" w:tentative="1">
      <w:start w:val="1"/>
      <w:numFmt w:val="bullet"/>
      <w:lvlText w:val=""/>
      <w:lvlJc w:val="left"/>
      <w:pPr>
        <w:tabs>
          <w:tab w:val="num" w:pos="7200"/>
        </w:tabs>
        <w:ind w:left="7200" w:hanging="360"/>
      </w:pPr>
      <w:rPr>
        <w:rFonts w:ascii="Wingdings" w:hAnsi="Wingdings" w:hint="default"/>
      </w:rPr>
    </w:lvl>
  </w:abstractNum>
  <w:abstractNum w:abstractNumId="8">
    <w:nsid w:val="20E101A6"/>
    <w:multiLevelType w:val="hybridMultilevel"/>
    <w:tmpl w:val="1FEE74CC"/>
    <w:lvl w:ilvl="0" w:tplc="5268E912">
      <w:start w:val="1"/>
      <w:numFmt w:val="lowerLetter"/>
      <w:lvlText w:val="(%1)"/>
      <w:lvlJc w:val="left"/>
      <w:pPr>
        <w:ind w:left="720" w:hanging="360"/>
      </w:pPr>
      <w:rPr>
        <w:rFonts w:hint="default"/>
      </w:rPr>
    </w:lvl>
    <w:lvl w:ilvl="1" w:tplc="1662F7EC" w:tentative="1">
      <w:start w:val="1"/>
      <w:numFmt w:val="lowerLetter"/>
      <w:lvlText w:val="%2."/>
      <w:lvlJc w:val="left"/>
      <w:pPr>
        <w:ind w:left="1440" w:hanging="360"/>
      </w:pPr>
    </w:lvl>
    <w:lvl w:ilvl="2" w:tplc="B380C960" w:tentative="1">
      <w:start w:val="1"/>
      <w:numFmt w:val="lowerRoman"/>
      <w:lvlText w:val="%3."/>
      <w:lvlJc w:val="right"/>
      <w:pPr>
        <w:ind w:left="2160" w:hanging="180"/>
      </w:pPr>
    </w:lvl>
    <w:lvl w:ilvl="3" w:tplc="0B948B2E" w:tentative="1">
      <w:start w:val="1"/>
      <w:numFmt w:val="decimal"/>
      <w:lvlText w:val="%4."/>
      <w:lvlJc w:val="left"/>
      <w:pPr>
        <w:ind w:left="2880" w:hanging="360"/>
      </w:pPr>
    </w:lvl>
    <w:lvl w:ilvl="4" w:tplc="DA742BE4" w:tentative="1">
      <w:start w:val="1"/>
      <w:numFmt w:val="lowerLetter"/>
      <w:lvlText w:val="%5."/>
      <w:lvlJc w:val="left"/>
      <w:pPr>
        <w:ind w:left="3600" w:hanging="360"/>
      </w:pPr>
    </w:lvl>
    <w:lvl w:ilvl="5" w:tplc="1F12611E" w:tentative="1">
      <w:start w:val="1"/>
      <w:numFmt w:val="lowerRoman"/>
      <w:lvlText w:val="%6."/>
      <w:lvlJc w:val="right"/>
      <w:pPr>
        <w:ind w:left="4320" w:hanging="180"/>
      </w:pPr>
    </w:lvl>
    <w:lvl w:ilvl="6" w:tplc="45D09276" w:tentative="1">
      <w:start w:val="1"/>
      <w:numFmt w:val="decimal"/>
      <w:lvlText w:val="%7."/>
      <w:lvlJc w:val="left"/>
      <w:pPr>
        <w:ind w:left="5040" w:hanging="360"/>
      </w:pPr>
    </w:lvl>
    <w:lvl w:ilvl="7" w:tplc="225A3588" w:tentative="1">
      <w:start w:val="1"/>
      <w:numFmt w:val="lowerLetter"/>
      <w:lvlText w:val="%8."/>
      <w:lvlJc w:val="left"/>
      <w:pPr>
        <w:ind w:left="5760" w:hanging="360"/>
      </w:pPr>
    </w:lvl>
    <w:lvl w:ilvl="8" w:tplc="17D22DC0" w:tentative="1">
      <w:start w:val="1"/>
      <w:numFmt w:val="lowerRoman"/>
      <w:lvlText w:val="%9."/>
      <w:lvlJc w:val="right"/>
      <w:pPr>
        <w:ind w:left="6480" w:hanging="180"/>
      </w:pPr>
    </w:lvl>
  </w:abstractNum>
  <w:abstractNum w:abstractNumId="9">
    <w:nsid w:val="23DB3EF7"/>
    <w:multiLevelType w:val="hybridMultilevel"/>
    <w:tmpl w:val="F27C26DA"/>
    <w:lvl w:ilvl="0" w:tplc="FFFFFFFF">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63E5237"/>
    <w:multiLevelType w:val="hybridMultilevel"/>
    <w:tmpl w:val="F846342E"/>
    <w:lvl w:ilvl="0" w:tplc="0CD48A96">
      <w:start w:val="1"/>
      <w:numFmt w:val="lowerLetter"/>
      <w:lvlText w:val="(%1)"/>
      <w:lvlJc w:val="left"/>
      <w:pPr>
        <w:ind w:left="360" w:hanging="360"/>
      </w:pPr>
      <w:rPr>
        <w:rFonts w:hint="default"/>
      </w:rPr>
    </w:lvl>
    <w:lvl w:ilvl="1" w:tplc="1284AA04" w:tentative="1">
      <w:start w:val="1"/>
      <w:numFmt w:val="lowerLetter"/>
      <w:lvlText w:val="%2."/>
      <w:lvlJc w:val="left"/>
      <w:pPr>
        <w:ind w:left="1080" w:hanging="360"/>
      </w:pPr>
    </w:lvl>
    <w:lvl w:ilvl="2" w:tplc="DEA8972E" w:tentative="1">
      <w:start w:val="1"/>
      <w:numFmt w:val="lowerRoman"/>
      <w:lvlText w:val="%3."/>
      <w:lvlJc w:val="right"/>
      <w:pPr>
        <w:ind w:left="1800" w:hanging="180"/>
      </w:pPr>
    </w:lvl>
    <w:lvl w:ilvl="3" w:tplc="6E3A0236" w:tentative="1">
      <w:start w:val="1"/>
      <w:numFmt w:val="decimal"/>
      <w:lvlText w:val="%4."/>
      <w:lvlJc w:val="left"/>
      <w:pPr>
        <w:ind w:left="2520" w:hanging="360"/>
      </w:pPr>
    </w:lvl>
    <w:lvl w:ilvl="4" w:tplc="2F22A70E" w:tentative="1">
      <w:start w:val="1"/>
      <w:numFmt w:val="lowerLetter"/>
      <w:lvlText w:val="%5."/>
      <w:lvlJc w:val="left"/>
      <w:pPr>
        <w:ind w:left="3240" w:hanging="360"/>
      </w:pPr>
    </w:lvl>
    <w:lvl w:ilvl="5" w:tplc="78D28322" w:tentative="1">
      <w:start w:val="1"/>
      <w:numFmt w:val="lowerRoman"/>
      <w:lvlText w:val="%6."/>
      <w:lvlJc w:val="right"/>
      <w:pPr>
        <w:ind w:left="3960" w:hanging="180"/>
      </w:pPr>
    </w:lvl>
    <w:lvl w:ilvl="6" w:tplc="2A9284D2" w:tentative="1">
      <w:start w:val="1"/>
      <w:numFmt w:val="decimal"/>
      <w:lvlText w:val="%7."/>
      <w:lvlJc w:val="left"/>
      <w:pPr>
        <w:ind w:left="4680" w:hanging="360"/>
      </w:pPr>
    </w:lvl>
    <w:lvl w:ilvl="7" w:tplc="EF123FD2" w:tentative="1">
      <w:start w:val="1"/>
      <w:numFmt w:val="lowerLetter"/>
      <w:lvlText w:val="%8."/>
      <w:lvlJc w:val="left"/>
      <w:pPr>
        <w:ind w:left="5400" w:hanging="360"/>
      </w:pPr>
    </w:lvl>
    <w:lvl w:ilvl="8" w:tplc="DDBE63FE" w:tentative="1">
      <w:start w:val="1"/>
      <w:numFmt w:val="lowerRoman"/>
      <w:lvlText w:val="%9."/>
      <w:lvlJc w:val="right"/>
      <w:pPr>
        <w:ind w:left="6120" w:hanging="180"/>
      </w:pPr>
    </w:lvl>
  </w:abstractNum>
  <w:abstractNum w:abstractNumId="11">
    <w:nsid w:val="29A5638C"/>
    <w:multiLevelType w:val="hybridMultilevel"/>
    <w:tmpl w:val="991E7D10"/>
    <w:lvl w:ilvl="0" w:tplc="FFFFFFFF">
      <w:start w:val="1"/>
      <w:numFmt w:val="lowerLetter"/>
      <w:lvlText w:val="(%1)"/>
      <w:lvlJc w:val="left"/>
      <w:pPr>
        <w:ind w:left="360" w:hanging="360"/>
      </w:pPr>
      <w:rPr>
        <w:rFonts w:ascii="Times New Roman" w:eastAsia="Times New Roman" w:hAnsi="Times New Roman" w:cs="Times New Roman"/>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nsid w:val="2C7D73DE"/>
    <w:multiLevelType w:val="hybridMultilevel"/>
    <w:tmpl w:val="46EAF5A6"/>
    <w:lvl w:ilvl="0" w:tplc="073831F6">
      <w:start w:val="1"/>
      <w:numFmt w:val="bullet"/>
      <w:pStyle w:val="tablebullet"/>
      <w:lvlText w:val=""/>
      <w:lvlJc w:val="left"/>
      <w:pPr>
        <w:tabs>
          <w:tab w:val="num" w:pos="340"/>
        </w:tabs>
        <w:ind w:left="340" w:hanging="170"/>
      </w:pPr>
      <w:rPr>
        <w:rFonts w:ascii="Wingdings" w:hAnsi="Wingdings" w:hint="default"/>
        <w:color w:val="auto"/>
      </w:rPr>
    </w:lvl>
    <w:lvl w:ilvl="1" w:tplc="13368568" w:tentative="1">
      <w:start w:val="1"/>
      <w:numFmt w:val="bullet"/>
      <w:lvlText w:val="o"/>
      <w:lvlJc w:val="left"/>
      <w:pPr>
        <w:tabs>
          <w:tab w:val="num" w:pos="1610"/>
        </w:tabs>
        <w:ind w:left="1610" w:hanging="360"/>
      </w:pPr>
      <w:rPr>
        <w:rFonts w:ascii="Courier New" w:hAnsi="Courier New" w:cs="Courier New" w:hint="default"/>
      </w:rPr>
    </w:lvl>
    <w:lvl w:ilvl="2" w:tplc="7990FE92" w:tentative="1">
      <w:start w:val="1"/>
      <w:numFmt w:val="bullet"/>
      <w:lvlText w:val=""/>
      <w:lvlJc w:val="left"/>
      <w:pPr>
        <w:tabs>
          <w:tab w:val="num" w:pos="2330"/>
        </w:tabs>
        <w:ind w:left="2330" w:hanging="360"/>
      </w:pPr>
      <w:rPr>
        <w:rFonts w:ascii="Wingdings" w:hAnsi="Wingdings" w:hint="default"/>
      </w:rPr>
    </w:lvl>
    <w:lvl w:ilvl="3" w:tplc="B9EE984E" w:tentative="1">
      <w:start w:val="1"/>
      <w:numFmt w:val="bullet"/>
      <w:lvlText w:val=""/>
      <w:lvlJc w:val="left"/>
      <w:pPr>
        <w:tabs>
          <w:tab w:val="num" w:pos="3050"/>
        </w:tabs>
        <w:ind w:left="3050" w:hanging="360"/>
      </w:pPr>
      <w:rPr>
        <w:rFonts w:ascii="Symbol" w:hAnsi="Symbol" w:hint="default"/>
      </w:rPr>
    </w:lvl>
    <w:lvl w:ilvl="4" w:tplc="804C4A06" w:tentative="1">
      <w:start w:val="1"/>
      <w:numFmt w:val="bullet"/>
      <w:lvlText w:val="o"/>
      <w:lvlJc w:val="left"/>
      <w:pPr>
        <w:tabs>
          <w:tab w:val="num" w:pos="3770"/>
        </w:tabs>
        <w:ind w:left="3770" w:hanging="360"/>
      </w:pPr>
      <w:rPr>
        <w:rFonts w:ascii="Courier New" w:hAnsi="Courier New" w:cs="Courier New" w:hint="default"/>
      </w:rPr>
    </w:lvl>
    <w:lvl w:ilvl="5" w:tplc="516ABA5C" w:tentative="1">
      <w:start w:val="1"/>
      <w:numFmt w:val="bullet"/>
      <w:lvlText w:val=""/>
      <w:lvlJc w:val="left"/>
      <w:pPr>
        <w:tabs>
          <w:tab w:val="num" w:pos="4490"/>
        </w:tabs>
        <w:ind w:left="4490" w:hanging="360"/>
      </w:pPr>
      <w:rPr>
        <w:rFonts w:ascii="Wingdings" w:hAnsi="Wingdings" w:hint="default"/>
      </w:rPr>
    </w:lvl>
    <w:lvl w:ilvl="6" w:tplc="F042D508" w:tentative="1">
      <w:start w:val="1"/>
      <w:numFmt w:val="bullet"/>
      <w:lvlText w:val=""/>
      <w:lvlJc w:val="left"/>
      <w:pPr>
        <w:tabs>
          <w:tab w:val="num" w:pos="5210"/>
        </w:tabs>
        <w:ind w:left="5210" w:hanging="360"/>
      </w:pPr>
      <w:rPr>
        <w:rFonts w:ascii="Symbol" w:hAnsi="Symbol" w:hint="default"/>
      </w:rPr>
    </w:lvl>
    <w:lvl w:ilvl="7" w:tplc="1256C496" w:tentative="1">
      <w:start w:val="1"/>
      <w:numFmt w:val="bullet"/>
      <w:lvlText w:val="o"/>
      <w:lvlJc w:val="left"/>
      <w:pPr>
        <w:tabs>
          <w:tab w:val="num" w:pos="5930"/>
        </w:tabs>
        <w:ind w:left="5930" w:hanging="360"/>
      </w:pPr>
      <w:rPr>
        <w:rFonts w:ascii="Courier New" w:hAnsi="Courier New" w:cs="Courier New" w:hint="default"/>
      </w:rPr>
    </w:lvl>
    <w:lvl w:ilvl="8" w:tplc="39026FBC" w:tentative="1">
      <w:start w:val="1"/>
      <w:numFmt w:val="bullet"/>
      <w:lvlText w:val=""/>
      <w:lvlJc w:val="left"/>
      <w:pPr>
        <w:tabs>
          <w:tab w:val="num" w:pos="6650"/>
        </w:tabs>
        <w:ind w:left="6650" w:hanging="360"/>
      </w:pPr>
      <w:rPr>
        <w:rFonts w:ascii="Wingdings" w:hAnsi="Wingdings" w:hint="default"/>
      </w:rPr>
    </w:lvl>
  </w:abstractNum>
  <w:abstractNum w:abstractNumId="13">
    <w:nsid w:val="2E8015BD"/>
    <w:multiLevelType w:val="hybridMultilevel"/>
    <w:tmpl w:val="67F20DE8"/>
    <w:lvl w:ilvl="0" w:tplc="5470CEE0">
      <w:start w:val="1"/>
      <w:numFmt w:val="lowerRoman"/>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31216E1F"/>
    <w:multiLevelType w:val="hybridMultilevel"/>
    <w:tmpl w:val="033C858A"/>
    <w:lvl w:ilvl="0" w:tplc="3F7268D4">
      <w:start w:val="1"/>
      <w:numFmt w:val="lowerLetter"/>
      <w:lvlText w:val="(%1)"/>
      <w:lvlJc w:val="left"/>
      <w:pPr>
        <w:ind w:left="360" w:hanging="360"/>
      </w:pPr>
      <w:rPr>
        <w:rFonts w:hint="default"/>
      </w:rPr>
    </w:lvl>
    <w:lvl w:ilvl="1" w:tplc="2DEE86BC">
      <w:start w:val="1"/>
      <w:numFmt w:val="lowerLetter"/>
      <w:lvlText w:val="%2."/>
      <w:lvlJc w:val="left"/>
      <w:pPr>
        <w:ind w:left="1080" w:hanging="360"/>
      </w:pPr>
    </w:lvl>
    <w:lvl w:ilvl="2" w:tplc="4F365C3E">
      <w:start w:val="1"/>
      <w:numFmt w:val="lowerRoman"/>
      <w:lvlText w:val="%3."/>
      <w:lvlJc w:val="right"/>
      <w:pPr>
        <w:ind w:left="1800" w:hanging="180"/>
      </w:pPr>
    </w:lvl>
    <w:lvl w:ilvl="3" w:tplc="3D4C06D4" w:tentative="1">
      <w:start w:val="1"/>
      <w:numFmt w:val="decimal"/>
      <w:lvlText w:val="%4."/>
      <w:lvlJc w:val="left"/>
      <w:pPr>
        <w:ind w:left="2520" w:hanging="360"/>
      </w:pPr>
    </w:lvl>
    <w:lvl w:ilvl="4" w:tplc="5F085168" w:tentative="1">
      <w:start w:val="1"/>
      <w:numFmt w:val="lowerLetter"/>
      <w:lvlText w:val="%5."/>
      <w:lvlJc w:val="left"/>
      <w:pPr>
        <w:ind w:left="3240" w:hanging="360"/>
      </w:pPr>
    </w:lvl>
    <w:lvl w:ilvl="5" w:tplc="97DC750A" w:tentative="1">
      <w:start w:val="1"/>
      <w:numFmt w:val="lowerRoman"/>
      <w:lvlText w:val="%6."/>
      <w:lvlJc w:val="right"/>
      <w:pPr>
        <w:ind w:left="3960" w:hanging="180"/>
      </w:pPr>
    </w:lvl>
    <w:lvl w:ilvl="6" w:tplc="840E7412" w:tentative="1">
      <w:start w:val="1"/>
      <w:numFmt w:val="decimal"/>
      <w:lvlText w:val="%7."/>
      <w:lvlJc w:val="left"/>
      <w:pPr>
        <w:ind w:left="4680" w:hanging="360"/>
      </w:pPr>
    </w:lvl>
    <w:lvl w:ilvl="7" w:tplc="4CE435AE" w:tentative="1">
      <w:start w:val="1"/>
      <w:numFmt w:val="lowerLetter"/>
      <w:lvlText w:val="%8."/>
      <w:lvlJc w:val="left"/>
      <w:pPr>
        <w:ind w:left="5400" w:hanging="360"/>
      </w:pPr>
    </w:lvl>
    <w:lvl w:ilvl="8" w:tplc="D714A720" w:tentative="1">
      <w:start w:val="1"/>
      <w:numFmt w:val="lowerRoman"/>
      <w:lvlText w:val="%9."/>
      <w:lvlJc w:val="right"/>
      <w:pPr>
        <w:ind w:left="6120" w:hanging="180"/>
      </w:pPr>
    </w:lvl>
  </w:abstractNum>
  <w:abstractNum w:abstractNumId="15">
    <w:nsid w:val="36B335B5"/>
    <w:multiLevelType w:val="hybridMultilevel"/>
    <w:tmpl w:val="3ABE1156"/>
    <w:lvl w:ilvl="0" w:tplc="5470CEE0">
      <w:start w:val="1"/>
      <w:numFmt w:val="lowerRoman"/>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44E12992"/>
    <w:multiLevelType w:val="hybridMultilevel"/>
    <w:tmpl w:val="40046D04"/>
    <w:lvl w:ilvl="0" w:tplc="13FAD8D0">
      <w:start w:val="1"/>
      <w:numFmt w:val="lowerRoman"/>
      <w:pStyle w:val="Subsubpara"/>
      <w:lvlText w:val="(%1)"/>
      <w:lvlJc w:val="left"/>
      <w:pPr>
        <w:tabs>
          <w:tab w:val="num" w:pos="1799"/>
        </w:tabs>
        <w:ind w:left="1259" w:hanging="180"/>
      </w:pPr>
      <w:rPr>
        <w:rFonts w:hint="default"/>
      </w:rPr>
    </w:lvl>
    <w:lvl w:ilvl="1" w:tplc="5ED22DD2" w:tentative="1">
      <w:start w:val="1"/>
      <w:numFmt w:val="lowerLetter"/>
      <w:lvlText w:val="%2."/>
      <w:lvlJc w:val="left"/>
      <w:pPr>
        <w:tabs>
          <w:tab w:val="num" w:pos="1440"/>
        </w:tabs>
        <w:ind w:left="1440" w:hanging="360"/>
      </w:pPr>
    </w:lvl>
    <w:lvl w:ilvl="2" w:tplc="1996FDFC" w:tentative="1">
      <w:start w:val="1"/>
      <w:numFmt w:val="lowerRoman"/>
      <w:lvlText w:val="%3."/>
      <w:lvlJc w:val="right"/>
      <w:pPr>
        <w:tabs>
          <w:tab w:val="num" w:pos="2160"/>
        </w:tabs>
        <w:ind w:left="2160" w:hanging="180"/>
      </w:pPr>
    </w:lvl>
    <w:lvl w:ilvl="3" w:tplc="390AC5A8" w:tentative="1">
      <w:start w:val="1"/>
      <w:numFmt w:val="decimal"/>
      <w:lvlText w:val="%4."/>
      <w:lvlJc w:val="left"/>
      <w:pPr>
        <w:tabs>
          <w:tab w:val="num" w:pos="2880"/>
        </w:tabs>
        <w:ind w:left="2880" w:hanging="360"/>
      </w:pPr>
    </w:lvl>
    <w:lvl w:ilvl="4" w:tplc="38207C3C" w:tentative="1">
      <w:start w:val="1"/>
      <w:numFmt w:val="lowerLetter"/>
      <w:lvlText w:val="%5."/>
      <w:lvlJc w:val="left"/>
      <w:pPr>
        <w:tabs>
          <w:tab w:val="num" w:pos="3600"/>
        </w:tabs>
        <w:ind w:left="3600" w:hanging="360"/>
      </w:pPr>
    </w:lvl>
    <w:lvl w:ilvl="5" w:tplc="6FCA2020" w:tentative="1">
      <w:start w:val="1"/>
      <w:numFmt w:val="lowerRoman"/>
      <w:lvlText w:val="%6."/>
      <w:lvlJc w:val="right"/>
      <w:pPr>
        <w:tabs>
          <w:tab w:val="num" w:pos="4320"/>
        </w:tabs>
        <w:ind w:left="4320" w:hanging="180"/>
      </w:pPr>
    </w:lvl>
    <w:lvl w:ilvl="6" w:tplc="B8BCA930" w:tentative="1">
      <w:start w:val="1"/>
      <w:numFmt w:val="decimal"/>
      <w:lvlText w:val="%7."/>
      <w:lvlJc w:val="left"/>
      <w:pPr>
        <w:tabs>
          <w:tab w:val="num" w:pos="5040"/>
        </w:tabs>
        <w:ind w:left="5040" w:hanging="360"/>
      </w:pPr>
    </w:lvl>
    <w:lvl w:ilvl="7" w:tplc="016C024A" w:tentative="1">
      <w:start w:val="1"/>
      <w:numFmt w:val="lowerLetter"/>
      <w:lvlText w:val="%8."/>
      <w:lvlJc w:val="left"/>
      <w:pPr>
        <w:tabs>
          <w:tab w:val="num" w:pos="5760"/>
        </w:tabs>
        <w:ind w:left="5760" w:hanging="360"/>
      </w:pPr>
    </w:lvl>
    <w:lvl w:ilvl="8" w:tplc="1CFEA1F0" w:tentative="1">
      <w:start w:val="1"/>
      <w:numFmt w:val="lowerRoman"/>
      <w:lvlText w:val="%9."/>
      <w:lvlJc w:val="right"/>
      <w:pPr>
        <w:tabs>
          <w:tab w:val="num" w:pos="6480"/>
        </w:tabs>
        <w:ind w:left="6480" w:hanging="180"/>
      </w:pPr>
    </w:lvl>
  </w:abstractNum>
  <w:abstractNum w:abstractNumId="17">
    <w:nsid w:val="458A109F"/>
    <w:multiLevelType w:val="hybridMultilevel"/>
    <w:tmpl w:val="D5220E30"/>
    <w:lvl w:ilvl="0" w:tplc="5470CEE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4A25325E"/>
    <w:multiLevelType w:val="hybridMultilevel"/>
    <w:tmpl w:val="DBDE7152"/>
    <w:lvl w:ilvl="0" w:tplc="4DAE7A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4CF93051"/>
    <w:multiLevelType w:val="hybridMultilevel"/>
    <w:tmpl w:val="A7BECD5A"/>
    <w:lvl w:ilvl="0" w:tplc="AB988280">
      <w:start w:val="1"/>
      <w:numFmt w:val="lowerRoman"/>
      <w:lvlText w:val="(%1)"/>
      <w:lvlJc w:val="left"/>
      <w:pPr>
        <w:ind w:left="720" w:hanging="720"/>
      </w:pPr>
      <w:rPr>
        <w:rFonts w:hint="default"/>
      </w:rPr>
    </w:lvl>
    <w:lvl w:ilvl="1" w:tplc="04090003" w:tentative="1">
      <w:start w:val="1"/>
      <w:numFmt w:val="lowerLetter"/>
      <w:lvlText w:val="%2."/>
      <w:lvlJc w:val="left"/>
      <w:pPr>
        <w:ind w:left="720" w:hanging="360"/>
      </w:pPr>
    </w:lvl>
    <w:lvl w:ilvl="2" w:tplc="04090005" w:tentative="1">
      <w:start w:val="1"/>
      <w:numFmt w:val="lowerRoman"/>
      <w:lvlText w:val="%3."/>
      <w:lvlJc w:val="right"/>
      <w:pPr>
        <w:ind w:left="1440" w:hanging="180"/>
      </w:pPr>
    </w:lvl>
    <w:lvl w:ilvl="3" w:tplc="04090001" w:tentative="1">
      <w:start w:val="1"/>
      <w:numFmt w:val="decimal"/>
      <w:lvlText w:val="%4."/>
      <w:lvlJc w:val="left"/>
      <w:pPr>
        <w:ind w:left="2160" w:hanging="360"/>
      </w:pPr>
    </w:lvl>
    <w:lvl w:ilvl="4" w:tplc="04090003" w:tentative="1">
      <w:start w:val="1"/>
      <w:numFmt w:val="lowerLetter"/>
      <w:lvlText w:val="%5."/>
      <w:lvlJc w:val="left"/>
      <w:pPr>
        <w:ind w:left="2880" w:hanging="360"/>
      </w:pPr>
    </w:lvl>
    <w:lvl w:ilvl="5" w:tplc="04090005" w:tentative="1">
      <w:start w:val="1"/>
      <w:numFmt w:val="lowerRoman"/>
      <w:lvlText w:val="%6."/>
      <w:lvlJc w:val="right"/>
      <w:pPr>
        <w:ind w:left="3600" w:hanging="180"/>
      </w:pPr>
    </w:lvl>
    <w:lvl w:ilvl="6" w:tplc="04090001" w:tentative="1">
      <w:start w:val="1"/>
      <w:numFmt w:val="decimal"/>
      <w:lvlText w:val="%7."/>
      <w:lvlJc w:val="left"/>
      <w:pPr>
        <w:ind w:left="4320" w:hanging="360"/>
      </w:pPr>
    </w:lvl>
    <w:lvl w:ilvl="7" w:tplc="04090003" w:tentative="1">
      <w:start w:val="1"/>
      <w:numFmt w:val="lowerLetter"/>
      <w:lvlText w:val="%8."/>
      <w:lvlJc w:val="left"/>
      <w:pPr>
        <w:ind w:left="5040" w:hanging="360"/>
      </w:pPr>
    </w:lvl>
    <w:lvl w:ilvl="8" w:tplc="04090005" w:tentative="1">
      <w:start w:val="1"/>
      <w:numFmt w:val="lowerRoman"/>
      <w:lvlText w:val="%9."/>
      <w:lvlJc w:val="right"/>
      <w:pPr>
        <w:ind w:left="5760" w:hanging="180"/>
      </w:pPr>
    </w:lvl>
  </w:abstractNum>
  <w:abstractNum w:abstractNumId="20">
    <w:nsid w:val="4D6E2B5F"/>
    <w:multiLevelType w:val="hybridMultilevel"/>
    <w:tmpl w:val="72187554"/>
    <w:name w:val="ASIC proposal"/>
    <w:lvl w:ilvl="0" w:tplc="697AEEFA">
      <w:start w:val="1"/>
      <w:numFmt w:val="lowerLetter"/>
      <w:lvlText w:val="%1."/>
      <w:lvlJc w:val="left"/>
      <w:pPr>
        <w:ind w:left="360" w:hanging="360"/>
      </w:pPr>
      <w:rPr>
        <w:rFonts w:hint="default"/>
      </w:rPr>
    </w:lvl>
    <w:lvl w:ilvl="1" w:tplc="B170C32A">
      <w:start w:val="1"/>
      <w:numFmt w:val="lowerLetter"/>
      <w:lvlText w:val="%2."/>
      <w:lvlJc w:val="left"/>
      <w:pPr>
        <w:ind w:left="1080" w:hanging="360"/>
      </w:pPr>
    </w:lvl>
    <w:lvl w:ilvl="2" w:tplc="B41899AC">
      <w:start w:val="1"/>
      <w:numFmt w:val="lowerRoman"/>
      <w:lvlText w:val="%3."/>
      <w:lvlJc w:val="right"/>
      <w:pPr>
        <w:ind w:left="1800" w:hanging="180"/>
      </w:pPr>
    </w:lvl>
    <w:lvl w:ilvl="3" w:tplc="F4529050" w:tentative="1">
      <w:start w:val="1"/>
      <w:numFmt w:val="decimal"/>
      <w:lvlText w:val="%4."/>
      <w:lvlJc w:val="left"/>
      <w:pPr>
        <w:ind w:left="2520" w:hanging="360"/>
      </w:pPr>
    </w:lvl>
    <w:lvl w:ilvl="4" w:tplc="F0186286" w:tentative="1">
      <w:start w:val="1"/>
      <w:numFmt w:val="lowerLetter"/>
      <w:lvlText w:val="%5."/>
      <w:lvlJc w:val="left"/>
      <w:pPr>
        <w:ind w:left="3240" w:hanging="360"/>
      </w:pPr>
    </w:lvl>
    <w:lvl w:ilvl="5" w:tplc="237A6944" w:tentative="1">
      <w:start w:val="1"/>
      <w:numFmt w:val="lowerRoman"/>
      <w:lvlText w:val="%6."/>
      <w:lvlJc w:val="right"/>
      <w:pPr>
        <w:ind w:left="3960" w:hanging="180"/>
      </w:pPr>
    </w:lvl>
    <w:lvl w:ilvl="6" w:tplc="CBCAB4BA" w:tentative="1">
      <w:start w:val="1"/>
      <w:numFmt w:val="decimal"/>
      <w:lvlText w:val="%7."/>
      <w:lvlJc w:val="left"/>
      <w:pPr>
        <w:ind w:left="4680" w:hanging="360"/>
      </w:pPr>
    </w:lvl>
    <w:lvl w:ilvl="7" w:tplc="D696F4C2" w:tentative="1">
      <w:start w:val="1"/>
      <w:numFmt w:val="lowerLetter"/>
      <w:lvlText w:val="%8."/>
      <w:lvlJc w:val="left"/>
      <w:pPr>
        <w:ind w:left="5400" w:hanging="360"/>
      </w:pPr>
    </w:lvl>
    <w:lvl w:ilvl="8" w:tplc="52CCB288" w:tentative="1">
      <w:start w:val="1"/>
      <w:numFmt w:val="lowerRoman"/>
      <w:lvlText w:val="%9."/>
      <w:lvlJc w:val="right"/>
      <w:pPr>
        <w:ind w:left="6120" w:hanging="180"/>
      </w:pPr>
    </w:lvl>
  </w:abstractNum>
  <w:abstractNum w:abstractNumId="21">
    <w:nsid w:val="5AD1576E"/>
    <w:multiLevelType w:val="hybridMultilevel"/>
    <w:tmpl w:val="AD02C634"/>
    <w:lvl w:ilvl="0" w:tplc="FFFFFFFF">
      <w:start w:val="1"/>
      <w:numFmt w:val="lowerRoman"/>
      <w:lvlText w:val="%1."/>
      <w:lvlJc w:val="right"/>
      <w:pPr>
        <w:tabs>
          <w:tab w:val="num" w:pos="890"/>
        </w:tabs>
        <w:ind w:left="890" w:hanging="170"/>
      </w:pPr>
      <w:rPr>
        <w:rFonts w:hint="default"/>
        <w:color w:val="auto"/>
      </w:rPr>
    </w:lvl>
    <w:lvl w:ilvl="1" w:tplc="0C090019" w:tentative="1">
      <w:start w:val="1"/>
      <w:numFmt w:val="bullet"/>
      <w:lvlText w:val="o"/>
      <w:lvlJc w:val="left"/>
      <w:pPr>
        <w:tabs>
          <w:tab w:val="num" w:pos="2160"/>
        </w:tabs>
        <w:ind w:left="2160" w:hanging="360"/>
      </w:pPr>
      <w:rPr>
        <w:rFonts w:ascii="Courier New" w:hAnsi="Courier New" w:cs="Courier New" w:hint="default"/>
      </w:rPr>
    </w:lvl>
    <w:lvl w:ilvl="2" w:tplc="0C09001B" w:tentative="1">
      <w:start w:val="1"/>
      <w:numFmt w:val="bullet"/>
      <w:lvlText w:val=""/>
      <w:lvlJc w:val="left"/>
      <w:pPr>
        <w:tabs>
          <w:tab w:val="num" w:pos="2880"/>
        </w:tabs>
        <w:ind w:left="2880" w:hanging="360"/>
      </w:pPr>
      <w:rPr>
        <w:rFonts w:ascii="Wingdings" w:hAnsi="Wingdings" w:hint="default"/>
      </w:rPr>
    </w:lvl>
    <w:lvl w:ilvl="3" w:tplc="0C09000F" w:tentative="1">
      <w:start w:val="1"/>
      <w:numFmt w:val="bullet"/>
      <w:lvlText w:val=""/>
      <w:lvlJc w:val="left"/>
      <w:pPr>
        <w:tabs>
          <w:tab w:val="num" w:pos="3600"/>
        </w:tabs>
        <w:ind w:left="3600" w:hanging="360"/>
      </w:pPr>
      <w:rPr>
        <w:rFonts w:ascii="Symbol" w:hAnsi="Symbol" w:hint="default"/>
      </w:rPr>
    </w:lvl>
    <w:lvl w:ilvl="4" w:tplc="0C090019" w:tentative="1">
      <w:start w:val="1"/>
      <w:numFmt w:val="bullet"/>
      <w:lvlText w:val="o"/>
      <w:lvlJc w:val="left"/>
      <w:pPr>
        <w:tabs>
          <w:tab w:val="num" w:pos="4320"/>
        </w:tabs>
        <w:ind w:left="4320" w:hanging="360"/>
      </w:pPr>
      <w:rPr>
        <w:rFonts w:ascii="Courier New" w:hAnsi="Courier New" w:cs="Courier New" w:hint="default"/>
      </w:rPr>
    </w:lvl>
    <w:lvl w:ilvl="5" w:tplc="0C09001B" w:tentative="1">
      <w:start w:val="1"/>
      <w:numFmt w:val="bullet"/>
      <w:lvlText w:val=""/>
      <w:lvlJc w:val="left"/>
      <w:pPr>
        <w:tabs>
          <w:tab w:val="num" w:pos="5040"/>
        </w:tabs>
        <w:ind w:left="5040" w:hanging="360"/>
      </w:pPr>
      <w:rPr>
        <w:rFonts w:ascii="Wingdings" w:hAnsi="Wingdings" w:hint="default"/>
      </w:rPr>
    </w:lvl>
    <w:lvl w:ilvl="6" w:tplc="0C09000F" w:tentative="1">
      <w:start w:val="1"/>
      <w:numFmt w:val="bullet"/>
      <w:lvlText w:val=""/>
      <w:lvlJc w:val="left"/>
      <w:pPr>
        <w:tabs>
          <w:tab w:val="num" w:pos="5760"/>
        </w:tabs>
        <w:ind w:left="5760" w:hanging="360"/>
      </w:pPr>
      <w:rPr>
        <w:rFonts w:ascii="Symbol" w:hAnsi="Symbol" w:hint="default"/>
      </w:rPr>
    </w:lvl>
    <w:lvl w:ilvl="7" w:tplc="0C090019" w:tentative="1">
      <w:start w:val="1"/>
      <w:numFmt w:val="bullet"/>
      <w:lvlText w:val="o"/>
      <w:lvlJc w:val="left"/>
      <w:pPr>
        <w:tabs>
          <w:tab w:val="num" w:pos="6480"/>
        </w:tabs>
        <w:ind w:left="6480" w:hanging="360"/>
      </w:pPr>
      <w:rPr>
        <w:rFonts w:ascii="Courier New" w:hAnsi="Courier New" w:cs="Courier New" w:hint="default"/>
      </w:rPr>
    </w:lvl>
    <w:lvl w:ilvl="8" w:tplc="0C09001B" w:tentative="1">
      <w:start w:val="1"/>
      <w:numFmt w:val="bullet"/>
      <w:lvlText w:val=""/>
      <w:lvlJc w:val="left"/>
      <w:pPr>
        <w:tabs>
          <w:tab w:val="num" w:pos="7200"/>
        </w:tabs>
        <w:ind w:left="7200" w:hanging="360"/>
      </w:pPr>
      <w:rPr>
        <w:rFonts w:ascii="Wingdings" w:hAnsi="Wingdings" w:hint="default"/>
      </w:rPr>
    </w:lvl>
  </w:abstractNum>
  <w:abstractNum w:abstractNumId="22">
    <w:nsid w:val="5C9C2343"/>
    <w:multiLevelType w:val="hybridMultilevel"/>
    <w:tmpl w:val="7970358C"/>
    <w:lvl w:ilvl="0" w:tplc="DD383988">
      <w:start w:val="1"/>
      <w:numFmt w:val="lowerLetter"/>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3">
    <w:nsid w:val="702758F5"/>
    <w:multiLevelType w:val="hybridMultilevel"/>
    <w:tmpl w:val="E53A9666"/>
    <w:lvl w:ilvl="0" w:tplc="0C09001B">
      <w:start w:val="1"/>
      <w:numFmt w:val="bullet"/>
      <w:lvlText w:val=""/>
      <w:lvlJc w:val="left"/>
      <w:pPr>
        <w:ind w:left="720" w:hanging="360"/>
      </w:pPr>
      <w:rPr>
        <w:rFonts w:ascii="Symbol" w:hAnsi="Symbol" w:hint="default"/>
      </w:rPr>
    </w:lvl>
    <w:lvl w:ilvl="1" w:tplc="7AA44D1E" w:tentative="1">
      <w:start w:val="1"/>
      <w:numFmt w:val="bullet"/>
      <w:lvlText w:val="o"/>
      <w:lvlJc w:val="left"/>
      <w:pPr>
        <w:ind w:left="1440" w:hanging="360"/>
      </w:pPr>
      <w:rPr>
        <w:rFonts w:ascii="Courier New" w:hAnsi="Courier New" w:cs="Courier New" w:hint="default"/>
      </w:rPr>
    </w:lvl>
    <w:lvl w:ilvl="2" w:tplc="00F87524" w:tentative="1">
      <w:start w:val="1"/>
      <w:numFmt w:val="bullet"/>
      <w:lvlText w:val=""/>
      <w:lvlJc w:val="left"/>
      <w:pPr>
        <w:ind w:left="2160" w:hanging="360"/>
      </w:pPr>
      <w:rPr>
        <w:rFonts w:ascii="Wingdings" w:hAnsi="Wingdings" w:hint="default"/>
      </w:rPr>
    </w:lvl>
    <w:lvl w:ilvl="3" w:tplc="5B30D0D4" w:tentative="1">
      <w:start w:val="1"/>
      <w:numFmt w:val="bullet"/>
      <w:lvlText w:val=""/>
      <w:lvlJc w:val="left"/>
      <w:pPr>
        <w:ind w:left="2880" w:hanging="360"/>
      </w:pPr>
      <w:rPr>
        <w:rFonts w:ascii="Symbol" w:hAnsi="Symbol" w:hint="default"/>
      </w:rPr>
    </w:lvl>
    <w:lvl w:ilvl="4" w:tplc="D5DABD52" w:tentative="1">
      <w:start w:val="1"/>
      <w:numFmt w:val="bullet"/>
      <w:lvlText w:val="o"/>
      <w:lvlJc w:val="left"/>
      <w:pPr>
        <w:ind w:left="3600" w:hanging="360"/>
      </w:pPr>
      <w:rPr>
        <w:rFonts w:ascii="Courier New" w:hAnsi="Courier New" w:cs="Courier New" w:hint="default"/>
      </w:rPr>
    </w:lvl>
    <w:lvl w:ilvl="5" w:tplc="A3906962" w:tentative="1">
      <w:start w:val="1"/>
      <w:numFmt w:val="bullet"/>
      <w:lvlText w:val=""/>
      <w:lvlJc w:val="left"/>
      <w:pPr>
        <w:ind w:left="4320" w:hanging="360"/>
      </w:pPr>
      <w:rPr>
        <w:rFonts w:ascii="Wingdings" w:hAnsi="Wingdings" w:hint="default"/>
      </w:rPr>
    </w:lvl>
    <w:lvl w:ilvl="6" w:tplc="533CBF6E" w:tentative="1">
      <w:start w:val="1"/>
      <w:numFmt w:val="bullet"/>
      <w:lvlText w:val=""/>
      <w:lvlJc w:val="left"/>
      <w:pPr>
        <w:ind w:left="5040" w:hanging="360"/>
      </w:pPr>
      <w:rPr>
        <w:rFonts w:ascii="Symbol" w:hAnsi="Symbol" w:hint="default"/>
      </w:rPr>
    </w:lvl>
    <w:lvl w:ilvl="7" w:tplc="71F2D6D8" w:tentative="1">
      <w:start w:val="1"/>
      <w:numFmt w:val="bullet"/>
      <w:lvlText w:val="o"/>
      <w:lvlJc w:val="left"/>
      <w:pPr>
        <w:ind w:left="5760" w:hanging="360"/>
      </w:pPr>
      <w:rPr>
        <w:rFonts w:ascii="Courier New" w:hAnsi="Courier New" w:cs="Courier New" w:hint="default"/>
      </w:rPr>
    </w:lvl>
    <w:lvl w:ilvl="8" w:tplc="AF4A6102" w:tentative="1">
      <w:start w:val="1"/>
      <w:numFmt w:val="bullet"/>
      <w:lvlText w:val=""/>
      <w:lvlJc w:val="left"/>
      <w:pPr>
        <w:ind w:left="6480" w:hanging="360"/>
      </w:pPr>
      <w:rPr>
        <w:rFonts w:ascii="Wingdings" w:hAnsi="Wingdings" w:hint="default"/>
      </w:rPr>
    </w:lvl>
  </w:abstractNum>
  <w:abstractNum w:abstractNumId="24">
    <w:nsid w:val="70FC46FF"/>
    <w:multiLevelType w:val="hybridMultilevel"/>
    <w:tmpl w:val="1414BEC8"/>
    <w:lvl w:ilvl="0" w:tplc="FFFFFFFF">
      <w:start w:val="1"/>
      <w:numFmt w:val="upperRoman"/>
      <w:lvlText w:val="%1."/>
      <w:lvlJc w:val="right"/>
      <w:pPr>
        <w:tabs>
          <w:tab w:val="num" w:pos="340"/>
        </w:tabs>
        <w:ind w:left="340" w:hanging="170"/>
      </w:pPr>
      <w:rPr>
        <w:rFonts w:hint="default"/>
        <w:color w:val="auto"/>
      </w:rPr>
    </w:lvl>
    <w:lvl w:ilvl="1" w:tplc="0C090019" w:tentative="1">
      <w:start w:val="1"/>
      <w:numFmt w:val="bullet"/>
      <w:lvlText w:val="o"/>
      <w:lvlJc w:val="left"/>
      <w:pPr>
        <w:tabs>
          <w:tab w:val="num" w:pos="1610"/>
        </w:tabs>
        <w:ind w:left="1610" w:hanging="360"/>
      </w:pPr>
      <w:rPr>
        <w:rFonts w:ascii="Courier New" w:hAnsi="Courier New" w:cs="Courier New" w:hint="default"/>
      </w:rPr>
    </w:lvl>
    <w:lvl w:ilvl="2" w:tplc="0C09001B" w:tentative="1">
      <w:start w:val="1"/>
      <w:numFmt w:val="bullet"/>
      <w:lvlText w:val=""/>
      <w:lvlJc w:val="left"/>
      <w:pPr>
        <w:tabs>
          <w:tab w:val="num" w:pos="2330"/>
        </w:tabs>
        <w:ind w:left="2330" w:hanging="360"/>
      </w:pPr>
      <w:rPr>
        <w:rFonts w:ascii="Wingdings" w:hAnsi="Wingdings" w:hint="default"/>
      </w:rPr>
    </w:lvl>
    <w:lvl w:ilvl="3" w:tplc="0C09000F" w:tentative="1">
      <w:start w:val="1"/>
      <w:numFmt w:val="bullet"/>
      <w:lvlText w:val=""/>
      <w:lvlJc w:val="left"/>
      <w:pPr>
        <w:tabs>
          <w:tab w:val="num" w:pos="3050"/>
        </w:tabs>
        <w:ind w:left="3050" w:hanging="360"/>
      </w:pPr>
      <w:rPr>
        <w:rFonts w:ascii="Symbol" w:hAnsi="Symbol" w:hint="default"/>
      </w:rPr>
    </w:lvl>
    <w:lvl w:ilvl="4" w:tplc="0C090019" w:tentative="1">
      <w:start w:val="1"/>
      <w:numFmt w:val="bullet"/>
      <w:lvlText w:val="o"/>
      <w:lvlJc w:val="left"/>
      <w:pPr>
        <w:tabs>
          <w:tab w:val="num" w:pos="3770"/>
        </w:tabs>
        <w:ind w:left="3770" w:hanging="360"/>
      </w:pPr>
      <w:rPr>
        <w:rFonts w:ascii="Courier New" w:hAnsi="Courier New" w:cs="Courier New" w:hint="default"/>
      </w:rPr>
    </w:lvl>
    <w:lvl w:ilvl="5" w:tplc="0C09001B" w:tentative="1">
      <w:start w:val="1"/>
      <w:numFmt w:val="bullet"/>
      <w:lvlText w:val=""/>
      <w:lvlJc w:val="left"/>
      <w:pPr>
        <w:tabs>
          <w:tab w:val="num" w:pos="4490"/>
        </w:tabs>
        <w:ind w:left="4490" w:hanging="360"/>
      </w:pPr>
      <w:rPr>
        <w:rFonts w:ascii="Wingdings" w:hAnsi="Wingdings" w:hint="default"/>
      </w:rPr>
    </w:lvl>
    <w:lvl w:ilvl="6" w:tplc="0C09000F" w:tentative="1">
      <w:start w:val="1"/>
      <w:numFmt w:val="bullet"/>
      <w:lvlText w:val=""/>
      <w:lvlJc w:val="left"/>
      <w:pPr>
        <w:tabs>
          <w:tab w:val="num" w:pos="5210"/>
        </w:tabs>
        <w:ind w:left="5210" w:hanging="360"/>
      </w:pPr>
      <w:rPr>
        <w:rFonts w:ascii="Symbol" w:hAnsi="Symbol" w:hint="default"/>
      </w:rPr>
    </w:lvl>
    <w:lvl w:ilvl="7" w:tplc="0C090019" w:tentative="1">
      <w:start w:val="1"/>
      <w:numFmt w:val="bullet"/>
      <w:lvlText w:val="o"/>
      <w:lvlJc w:val="left"/>
      <w:pPr>
        <w:tabs>
          <w:tab w:val="num" w:pos="5930"/>
        </w:tabs>
        <w:ind w:left="5930" w:hanging="360"/>
      </w:pPr>
      <w:rPr>
        <w:rFonts w:ascii="Courier New" w:hAnsi="Courier New" w:cs="Courier New" w:hint="default"/>
      </w:rPr>
    </w:lvl>
    <w:lvl w:ilvl="8" w:tplc="0C09001B" w:tentative="1">
      <w:start w:val="1"/>
      <w:numFmt w:val="bullet"/>
      <w:lvlText w:val=""/>
      <w:lvlJc w:val="left"/>
      <w:pPr>
        <w:tabs>
          <w:tab w:val="num" w:pos="6650"/>
        </w:tabs>
        <w:ind w:left="6650" w:hanging="360"/>
      </w:pPr>
      <w:rPr>
        <w:rFonts w:ascii="Wingdings" w:hAnsi="Wingdings" w:hint="default"/>
      </w:rPr>
    </w:lvl>
  </w:abstractNum>
  <w:abstractNum w:abstractNumId="25">
    <w:nsid w:val="71A057DA"/>
    <w:multiLevelType w:val="hybridMultilevel"/>
    <w:tmpl w:val="2D465DCC"/>
    <w:lvl w:ilvl="0" w:tplc="5470CEE0">
      <w:start w:val="1"/>
      <w:numFmt w:val="lowerRoman"/>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77664BFD"/>
    <w:multiLevelType w:val="hybridMultilevel"/>
    <w:tmpl w:val="37E0DCE6"/>
    <w:lvl w:ilvl="0" w:tplc="5470CEE0">
      <w:start w:val="1"/>
      <w:numFmt w:val="lowerRoman"/>
      <w:lvlText w:val="(%1)"/>
      <w:lvlJc w:val="left"/>
      <w:pPr>
        <w:ind w:left="1080" w:hanging="360"/>
      </w:pPr>
      <w:rPr>
        <w:rFonts w:hint="default"/>
      </w:rPr>
    </w:lvl>
    <w:lvl w:ilvl="1" w:tplc="1388B2AC">
      <w:start w:val="1"/>
      <w:numFmt w:val="upperLetter"/>
      <w:lvlText w:val="(%2)"/>
      <w:lvlJc w:val="left"/>
      <w:pPr>
        <w:ind w:left="1800" w:hanging="360"/>
      </w:pPr>
      <w:rPr>
        <w:rFonts w:ascii="Times New Roman" w:eastAsia="Times New Roman" w:hAnsi="Times New Roman" w:cs="Times New Roman"/>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77857696"/>
    <w:multiLevelType w:val="hybridMultilevel"/>
    <w:tmpl w:val="4E6618A8"/>
    <w:lvl w:ilvl="0" w:tplc="FFFFFFFF">
      <w:start w:val="1"/>
      <w:numFmt w:val="lowerLetter"/>
      <w:pStyle w:val="Subpara"/>
      <w:lvlText w:val="(%1)"/>
      <w:lvlJc w:val="left"/>
      <w:pPr>
        <w:tabs>
          <w:tab w:val="num" w:pos="1440"/>
        </w:tabs>
        <w:ind w:left="1440" w:hanging="360"/>
      </w:pPr>
      <w:rPr>
        <w:rFonts w:hint="default"/>
      </w:rPr>
    </w:lvl>
    <w:lvl w:ilvl="1" w:tplc="DEEA4516" w:tentative="1">
      <w:start w:val="1"/>
      <w:numFmt w:val="lowerLetter"/>
      <w:lvlText w:val="%2."/>
      <w:lvlJc w:val="left"/>
      <w:pPr>
        <w:tabs>
          <w:tab w:val="num" w:pos="1440"/>
        </w:tabs>
        <w:ind w:left="1440" w:hanging="360"/>
      </w:pPr>
    </w:lvl>
    <w:lvl w:ilvl="2" w:tplc="E72AE264" w:tentative="1">
      <w:start w:val="1"/>
      <w:numFmt w:val="lowerRoman"/>
      <w:lvlText w:val="%3."/>
      <w:lvlJc w:val="right"/>
      <w:pPr>
        <w:tabs>
          <w:tab w:val="num" w:pos="2160"/>
        </w:tabs>
        <w:ind w:left="2160" w:hanging="180"/>
      </w:pPr>
    </w:lvl>
    <w:lvl w:ilvl="3" w:tplc="AE02287C" w:tentative="1">
      <w:start w:val="1"/>
      <w:numFmt w:val="decimal"/>
      <w:lvlText w:val="%4."/>
      <w:lvlJc w:val="left"/>
      <w:pPr>
        <w:tabs>
          <w:tab w:val="num" w:pos="2880"/>
        </w:tabs>
        <w:ind w:left="2880" w:hanging="360"/>
      </w:pPr>
    </w:lvl>
    <w:lvl w:ilvl="4" w:tplc="99B665A2" w:tentative="1">
      <w:start w:val="1"/>
      <w:numFmt w:val="lowerLetter"/>
      <w:lvlText w:val="%5."/>
      <w:lvlJc w:val="left"/>
      <w:pPr>
        <w:tabs>
          <w:tab w:val="num" w:pos="3600"/>
        </w:tabs>
        <w:ind w:left="3600" w:hanging="360"/>
      </w:pPr>
    </w:lvl>
    <w:lvl w:ilvl="5" w:tplc="861C6302" w:tentative="1">
      <w:start w:val="1"/>
      <w:numFmt w:val="lowerRoman"/>
      <w:lvlText w:val="%6."/>
      <w:lvlJc w:val="right"/>
      <w:pPr>
        <w:tabs>
          <w:tab w:val="num" w:pos="4320"/>
        </w:tabs>
        <w:ind w:left="4320" w:hanging="180"/>
      </w:pPr>
    </w:lvl>
    <w:lvl w:ilvl="6" w:tplc="D08C2F20" w:tentative="1">
      <w:start w:val="1"/>
      <w:numFmt w:val="decimal"/>
      <w:lvlText w:val="%7."/>
      <w:lvlJc w:val="left"/>
      <w:pPr>
        <w:tabs>
          <w:tab w:val="num" w:pos="5040"/>
        </w:tabs>
        <w:ind w:left="5040" w:hanging="360"/>
      </w:pPr>
    </w:lvl>
    <w:lvl w:ilvl="7" w:tplc="4B52DBA2" w:tentative="1">
      <w:start w:val="1"/>
      <w:numFmt w:val="lowerLetter"/>
      <w:lvlText w:val="%8."/>
      <w:lvlJc w:val="left"/>
      <w:pPr>
        <w:tabs>
          <w:tab w:val="num" w:pos="5760"/>
        </w:tabs>
        <w:ind w:left="5760" w:hanging="360"/>
      </w:pPr>
    </w:lvl>
    <w:lvl w:ilvl="8" w:tplc="859E7C8C" w:tentative="1">
      <w:start w:val="1"/>
      <w:numFmt w:val="lowerRoman"/>
      <w:lvlText w:val="%9."/>
      <w:lvlJc w:val="right"/>
      <w:pPr>
        <w:tabs>
          <w:tab w:val="num" w:pos="6480"/>
        </w:tabs>
        <w:ind w:left="6480" w:hanging="180"/>
      </w:pPr>
    </w:lvl>
  </w:abstractNum>
  <w:num w:numId="1">
    <w:abstractNumId w:val="3"/>
  </w:num>
  <w:num w:numId="2">
    <w:abstractNumId w:val="27"/>
  </w:num>
  <w:num w:numId="3">
    <w:abstractNumId w:val="16"/>
  </w:num>
  <w:num w:numId="4">
    <w:abstractNumId w:val="8"/>
  </w:num>
  <w:num w:numId="5">
    <w:abstractNumId w:val="9"/>
  </w:num>
  <w:num w:numId="6">
    <w:abstractNumId w:val="4"/>
  </w:num>
  <w:num w:numId="7">
    <w:abstractNumId w:val="11"/>
  </w:num>
  <w:num w:numId="8">
    <w:abstractNumId w:val="22"/>
  </w:num>
  <w:num w:numId="9">
    <w:abstractNumId w:val="17"/>
  </w:num>
  <w:num w:numId="10">
    <w:abstractNumId w:val="19"/>
  </w:num>
  <w:num w:numId="11">
    <w:abstractNumId w:val="23"/>
  </w:num>
  <w:num w:numId="12">
    <w:abstractNumId w:val="10"/>
  </w:num>
  <w:num w:numId="13">
    <w:abstractNumId w:val="0"/>
  </w:num>
  <w:num w:numId="14">
    <w:abstractNumId w:val="14"/>
  </w:num>
  <w:num w:numId="15">
    <w:abstractNumId w:val="20"/>
  </w:num>
  <w:num w:numId="16">
    <w:abstractNumId w:val="12"/>
  </w:num>
  <w:num w:numId="17">
    <w:abstractNumId w:val="24"/>
  </w:num>
  <w:num w:numId="18">
    <w:abstractNumId w:val="21"/>
  </w:num>
  <w:num w:numId="19">
    <w:abstractNumId w:val="6"/>
  </w:num>
  <w:num w:numId="20">
    <w:abstractNumId w:val="15"/>
  </w:num>
  <w:num w:numId="21">
    <w:abstractNumId w:val="25"/>
  </w:num>
  <w:num w:numId="22">
    <w:abstractNumId w:val="13"/>
  </w:num>
  <w:num w:numId="23">
    <w:abstractNumId w:val="26"/>
  </w:num>
  <w:num w:numId="24">
    <w:abstractNumId w:val="1"/>
  </w:num>
  <w:num w:numId="25">
    <w:abstractNumId w:val="7"/>
  </w:num>
  <w:num w:numId="26">
    <w:abstractNumId w:val="18"/>
  </w:num>
  <w:num w:numId="27">
    <w:abstractNumId w:val="5"/>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31D0"/>
    <w:rsid w:val="00000317"/>
    <w:rsid w:val="00005FDE"/>
    <w:rsid w:val="00016C0B"/>
    <w:rsid w:val="00022B3B"/>
    <w:rsid w:val="0007480A"/>
    <w:rsid w:val="00086997"/>
    <w:rsid w:val="00094751"/>
    <w:rsid w:val="000967A9"/>
    <w:rsid w:val="000C09AC"/>
    <w:rsid w:val="000E0141"/>
    <w:rsid w:val="000E3444"/>
    <w:rsid w:val="00111190"/>
    <w:rsid w:val="00112E5B"/>
    <w:rsid w:val="001150DB"/>
    <w:rsid w:val="00116372"/>
    <w:rsid w:val="00120AD2"/>
    <w:rsid w:val="00127ABF"/>
    <w:rsid w:val="00130338"/>
    <w:rsid w:val="0015349E"/>
    <w:rsid w:val="00161401"/>
    <w:rsid w:val="00195174"/>
    <w:rsid w:val="001B4D6C"/>
    <w:rsid w:val="001B68B1"/>
    <w:rsid w:val="001B76BB"/>
    <w:rsid w:val="001C3903"/>
    <w:rsid w:val="001D4FBB"/>
    <w:rsid w:val="001D60F4"/>
    <w:rsid w:val="001E4E9E"/>
    <w:rsid w:val="001F0BBB"/>
    <w:rsid w:val="001F2027"/>
    <w:rsid w:val="0020122E"/>
    <w:rsid w:val="00203086"/>
    <w:rsid w:val="002067BD"/>
    <w:rsid w:val="00206BE6"/>
    <w:rsid w:val="002101EF"/>
    <w:rsid w:val="00210EC6"/>
    <w:rsid w:val="0022490B"/>
    <w:rsid w:val="0022595B"/>
    <w:rsid w:val="0023721A"/>
    <w:rsid w:val="00240036"/>
    <w:rsid w:val="002419A3"/>
    <w:rsid w:val="002435DC"/>
    <w:rsid w:val="002437C9"/>
    <w:rsid w:val="00247CA7"/>
    <w:rsid w:val="00255D9C"/>
    <w:rsid w:val="00256583"/>
    <w:rsid w:val="002635EE"/>
    <w:rsid w:val="002843CA"/>
    <w:rsid w:val="00286796"/>
    <w:rsid w:val="00290F38"/>
    <w:rsid w:val="002955A7"/>
    <w:rsid w:val="002B5132"/>
    <w:rsid w:val="002B649C"/>
    <w:rsid w:val="002C4C38"/>
    <w:rsid w:val="002D023E"/>
    <w:rsid w:val="002D1600"/>
    <w:rsid w:val="002D32F5"/>
    <w:rsid w:val="002D5B30"/>
    <w:rsid w:val="002E70B2"/>
    <w:rsid w:val="002F12FE"/>
    <w:rsid w:val="002F42DA"/>
    <w:rsid w:val="00306D51"/>
    <w:rsid w:val="003074FB"/>
    <w:rsid w:val="00317408"/>
    <w:rsid w:val="00323768"/>
    <w:rsid w:val="0033459E"/>
    <w:rsid w:val="003409DC"/>
    <w:rsid w:val="00350C80"/>
    <w:rsid w:val="00353AE3"/>
    <w:rsid w:val="00357CF8"/>
    <w:rsid w:val="003631D0"/>
    <w:rsid w:val="00373FF9"/>
    <w:rsid w:val="00374C18"/>
    <w:rsid w:val="003831FB"/>
    <w:rsid w:val="00391478"/>
    <w:rsid w:val="003B1B6D"/>
    <w:rsid w:val="003C05CA"/>
    <w:rsid w:val="003D3D5C"/>
    <w:rsid w:val="003D7150"/>
    <w:rsid w:val="003E7CF7"/>
    <w:rsid w:val="0040201D"/>
    <w:rsid w:val="004032B5"/>
    <w:rsid w:val="00403CDF"/>
    <w:rsid w:val="00406D75"/>
    <w:rsid w:val="004107AA"/>
    <w:rsid w:val="004133AE"/>
    <w:rsid w:val="004176D2"/>
    <w:rsid w:val="00421D01"/>
    <w:rsid w:val="00423855"/>
    <w:rsid w:val="00426073"/>
    <w:rsid w:val="00446D51"/>
    <w:rsid w:val="004600C6"/>
    <w:rsid w:val="0046215C"/>
    <w:rsid w:val="00463DA9"/>
    <w:rsid w:val="00464399"/>
    <w:rsid w:val="00466FF8"/>
    <w:rsid w:val="004720D0"/>
    <w:rsid w:val="004732B0"/>
    <w:rsid w:val="004841F9"/>
    <w:rsid w:val="004A3A5D"/>
    <w:rsid w:val="004B3CAF"/>
    <w:rsid w:val="004B76F5"/>
    <w:rsid w:val="004C2722"/>
    <w:rsid w:val="004C77AD"/>
    <w:rsid w:val="004C7C14"/>
    <w:rsid w:val="004D3F36"/>
    <w:rsid w:val="004E02F9"/>
    <w:rsid w:val="004F486C"/>
    <w:rsid w:val="004F5591"/>
    <w:rsid w:val="00500D78"/>
    <w:rsid w:val="00501DE2"/>
    <w:rsid w:val="005100C1"/>
    <w:rsid w:val="0051209E"/>
    <w:rsid w:val="00512C53"/>
    <w:rsid w:val="00512ED6"/>
    <w:rsid w:val="00517181"/>
    <w:rsid w:val="0053050B"/>
    <w:rsid w:val="0053634D"/>
    <w:rsid w:val="00541F1D"/>
    <w:rsid w:val="0055480F"/>
    <w:rsid w:val="005600F7"/>
    <w:rsid w:val="0057007A"/>
    <w:rsid w:val="005737D0"/>
    <w:rsid w:val="00573BFA"/>
    <w:rsid w:val="00581FDE"/>
    <w:rsid w:val="0059039F"/>
    <w:rsid w:val="005925FA"/>
    <w:rsid w:val="00592EC0"/>
    <w:rsid w:val="005B5BE6"/>
    <w:rsid w:val="005C081E"/>
    <w:rsid w:val="005C2C7E"/>
    <w:rsid w:val="005D1A52"/>
    <w:rsid w:val="005E0ABB"/>
    <w:rsid w:val="005E0D20"/>
    <w:rsid w:val="005E45A1"/>
    <w:rsid w:val="005E4BA9"/>
    <w:rsid w:val="005E52A6"/>
    <w:rsid w:val="005F199B"/>
    <w:rsid w:val="005F6EB1"/>
    <w:rsid w:val="005F71C3"/>
    <w:rsid w:val="0062726D"/>
    <w:rsid w:val="00637D92"/>
    <w:rsid w:val="00642937"/>
    <w:rsid w:val="0069125C"/>
    <w:rsid w:val="0069417F"/>
    <w:rsid w:val="006A1F2E"/>
    <w:rsid w:val="006B25DE"/>
    <w:rsid w:val="006B3EB6"/>
    <w:rsid w:val="006C4A22"/>
    <w:rsid w:val="006C4CBC"/>
    <w:rsid w:val="006D180B"/>
    <w:rsid w:val="006D7CBF"/>
    <w:rsid w:val="006F3CF6"/>
    <w:rsid w:val="006F4319"/>
    <w:rsid w:val="006F69E0"/>
    <w:rsid w:val="00700625"/>
    <w:rsid w:val="0070305B"/>
    <w:rsid w:val="00707462"/>
    <w:rsid w:val="0072201D"/>
    <w:rsid w:val="00727878"/>
    <w:rsid w:val="00727910"/>
    <w:rsid w:val="00742075"/>
    <w:rsid w:val="00743AC7"/>
    <w:rsid w:val="00751971"/>
    <w:rsid w:val="00753779"/>
    <w:rsid w:val="0075394E"/>
    <w:rsid w:val="0075679F"/>
    <w:rsid w:val="00773E0C"/>
    <w:rsid w:val="00794142"/>
    <w:rsid w:val="007A02B2"/>
    <w:rsid w:val="007A0F2F"/>
    <w:rsid w:val="007A5C9E"/>
    <w:rsid w:val="007A7B27"/>
    <w:rsid w:val="007E0FB7"/>
    <w:rsid w:val="007F1959"/>
    <w:rsid w:val="007F7383"/>
    <w:rsid w:val="00802E67"/>
    <w:rsid w:val="00805D8A"/>
    <w:rsid w:val="0081778E"/>
    <w:rsid w:val="008265E5"/>
    <w:rsid w:val="00843444"/>
    <w:rsid w:val="0086106D"/>
    <w:rsid w:val="00861459"/>
    <w:rsid w:val="00866BB5"/>
    <w:rsid w:val="00872DE8"/>
    <w:rsid w:val="0088031B"/>
    <w:rsid w:val="008863D7"/>
    <w:rsid w:val="0089386C"/>
    <w:rsid w:val="00897B75"/>
    <w:rsid w:val="008A4249"/>
    <w:rsid w:val="008B7C74"/>
    <w:rsid w:val="008C73AC"/>
    <w:rsid w:val="008E5DB0"/>
    <w:rsid w:val="008E7A28"/>
    <w:rsid w:val="008F4F6D"/>
    <w:rsid w:val="008F6071"/>
    <w:rsid w:val="00903117"/>
    <w:rsid w:val="009076EF"/>
    <w:rsid w:val="00914D89"/>
    <w:rsid w:val="00914DAB"/>
    <w:rsid w:val="009203C4"/>
    <w:rsid w:val="009208BA"/>
    <w:rsid w:val="00921477"/>
    <w:rsid w:val="00933513"/>
    <w:rsid w:val="00941ED6"/>
    <w:rsid w:val="0095386D"/>
    <w:rsid w:val="00953EB4"/>
    <w:rsid w:val="0095612F"/>
    <w:rsid w:val="009569F4"/>
    <w:rsid w:val="009608AA"/>
    <w:rsid w:val="009658F8"/>
    <w:rsid w:val="0096668D"/>
    <w:rsid w:val="00967A27"/>
    <w:rsid w:val="00970AFF"/>
    <w:rsid w:val="00970DAC"/>
    <w:rsid w:val="009844DB"/>
    <w:rsid w:val="00986548"/>
    <w:rsid w:val="00986CB4"/>
    <w:rsid w:val="00987D8E"/>
    <w:rsid w:val="00992F55"/>
    <w:rsid w:val="009950D0"/>
    <w:rsid w:val="0099779A"/>
    <w:rsid w:val="009C0FF9"/>
    <w:rsid w:val="009D52FF"/>
    <w:rsid w:val="009D567A"/>
    <w:rsid w:val="009D6851"/>
    <w:rsid w:val="009D7C6B"/>
    <w:rsid w:val="009E7F35"/>
    <w:rsid w:val="009F35BD"/>
    <w:rsid w:val="009F59CC"/>
    <w:rsid w:val="009F654B"/>
    <w:rsid w:val="009F6BF7"/>
    <w:rsid w:val="00A05BFA"/>
    <w:rsid w:val="00A159A0"/>
    <w:rsid w:val="00A210E6"/>
    <w:rsid w:val="00A30058"/>
    <w:rsid w:val="00A35584"/>
    <w:rsid w:val="00A36C5B"/>
    <w:rsid w:val="00A400D9"/>
    <w:rsid w:val="00A40DFA"/>
    <w:rsid w:val="00A40E3C"/>
    <w:rsid w:val="00A41B8E"/>
    <w:rsid w:val="00A52436"/>
    <w:rsid w:val="00A52DCF"/>
    <w:rsid w:val="00A67513"/>
    <w:rsid w:val="00A7587F"/>
    <w:rsid w:val="00A758CB"/>
    <w:rsid w:val="00AA052E"/>
    <w:rsid w:val="00AA10B4"/>
    <w:rsid w:val="00AA4EC7"/>
    <w:rsid w:val="00AB7B19"/>
    <w:rsid w:val="00AC2119"/>
    <w:rsid w:val="00AC4E61"/>
    <w:rsid w:val="00AE312F"/>
    <w:rsid w:val="00AE3826"/>
    <w:rsid w:val="00B00809"/>
    <w:rsid w:val="00B20207"/>
    <w:rsid w:val="00B2125F"/>
    <w:rsid w:val="00B260E3"/>
    <w:rsid w:val="00B31DB5"/>
    <w:rsid w:val="00B37F10"/>
    <w:rsid w:val="00B40800"/>
    <w:rsid w:val="00B4180A"/>
    <w:rsid w:val="00B47288"/>
    <w:rsid w:val="00B50A10"/>
    <w:rsid w:val="00B50B4E"/>
    <w:rsid w:val="00B51AE7"/>
    <w:rsid w:val="00B70ACE"/>
    <w:rsid w:val="00B70E32"/>
    <w:rsid w:val="00B74D57"/>
    <w:rsid w:val="00B94C39"/>
    <w:rsid w:val="00B96EA4"/>
    <w:rsid w:val="00BA513B"/>
    <w:rsid w:val="00BA6DEB"/>
    <w:rsid w:val="00BC217F"/>
    <w:rsid w:val="00BC22B3"/>
    <w:rsid w:val="00BC3FFE"/>
    <w:rsid w:val="00BC5802"/>
    <w:rsid w:val="00BD1FF4"/>
    <w:rsid w:val="00BE0430"/>
    <w:rsid w:val="00BE4FC3"/>
    <w:rsid w:val="00BF1E4F"/>
    <w:rsid w:val="00C04D59"/>
    <w:rsid w:val="00C42B65"/>
    <w:rsid w:val="00C45FD0"/>
    <w:rsid w:val="00C5297A"/>
    <w:rsid w:val="00C553EF"/>
    <w:rsid w:val="00C64D67"/>
    <w:rsid w:val="00C67737"/>
    <w:rsid w:val="00C70BB6"/>
    <w:rsid w:val="00C809F5"/>
    <w:rsid w:val="00C8668F"/>
    <w:rsid w:val="00CA4AF3"/>
    <w:rsid w:val="00CC4434"/>
    <w:rsid w:val="00CD187D"/>
    <w:rsid w:val="00CD29CE"/>
    <w:rsid w:val="00D25B84"/>
    <w:rsid w:val="00D25BCF"/>
    <w:rsid w:val="00D26349"/>
    <w:rsid w:val="00D313B9"/>
    <w:rsid w:val="00D3337D"/>
    <w:rsid w:val="00D34360"/>
    <w:rsid w:val="00D36A57"/>
    <w:rsid w:val="00D37FA6"/>
    <w:rsid w:val="00D50EFF"/>
    <w:rsid w:val="00D579E2"/>
    <w:rsid w:val="00D64FB1"/>
    <w:rsid w:val="00D65276"/>
    <w:rsid w:val="00D669FD"/>
    <w:rsid w:val="00D80309"/>
    <w:rsid w:val="00D82F96"/>
    <w:rsid w:val="00D944DD"/>
    <w:rsid w:val="00D94669"/>
    <w:rsid w:val="00D96D42"/>
    <w:rsid w:val="00DA11BE"/>
    <w:rsid w:val="00DA3272"/>
    <w:rsid w:val="00DA5DF6"/>
    <w:rsid w:val="00DB3F99"/>
    <w:rsid w:val="00DD0D4D"/>
    <w:rsid w:val="00DF2A5F"/>
    <w:rsid w:val="00DF34BA"/>
    <w:rsid w:val="00E0025A"/>
    <w:rsid w:val="00E00E05"/>
    <w:rsid w:val="00E021E6"/>
    <w:rsid w:val="00E2709B"/>
    <w:rsid w:val="00E377B4"/>
    <w:rsid w:val="00E37DFF"/>
    <w:rsid w:val="00E5115F"/>
    <w:rsid w:val="00E51C72"/>
    <w:rsid w:val="00E52E38"/>
    <w:rsid w:val="00E62774"/>
    <w:rsid w:val="00E679F3"/>
    <w:rsid w:val="00E726F6"/>
    <w:rsid w:val="00E75097"/>
    <w:rsid w:val="00E76A20"/>
    <w:rsid w:val="00E81C8B"/>
    <w:rsid w:val="00E94B2C"/>
    <w:rsid w:val="00EB5A6B"/>
    <w:rsid w:val="00EB6BC6"/>
    <w:rsid w:val="00EC001A"/>
    <w:rsid w:val="00EC1C3B"/>
    <w:rsid w:val="00EC34E0"/>
    <w:rsid w:val="00ED7A18"/>
    <w:rsid w:val="00EE4CB1"/>
    <w:rsid w:val="00EE600D"/>
    <w:rsid w:val="00EF4CC7"/>
    <w:rsid w:val="00F01F72"/>
    <w:rsid w:val="00F06410"/>
    <w:rsid w:val="00F118F9"/>
    <w:rsid w:val="00F135C5"/>
    <w:rsid w:val="00F259EA"/>
    <w:rsid w:val="00F3194E"/>
    <w:rsid w:val="00F31FA9"/>
    <w:rsid w:val="00F464D0"/>
    <w:rsid w:val="00F51DE4"/>
    <w:rsid w:val="00F5499D"/>
    <w:rsid w:val="00F57917"/>
    <w:rsid w:val="00F728D8"/>
    <w:rsid w:val="00F73760"/>
    <w:rsid w:val="00F75CD2"/>
    <w:rsid w:val="00F76C5B"/>
    <w:rsid w:val="00F818D2"/>
    <w:rsid w:val="00F83484"/>
    <w:rsid w:val="00F8392F"/>
    <w:rsid w:val="00F85856"/>
    <w:rsid w:val="00F86C07"/>
    <w:rsid w:val="00FB0261"/>
    <w:rsid w:val="00FB5CEE"/>
    <w:rsid w:val="00FC5267"/>
    <w:rsid w:val="00FE0581"/>
    <w:rsid w:val="00FE3C59"/>
    <w:rsid w:val="00FF1179"/>
    <w:rsid w:val="00FF2761"/>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A20"/>
    <w:rPr>
      <w:sz w:val="24"/>
      <w:szCs w:val="24"/>
      <w:lang w:eastAsia="en-US"/>
    </w:rPr>
  </w:style>
  <w:style w:type="paragraph" w:styleId="Heading1">
    <w:name w:val="heading 1"/>
    <w:aliases w:val="h1,header 1"/>
    <w:next w:val="CommentText"/>
    <w:qFormat/>
    <w:rsid w:val="00E76A20"/>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rsid w:val="00E76A20"/>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rsid w:val="00E76A20"/>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76A20"/>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rsid w:val="00E76A20"/>
    <w:pPr>
      <w:overflowPunct w:val="0"/>
      <w:autoSpaceDE w:val="0"/>
      <w:autoSpaceDN w:val="0"/>
      <w:adjustRightInd w:val="0"/>
      <w:ind w:left="567" w:hanging="567"/>
      <w:jc w:val="center"/>
      <w:textAlignment w:val="baseline"/>
    </w:pPr>
    <w:rPr>
      <w:b/>
      <w:bCs/>
      <w:sz w:val="28"/>
      <w:szCs w:val="20"/>
    </w:rPr>
  </w:style>
  <w:style w:type="paragraph" w:customStyle="1" w:styleId="BodyTextcentreditals">
    <w:name w:val="Body Text centred itals"/>
    <w:basedOn w:val="BodyText"/>
    <w:rsid w:val="00E76A20"/>
    <w:pPr>
      <w:jc w:val="center"/>
    </w:pPr>
    <w:rPr>
      <w:i/>
      <w:iCs/>
    </w:rPr>
  </w:style>
  <w:style w:type="paragraph" w:customStyle="1" w:styleId="BodyTextcentred">
    <w:name w:val="Body Text centred"/>
    <w:basedOn w:val="BodyText"/>
    <w:rsid w:val="00E76A20"/>
    <w:pPr>
      <w:jc w:val="center"/>
    </w:pPr>
  </w:style>
  <w:style w:type="paragraph" w:customStyle="1" w:styleId="Subsubpara">
    <w:name w:val="Sub sub para"/>
    <w:basedOn w:val="Normal"/>
    <w:rsid w:val="00E76A20"/>
    <w:pPr>
      <w:numPr>
        <w:numId w:val="3"/>
      </w:numPr>
      <w:tabs>
        <w:tab w:val="left" w:pos="540"/>
      </w:tabs>
      <w:spacing w:before="100" w:line="300" w:lineRule="exact"/>
    </w:pPr>
  </w:style>
  <w:style w:type="paragraph" w:customStyle="1" w:styleId="Subpara">
    <w:name w:val="Sub para"/>
    <w:basedOn w:val="BodyText"/>
    <w:rsid w:val="00E76A20"/>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sid w:val="00E76A20"/>
    <w:rPr>
      <w:sz w:val="20"/>
      <w:szCs w:val="20"/>
    </w:rPr>
  </w:style>
  <w:style w:type="character" w:styleId="Hyperlink">
    <w:name w:val="Hyperlink"/>
    <w:basedOn w:val="DefaultParagraphFont"/>
    <w:uiPriority w:val="99"/>
    <w:rsid w:val="006F69E0"/>
    <w:rPr>
      <w:color w:val="0000FF"/>
      <w:u w:val="single"/>
    </w:rPr>
  </w:style>
  <w:style w:type="paragraph" w:styleId="Header">
    <w:name w:val="header"/>
    <w:basedOn w:val="Normal"/>
    <w:link w:val="HeaderChar"/>
    <w:uiPriority w:val="99"/>
    <w:unhideWhenUsed/>
    <w:rsid w:val="002843CA"/>
    <w:pPr>
      <w:tabs>
        <w:tab w:val="center" w:pos="4513"/>
        <w:tab w:val="right" w:pos="9026"/>
      </w:tabs>
    </w:pPr>
  </w:style>
  <w:style w:type="character" w:customStyle="1" w:styleId="HeaderChar">
    <w:name w:val="Header Char"/>
    <w:basedOn w:val="DefaultParagraphFont"/>
    <w:link w:val="Header"/>
    <w:uiPriority w:val="99"/>
    <w:rsid w:val="002843CA"/>
    <w:rPr>
      <w:sz w:val="24"/>
      <w:szCs w:val="24"/>
      <w:lang w:eastAsia="en-US"/>
    </w:rPr>
  </w:style>
  <w:style w:type="paragraph" w:styleId="Footer">
    <w:name w:val="footer"/>
    <w:basedOn w:val="Normal"/>
    <w:link w:val="FooterChar"/>
    <w:uiPriority w:val="99"/>
    <w:semiHidden/>
    <w:unhideWhenUsed/>
    <w:rsid w:val="002843CA"/>
    <w:pPr>
      <w:tabs>
        <w:tab w:val="center" w:pos="4513"/>
        <w:tab w:val="right" w:pos="9026"/>
      </w:tabs>
    </w:pPr>
  </w:style>
  <w:style w:type="character" w:customStyle="1" w:styleId="FooterChar">
    <w:name w:val="Footer Char"/>
    <w:basedOn w:val="DefaultParagraphFont"/>
    <w:link w:val="Footer"/>
    <w:uiPriority w:val="99"/>
    <w:semiHidden/>
    <w:rsid w:val="002843CA"/>
    <w:rPr>
      <w:sz w:val="24"/>
      <w:szCs w:val="24"/>
      <w:lang w:eastAsia="en-US"/>
    </w:rPr>
  </w:style>
  <w:style w:type="character" w:styleId="CommentReference">
    <w:name w:val="annotation reference"/>
    <w:basedOn w:val="DefaultParagraphFont"/>
    <w:uiPriority w:val="99"/>
    <w:semiHidden/>
    <w:rsid w:val="00F51DE4"/>
    <w:rPr>
      <w:sz w:val="16"/>
      <w:szCs w:val="16"/>
    </w:rPr>
  </w:style>
  <w:style w:type="paragraph" w:styleId="BalloonText">
    <w:name w:val="Balloon Text"/>
    <w:basedOn w:val="Normal"/>
    <w:link w:val="BalloonTextChar"/>
    <w:uiPriority w:val="99"/>
    <w:semiHidden/>
    <w:unhideWhenUsed/>
    <w:rsid w:val="00F51DE4"/>
    <w:rPr>
      <w:rFonts w:ascii="Tahoma" w:hAnsi="Tahoma" w:cs="Tahoma"/>
      <w:sz w:val="16"/>
      <w:szCs w:val="16"/>
    </w:rPr>
  </w:style>
  <w:style w:type="character" w:customStyle="1" w:styleId="BalloonTextChar">
    <w:name w:val="Balloon Text Char"/>
    <w:basedOn w:val="DefaultParagraphFont"/>
    <w:link w:val="BalloonText"/>
    <w:uiPriority w:val="99"/>
    <w:semiHidden/>
    <w:rsid w:val="00F51DE4"/>
    <w:rPr>
      <w:rFonts w:ascii="Tahoma" w:hAnsi="Tahoma" w:cs="Tahoma"/>
      <w:sz w:val="16"/>
      <w:szCs w:val="16"/>
      <w:lang w:eastAsia="en-US"/>
    </w:rPr>
  </w:style>
  <w:style w:type="paragraph" w:customStyle="1" w:styleId="subparaa">
    <w:name w:val="sub para (a)"/>
    <w:basedOn w:val="BodyText"/>
    <w:rsid w:val="00FF1179"/>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subsubparai">
    <w:name w:val="sub sub para (i)"/>
    <w:basedOn w:val="subparaa"/>
    <w:rsid w:val="00FF1179"/>
    <w:pPr>
      <w:tabs>
        <w:tab w:val="clear" w:pos="2693"/>
        <w:tab w:val="num" w:pos="3119"/>
      </w:tabs>
      <w:ind w:left="3119" w:hanging="426"/>
    </w:pPr>
  </w:style>
  <w:style w:type="paragraph" w:customStyle="1" w:styleId="sub3paraA">
    <w:name w:val="sub3para (A)"/>
    <w:basedOn w:val="subsubparai"/>
    <w:qFormat/>
    <w:rsid w:val="00FF1179"/>
    <w:pPr>
      <w:tabs>
        <w:tab w:val="clear" w:pos="3119"/>
        <w:tab w:val="num" w:pos="3544"/>
      </w:tabs>
      <w:ind w:left="3544" w:hanging="425"/>
    </w:pPr>
  </w:style>
  <w:style w:type="paragraph" w:customStyle="1" w:styleId="sub4paraI">
    <w:name w:val="sub4para (I)"/>
    <w:basedOn w:val="subsubparai"/>
    <w:qFormat/>
    <w:rsid w:val="00FF1179"/>
    <w:pPr>
      <w:tabs>
        <w:tab w:val="clear" w:pos="3119"/>
        <w:tab w:val="num" w:pos="3969"/>
      </w:tabs>
      <w:ind w:left="3969" w:hanging="425"/>
    </w:pPr>
  </w:style>
  <w:style w:type="paragraph" w:customStyle="1" w:styleId="Default">
    <w:name w:val="Default"/>
    <w:rsid w:val="00B40800"/>
    <w:pPr>
      <w:autoSpaceDE w:val="0"/>
      <w:autoSpaceDN w:val="0"/>
      <w:adjustRightInd w:val="0"/>
    </w:pPr>
    <w:rPr>
      <w:color w:val="000000"/>
      <w:sz w:val="24"/>
      <w:szCs w:val="24"/>
    </w:rPr>
  </w:style>
  <w:style w:type="paragraph" w:customStyle="1" w:styleId="KPtext">
    <w:name w:val="KP text"/>
    <w:basedOn w:val="Normal"/>
    <w:rsid w:val="0095386D"/>
    <w:pPr>
      <w:keepNext/>
      <w:pBdr>
        <w:left w:val="single" w:sz="6" w:space="4" w:color="117DC7"/>
      </w:pBdr>
      <w:spacing w:before="160" w:line="260" w:lineRule="atLeast"/>
      <w:ind w:left="2381"/>
    </w:pPr>
    <w:rPr>
      <w:rFonts w:ascii="Arial" w:hAnsi="Arial" w:cs="Arial"/>
      <w:sz w:val="20"/>
      <w:szCs w:val="20"/>
      <w:lang w:eastAsia="en-AU"/>
    </w:rPr>
  </w:style>
  <w:style w:type="paragraph" w:customStyle="1" w:styleId="Feedbackquestion">
    <w:name w:val="Feedback question"/>
    <w:basedOn w:val="Normal"/>
    <w:rsid w:val="0095386D"/>
    <w:pPr>
      <w:keepLines/>
      <w:pBdr>
        <w:left w:val="single" w:sz="6" w:space="2" w:color="117DC7"/>
      </w:pBdr>
      <w:tabs>
        <w:tab w:val="num" w:pos="3799"/>
      </w:tabs>
      <w:spacing w:before="100" w:line="260" w:lineRule="atLeast"/>
      <w:ind w:left="3799" w:hanging="567"/>
    </w:pPr>
    <w:rPr>
      <w:rFonts w:ascii="Arial" w:hAnsi="Arial" w:cs="Arial"/>
      <w:sz w:val="20"/>
      <w:szCs w:val="20"/>
      <w:lang w:eastAsia="en-AU"/>
    </w:rPr>
  </w:style>
  <w:style w:type="paragraph" w:customStyle="1" w:styleId="Feedbacksubquestion">
    <w:name w:val="Feedback subquestion"/>
    <w:basedOn w:val="Feedbackquestion"/>
    <w:rsid w:val="0095386D"/>
    <w:pPr>
      <w:tabs>
        <w:tab w:val="clear" w:pos="3799"/>
        <w:tab w:val="num" w:pos="4139"/>
      </w:tabs>
      <w:ind w:left="4139" w:hanging="907"/>
    </w:pPr>
  </w:style>
  <w:style w:type="paragraph" w:customStyle="1" w:styleId="Proposaltext">
    <w:name w:val="Proposal text"/>
    <w:basedOn w:val="Normal"/>
    <w:rsid w:val="0095386D"/>
    <w:pPr>
      <w:tabs>
        <w:tab w:val="num" w:pos="425"/>
      </w:tabs>
      <w:spacing w:before="200" w:line="260" w:lineRule="atLeast"/>
      <w:ind w:left="2693" w:hanging="425"/>
    </w:pPr>
    <w:rPr>
      <w:rFonts w:ascii="Arial" w:hAnsi="Arial" w:cs="Arial"/>
      <w:sz w:val="20"/>
      <w:szCs w:val="20"/>
      <w:lang w:eastAsia="en-AU"/>
    </w:rPr>
  </w:style>
  <w:style w:type="paragraph" w:customStyle="1" w:styleId="Proposalsubpara">
    <w:name w:val="Proposal sub para"/>
    <w:basedOn w:val="Proposaltext"/>
    <w:rsid w:val="0095386D"/>
    <w:pPr>
      <w:tabs>
        <w:tab w:val="clear" w:pos="425"/>
        <w:tab w:val="num" w:pos="3119"/>
      </w:tabs>
      <w:spacing w:before="100"/>
      <w:ind w:left="3119" w:hanging="426"/>
    </w:pPr>
  </w:style>
  <w:style w:type="paragraph" w:customStyle="1" w:styleId="Proposalsubsubpara">
    <w:name w:val="Proposal sub sub para"/>
    <w:basedOn w:val="Proposaltext"/>
    <w:rsid w:val="0095386D"/>
    <w:pPr>
      <w:tabs>
        <w:tab w:val="clear" w:pos="425"/>
        <w:tab w:val="num" w:pos="3544"/>
      </w:tabs>
      <w:spacing w:before="100"/>
      <w:ind w:left="3544"/>
    </w:pPr>
  </w:style>
  <w:style w:type="paragraph" w:customStyle="1" w:styleId="Feedbacksubsubquestion">
    <w:name w:val="Feedback subsubquestion"/>
    <w:basedOn w:val="Feedbacksubquestion"/>
    <w:qFormat/>
    <w:rsid w:val="0095386D"/>
    <w:pPr>
      <w:tabs>
        <w:tab w:val="clear" w:pos="4139"/>
        <w:tab w:val="num" w:pos="4423"/>
      </w:tabs>
      <w:ind w:left="4423" w:hanging="1191"/>
    </w:pPr>
  </w:style>
  <w:style w:type="character" w:customStyle="1" w:styleId="CommentTextChar">
    <w:name w:val="Comment Text Char"/>
    <w:basedOn w:val="DefaultParagraphFont"/>
    <w:link w:val="CommentText"/>
    <w:semiHidden/>
    <w:rsid w:val="00000317"/>
    <w:rPr>
      <w:lang w:eastAsia="en-US"/>
    </w:rPr>
  </w:style>
  <w:style w:type="paragraph" w:customStyle="1" w:styleId="tablebullet">
    <w:name w:val="table bullet"/>
    <w:basedOn w:val="Normal"/>
    <w:rsid w:val="00F06410"/>
    <w:pPr>
      <w:widowControl w:val="0"/>
      <w:numPr>
        <w:numId w:val="16"/>
      </w:numPr>
      <w:spacing w:before="60" w:line="240" w:lineRule="atLeast"/>
    </w:pPr>
    <w:rPr>
      <w:rFonts w:ascii="Arial" w:hAnsi="Arial" w:cs="Arial"/>
      <w:sz w:val="18"/>
      <w:szCs w:val="18"/>
      <w:lang w:eastAsia="en-AU"/>
    </w:rPr>
  </w:style>
  <w:style w:type="paragraph" w:styleId="CommentSubject">
    <w:name w:val="annotation subject"/>
    <w:basedOn w:val="CommentText"/>
    <w:next w:val="CommentText"/>
    <w:link w:val="CommentSubjectChar"/>
    <w:uiPriority w:val="99"/>
    <w:semiHidden/>
    <w:unhideWhenUsed/>
    <w:rsid w:val="00A210E6"/>
    <w:rPr>
      <w:b/>
      <w:bCs/>
    </w:rPr>
  </w:style>
  <w:style w:type="character" w:customStyle="1" w:styleId="CommentSubjectChar">
    <w:name w:val="Comment Subject Char"/>
    <w:basedOn w:val="CommentTextChar"/>
    <w:link w:val="CommentSubject"/>
    <w:uiPriority w:val="99"/>
    <w:semiHidden/>
    <w:rsid w:val="00A210E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9C8E9-ADEA-4411-9D44-2990FCCC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16512</CharactersWithSpaces>
  <SharedDoc>false</SharedDoc>
  <HLinks>
    <vt:vector size="6" baseType="variant">
      <vt:variant>
        <vt:i4>4128885</vt:i4>
      </vt:variant>
      <vt:variant>
        <vt:i4>0</vt:i4>
      </vt:variant>
      <vt:variant>
        <vt:i4>0</vt:i4>
      </vt:variant>
      <vt:variant>
        <vt:i4>5</vt:i4>
      </vt:variant>
      <vt:variant>
        <vt:lpwstr>http://legalonline.thomson.com.au/alo/legislationLink.do?href=%2Falo%2FlegDetailed.jsp%3Fuci%3DACT~AUS~NAT~Y.2001-50~S.601QA&amp;productId=257</vt:lpwstr>
      </vt:variant>
      <vt:variant>
        <vt:lpwstr>ACT~AUS~NAT~Y.2001-50~S.601QA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for Class Order [CO 13/763]</dc:title>
  <dc:subject>Investor directed portfolio services</dc:subject>
  <dc:creator>ASIC</dc:creator>
  <cp:keywords/>
  <dc:description/>
  <cp:lastModifiedBy>Chris Flanagan</cp:lastModifiedBy>
  <cp:revision>3</cp:revision>
  <cp:lastPrinted>2013-06-28T03:47:00Z</cp:lastPrinted>
  <dcterms:created xsi:type="dcterms:W3CDTF">2013-06-28T06:08:00Z</dcterms:created>
  <dcterms:modified xsi:type="dcterms:W3CDTF">2013-06-28T06:18:00Z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A3881459</vt:lpwstr>
  </property>
  <property fmtid="{D5CDD505-2E9C-101B-9397-08002B2CF9AE}" pid="3" name="Objective-Title">
    <vt:lpwstr>ES-co13-763</vt:lpwstr>
  </property>
  <property fmtid="{D5CDD505-2E9C-101B-9397-08002B2CF9AE}" pid="4" name="Objective-Comment">
    <vt:lpwstr/>
  </property>
  <property fmtid="{D5CDD505-2E9C-101B-9397-08002B2CF9AE}" pid="5" name="Objective-CreationStamp">
    <vt:filetime>2013-06-28T06:15:31Z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2013-06-28T06:28:44Z</vt:filetime>
  </property>
  <property fmtid="{D5CDD505-2E9C-101B-9397-08002B2CF9AE}" pid="9" name="Objective-ModificationStamp">
    <vt:filetime>2013-06-28T06:28:45Z</vt:filetime>
  </property>
  <property fmtid="{D5CDD505-2E9C-101B-9397-08002B2CF9AE}" pid="10" name="Objective-Owner">
    <vt:lpwstr>Chris Flanagan</vt:lpwstr>
  </property>
  <property fmtid="{D5CDD505-2E9C-101B-9397-08002B2CF9AE}" pid="11" name="Objective-Path">
    <vt:lpwstr>ASIC BCS:CORPORATE COMMUNICATION &amp; RELATIONS:Publications:Published Class Orders:2013:co13-763:</vt:lpwstr>
  </property>
  <property fmtid="{D5CDD505-2E9C-101B-9397-08002B2CF9AE}" pid="12" name="Objective-Parent">
    <vt:lpwstr>co13-763</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2</vt:i4>
  </property>
  <property fmtid="{D5CDD505-2E9C-101B-9397-08002B2CF9AE}" pid="16" name="Objective-VersionComment">
    <vt:lpwstr>Version 2</vt:lpwstr>
  </property>
  <property fmtid="{D5CDD505-2E9C-101B-9397-08002B2CF9AE}" pid="17" name="Objective-FileNumber">
    <vt:lpwstr>2013 - 000298</vt:lpwstr>
  </property>
  <property fmtid="{D5CDD505-2E9C-101B-9397-08002B2CF9AE}" pid="18" name="Objective-Classification">
    <vt:lpwstr>[Inherited - IN-CONFIDENCE]</vt:lpwstr>
  </property>
  <property fmtid="{D5CDD505-2E9C-101B-9397-08002B2CF9AE}" pid="19" name="Objective-Caveats">
    <vt:lpwstr/>
  </property>
  <property fmtid="{D5CDD505-2E9C-101B-9397-08002B2CF9AE}" pid="20" name="Objective-Category [system]">
    <vt:lpwstr/>
  </property>
</Properties>
</file>