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1D18A3" w:rsidRDefault="00193461" w:rsidP="0048364F">
      <w:pPr>
        <w:rPr>
          <w:sz w:val="28"/>
        </w:rPr>
      </w:pPr>
      <w:r w:rsidRPr="001D18A3">
        <w:rPr>
          <w:noProof/>
          <w:lang w:eastAsia="en-AU"/>
        </w:rPr>
        <w:drawing>
          <wp:inline distT="0" distB="0" distL="0" distR="0" wp14:anchorId="54548426" wp14:editId="495E7CA5">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48364F" w:rsidRPr="001D18A3" w:rsidRDefault="0048364F" w:rsidP="0048364F">
      <w:pPr>
        <w:rPr>
          <w:sz w:val="19"/>
        </w:rPr>
      </w:pPr>
    </w:p>
    <w:p w:rsidR="0048364F" w:rsidRPr="001D18A3" w:rsidRDefault="0048364F" w:rsidP="0048364F">
      <w:pPr>
        <w:rPr>
          <w:sz w:val="19"/>
        </w:rPr>
      </w:pPr>
      <w:bookmarkStart w:id="0" w:name="ConfidenceBlock"/>
      <w:bookmarkEnd w:id="0"/>
    </w:p>
    <w:p w:rsidR="00E20E00" w:rsidRPr="001D18A3" w:rsidRDefault="00723C17" w:rsidP="00E20E00">
      <w:pPr>
        <w:pStyle w:val="ShortT"/>
      </w:pPr>
      <w:r>
        <w:t>Corporations and Related Legislation Amendment Regulation 2013 (No. 1)</w:t>
      </w:r>
    </w:p>
    <w:p w:rsidR="00E20E00" w:rsidRPr="001D18A3" w:rsidRDefault="00E20E00" w:rsidP="00E20E00"/>
    <w:p w:rsidR="00E20E00" w:rsidRPr="001D18A3" w:rsidRDefault="00E20E00" w:rsidP="00E20E00">
      <w:pPr>
        <w:pStyle w:val="InstNo"/>
      </w:pPr>
      <w:r w:rsidRPr="001D18A3">
        <w:t xml:space="preserve">Select Legislative Instrument </w:t>
      </w:r>
      <w:bookmarkStart w:id="1" w:name="BKCheck15B_1"/>
      <w:bookmarkEnd w:id="1"/>
      <w:r w:rsidR="006A76F1">
        <w:t>No. 152</w:t>
      </w:r>
      <w:bookmarkStart w:id="2" w:name="_GoBack"/>
      <w:bookmarkEnd w:id="2"/>
      <w:r w:rsidR="00723C17">
        <w:t>, 2013</w:t>
      </w:r>
    </w:p>
    <w:p w:rsidR="007B57BA" w:rsidRPr="001D18A3" w:rsidRDefault="007B57BA" w:rsidP="001A0BEE">
      <w:pPr>
        <w:pStyle w:val="SignCoverPageStart"/>
        <w:spacing w:before="240"/>
      </w:pPr>
      <w:r w:rsidRPr="001D18A3">
        <w:t>I, Quentin Bryce AC CVO, Governor</w:t>
      </w:r>
      <w:r w:rsidR="001D18A3">
        <w:noBreakHyphen/>
      </w:r>
      <w:r w:rsidRPr="001D18A3">
        <w:t>General of the Commonwealth of Australia, acting with the advice of the Federal Executive Council, make the following regulation under the Acts specified in Section</w:t>
      </w:r>
      <w:r w:rsidR="001D18A3" w:rsidRPr="001D18A3">
        <w:t> </w:t>
      </w:r>
      <w:r w:rsidRPr="001D18A3">
        <w:t>3.</w:t>
      </w:r>
    </w:p>
    <w:p w:rsidR="007B57BA" w:rsidRPr="001D18A3" w:rsidRDefault="007B57BA" w:rsidP="001A0BEE">
      <w:pPr>
        <w:keepNext/>
        <w:spacing w:before="720" w:line="240" w:lineRule="atLeast"/>
        <w:ind w:right="397"/>
        <w:jc w:val="both"/>
        <w:rPr>
          <w:sz w:val="24"/>
          <w:szCs w:val="24"/>
        </w:rPr>
      </w:pPr>
      <w:r w:rsidRPr="001D18A3">
        <w:rPr>
          <w:sz w:val="24"/>
          <w:szCs w:val="24"/>
        </w:rPr>
        <w:t xml:space="preserve">Dated </w:t>
      </w:r>
      <w:r w:rsidRPr="001D18A3">
        <w:rPr>
          <w:sz w:val="24"/>
          <w:szCs w:val="24"/>
        </w:rPr>
        <w:fldChar w:fldCharType="begin"/>
      </w:r>
      <w:r w:rsidRPr="001D18A3">
        <w:rPr>
          <w:sz w:val="24"/>
          <w:szCs w:val="24"/>
        </w:rPr>
        <w:instrText xml:space="preserve"> DOCPROPERTY  DateMade </w:instrText>
      </w:r>
      <w:r w:rsidRPr="001D18A3">
        <w:rPr>
          <w:sz w:val="24"/>
          <w:szCs w:val="24"/>
        </w:rPr>
        <w:fldChar w:fldCharType="separate"/>
      </w:r>
      <w:r w:rsidR="00723C17">
        <w:rPr>
          <w:sz w:val="24"/>
          <w:szCs w:val="24"/>
        </w:rPr>
        <w:t>28 June 2013</w:t>
      </w:r>
      <w:r w:rsidRPr="001D18A3">
        <w:rPr>
          <w:sz w:val="24"/>
          <w:szCs w:val="24"/>
        </w:rPr>
        <w:fldChar w:fldCharType="end"/>
      </w:r>
    </w:p>
    <w:p w:rsidR="007B57BA" w:rsidRPr="001D18A3" w:rsidRDefault="007B57BA" w:rsidP="001A0BEE">
      <w:pPr>
        <w:keepNext/>
        <w:tabs>
          <w:tab w:val="left" w:pos="3402"/>
        </w:tabs>
        <w:spacing w:before="960" w:line="300" w:lineRule="atLeast"/>
        <w:ind w:left="397" w:right="397"/>
        <w:jc w:val="right"/>
        <w:rPr>
          <w:sz w:val="24"/>
          <w:szCs w:val="24"/>
        </w:rPr>
      </w:pPr>
      <w:r w:rsidRPr="001D18A3">
        <w:t>Quentin Bryce</w:t>
      </w:r>
    </w:p>
    <w:p w:rsidR="007B57BA" w:rsidRPr="001D18A3" w:rsidRDefault="007B57BA" w:rsidP="001A0BEE">
      <w:pPr>
        <w:keepNext/>
        <w:tabs>
          <w:tab w:val="left" w:pos="3402"/>
        </w:tabs>
        <w:spacing w:line="300" w:lineRule="atLeast"/>
        <w:ind w:left="397" w:right="397"/>
        <w:jc w:val="right"/>
        <w:rPr>
          <w:sz w:val="24"/>
          <w:szCs w:val="24"/>
        </w:rPr>
      </w:pPr>
      <w:r w:rsidRPr="001D18A3">
        <w:rPr>
          <w:sz w:val="24"/>
          <w:szCs w:val="24"/>
        </w:rPr>
        <w:t>Governor</w:t>
      </w:r>
      <w:r w:rsidR="001D18A3">
        <w:rPr>
          <w:sz w:val="24"/>
          <w:szCs w:val="24"/>
        </w:rPr>
        <w:noBreakHyphen/>
      </w:r>
      <w:r w:rsidRPr="001D18A3">
        <w:rPr>
          <w:sz w:val="24"/>
          <w:szCs w:val="24"/>
        </w:rPr>
        <w:t>General</w:t>
      </w:r>
    </w:p>
    <w:p w:rsidR="007B57BA" w:rsidRPr="001D18A3" w:rsidRDefault="007B57BA" w:rsidP="001A0BEE">
      <w:pPr>
        <w:keepNext/>
        <w:tabs>
          <w:tab w:val="left" w:pos="3402"/>
        </w:tabs>
        <w:spacing w:after="800" w:line="300" w:lineRule="atLeast"/>
        <w:ind w:right="397"/>
        <w:rPr>
          <w:sz w:val="24"/>
          <w:szCs w:val="24"/>
        </w:rPr>
      </w:pPr>
      <w:r w:rsidRPr="001D18A3">
        <w:rPr>
          <w:sz w:val="24"/>
          <w:szCs w:val="24"/>
        </w:rPr>
        <w:t>By Her Excellency’s Command</w:t>
      </w:r>
    </w:p>
    <w:p w:rsidR="007B57BA" w:rsidRPr="001D18A3" w:rsidRDefault="007B57BA" w:rsidP="001A0BEE">
      <w:pPr>
        <w:keepNext/>
        <w:tabs>
          <w:tab w:val="left" w:pos="3402"/>
        </w:tabs>
        <w:spacing w:before="480" w:line="300" w:lineRule="atLeast"/>
        <w:ind w:right="397"/>
        <w:rPr>
          <w:szCs w:val="22"/>
        </w:rPr>
      </w:pPr>
      <w:r w:rsidRPr="001D18A3">
        <w:rPr>
          <w:szCs w:val="22"/>
        </w:rPr>
        <w:t>Bernie Ripoll</w:t>
      </w:r>
    </w:p>
    <w:p w:rsidR="00A43EC4" w:rsidRPr="001D18A3" w:rsidRDefault="007B57BA" w:rsidP="001A0BEE">
      <w:pPr>
        <w:pStyle w:val="SignCoverPageEnd"/>
      </w:pPr>
      <w:r w:rsidRPr="001D18A3">
        <w:t>Parliamentary Secretary to the Treasurer</w:t>
      </w:r>
      <w:r w:rsidR="00A43EC4" w:rsidRPr="001D18A3">
        <w:t xml:space="preserve"> </w:t>
      </w:r>
    </w:p>
    <w:p w:rsidR="007B57BA" w:rsidRPr="001D18A3" w:rsidRDefault="00A43EC4" w:rsidP="001A0BEE">
      <w:pPr>
        <w:pStyle w:val="SignCoverPageEnd"/>
      </w:pPr>
      <w:r w:rsidRPr="001D18A3">
        <w:t>for the Attorney General and the Minister for Employment and Workplace Relations</w:t>
      </w:r>
    </w:p>
    <w:p w:rsidR="00A43EC4" w:rsidRPr="001D18A3" w:rsidRDefault="00A43EC4" w:rsidP="00A43EC4">
      <w:pPr>
        <w:rPr>
          <w:lang w:eastAsia="en-AU"/>
        </w:rPr>
      </w:pPr>
    </w:p>
    <w:p w:rsidR="00A43EC4" w:rsidRPr="001D18A3" w:rsidRDefault="00A43EC4" w:rsidP="00A43EC4">
      <w:pPr>
        <w:rPr>
          <w:lang w:eastAsia="en-AU"/>
        </w:rPr>
      </w:pPr>
    </w:p>
    <w:p w:rsidR="007B57BA" w:rsidRPr="001D18A3" w:rsidRDefault="007B57BA">
      <w:pPr>
        <w:pStyle w:val="Tabletext"/>
      </w:pPr>
    </w:p>
    <w:p w:rsidR="007B57BA" w:rsidRPr="001D18A3" w:rsidRDefault="007B57BA" w:rsidP="007B57BA"/>
    <w:p w:rsidR="0048364F" w:rsidRPr="001D18A3" w:rsidRDefault="0048364F" w:rsidP="0048364F">
      <w:pPr>
        <w:pStyle w:val="Header"/>
        <w:tabs>
          <w:tab w:val="clear" w:pos="4150"/>
          <w:tab w:val="clear" w:pos="8307"/>
        </w:tabs>
      </w:pPr>
      <w:r w:rsidRPr="001D18A3">
        <w:rPr>
          <w:rStyle w:val="CharAmSchNo"/>
        </w:rPr>
        <w:lastRenderedPageBreak/>
        <w:t xml:space="preserve"> </w:t>
      </w:r>
      <w:r w:rsidRPr="001D18A3">
        <w:rPr>
          <w:rStyle w:val="CharAmSchText"/>
        </w:rPr>
        <w:t xml:space="preserve"> </w:t>
      </w:r>
    </w:p>
    <w:p w:rsidR="0048364F" w:rsidRPr="001D18A3" w:rsidRDefault="0048364F" w:rsidP="0048364F">
      <w:pPr>
        <w:pStyle w:val="Header"/>
        <w:tabs>
          <w:tab w:val="clear" w:pos="4150"/>
          <w:tab w:val="clear" w:pos="8307"/>
        </w:tabs>
      </w:pPr>
      <w:r w:rsidRPr="001D18A3">
        <w:rPr>
          <w:rStyle w:val="CharAmPartNo"/>
        </w:rPr>
        <w:t xml:space="preserve"> </w:t>
      </w:r>
      <w:r w:rsidRPr="001D18A3">
        <w:rPr>
          <w:rStyle w:val="CharAmPartText"/>
        </w:rPr>
        <w:t xml:space="preserve"> </w:t>
      </w:r>
    </w:p>
    <w:p w:rsidR="0048364F" w:rsidRPr="001D18A3" w:rsidRDefault="0048364F" w:rsidP="0048364F">
      <w:pPr>
        <w:sectPr w:rsidR="0048364F" w:rsidRPr="001D18A3" w:rsidSect="00977964">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3" w:left="2410" w:header="720" w:footer="3546" w:gutter="0"/>
          <w:cols w:space="708"/>
          <w:titlePg/>
          <w:docGrid w:linePitch="360"/>
        </w:sectPr>
      </w:pPr>
    </w:p>
    <w:p w:rsidR="0048364F" w:rsidRPr="001D18A3" w:rsidRDefault="0048364F" w:rsidP="00F75A0F">
      <w:pPr>
        <w:rPr>
          <w:sz w:val="36"/>
        </w:rPr>
      </w:pPr>
      <w:r w:rsidRPr="001D18A3">
        <w:rPr>
          <w:sz w:val="36"/>
        </w:rPr>
        <w:lastRenderedPageBreak/>
        <w:t>Contents</w:t>
      </w:r>
    </w:p>
    <w:bookmarkStart w:id="3" w:name="BKCheck15B_2"/>
    <w:bookmarkEnd w:id="3"/>
    <w:p w:rsidR="00857FF8" w:rsidRPr="001D18A3" w:rsidRDefault="00857FF8">
      <w:pPr>
        <w:pStyle w:val="TOC5"/>
        <w:rPr>
          <w:rFonts w:asciiTheme="minorHAnsi" w:eastAsiaTheme="minorEastAsia" w:hAnsiTheme="minorHAnsi" w:cstheme="minorBidi"/>
          <w:noProof/>
          <w:kern w:val="0"/>
          <w:sz w:val="22"/>
          <w:szCs w:val="22"/>
        </w:rPr>
      </w:pPr>
      <w:r w:rsidRPr="001D18A3">
        <w:fldChar w:fldCharType="begin"/>
      </w:r>
      <w:r w:rsidRPr="001D18A3">
        <w:instrText xml:space="preserve"> TOC \o "1-9" </w:instrText>
      </w:r>
      <w:r w:rsidRPr="001D18A3">
        <w:fldChar w:fldCharType="separate"/>
      </w:r>
      <w:r w:rsidRPr="001D18A3">
        <w:rPr>
          <w:noProof/>
        </w:rPr>
        <w:t>1</w:t>
      </w:r>
      <w:r w:rsidRPr="001D18A3">
        <w:rPr>
          <w:noProof/>
        </w:rPr>
        <w:tab/>
        <w:t>Name of regulation</w:t>
      </w:r>
      <w:r w:rsidRPr="001D18A3">
        <w:rPr>
          <w:noProof/>
        </w:rPr>
        <w:tab/>
      </w:r>
      <w:r w:rsidRPr="001D18A3">
        <w:rPr>
          <w:noProof/>
        </w:rPr>
        <w:fldChar w:fldCharType="begin"/>
      </w:r>
      <w:r w:rsidRPr="001D18A3">
        <w:rPr>
          <w:noProof/>
        </w:rPr>
        <w:instrText xml:space="preserve"> PAGEREF _Toc359252014 \h </w:instrText>
      </w:r>
      <w:r w:rsidRPr="001D18A3">
        <w:rPr>
          <w:noProof/>
        </w:rPr>
      </w:r>
      <w:r w:rsidRPr="001D18A3">
        <w:rPr>
          <w:noProof/>
        </w:rPr>
        <w:fldChar w:fldCharType="separate"/>
      </w:r>
      <w:r w:rsidR="00723C17">
        <w:rPr>
          <w:noProof/>
        </w:rPr>
        <w:t>1</w:t>
      </w:r>
      <w:r w:rsidRPr="001D18A3">
        <w:rPr>
          <w:noProof/>
        </w:rPr>
        <w:fldChar w:fldCharType="end"/>
      </w:r>
    </w:p>
    <w:p w:rsidR="00857FF8" w:rsidRPr="001D18A3" w:rsidRDefault="00857FF8">
      <w:pPr>
        <w:pStyle w:val="TOC5"/>
        <w:rPr>
          <w:rFonts w:asciiTheme="minorHAnsi" w:eastAsiaTheme="minorEastAsia" w:hAnsiTheme="minorHAnsi" w:cstheme="minorBidi"/>
          <w:noProof/>
          <w:kern w:val="0"/>
          <w:sz w:val="22"/>
          <w:szCs w:val="22"/>
        </w:rPr>
      </w:pPr>
      <w:r w:rsidRPr="001D18A3">
        <w:rPr>
          <w:noProof/>
        </w:rPr>
        <w:t>2</w:t>
      </w:r>
      <w:r w:rsidRPr="001D18A3">
        <w:rPr>
          <w:noProof/>
        </w:rPr>
        <w:tab/>
        <w:t>Commencement</w:t>
      </w:r>
      <w:r w:rsidRPr="001D18A3">
        <w:rPr>
          <w:noProof/>
        </w:rPr>
        <w:tab/>
      </w:r>
      <w:r w:rsidRPr="001D18A3">
        <w:rPr>
          <w:noProof/>
        </w:rPr>
        <w:fldChar w:fldCharType="begin"/>
      </w:r>
      <w:r w:rsidRPr="001D18A3">
        <w:rPr>
          <w:noProof/>
        </w:rPr>
        <w:instrText xml:space="preserve"> PAGEREF _Toc359252015 \h </w:instrText>
      </w:r>
      <w:r w:rsidRPr="001D18A3">
        <w:rPr>
          <w:noProof/>
        </w:rPr>
      </w:r>
      <w:r w:rsidRPr="001D18A3">
        <w:rPr>
          <w:noProof/>
        </w:rPr>
        <w:fldChar w:fldCharType="separate"/>
      </w:r>
      <w:r w:rsidR="00723C17">
        <w:rPr>
          <w:noProof/>
        </w:rPr>
        <w:t>1</w:t>
      </w:r>
      <w:r w:rsidRPr="001D18A3">
        <w:rPr>
          <w:noProof/>
        </w:rPr>
        <w:fldChar w:fldCharType="end"/>
      </w:r>
    </w:p>
    <w:p w:rsidR="00857FF8" w:rsidRPr="001D18A3" w:rsidRDefault="00857FF8">
      <w:pPr>
        <w:pStyle w:val="TOC5"/>
        <w:rPr>
          <w:rFonts w:asciiTheme="minorHAnsi" w:eastAsiaTheme="minorEastAsia" w:hAnsiTheme="minorHAnsi" w:cstheme="minorBidi"/>
          <w:noProof/>
          <w:kern w:val="0"/>
          <w:sz w:val="22"/>
          <w:szCs w:val="22"/>
        </w:rPr>
      </w:pPr>
      <w:r w:rsidRPr="001D18A3">
        <w:rPr>
          <w:noProof/>
        </w:rPr>
        <w:t>3</w:t>
      </w:r>
      <w:r w:rsidRPr="001D18A3">
        <w:rPr>
          <w:noProof/>
        </w:rPr>
        <w:tab/>
        <w:t>Authority</w:t>
      </w:r>
      <w:r w:rsidRPr="001D18A3">
        <w:rPr>
          <w:noProof/>
        </w:rPr>
        <w:tab/>
      </w:r>
      <w:r w:rsidRPr="001D18A3">
        <w:rPr>
          <w:noProof/>
        </w:rPr>
        <w:fldChar w:fldCharType="begin"/>
      </w:r>
      <w:r w:rsidRPr="001D18A3">
        <w:rPr>
          <w:noProof/>
        </w:rPr>
        <w:instrText xml:space="preserve"> PAGEREF _Toc359252016 \h </w:instrText>
      </w:r>
      <w:r w:rsidRPr="001D18A3">
        <w:rPr>
          <w:noProof/>
        </w:rPr>
      </w:r>
      <w:r w:rsidRPr="001D18A3">
        <w:rPr>
          <w:noProof/>
        </w:rPr>
        <w:fldChar w:fldCharType="separate"/>
      </w:r>
      <w:r w:rsidR="00723C17">
        <w:rPr>
          <w:noProof/>
        </w:rPr>
        <w:t>1</w:t>
      </w:r>
      <w:r w:rsidRPr="001D18A3">
        <w:rPr>
          <w:noProof/>
        </w:rPr>
        <w:fldChar w:fldCharType="end"/>
      </w:r>
    </w:p>
    <w:p w:rsidR="00857FF8" w:rsidRPr="001D18A3" w:rsidRDefault="00857FF8">
      <w:pPr>
        <w:pStyle w:val="TOC5"/>
        <w:rPr>
          <w:rFonts w:asciiTheme="minorHAnsi" w:eastAsiaTheme="minorEastAsia" w:hAnsiTheme="minorHAnsi" w:cstheme="minorBidi"/>
          <w:noProof/>
          <w:kern w:val="0"/>
          <w:sz w:val="22"/>
          <w:szCs w:val="22"/>
        </w:rPr>
      </w:pPr>
      <w:r w:rsidRPr="001D18A3">
        <w:rPr>
          <w:noProof/>
        </w:rPr>
        <w:t>4</w:t>
      </w:r>
      <w:r w:rsidRPr="001D18A3">
        <w:rPr>
          <w:noProof/>
        </w:rPr>
        <w:tab/>
        <w:t>Schedule(s)</w:t>
      </w:r>
      <w:r w:rsidRPr="001D18A3">
        <w:rPr>
          <w:noProof/>
        </w:rPr>
        <w:tab/>
      </w:r>
      <w:r w:rsidRPr="001D18A3">
        <w:rPr>
          <w:noProof/>
        </w:rPr>
        <w:fldChar w:fldCharType="begin"/>
      </w:r>
      <w:r w:rsidRPr="001D18A3">
        <w:rPr>
          <w:noProof/>
        </w:rPr>
        <w:instrText xml:space="preserve"> PAGEREF _Toc359252017 \h </w:instrText>
      </w:r>
      <w:r w:rsidRPr="001D18A3">
        <w:rPr>
          <w:noProof/>
        </w:rPr>
      </w:r>
      <w:r w:rsidRPr="001D18A3">
        <w:rPr>
          <w:noProof/>
        </w:rPr>
        <w:fldChar w:fldCharType="separate"/>
      </w:r>
      <w:r w:rsidR="00723C17">
        <w:rPr>
          <w:noProof/>
        </w:rPr>
        <w:t>1</w:t>
      </w:r>
      <w:r w:rsidRPr="001D18A3">
        <w:rPr>
          <w:noProof/>
        </w:rPr>
        <w:fldChar w:fldCharType="end"/>
      </w:r>
    </w:p>
    <w:p w:rsidR="00857FF8" w:rsidRPr="001D18A3" w:rsidRDefault="00857FF8">
      <w:pPr>
        <w:pStyle w:val="TOC6"/>
        <w:rPr>
          <w:rFonts w:asciiTheme="minorHAnsi" w:eastAsiaTheme="minorEastAsia" w:hAnsiTheme="minorHAnsi" w:cstheme="minorBidi"/>
          <w:b w:val="0"/>
          <w:noProof/>
          <w:kern w:val="0"/>
          <w:sz w:val="22"/>
          <w:szCs w:val="22"/>
        </w:rPr>
      </w:pPr>
      <w:r w:rsidRPr="001D18A3">
        <w:rPr>
          <w:noProof/>
        </w:rPr>
        <w:t>Schedule</w:t>
      </w:r>
      <w:r w:rsidR="001D18A3" w:rsidRPr="001D18A3">
        <w:rPr>
          <w:noProof/>
        </w:rPr>
        <w:t> </w:t>
      </w:r>
      <w:r w:rsidRPr="001D18A3">
        <w:rPr>
          <w:noProof/>
        </w:rPr>
        <w:t>1—Amendments</w:t>
      </w:r>
      <w:r w:rsidRPr="001D18A3">
        <w:rPr>
          <w:b w:val="0"/>
          <w:noProof/>
          <w:sz w:val="18"/>
        </w:rPr>
        <w:tab/>
      </w:r>
      <w:r w:rsidRPr="001D18A3">
        <w:rPr>
          <w:b w:val="0"/>
          <w:noProof/>
          <w:sz w:val="18"/>
        </w:rPr>
        <w:fldChar w:fldCharType="begin"/>
      </w:r>
      <w:r w:rsidRPr="001D18A3">
        <w:rPr>
          <w:b w:val="0"/>
          <w:noProof/>
          <w:sz w:val="18"/>
        </w:rPr>
        <w:instrText xml:space="preserve"> PAGEREF _Toc359252018 \h </w:instrText>
      </w:r>
      <w:r w:rsidRPr="001D18A3">
        <w:rPr>
          <w:b w:val="0"/>
          <w:noProof/>
          <w:sz w:val="18"/>
        </w:rPr>
      </w:r>
      <w:r w:rsidRPr="001D18A3">
        <w:rPr>
          <w:b w:val="0"/>
          <w:noProof/>
          <w:sz w:val="18"/>
        </w:rPr>
        <w:fldChar w:fldCharType="separate"/>
      </w:r>
      <w:r w:rsidR="00723C17">
        <w:rPr>
          <w:b w:val="0"/>
          <w:noProof/>
          <w:sz w:val="18"/>
        </w:rPr>
        <w:t>2</w:t>
      </w:r>
      <w:r w:rsidRPr="001D18A3">
        <w:rPr>
          <w:b w:val="0"/>
          <w:noProof/>
          <w:sz w:val="18"/>
        </w:rPr>
        <w:fldChar w:fldCharType="end"/>
      </w:r>
    </w:p>
    <w:p w:rsidR="00857FF8" w:rsidRPr="001D18A3" w:rsidRDefault="00857FF8">
      <w:pPr>
        <w:pStyle w:val="TOC9"/>
        <w:rPr>
          <w:rFonts w:asciiTheme="minorHAnsi" w:eastAsiaTheme="minorEastAsia" w:hAnsiTheme="minorHAnsi" w:cstheme="minorBidi"/>
          <w:i w:val="0"/>
          <w:noProof/>
          <w:kern w:val="0"/>
          <w:sz w:val="22"/>
          <w:szCs w:val="22"/>
        </w:rPr>
      </w:pPr>
      <w:r w:rsidRPr="001D18A3">
        <w:rPr>
          <w:noProof/>
        </w:rPr>
        <w:t>Australian Securities and Investments Commission Regulations</w:t>
      </w:r>
      <w:r w:rsidR="001D18A3" w:rsidRPr="001D18A3">
        <w:rPr>
          <w:noProof/>
        </w:rPr>
        <w:t> </w:t>
      </w:r>
      <w:r w:rsidRPr="001D18A3">
        <w:rPr>
          <w:noProof/>
        </w:rPr>
        <w:t>2001</w:t>
      </w:r>
      <w:r w:rsidRPr="001D18A3">
        <w:rPr>
          <w:i w:val="0"/>
          <w:noProof/>
          <w:sz w:val="18"/>
        </w:rPr>
        <w:tab/>
      </w:r>
      <w:r w:rsidRPr="001D18A3">
        <w:rPr>
          <w:i w:val="0"/>
          <w:noProof/>
          <w:sz w:val="18"/>
        </w:rPr>
        <w:fldChar w:fldCharType="begin"/>
      </w:r>
      <w:r w:rsidRPr="001D18A3">
        <w:rPr>
          <w:i w:val="0"/>
          <w:noProof/>
          <w:sz w:val="18"/>
        </w:rPr>
        <w:instrText xml:space="preserve"> PAGEREF _Toc359252019 \h </w:instrText>
      </w:r>
      <w:r w:rsidRPr="001D18A3">
        <w:rPr>
          <w:i w:val="0"/>
          <w:noProof/>
          <w:sz w:val="18"/>
        </w:rPr>
      </w:r>
      <w:r w:rsidRPr="001D18A3">
        <w:rPr>
          <w:i w:val="0"/>
          <w:noProof/>
          <w:sz w:val="18"/>
        </w:rPr>
        <w:fldChar w:fldCharType="separate"/>
      </w:r>
      <w:r w:rsidR="00723C17">
        <w:rPr>
          <w:i w:val="0"/>
          <w:noProof/>
          <w:sz w:val="18"/>
        </w:rPr>
        <w:t>2</w:t>
      </w:r>
      <w:r w:rsidRPr="001D18A3">
        <w:rPr>
          <w:i w:val="0"/>
          <w:noProof/>
          <w:sz w:val="18"/>
        </w:rPr>
        <w:fldChar w:fldCharType="end"/>
      </w:r>
    </w:p>
    <w:p w:rsidR="00857FF8" w:rsidRPr="001D18A3" w:rsidRDefault="00857FF8">
      <w:pPr>
        <w:pStyle w:val="TOC9"/>
        <w:rPr>
          <w:rFonts w:asciiTheme="minorHAnsi" w:eastAsiaTheme="minorEastAsia" w:hAnsiTheme="minorHAnsi" w:cstheme="minorBidi"/>
          <w:i w:val="0"/>
          <w:noProof/>
          <w:kern w:val="0"/>
          <w:sz w:val="22"/>
          <w:szCs w:val="22"/>
        </w:rPr>
      </w:pPr>
      <w:r w:rsidRPr="001D18A3">
        <w:rPr>
          <w:noProof/>
        </w:rPr>
        <w:t>Business Names Registration (Fees) Regulations</w:t>
      </w:r>
      <w:r w:rsidR="001D18A3" w:rsidRPr="001D18A3">
        <w:rPr>
          <w:noProof/>
        </w:rPr>
        <w:t> </w:t>
      </w:r>
      <w:r w:rsidRPr="001D18A3">
        <w:rPr>
          <w:noProof/>
        </w:rPr>
        <w:t>2011</w:t>
      </w:r>
      <w:r w:rsidRPr="001D18A3">
        <w:rPr>
          <w:i w:val="0"/>
          <w:noProof/>
          <w:sz w:val="18"/>
        </w:rPr>
        <w:tab/>
      </w:r>
      <w:r w:rsidRPr="001D18A3">
        <w:rPr>
          <w:i w:val="0"/>
          <w:noProof/>
          <w:sz w:val="18"/>
        </w:rPr>
        <w:fldChar w:fldCharType="begin"/>
      </w:r>
      <w:r w:rsidRPr="001D18A3">
        <w:rPr>
          <w:i w:val="0"/>
          <w:noProof/>
          <w:sz w:val="18"/>
        </w:rPr>
        <w:instrText xml:space="preserve"> PAGEREF _Toc359252020 \h </w:instrText>
      </w:r>
      <w:r w:rsidRPr="001D18A3">
        <w:rPr>
          <w:i w:val="0"/>
          <w:noProof/>
          <w:sz w:val="18"/>
        </w:rPr>
      </w:r>
      <w:r w:rsidRPr="001D18A3">
        <w:rPr>
          <w:i w:val="0"/>
          <w:noProof/>
          <w:sz w:val="18"/>
        </w:rPr>
        <w:fldChar w:fldCharType="separate"/>
      </w:r>
      <w:r w:rsidR="00723C17">
        <w:rPr>
          <w:i w:val="0"/>
          <w:noProof/>
          <w:sz w:val="18"/>
        </w:rPr>
        <w:t>2</w:t>
      </w:r>
      <w:r w:rsidRPr="001D18A3">
        <w:rPr>
          <w:i w:val="0"/>
          <w:noProof/>
          <w:sz w:val="18"/>
        </w:rPr>
        <w:fldChar w:fldCharType="end"/>
      </w:r>
    </w:p>
    <w:p w:rsidR="00857FF8" w:rsidRPr="001D18A3" w:rsidRDefault="00857FF8">
      <w:pPr>
        <w:pStyle w:val="TOC9"/>
        <w:rPr>
          <w:rFonts w:asciiTheme="minorHAnsi" w:eastAsiaTheme="minorEastAsia" w:hAnsiTheme="minorHAnsi" w:cstheme="minorBidi"/>
          <w:i w:val="0"/>
          <w:noProof/>
          <w:kern w:val="0"/>
          <w:sz w:val="22"/>
          <w:szCs w:val="22"/>
        </w:rPr>
      </w:pPr>
      <w:r w:rsidRPr="001D18A3">
        <w:rPr>
          <w:noProof/>
        </w:rPr>
        <w:t>Corporations (Aboriginal and Torres Strait Islander) Regulations</w:t>
      </w:r>
      <w:r w:rsidR="001D18A3" w:rsidRPr="001D18A3">
        <w:rPr>
          <w:noProof/>
        </w:rPr>
        <w:t> </w:t>
      </w:r>
      <w:r w:rsidRPr="001D18A3">
        <w:rPr>
          <w:noProof/>
        </w:rPr>
        <w:t>2007</w:t>
      </w:r>
      <w:r w:rsidRPr="001D18A3">
        <w:rPr>
          <w:i w:val="0"/>
          <w:noProof/>
          <w:sz w:val="18"/>
        </w:rPr>
        <w:tab/>
      </w:r>
      <w:r w:rsidRPr="001D18A3">
        <w:rPr>
          <w:i w:val="0"/>
          <w:noProof/>
          <w:sz w:val="18"/>
        </w:rPr>
        <w:fldChar w:fldCharType="begin"/>
      </w:r>
      <w:r w:rsidRPr="001D18A3">
        <w:rPr>
          <w:i w:val="0"/>
          <w:noProof/>
          <w:sz w:val="18"/>
        </w:rPr>
        <w:instrText xml:space="preserve"> PAGEREF _Toc359252021 \h </w:instrText>
      </w:r>
      <w:r w:rsidRPr="001D18A3">
        <w:rPr>
          <w:i w:val="0"/>
          <w:noProof/>
          <w:sz w:val="18"/>
        </w:rPr>
      </w:r>
      <w:r w:rsidRPr="001D18A3">
        <w:rPr>
          <w:i w:val="0"/>
          <w:noProof/>
          <w:sz w:val="18"/>
        </w:rPr>
        <w:fldChar w:fldCharType="separate"/>
      </w:r>
      <w:r w:rsidR="00723C17">
        <w:rPr>
          <w:i w:val="0"/>
          <w:noProof/>
          <w:sz w:val="18"/>
        </w:rPr>
        <w:t>3</w:t>
      </w:r>
      <w:r w:rsidRPr="001D18A3">
        <w:rPr>
          <w:i w:val="0"/>
          <w:noProof/>
          <w:sz w:val="18"/>
        </w:rPr>
        <w:fldChar w:fldCharType="end"/>
      </w:r>
    </w:p>
    <w:p w:rsidR="00857FF8" w:rsidRPr="001D18A3" w:rsidRDefault="00857FF8">
      <w:pPr>
        <w:pStyle w:val="TOC9"/>
        <w:rPr>
          <w:rFonts w:asciiTheme="minorHAnsi" w:eastAsiaTheme="minorEastAsia" w:hAnsiTheme="minorHAnsi" w:cstheme="minorBidi"/>
          <w:i w:val="0"/>
          <w:noProof/>
          <w:kern w:val="0"/>
          <w:sz w:val="22"/>
          <w:szCs w:val="22"/>
        </w:rPr>
      </w:pPr>
      <w:r w:rsidRPr="001D18A3">
        <w:rPr>
          <w:noProof/>
        </w:rPr>
        <w:t>Corporations (Fees) Regulations</w:t>
      </w:r>
      <w:r w:rsidR="001D18A3" w:rsidRPr="001D18A3">
        <w:rPr>
          <w:noProof/>
        </w:rPr>
        <w:t> </w:t>
      </w:r>
      <w:r w:rsidRPr="001D18A3">
        <w:rPr>
          <w:noProof/>
        </w:rPr>
        <w:t>2001</w:t>
      </w:r>
      <w:r w:rsidRPr="001D18A3">
        <w:rPr>
          <w:i w:val="0"/>
          <w:noProof/>
          <w:sz w:val="18"/>
        </w:rPr>
        <w:tab/>
      </w:r>
      <w:r w:rsidRPr="001D18A3">
        <w:rPr>
          <w:i w:val="0"/>
          <w:noProof/>
          <w:sz w:val="18"/>
        </w:rPr>
        <w:fldChar w:fldCharType="begin"/>
      </w:r>
      <w:r w:rsidRPr="001D18A3">
        <w:rPr>
          <w:i w:val="0"/>
          <w:noProof/>
          <w:sz w:val="18"/>
        </w:rPr>
        <w:instrText xml:space="preserve"> PAGEREF _Toc359252022 \h </w:instrText>
      </w:r>
      <w:r w:rsidRPr="001D18A3">
        <w:rPr>
          <w:i w:val="0"/>
          <w:noProof/>
          <w:sz w:val="18"/>
        </w:rPr>
      </w:r>
      <w:r w:rsidRPr="001D18A3">
        <w:rPr>
          <w:i w:val="0"/>
          <w:noProof/>
          <w:sz w:val="18"/>
        </w:rPr>
        <w:fldChar w:fldCharType="separate"/>
      </w:r>
      <w:r w:rsidR="00723C17">
        <w:rPr>
          <w:i w:val="0"/>
          <w:noProof/>
          <w:sz w:val="18"/>
        </w:rPr>
        <w:t>3</w:t>
      </w:r>
      <w:r w:rsidRPr="001D18A3">
        <w:rPr>
          <w:i w:val="0"/>
          <w:noProof/>
          <w:sz w:val="18"/>
        </w:rPr>
        <w:fldChar w:fldCharType="end"/>
      </w:r>
    </w:p>
    <w:p w:rsidR="00857FF8" w:rsidRPr="001D18A3" w:rsidRDefault="00857FF8">
      <w:pPr>
        <w:pStyle w:val="TOC9"/>
        <w:rPr>
          <w:rFonts w:asciiTheme="minorHAnsi" w:eastAsiaTheme="minorEastAsia" w:hAnsiTheme="minorHAnsi" w:cstheme="minorBidi"/>
          <w:i w:val="0"/>
          <w:noProof/>
          <w:kern w:val="0"/>
          <w:sz w:val="22"/>
          <w:szCs w:val="22"/>
        </w:rPr>
      </w:pPr>
      <w:r w:rsidRPr="001D18A3">
        <w:rPr>
          <w:noProof/>
        </w:rPr>
        <w:t>Corporations Regulations</w:t>
      </w:r>
      <w:r w:rsidR="001D18A3" w:rsidRPr="001D18A3">
        <w:rPr>
          <w:noProof/>
        </w:rPr>
        <w:t> </w:t>
      </w:r>
      <w:r w:rsidRPr="001D18A3">
        <w:rPr>
          <w:noProof/>
        </w:rPr>
        <w:t>2001</w:t>
      </w:r>
      <w:r w:rsidRPr="001D18A3">
        <w:rPr>
          <w:i w:val="0"/>
          <w:noProof/>
          <w:sz w:val="18"/>
        </w:rPr>
        <w:tab/>
      </w:r>
      <w:r w:rsidRPr="001D18A3">
        <w:rPr>
          <w:i w:val="0"/>
          <w:noProof/>
          <w:sz w:val="18"/>
        </w:rPr>
        <w:fldChar w:fldCharType="begin"/>
      </w:r>
      <w:r w:rsidRPr="001D18A3">
        <w:rPr>
          <w:i w:val="0"/>
          <w:noProof/>
          <w:sz w:val="18"/>
        </w:rPr>
        <w:instrText xml:space="preserve"> PAGEREF _Toc359252023 \h </w:instrText>
      </w:r>
      <w:r w:rsidRPr="001D18A3">
        <w:rPr>
          <w:i w:val="0"/>
          <w:noProof/>
          <w:sz w:val="18"/>
        </w:rPr>
      </w:r>
      <w:r w:rsidRPr="001D18A3">
        <w:rPr>
          <w:i w:val="0"/>
          <w:noProof/>
          <w:sz w:val="18"/>
        </w:rPr>
        <w:fldChar w:fldCharType="separate"/>
      </w:r>
      <w:r w:rsidR="00723C17">
        <w:rPr>
          <w:i w:val="0"/>
          <w:noProof/>
          <w:sz w:val="18"/>
        </w:rPr>
        <w:t>3</w:t>
      </w:r>
      <w:r w:rsidRPr="001D18A3">
        <w:rPr>
          <w:i w:val="0"/>
          <w:noProof/>
          <w:sz w:val="18"/>
        </w:rPr>
        <w:fldChar w:fldCharType="end"/>
      </w:r>
    </w:p>
    <w:p w:rsidR="00857FF8" w:rsidRPr="001D18A3" w:rsidRDefault="00857FF8">
      <w:pPr>
        <w:pStyle w:val="TOC9"/>
        <w:rPr>
          <w:rFonts w:asciiTheme="minorHAnsi" w:eastAsiaTheme="minorEastAsia" w:hAnsiTheme="minorHAnsi" w:cstheme="minorBidi"/>
          <w:i w:val="0"/>
          <w:noProof/>
          <w:kern w:val="0"/>
          <w:sz w:val="22"/>
          <w:szCs w:val="22"/>
        </w:rPr>
      </w:pPr>
      <w:r w:rsidRPr="001D18A3">
        <w:rPr>
          <w:noProof/>
        </w:rPr>
        <w:t>Fair Work (Registered Organisations) Regulations</w:t>
      </w:r>
      <w:r w:rsidR="001D18A3" w:rsidRPr="001D18A3">
        <w:rPr>
          <w:noProof/>
        </w:rPr>
        <w:t> </w:t>
      </w:r>
      <w:r w:rsidRPr="001D18A3">
        <w:rPr>
          <w:noProof/>
        </w:rPr>
        <w:t>2009</w:t>
      </w:r>
      <w:r w:rsidRPr="001D18A3">
        <w:rPr>
          <w:i w:val="0"/>
          <w:noProof/>
          <w:sz w:val="18"/>
        </w:rPr>
        <w:tab/>
      </w:r>
      <w:r w:rsidRPr="001D18A3">
        <w:rPr>
          <w:i w:val="0"/>
          <w:noProof/>
          <w:sz w:val="18"/>
        </w:rPr>
        <w:fldChar w:fldCharType="begin"/>
      </w:r>
      <w:r w:rsidRPr="001D18A3">
        <w:rPr>
          <w:i w:val="0"/>
          <w:noProof/>
          <w:sz w:val="18"/>
        </w:rPr>
        <w:instrText xml:space="preserve"> PAGEREF _Toc359252024 \h </w:instrText>
      </w:r>
      <w:r w:rsidRPr="001D18A3">
        <w:rPr>
          <w:i w:val="0"/>
          <w:noProof/>
          <w:sz w:val="18"/>
        </w:rPr>
      </w:r>
      <w:r w:rsidRPr="001D18A3">
        <w:rPr>
          <w:i w:val="0"/>
          <w:noProof/>
          <w:sz w:val="18"/>
        </w:rPr>
        <w:fldChar w:fldCharType="separate"/>
      </w:r>
      <w:r w:rsidR="00723C17">
        <w:rPr>
          <w:i w:val="0"/>
          <w:noProof/>
          <w:sz w:val="18"/>
        </w:rPr>
        <w:t>8</w:t>
      </w:r>
      <w:r w:rsidRPr="001D18A3">
        <w:rPr>
          <w:i w:val="0"/>
          <w:noProof/>
          <w:sz w:val="18"/>
        </w:rPr>
        <w:fldChar w:fldCharType="end"/>
      </w:r>
    </w:p>
    <w:p w:rsidR="00857FF8" w:rsidRPr="001D18A3" w:rsidRDefault="00857FF8">
      <w:pPr>
        <w:pStyle w:val="TOC9"/>
        <w:rPr>
          <w:rFonts w:asciiTheme="minorHAnsi" w:eastAsiaTheme="minorEastAsia" w:hAnsiTheme="minorHAnsi" w:cstheme="minorBidi"/>
          <w:i w:val="0"/>
          <w:noProof/>
          <w:kern w:val="0"/>
          <w:sz w:val="22"/>
          <w:szCs w:val="22"/>
        </w:rPr>
      </w:pPr>
      <w:r w:rsidRPr="001D18A3">
        <w:rPr>
          <w:noProof/>
        </w:rPr>
        <w:t>Occupational Superannuation Standards Regulations</w:t>
      </w:r>
      <w:r w:rsidRPr="001D18A3">
        <w:rPr>
          <w:i w:val="0"/>
          <w:noProof/>
          <w:sz w:val="18"/>
        </w:rPr>
        <w:tab/>
      </w:r>
      <w:r w:rsidRPr="001D18A3">
        <w:rPr>
          <w:i w:val="0"/>
          <w:noProof/>
          <w:sz w:val="18"/>
        </w:rPr>
        <w:fldChar w:fldCharType="begin"/>
      </w:r>
      <w:r w:rsidRPr="001D18A3">
        <w:rPr>
          <w:i w:val="0"/>
          <w:noProof/>
          <w:sz w:val="18"/>
        </w:rPr>
        <w:instrText xml:space="preserve"> PAGEREF _Toc359252025 \h </w:instrText>
      </w:r>
      <w:r w:rsidRPr="001D18A3">
        <w:rPr>
          <w:i w:val="0"/>
          <w:noProof/>
          <w:sz w:val="18"/>
        </w:rPr>
      </w:r>
      <w:r w:rsidRPr="001D18A3">
        <w:rPr>
          <w:i w:val="0"/>
          <w:noProof/>
          <w:sz w:val="18"/>
        </w:rPr>
        <w:fldChar w:fldCharType="separate"/>
      </w:r>
      <w:r w:rsidR="00723C17">
        <w:rPr>
          <w:i w:val="0"/>
          <w:noProof/>
          <w:sz w:val="18"/>
        </w:rPr>
        <w:t>8</w:t>
      </w:r>
      <w:r w:rsidRPr="001D18A3">
        <w:rPr>
          <w:i w:val="0"/>
          <w:noProof/>
          <w:sz w:val="18"/>
        </w:rPr>
        <w:fldChar w:fldCharType="end"/>
      </w:r>
    </w:p>
    <w:p w:rsidR="00857FF8" w:rsidRPr="001D18A3" w:rsidRDefault="00857FF8">
      <w:pPr>
        <w:pStyle w:val="TOC9"/>
        <w:rPr>
          <w:rFonts w:asciiTheme="minorHAnsi" w:eastAsiaTheme="minorEastAsia" w:hAnsiTheme="minorHAnsi" w:cstheme="minorBidi"/>
          <w:i w:val="0"/>
          <w:noProof/>
          <w:kern w:val="0"/>
          <w:sz w:val="22"/>
          <w:szCs w:val="22"/>
        </w:rPr>
      </w:pPr>
      <w:r w:rsidRPr="001D18A3">
        <w:rPr>
          <w:noProof/>
        </w:rPr>
        <w:t>Statutory Declarations Regulations</w:t>
      </w:r>
      <w:r w:rsidR="001D18A3" w:rsidRPr="001D18A3">
        <w:rPr>
          <w:noProof/>
        </w:rPr>
        <w:t> </w:t>
      </w:r>
      <w:r w:rsidRPr="001D18A3">
        <w:rPr>
          <w:noProof/>
        </w:rPr>
        <w:t>1993</w:t>
      </w:r>
      <w:r w:rsidRPr="001D18A3">
        <w:rPr>
          <w:i w:val="0"/>
          <w:noProof/>
          <w:sz w:val="18"/>
        </w:rPr>
        <w:tab/>
      </w:r>
      <w:r w:rsidRPr="001D18A3">
        <w:rPr>
          <w:i w:val="0"/>
          <w:noProof/>
          <w:sz w:val="18"/>
        </w:rPr>
        <w:fldChar w:fldCharType="begin"/>
      </w:r>
      <w:r w:rsidRPr="001D18A3">
        <w:rPr>
          <w:i w:val="0"/>
          <w:noProof/>
          <w:sz w:val="18"/>
        </w:rPr>
        <w:instrText xml:space="preserve"> PAGEREF _Toc359252027 \h </w:instrText>
      </w:r>
      <w:r w:rsidRPr="001D18A3">
        <w:rPr>
          <w:i w:val="0"/>
          <w:noProof/>
          <w:sz w:val="18"/>
        </w:rPr>
      </w:r>
      <w:r w:rsidRPr="001D18A3">
        <w:rPr>
          <w:i w:val="0"/>
          <w:noProof/>
          <w:sz w:val="18"/>
        </w:rPr>
        <w:fldChar w:fldCharType="separate"/>
      </w:r>
      <w:r w:rsidR="00723C17">
        <w:rPr>
          <w:i w:val="0"/>
          <w:noProof/>
          <w:sz w:val="18"/>
        </w:rPr>
        <w:t>9</w:t>
      </w:r>
      <w:r w:rsidRPr="001D18A3">
        <w:rPr>
          <w:i w:val="0"/>
          <w:noProof/>
          <w:sz w:val="18"/>
        </w:rPr>
        <w:fldChar w:fldCharType="end"/>
      </w:r>
    </w:p>
    <w:p w:rsidR="00857FF8" w:rsidRPr="001D18A3" w:rsidRDefault="00857FF8">
      <w:pPr>
        <w:pStyle w:val="TOC9"/>
        <w:rPr>
          <w:rFonts w:asciiTheme="minorHAnsi" w:eastAsiaTheme="minorEastAsia" w:hAnsiTheme="minorHAnsi" w:cstheme="minorBidi"/>
          <w:i w:val="0"/>
          <w:noProof/>
          <w:kern w:val="0"/>
          <w:sz w:val="22"/>
          <w:szCs w:val="22"/>
        </w:rPr>
      </w:pPr>
      <w:r w:rsidRPr="001D18A3">
        <w:rPr>
          <w:noProof/>
        </w:rPr>
        <w:t>Superannuation Industry (Supervision) Regulations</w:t>
      </w:r>
      <w:r w:rsidR="001D18A3" w:rsidRPr="001D18A3">
        <w:rPr>
          <w:noProof/>
        </w:rPr>
        <w:t> </w:t>
      </w:r>
      <w:r w:rsidRPr="001D18A3">
        <w:rPr>
          <w:noProof/>
        </w:rPr>
        <w:t>1994</w:t>
      </w:r>
      <w:r w:rsidRPr="001D18A3">
        <w:rPr>
          <w:i w:val="0"/>
          <w:noProof/>
          <w:sz w:val="18"/>
        </w:rPr>
        <w:tab/>
      </w:r>
      <w:r w:rsidRPr="001D18A3">
        <w:rPr>
          <w:i w:val="0"/>
          <w:noProof/>
          <w:sz w:val="18"/>
        </w:rPr>
        <w:fldChar w:fldCharType="begin"/>
      </w:r>
      <w:r w:rsidRPr="001D18A3">
        <w:rPr>
          <w:i w:val="0"/>
          <w:noProof/>
          <w:sz w:val="18"/>
        </w:rPr>
        <w:instrText xml:space="preserve"> PAGEREF _Toc359252028 \h </w:instrText>
      </w:r>
      <w:r w:rsidRPr="001D18A3">
        <w:rPr>
          <w:i w:val="0"/>
          <w:noProof/>
          <w:sz w:val="18"/>
        </w:rPr>
      </w:r>
      <w:r w:rsidRPr="001D18A3">
        <w:rPr>
          <w:i w:val="0"/>
          <w:noProof/>
          <w:sz w:val="18"/>
        </w:rPr>
        <w:fldChar w:fldCharType="separate"/>
      </w:r>
      <w:r w:rsidR="00723C17">
        <w:rPr>
          <w:i w:val="0"/>
          <w:noProof/>
          <w:sz w:val="18"/>
        </w:rPr>
        <w:t>9</w:t>
      </w:r>
      <w:r w:rsidRPr="001D18A3">
        <w:rPr>
          <w:i w:val="0"/>
          <w:noProof/>
          <w:sz w:val="18"/>
        </w:rPr>
        <w:fldChar w:fldCharType="end"/>
      </w:r>
    </w:p>
    <w:p w:rsidR="00833416" w:rsidRPr="001D18A3" w:rsidRDefault="00857FF8" w:rsidP="0048364F">
      <w:r w:rsidRPr="001D18A3">
        <w:fldChar w:fldCharType="end"/>
      </w:r>
    </w:p>
    <w:p w:rsidR="00722023" w:rsidRPr="001D18A3" w:rsidRDefault="00722023" w:rsidP="0048364F">
      <w:pPr>
        <w:sectPr w:rsidR="00722023" w:rsidRPr="001D18A3" w:rsidSect="00977964">
          <w:headerReference w:type="even" r:id="rId16"/>
          <w:headerReference w:type="default" r:id="rId17"/>
          <w:footerReference w:type="even" r:id="rId18"/>
          <w:footerReference w:type="default" r:id="rId19"/>
          <w:headerReference w:type="first" r:id="rId20"/>
          <w:pgSz w:w="11907" w:h="16839"/>
          <w:pgMar w:top="2375" w:right="2410" w:bottom="4253" w:left="2410" w:header="720" w:footer="3402" w:gutter="0"/>
          <w:pgNumType w:fmt="lowerRoman" w:start="1"/>
          <w:cols w:space="708"/>
          <w:docGrid w:linePitch="360"/>
        </w:sectPr>
      </w:pPr>
    </w:p>
    <w:p w:rsidR="00E20E00" w:rsidRPr="001D18A3" w:rsidRDefault="00E20E00" w:rsidP="00E20E00">
      <w:pPr>
        <w:pStyle w:val="ActHead5"/>
      </w:pPr>
      <w:bookmarkStart w:id="4" w:name="_Toc359252014"/>
      <w:r w:rsidRPr="001D18A3">
        <w:rPr>
          <w:rStyle w:val="CharSectno"/>
        </w:rPr>
        <w:lastRenderedPageBreak/>
        <w:t>1</w:t>
      </w:r>
      <w:r w:rsidRPr="001D18A3">
        <w:t xml:space="preserve">  Name of regulation</w:t>
      </w:r>
      <w:bookmarkEnd w:id="4"/>
    </w:p>
    <w:p w:rsidR="00E20E00" w:rsidRPr="001D18A3" w:rsidRDefault="00E20E00" w:rsidP="00E20E00">
      <w:pPr>
        <w:pStyle w:val="subsection"/>
      </w:pPr>
      <w:r w:rsidRPr="001D18A3">
        <w:tab/>
      </w:r>
      <w:r w:rsidRPr="001D18A3">
        <w:tab/>
        <w:t xml:space="preserve">This regulation is the </w:t>
      </w:r>
      <w:r w:rsidR="00723C17">
        <w:rPr>
          <w:i/>
        </w:rPr>
        <w:t>Corporations and Related Legislation Amendment Regulation 2013 (No. 1)</w:t>
      </w:r>
      <w:r w:rsidRPr="001D18A3">
        <w:t>.</w:t>
      </w:r>
    </w:p>
    <w:p w:rsidR="00E20E00" w:rsidRPr="001D18A3" w:rsidRDefault="00E20E00" w:rsidP="00E20E00">
      <w:pPr>
        <w:pStyle w:val="ActHead5"/>
      </w:pPr>
      <w:bookmarkStart w:id="5" w:name="_Toc359252015"/>
      <w:r w:rsidRPr="001D18A3">
        <w:rPr>
          <w:rStyle w:val="CharSectno"/>
        </w:rPr>
        <w:t>2</w:t>
      </w:r>
      <w:r w:rsidRPr="001D18A3">
        <w:t xml:space="preserve">  Commencement</w:t>
      </w:r>
      <w:bookmarkEnd w:id="5"/>
    </w:p>
    <w:p w:rsidR="00E20E00" w:rsidRPr="001D18A3" w:rsidRDefault="00E20E00" w:rsidP="00E20E00">
      <w:pPr>
        <w:pStyle w:val="subsection"/>
      </w:pPr>
      <w:r w:rsidRPr="001D18A3">
        <w:tab/>
      </w:r>
      <w:r w:rsidRPr="001D18A3">
        <w:tab/>
        <w:t>This regulation commences on 1</w:t>
      </w:r>
      <w:r w:rsidR="001D18A3" w:rsidRPr="001D18A3">
        <w:t> </w:t>
      </w:r>
      <w:r w:rsidRPr="001D18A3">
        <w:t>July 2013.</w:t>
      </w:r>
    </w:p>
    <w:p w:rsidR="00E20E00" w:rsidRPr="001D18A3" w:rsidRDefault="00E20E00" w:rsidP="00E20E00">
      <w:pPr>
        <w:pStyle w:val="ActHead5"/>
      </w:pPr>
      <w:bookmarkStart w:id="6" w:name="_Toc359252016"/>
      <w:r w:rsidRPr="001D18A3">
        <w:rPr>
          <w:rStyle w:val="CharSectno"/>
        </w:rPr>
        <w:t>3</w:t>
      </w:r>
      <w:r w:rsidRPr="001D18A3">
        <w:t xml:space="preserve">  Authority</w:t>
      </w:r>
      <w:bookmarkEnd w:id="6"/>
    </w:p>
    <w:p w:rsidR="006B4869" w:rsidRPr="001D18A3" w:rsidRDefault="006B4869" w:rsidP="00E20E00">
      <w:pPr>
        <w:pStyle w:val="subsection"/>
      </w:pPr>
      <w:r w:rsidRPr="001D18A3">
        <w:tab/>
      </w:r>
      <w:r w:rsidRPr="001D18A3">
        <w:tab/>
        <w:t>This regulation is made under:</w:t>
      </w:r>
    </w:p>
    <w:p w:rsidR="006B4869" w:rsidRPr="001D18A3" w:rsidRDefault="006B4869" w:rsidP="006B4869">
      <w:pPr>
        <w:pStyle w:val="paragraph"/>
      </w:pPr>
      <w:r w:rsidRPr="001D18A3">
        <w:tab/>
        <w:t>(a)</w:t>
      </w:r>
      <w:r w:rsidRPr="001D18A3">
        <w:tab/>
        <w:t xml:space="preserve">the </w:t>
      </w:r>
      <w:r w:rsidRPr="001D18A3">
        <w:rPr>
          <w:i/>
        </w:rPr>
        <w:t>Australian Securities and Investments Commission Act 2001</w:t>
      </w:r>
      <w:r w:rsidRPr="001D18A3">
        <w:t>; and</w:t>
      </w:r>
    </w:p>
    <w:p w:rsidR="006B4869" w:rsidRPr="001D18A3" w:rsidRDefault="006B4869" w:rsidP="006B4869">
      <w:pPr>
        <w:pStyle w:val="paragraph"/>
      </w:pPr>
      <w:r w:rsidRPr="001D18A3">
        <w:tab/>
      </w:r>
      <w:bookmarkStart w:id="7" w:name="Act"/>
      <w:r w:rsidRPr="001D18A3">
        <w:t>(b)</w:t>
      </w:r>
      <w:r w:rsidRPr="001D18A3">
        <w:tab/>
        <w:t xml:space="preserve">the </w:t>
      </w:r>
      <w:r w:rsidRPr="001D18A3">
        <w:rPr>
          <w:i/>
        </w:rPr>
        <w:t>Business Names Registration (Fees) Act 2011</w:t>
      </w:r>
      <w:bookmarkEnd w:id="7"/>
      <w:r w:rsidRPr="001D18A3">
        <w:t>; and</w:t>
      </w:r>
    </w:p>
    <w:p w:rsidR="006B4869" w:rsidRPr="001D18A3" w:rsidRDefault="006B4869" w:rsidP="006B4869">
      <w:pPr>
        <w:pStyle w:val="paragraph"/>
      </w:pPr>
      <w:r w:rsidRPr="001D18A3">
        <w:tab/>
        <w:t>(c)</w:t>
      </w:r>
      <w:r w:rsidRPr="001D18A3">
        <w:tab/>
        <w:t xml:space="preserve">the </w:t>
      </w:r>
      <w:r w:rsidRPr="001D18A3">
        <w:rPr>
          <w:i/>
        </w:rPr>
        <w:t>Corporations Act 2001</w:t>
      </w:r>
      <w:r w:rsidRPr="001D18A3">
        <w:t>; and</w:t>
      </w:r>
    </w:p>
    <w:p w:rsidR="006B4869" w:rsidRPr="001D18A3" w:rsidRDefault="006B4869" w:rsidP="006B4869">
      <w:pPr>
        <w:pStyle w:val="paragraph"/>
      </w:pPr>
      <w:r w:rsidRPr="001D18A3">
        <w:tab/>
        <w:t>(d)</w:t>
      </w:r>
      <w:r w:rsidRPr="001D18A3">
        <w:tab/>
        <w:t xml:space="preserve">the </w:t>
      </w:r>
      <w:r w:rsidRPr="001D18A3">
        <w:rPr>
          <w:i/>
        </w:rPr>
        <w:t>Corporations (Aboriginal and Torres Strait Islander) Act 2006</w:t>
      </w:r>
      <w:r w:rsidRPr="001D18A3">
        <w:t>; and</w:t>
      </w:r>
    </w:p>
    <w:p w:rsidR="006B4869" w:rsidRPr="001D18A3" w:rsidRDefault="006B4869" w:rsidP="006B4869">
      <w:pPr>
        <w:pStyle w:val="paragraph"/>
      </w:pPr>
      <w:r w:rsidRPr="001D18A3">
        <w:tab/>
        <w:t>(e)</w:t>
      </w:r>
      <w:r w:rsidRPr="001D18A3">
        <w:tab/>
        <w:t xml:space="preserve">the </w:t>
      </w:r>
      <w:r w:rsidRPr="001D18A3">
        <w:rPr>
          <w:i/>
        </w:rPr>
        <w:t>Corporations (Fees) Act 2001</w:t>
      </w:r>
      <w:r w:rsidRPr="001D18A3">
        <w:t>; and</w:t>
      </w:r>
    </w:p>
    <w:p w:rsidR="006B4869" w:rsidRPr="001D18A3" w:rsidRDefault="006B4869" w:rsidP="006B4869">
      <w:pPr>
        <w:pStyle w:val="paragraph"/>
      </w:pPr>
      <w:r w:rsidRPr="001D18A3">
        <w:tab/>
        <w:t>(f)</w:t>
      </w:r>
      <w:r w:rsidRPr="001D18A3">
        <w:tab/>
        <w:t xml:space="preserve">the </w:t>
      </w:r>
      <w:r w:rsidRPr="001D18A3">
        <w:rPr>
          <w:i/>
        </w:rPr>
        <w:t>Fair Work (Registered Organisations) Act 2009</w:t>
      </w:r>
      <w:r w:rsidRPr="001D18A3">
        <w:t>; and</w:t>
      </w:r>
    </w:p>
    <w:p w:rsidR="006B4869" w:rsidRPr="001D18A3" w:rsidRDefault="006B4869" w:rsidP="006B4869">
      <w:pPr>
        <w:pStyle w:val="paragraph"/>
      </w:pPr>
      <w:r w:rsidRPr="001D18A3">
        <w:tab/>
        <w:t>(g)</w:t>
      </w:r>
      <w:r w:rsidRPr="001D18A3">
        <w:tab/>
        <w:t xml:space="preserve">the </w:t>
      </w:r>
      <w:r w:rsidRPr="001D18A3">
        <w:rPr>
          <w:i/>
        </w:rPr>
        <w:t>Occupational Superannuation Standards Act 1987</w:t>
      </w:r>
      <w:r w:rsidRPr="001D18A3">
        <w:t>; and</w:t>
      </w:r>
    </w:p>
    <w:p w:rsidR="006B4869" w:rsidRPr="001D18A3" w:rsidRDefault="006B4869" w:rsidP="006B4869">
      <w:pPr>
        <w:pStyle w:val="paragraph"/>
      </w:pPr>
      <w:r w:rsidRPr="001D18A3">
        <w:tab/>
        <w:t>(h)</w:t>
      </w:r>
      <w:r w:rsidRPr="001D18A3">
        <w:tab/>
        <w:t xml:space="preserve">the </w:t>
      </w:r>
      <w:r w:rsidRPr="001D18A3">
        <w:rPr>
          <w:i/>
        </w:rPr>
        <w:t>Statutory Declarations Act 1959</w:t>
      </w:r>
      <w:r w:rsidRPr="001D18A3">
        <w:t>; and</w:t>
      </w:r>
    </w:p>
    <w:p w:rsidR="006B4869" w:rsidRPr="001D18A3" w:rsidRDefault="006B4869" w:rsidP="006B4869">
      <w:pPr>
        <w:pStyle w:val="paragraph"/>
      </w:pPr>
      <w:r w:rsidRPr="001D18A3">
        <w:tab/>
        <w:t>(</w:t>
      </w:r>
      <w:proofErr w:type="spellStart"/>
      <w:r w:rsidRPr="001D18A3">
        <w:t>i</w:t>
      </w:r>
      <w:proofErr w:type="spellEnd"/>
      <w:r w:rsidRPr="001D18A3">
        <w:t>)</w:t>
      </w:r>
      <w:r w:rsidRPr="001D18A3">
        <w:tab/>
        <w:t xml:space="preserve">the </w:t>
      </w:r>
      <w:r w:rsidRPr="001D18A3">
        <w:rPr>
          <w:i/>
        </w:rPr>
        <w:t>Superannuation Industry (Supervision) Act 1993</w:t>
      </w:r>
      <w:r w:rsidRPr="001D18A3">
        <w:t>.</w:t>
      </w:r>
    </w:p>
    <w:p w:rsidR="00E20E00" w:rsidRPr="001D18A3" w:rsidRDefault="00E20E00" w:rsidP="00E20E00">
      <w:pPr>
        <w:pStyle w:val="ActHead5"/>
      </w:pPr>
      <w:bookmarkStart w:id="8" w:name="_Toc359252017"/>
      <w:r w:rsidRPr="001D18A3">
        <w:rPr>
          <w:rStyle w:val="CharSectno"/>
        </w:rPr>
        <w:t>4</w:t>
      </w:r>
      <w:r w:rsidRPr="001D18A3">
        <w:t xml:space="preserve">  Schedule(s)</w:t>
      </w:r>
      <w:bookmarkEnd w:id="8"/>
    </w:p>
    <w:p w:rsidR="00E20E00" w:rsidRPr="001D18A3" w:rsidRDefault="00E20E00" w:rsidP="00E20E00">
      <w:pPr>
        <w:pStyle w:val="subsection"/>
      </w:pPr>
      <w:r w:rsidRPr="001D18A3">
        <w:tab/>
      </w:r>
      <w:r w:rsidRPr="001D18A3">
        <w:tab/>
        <w:t>Each instrument that is specified in a Schedule to this instrument is amended or repealed as set out in the applicable items in the Schedule concerned, and any other item in a Schedule to this instrument has effect according to its terms.</w:t>
      </w:r>
    </w:p>
    <w:p w:rsidR="00CF4E31" w:rsidRPr="001D18A3" w:rsidRDefault="0048364F" w:rsidP="00FF3089">
      <w:pPr>
        <w:pStyle w:val="ActHead6"/>
        <w:pageBreakBefore/>
      </w:pPr>
      <w:bookmarkStart w:id="9" w:name="_Toc359252018"/>
      <w:bookmarkStart w:id="10" w:name="opcAmSched"/>
      <w:bookmarkStart w:id="11" w:name="opcCurrentFind"/>
      <w:r w:rsidRPr="001D18A3">
        <w:rPr>
          <w:rStyle w:val="CharAmSchNo"/>
        </w:rPr>
        <w:lastRenderedPageBreak/>
        <w:t>Schedule</w:t>
      </w:r>
      <w:r w:rsidR="001D18A3" w:rsidRPr="001D18A3">
        <w:rPr>
          <w:rStyle w:val="CharAmSchNo"/>
        </w:rPr>
        <w:t> </w:t>
      </w:r>
      <w:r w:rsidRPr="001D18A3">
        <w:rPr>
          <w:rStyle w:val="CharAmSchNo"/>
        </w:rPr>
        <w:t>1</w:t>
      </w:r>
      <w:r w:rsidRPr="001D18A3">
        <w:t>—</w:t>
      </w:r>
      <w:r w:rsidR="00460499" w:rsidRPr="001D18A3">
        <w:rPr>
          <w:rStyle w:val="CharAmSchText"/>
        </w:rPr>
        <w:t>Amendments</w:t>
      </w:r>
      <w:bookmarkEnd w:id="9"/>
    </w:p>
    <w:bookmarkEnd w:id="10"/>
    <w:bookmarkEnd w:id="11"/>
    <w:p w:rsidR="00F415CE" w:rsidRPr="001D18A3" w:rsidRDefault="00F415CE" w:rsidP="00F415CE">
      <w:pPr>
        <w:pStyle w:val="Header"/>
      </w:pPr>
      <w:r w:rsidRPr="001D18A3">
        <w:rPr>
          <w:rStyle w:val="CharAmPartNo"/>
        </w:rPr>
        <w:t xml:space="preserve"> </w:t>
      </w:r>
      <w:r w:rsidRPr="001D18A3">
        <w:rPr>
          <w:rStyle w:val="CharAmPartText"/>
        </w:rPr>
        <w:t xml:space="preserve"> </w:t>
      </w:r>
    </w:p>
    <w:p w:rsidR="0048364F" w:rsidRPr="001D18A3" w:rsidRDefault="00E20E00" w:rsidP="007B57BA">
      <w:pPr>
        <w:pStyle w:val="ActHead9"/>
      </w:pPr>
      <w:bookmarkStart w:id="12" w:name="_Toc359252019"/>
      <w:r w:rsidRPr="001D18A3">
        <w:t>Australian Securities and Investments Commission Regulations</w:t>
      </w:r>
      <w:r w:rsidR="001D18A3" w:rsidRPr="001D18A3">
        <w:t> </w:t>
      </w:r>
      <w:r w:rsidRPr="001D18A3">
        <w:t>2001</w:t>
      </w:r>
      <w:bookmarkEnd w:id="12"/>
    </w:p>
    <w:p w:rsidR="00E20E00" w:rsidRPr="001D18A3" w:rsidRDefault="00E20E00" w:rsidP="00E20E00">
      <w:pPr>
        <w:pStyle w:val="ItemHead"/>
        <w:rPr>
          <w:rFonts w:cs="Arial"/>
        </w:rPr>
      </w:pPr>
      <w:r w:rsidRPr="001D18A3">
        <w:rPr>
          <w:rFonts w:cs="Arial"/>
          <w:noProof/>
        </w:rPr>
        <w:t>1</w:t>
      </w:r>
      <w:r w:rsidRPr="001D18A3">
        <w:rPr>
          <w:rFonts w:cs="Arial"/>
        </w:rPr>
        <w:t xml:space="preserve">  Paragraph 2AC(c)</w:t>
      </w:r>
    </w:p>
    <w:p w:rsidR="00E20E00" w:rsidRPr="001D18A3" w:rsidRDefault="00E20E00" w:rsidP="00E20E00">
      <w:pPr>
        <w:pStyle w:val="Item"/>
      </w:pPr>
      <w:r w:rsidRPr="001D18A3">
        <w:t>Repeal the paragraph, substitute:</w:t>
      </w:r>
    </w:p>
    <w:p w:rsidR="00E20E00" w:rsidRPr="001D18A3" w:rsidRDefault="00E20E00" w:rsidP="00E20E00">
      <w:pPr>
        <w:pStyle w:val="paragraph"/>
      </w:pPr>
      <w:r w:rsidRPr="001D18A3">
        <w:tab/>
        <w:t>(c)</w:t>
      </w:r>
      <w:r w:rsidRPr="001D18A3">
        <w:tab/>
        <w:t>Institute of Public Accountants.</w:t>
      </w:r>
    </w:p>
    <w:p w:rsidR="00E20E00" w:rsidRPr="001D18A3" w:rsidRDefault="00E20E00" w:rsidP="00E20E00">
      <w:pPr>
        <w:pStyle w:val="ItemHead"/>
        <w:rPr>
          <w:rFonts w:cs="Arial"/>
        </w:rPr>
      </w:pPr>
      <w:r w:rsidRPr="001D18A3">
        <w:rPr>
          <w:rFonts w:cs="Arial"/>
          <w:noProof/>
        </w:rPr>
        <w:t>2</w:t>
      </w:r>
      <w:r w:rsidRPr="001D18A3">
        <w:rPr>
          <w:rFonts w:cs="Arial"/>
        </w:rPr>
        <w:t xml:space="preserve">  Paragraph 8AA(c)</w:t>
      </w:r>
    </w:p>
    <w:p w:rsidR="00E20E00" w:rsidRPr="001D18A3" w:rsidRDefault="00E20E00" w:rsidP="00E20E00">
      <w:pPr>
        <w:pStyle w:val="Item"/>
      </w:pPr>
      <w:r w:rsidRPr="001D18A3">
        <w:t>Repeal the paragraph, substitute:</w:t>
      </w:r>
    </w:p>
    <w:p w:rsidR="00E20E00" w:rsidRPr="001D18A3" w:rsidRDefault="00E20E00" w:rsidP="00E20E00">
      <w:pPr>
        <w:pStyle w:val="paragraph"/>
      </w:pPr>
      <w:r w:rsidRPr="001D18A3">
        <w:tab/>
        <w:t>(c)</w:t>
      </w:r>
      <w:r w:rsidRPr="001D18A3">
        <w:tab/>
        <w:t>Institute of Public Accountants.</w:t>
      </w:r>
    </w:p>
    <w:p w:rsidR="00E20E00" w:rsidRPr="001D18A3" w:rsidRDefault="00E20E00" w:rsidP="00E20E00">
      <w:pPr>
        <w:pStyle w:val="ItemHead"/>
        <w:rPr>
          <w:rFonts w:cs="Arial"/>
        </w:rPr>
      </w:pPr>
      <w:r w:rsidRPr="001D18A3">
        <w:rPr>
          <w:rFonts w:cs="Arial"/>
          <w:noProof/>
        </w:rPr>
        <w:t>3</w:t>
      </w:r>
      <w:r w:rsidRPr="001D18A3">
        <w:rPr>
          <w:rFonts w:cs="Arial"/>
        </w:rPr>
        <w:t xml:space="preserve">  Part</w:t>
      </w:r>
      <w:r w:rsidR="001D18A3" w:rsidRPr="001D18A3">
        <w:rPr>
          <w:rFonts w:cs="Arial"/>
        </w:rPr>
        <w:t> </w:t>
      </w:r>
      <w:r w:rsidRPr="001D18A3">
        <w:rPr>
          <w:rFonts w:cs="Arial"/>
        </w:rPr>
        <w:t>6</w:t>
      </w:r>
    </w:p>
    <w:p w:rsidR="00E20E00" w:rsidRPr="001D18A3" w:rsidRDefault="00E20E00" w:rsidP="00E20E00">
      <w:pPr>
        <w:pStyle w:val="Item"/>
      </w:pPr>
      <w:r w:rsidRPr="001D18A3">
        <w:t>Repeal the Part.</w:t>
      </w:r>
    </w:p>
    <w:p w:rsidR="00E20E00" w:rsidRPr="001D18A3" w:rsidRDefault="00E20E00" w:rsidP="00E20E00">
      <w:pPr>
        <w:pStyle w:val="ItemHead"/>
        <w:rPr>
          <w:rFonts w:cs="Arial"/>
        </w:rPr>
      </w:pPr>
      <w:r w:rsidRPr="001D18A3">
        <w:rPr>
          <w:rFonts w:cs="Arial"/>
          <w:noProof/>
        </w:rPr>
        <w:t>4</w:t>
      </w:r>
      <w:r w:rsidRPr="001D18A3">
        <w:rPr>
          <w:rFonts w:cs="Arial"/>
        </w:rPr>
        <w:t xml:space="preserve">  Form 4 of Schedule</w:t>
      </w:r>
      <w:r w:rsidR="001D18A3" w:rsidRPr="001D18A3">
        <w:rPr>
          <w:rFonts w:cs="Arial"/>
        </w:rPr>
        <w:t> </w:t>
      </w:r>
      <w:r w:rsidRPr="001D18A3">
        <w:rPr>
          <w:rFonts w:cs="Arial"/>
        </w:rPr>
        <w:t>1</w:t>
      </w:r>
    </w:p>
    <w:p w:rsidR="00E20E00" w:rsidRPr="001D18A3" w:rsidRDefault="00E20E00" w:rsidP="00E20E00">
      <w:pPr>
        <w:pStyle w:val="Item"/>
      </w:pPr>
      <w:r w:rsidRPr="001D18A3">
        <w:t>Repeal the form.</w:t>
      </w:r>
    </w:p>
    <w:p w:rsidR="00F07BF7" w:rsidRPr="001D18A3" w:rsidRDefault="00F07BF7" w:rsidP="007B57BA">
      <w:pPr>
        <w:pStyle w:val="ActHead9"/>
      </w:pPr>
      <w:bookmarkStart w:id="13" w:name="_Toc359252020"/>
      <w:r w:rsidRPr="001D18A3">
        <w:t>Business Names Registration (Fees) Regulations</w:t>
      </w:r>
      <w:r w:rsidR="001D18A3" w:rsidRPr="001D18A3">
        <w:t> </w:t>
      </w:r>
      <w:r w:rsidRPr="001D18A3">
        <w:t>2011</w:t>
      </w:r>
      <w:bookmarkEnd w:id="13"/>
    </w:p>
    <w:p w:rsidR="00F07BF7" w:rsidRPr="001D18A3" w:rsidRDefault="00F07BF7" w:rsidP="00F07BF7">
      <w:pPr>
        <w:pStyle w:val="ItemHead"/>
        <w:rPr>
          <w:rFonts w:cs="Arial"/>
          <w:noProof/>
        </w:rPr>
      </w:pPr>
      <w:r w:rsidRPr="001D18A3">
        <w:rPr>
          <w:rFonts w:cs="Arial"/>
          <w:noProof/>
        </w:rPr>
        <w:t>5  Item</w:t>
      </w:r>
      <w:r w:rsidR="001D18A3" w:rsidRPr="001D18A3">
        <w:rPr>
          <w:rFonts w:cs="Arial"/>
          <w:noProof/>
        </w:rPr>
        <w:t> </w:t>
      </w:r>
      <w:r w:rsidRPr="001D18A3">
        <w:rPr>
          <w:rFonts w:cs="Arial"/>
          <w:noProof/>
        </w:rPr>
        <w:t>1 of Schedule</w:t>
      </w:r>
      <w:r w:rsidR="001D18A3" w:rsidRPr="001D18A3">
        <w:rPr>
          <w:rFonts w:cs="Arial"/>
          <w:noProof/>
        </w:rPr>
        <w:t> </w:t>
      </w:r>
      <w:r w:rsidRPr="001D18A3">
        <w:rPr>
          <w:rFonts w:cs="Arial"/>
          <w:noProof/>
        </w:rPr>
        <w:t>1</w:t>
      </w:r>
    </w:p>
    <w:p w:rsidR="00F07BF7" w:rsidRPr="001D18A3" w:rsidRDefault="00F07BF7" w:rsidP="00F07BF7">
      <w:pPr>
        <w:pStyle w:val="Item"/>
      </w:pPr>
      <w:r w:rsidRPr="001D18A3">
        <w:t>Omit “$30”, substitute “$32”.</w:t>
      </w:r>
    </w:p>
    <w:p w:rsidR="00F07BF7" w:rsidRPr="001D18A3" w:rsidRDefault="00F07BF7" w:rsidP="00F07BF7">
      <w:pPr>
        <w:pStyle w:val="ItemHead"/>
        <w:rPr>
          <w:rFonts w:cs="Arial"/>
          <w:noProof/>
        </w:rPr>
      </w:pPr>
      <w:r w:rsidRPr="001D18A3">
        <w:rPr>
          <w:rFonts w:cs="Arial"/>
          <w:noProof/>
        </w:rPr>
        <w:t>6  Item</w:t>
      </w:r>
      <w:r w:rsidR="001D18A3" w:rsidRPr="001D18A3">
        <w:rPr>
          <w:rFonts w:cs="Arial"/>
          <w:noProof/>
        </w:rPr>
        <w:t> </w:t>
      </w:r>
      <w:r w:rsidRPr="001D18A3">
        <w:rPr>
          <w:rFonts w:cs="Arial"/>
          <w:noProof/>
        </w:rPr>
        <w:t>2 of Schedule</w:t>
      </w:r>
      <w:r w:rsidR="001D18A3" w:rsidRPr="001D18A3">
        <w:rPr>
          <w:rFonts w:cs="Arial"/>
          <w:noProof/>
        </w:rPr>
        <w:t> </w:t>
      </w:r>
      <w:r w:rsidRPr="001D18A3">
        <w:rPr>
          <w:rFonts w:cs="Arial"/>
          <w:noProof/>
        </w:rPr>
        <w:t>1</w:t>
      </w:r>
    </w:p>
    <w:p w:rsidR="00F07BF7" w:rsidRPr="001D18A3" w:rsidRDefault="00F07BF7" w:rsidP="00F07BF7">
      <w:pPr>
        <w:pStyle w:val="Item"/>
      </w:pPr>
      <w:r w:rsidRPr="001D18A3">
        <w:t>Omit “$30”, substitute “$32”.</w:t>
      </w:r>
    </w:p>
    <w:p w:rsidR="00F07BF7" w:rsidRPr="001D18A3" w:rsidRDefault="00F07BF7" w:rsidP="00F07BF7">
      <w:pPr>
        <w:pStyle w:val="ItemHead"/>
        <w:rPr>
          <w:rFonts w:cs="Arial"/>
          <w:noProof/>
        </w:rPr>
      </w:pPr>
      <w:r w:rsidRPr="001D18A3">
        <w:rPr>
          <w:rFonts w:cs="Arial"/>
          <w:noProof/>
        </w:rPr>
        <w:t>7  Item</w:t>
      </w:r>
      <w:r w:rsidR="001D18A3" w:rsidRPr="001D18A3">
        <w:rPr>
          <w:rFonts w:cs="Arial"/>
          <w:noProof/>
        </w:rPr>
        <w:t> </w:t>
      </w:r>
      <w:r w:rsidRPr="001D18A3">
        <w:rPr>
          <w:rFonts w:cs="Arial"/>
          <w:noProof/>
        </w:rPr>
        <w:t>3 of Schedule</w:t>
      </w:r>
      <w:r w:rsidR="001D18A3" w:rsidRPr="001D18A3">
        <w:rPr>
          <w:rFonts w:cs="Arial"/>
          <w:noProof/>
        </w:rPr>
        <w:t> </w:t>
      </w:r>
      <w:r w:rsidRPr="001D18A3">
        <w:rPr>
          <w:rFonts w:cs="Arial"/>
          <w:noProof/>
        </w:rPr>
        <w:t>1</w:t>
      </w:r>
    </w:p>
    <w:p w:rsidR="00F07BF7" w:rsidRPr="001D18A3" w:rsidRDefault="00F07BF7" w:rsidP="00F07BF7">
      <w:pPr>
        <w:pStyle w:val="Item"/>
      </w:pPr>
      <w:r w:rsidRPr="001D18A3">
        <w:t>Omit “$70”, substitute “$74”.</w:t>
      </w:r>
    </w:p>
    <w:p w:rsidR="00F07BF7" w:rsidRPr="001D18A3" w:rsidRDefault="00F07BF7" w:rsidP="00F07BF7">
      <w:pPr>
        <w:pStyle w:val="ItemHead"/>
        <w:rPr>
          <w:rFonts w:cs="Arial"/>
          <w:noProof/>
        </w:rPr>
      </w:pPr>
      <w:r w:rsidRPr="001D18A3">
        <w:rPr>
          <w:rFonts w:cs="Arial"/>
          <w:noProof/>
        </w:rPr>
        <w:t>8  Item</w:t>
      </w:r>
      <w:r w:rsidR="001D18A3" w:rsidRPr="001D18A3">
        <w:rPr>
          <w:rFonts w:cs="Arial"/>
          <w:noProof/>
        </w:rPr>
        <w:t> </w:t>
      </w:r>
      <w:r w:rsidRPr="001D18A3">
        <w:rPr>
          <w:rFonts w:cs="Arial"/>
          <w:noProof/>
        </w:rPr>
        <w:t>4 of Schedule</w:t>
      </w:r>
      <w:r w:rsidR="001D18A3" w:rsidRPr="001D18A3">
        <w:rPr>
          <w:rFonts w:cs="Arial"/>
          <w:noProof/>
        </w:rPr>
        <w:t> </w:t>
      </w:r>
      <w:r w:rsidRPr="001D18A3">
        <w:rPr>
          <w:rFonts w:cs="Arial"/>
          <w:noProof/>
        </w:rPr>
        <w:t>1</w:t>
      </w:r>
    </w:p>
    <w:p w:rsidR="00F07BF7" w:rsidRPr="001D18A3" w:rsidRDefault="00F07BF7" w:rsidP="00F07BF7">
      <w:pPr>
        <w:pStyle w:val="Item"/>
      </w:pPr>
      <w:r w:rsidRPr="001D18A3">
        <w:t>Omit “$70”, substitute “$74”.</w:t>
      </w:r>
    </w:p>
    <w:p w:rsidR="00F75A0F" w:rsidRPr="001D18A3" w:rsidRDefault="00F75A0F" w:rsidP="007B57BA">
      <w:pPr>
        <w:pStyle w:val="ActHead9"/>
        <w:rPr>
          <w:rFonts w:cs="Arial"/>
        </w:rPr>
      </w:pPr>
      <w:bookmarkStart w:id="14" w:name="_Toc359252021"/>
      <w:r w:rsidRPr="001D18A3">
        <w:lastRenderedPageBreak/>
        <w:t>Corporations (Aboriginal and Torres Strait Islander) Regulations</w:t>
      </w:r>
      <w:r w:rsidR="001D18A3" w:rsidRPr="001D18A3">
        <w:t> </w:t>
      </w:r>
      <w:r w:rsidRPr="001D18A3">
        <w:t>2007</w:t>
      </w:r>
      <w:bookmarkEnd w:id="14"/>
    </w:p>
    <w:p w:rsidR="00F75A0F" w:rsidRPr="001D18A3" w:rsidRDefault="00F07BF7" w:rsidP="00F75A0F">
      <w:pPr>
        <w:pStyle w:val="ItemHead"/>
        <w:rPr>
          <w:rFonts w:cs="Arial"/>
        </w:rPr>
      </w:pPr>
      <w:r w:rsidRPr="001D18A3">
        <w:rPr>
          <w:rFonts w:cs="Arial"/>
          <w:noProof/>
        </w:rPr>
        <w:t>9</w:t>
      </w:r>
      <w:r w:rsidR="00F75A0F" w:rsidRPr="001D18A3">
        <w:rPr>
          <w:rFonts w:cs="Arial"/>
        </w:rPr>
        <w:t xml:space="preserve">  Paragraph 604</w:t>
      </w:r>
      <w:r w:rsidR="001D18A3">
        <w:rPr>
          <w:rFonts w:cs="Arial"/>
        </w:rPr>
        <w:noBreakHyphen/>
      </w:r>
      <w:r w:rsidR="00F75A0F" w:rsidRPr="001D18A3">
        <w:rPr>
          <w:rFonts w:cs="Arial"/>
        </w:rPr>
        <w:t>25.01(6)(c)</w:t>
      </w:r>
    </w:p>
    <w:p w:rsidR="00F75A0F" w:rsidRPr="001D18A3" w:rsidRDefault="00F75A0F" w:rsidP="00F75A0F">
      <w:pPr>
        <w:pStyle w:val="Item"/>
      </w:pPr>
      <w:r w:rsidRPr="001D18A3">
        <w:t>Repeal the paragraph, substitute:</w:t>
      </w:r>
    </w:p>
    <w:p w:rsidR="00F75A0F" w:rsidRPr="001D18A3" w:rsidRDefault="00F75A0F" w:rsidP="00F75A0F">
      <w:pPr>
        <w:pStyle w:val="paragraph"/>
      </w:pPr>
      <w:r w:rsidRPr="001D18A3">
        <w:tab/>
        <w:t>(c)</w:t>
      </w:r>
      <w:r w:rsidRPr="001D18A3">
        <w:tab/>
        <w:t>the Institute of Public Accountants;</w:t>
      </w:r>
    </w:p>
    <w:p w:rsidR="00F75A0F" w:rsidRPr="001D18A3" w:rsidRDefault="00F75A0F" w:rsidP="007B57BA">
      <w:pPr>
        <w:pStyle w:val="ActHead9"/>
        <w:rPr>
          <w:rFonts w:cs="Arial"/>
        </w:rPr>
      </w:pPr>
      <w:bookmarkStart w:id="15" w:name="_Toc359252022"/>
      <w:r w:rsidRPr="001D18A3">
        <w:t>Corporations (Fees) Regulations</w:t>
      </w:r>
      <w:r w:rsidR="001D18A3" w:rsidRPr="001D18A3">
        <w:t> </w:t>
      </w:r>
      <w:r w:rsidRPr="001D18A3">
        <w:t>2001</w:t>
      </w:r>
      <w:bookmarkEnd w:id="15"/>
    </w:p>
    <w:p w:rsidR="00F75A0F" w:rsidRPr="001D18A3" w:rsidRDefault="00F07BF7" w:rsidP="00F75A0F">
      <w:pPr>
        <w:pStyle w:val="ItemHead"/>
        <w:rPr>
          <w:rFonts w:cs="Arial"/>
        </w:rPr>
      </w:pPr>
      <w:r w:rsidRPr="001D18A3">
        <w:rPr>
          <w:rFonts w:cs="Arial"/>
          <w:noProof/>
        </w:rPr>
        <w:t>10</w:t>
      </w:r>
      <w:r w:rsidR="00F75A0F" w:rsidRPr="001D18A3">
        <w:rPr>
          <w:rFonts w:cs="Arial"/>
        </w:rPr>
        <w:t xml:space="preserve">  Item</w:t>
      </w:r>
      <w:r w:rsidR="001D18A3" w:rsidRPr="001D18A3">
        <w:rPr>
          <w:rFonts w:cs="Arial"/>
        </w:rPr>
        <w:t> </w:t>
      </w:r>
      <w:r w:rsidR="00F75A0F" w:rsidRPr="001D18A3">
        <w:rPr>
          <w:rFonts w:cs="Arial"/>
        </w:rPr>
        <w:t>53 of the table in Schedule</w:t>
      </w:r>
      <w:r w:rsidR="001D18A3" w:rsidRPr="001D18A3">
        <w:rPr>
          <w:rFonts w:cs="Arial"/>
        </w:rPr>
        <w:t> </w:t>
      </w:r>
      <w:r w:rsidR="00F75A0F" w:rsidRPr="001D18A3">
        <w:rPr>
          <w:rFonts w:cs="Arial"/>
        </w:rPr>
        <w:t>1 (including the heading)</w:t>
      </w:r>
    </w:p>
    <w:p w:rsidR="00F75A0F" w:rsidRPr="001D18A3" w:rsidRDefault="00F75A0F" w:rsidP="00F75A0F">
      <w:pPr>
        <w:pStyle w:val="Item"/>
      </w:pPr>
      <w:r w:rsidRPr="001D18A3">
        <w:t>Repeal the item.</w:t>
      </w:r>
    </w:p>
    <w:p w:rsidR="00E20E00" w:rsidRPr="001D18A3" w:rsidRDefault="00E20E00" w:rsidP="007B57BA">
      <w:pPr>
        <w:pStyle w:val="ActHead9"/>
        <w:rPr>
          <w:rFonts w:cs="Arial"/>
        </w:rPr>
      </w:pPr>
      <w:bookmarkStart w:id="16" w:name="_Toc359252023"/>
      <w:r w:rsidRPr="001D18A3">
        <w:t>Corporations Regulations</w:t>
      </w:r>
      <w:r w:rsidR="001D18A3" w:rsidRPr="001D18A3">
        <w:t> </w:t>
      </w:r>
      <w:r w:rsidRPr="001D18A3">
        <w:t>2001</w:t>
      </w:r>
      <w:bookmarkEnd w:id="16"/>
    </w:p>
    <w:p w:rsidR="00E20E00" w:rsidRPr="001D18A3" w:rsidRDefault="00F07BF7" w:rsidP="00E20E00">
      <w:pPr>
        <w:pStyle w:val="ItemHead"/>
        <w:rPr>
          <w:rFonts w:cs="Arial"/>
        </w:rPr>
      </w:pPr>
      <w:r w:rsidRPr="001D18A3">
        <w:rPr>
          <w:rFonts w:cs="Arial"/>
          <w:noProof/>
        </w:rPr>
        <w:t>11</w:t>
      </w:r>
      <w:r w:rsidR="00E20E00" w:rsidRPr="001D18A3">
        <w:rPr>
          <w:rFonts w:cs="Arial"/>
        </w:rPr>
        <w:t xml:space="preserve">  </w:t>
      </w:r>
      <w:proofErr w:type="spellStart"/>
      <w:r w:rsidR="0028533E" w:rsidRPr="001D18A3">
        <w:rPr>
          <w:rFonts w:cs="Arial"/>
        </w:rPr>
        <w:t>Subregulation</w:t>
      </w:r>
      <w:proofErr w:type="spellEnd"/>
      <w:r w:rsidR="001D18A3" w:rsidRPr="001D18A3">
        <w:rPr>
          <w:rFonts w:cs="Arial"/>
        </w:rPr>
        <w:t> </w:t>
      </w:r>
      <w:r w:rsidR="0028533E" w:rsidRPr="001D18A3">
        <w:rPr>
          <w:rFonts w:cs="Arial"/>
        </w:rPr>
        <w:t>2M.3.03(1) (</w:t>
      </w:r>
      <w:r w:rsidR="003D0A80" w:rsidRPr="001D18A3">
        <w:rPr>
          <w:rFonts w:cs="Arial"/>
        </w:rPr>
        <w:t>at the end of the table</w:t>
      </w:r>
      <w:r w:rsidR="0028533E" w:rsidRPr="001D18A3">
        <w:rPr>
          <w:rFonts w:cs="Arial"/>
        </w:rPr>
        <w:t>)</w:t>
      </w:r>
    </w:p>
    <w:p w:rsidR="00E20E00" w:rsidRPr="001D18A3" w:rsidRDefault="003D0A80" w:rsidP="00E20E00">
      <w:pPr>
        <w:pStyle w:val="Item"/>
      </w:pPr>
      <w:r w:rsidRPr="001D18A3">
        <w:t>Add</w:t>
      </w:r>
      <w:r w:rsidR="00E20E00" w:rsidRPr="001D18A3">
        <w:t>:</w:t>
      </w:r>
    </w:p>
    <w:p w:rsidR="00A6131F" w:rsidRPr="001D18A3" w:rsidRDefault="00A6131F" w:rsidP="00A6131F">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6"/>
        <w:gridCol w:w="3186"/>
      </w:tblGrid>
      <w:tr w:rsidR="00A6131F" w:rsidRPr="001D18A3" w:rsidTr="00A6131F">
        <w:tc>
          <w:tcPr>
            <w:tcW w:w="714" w:type="dxa"/>
            <w:tcBorders>
              <w:top w:val="nil"/>
              <w:bottom w:val="single" w:sz="4" w:space="0" w:color="auto"/>
            </w:tcBorders>
            <w:shd w:val="clear" w:color="auto" w:fill="auto"/>
          </w:tcPr>
          <w:p w:rsidR="00A6131F" w:rsidRPr="001D18A3" w:rsidRDefault="00A6131F" w:rsidP="00A6131F">
            <w:pPr>
              <w:pStyle w:val="Tabletext"/>
            </w:pPr>
          </w:p>
        </w:tc>
        <w:tc>
          <w:tcPr>
            <w:tcW w:w="3186" w:type="dxa"/>
            <w:tcBorders>
              <w:top w:val="nil"/>
              <w:bottom w:val="single" w:sz="4" w:space="0" w:color="auto"/>
            </w:tcBorders>
            <w:shd w:val="clear" w:color="auto" w:fill="auto"/>
          </w:tcPr>
          <w:p w:rsidR="00A6131F" w:rsidRPr="001D18A3" w:rsidRDefault="00A6131F" w:rsidP="00A6131F">
            <w:pPr>
              <w:pStyle w:val="Tabletext"/>
              <w:rPr>
                <w:i/>
              </w:rPr>
            </w:pPr>
            <w:r w:rsidRPr="001D18A3">
              <w:rPr>
                <w:i/>
              </w:rPr>
              <w:t>Remuneration disclosure</w:t>
            </w:r>
          </w:p>
        </w:tc>
        <w:tc>
          <w:tcPr>
            <w:tcW w:w="3186" w:type="dxa"/>
            <w:tcBorders>
              <w:top w:val="nil"/>
              <w:bottom w:val="single" w:sz="4" w:space="0" w:color="auto"/>
            </w:tcBorders>
            <w:shd w:val="clear" w:color="auto" w:fill="auto"/>
          </w:tcPr>
          <w:p w:rsidR="00A6131F" w:rsidRPr="001D18A3" w:rsidRDefault="00A6131F" w:rsidP="00A6131F">
            <w:pPr>
              <w:pStyle w:val="Tabletext"/>
            </w:pPr>
          </w:p>
        </w:tc>
      </w:tr>
      <w:tr w:rsidR="00A6131F" w:rsidRPr="001D18A3" w:rsidTr="00A6131F">
        <w:tc>
          <w:tcPr>
            <w:tcW w:w="714" w:type="dxa"/>
            <w:tcBorders>
              <w:top w:val="single" w:sz="4" w:space="0" w:color="auto"/>
            </w:tcBorders>
            <w:shd w:val="clear" w:color="auto" w:fill="auto"/>
          </w:tcPr>
          <w:p w:rsidR="00A6131F" w:rsidRPr="001D18A3" w:rsidRDefault="00A6131F" w:rsidP="00A6131F">
            <w:pPr>
              <w:pStyle w:val="Tabletext"/>
            </w:pPr>
            <w:r w:rsidRPr="001D18A3">
              <w:t>17</w:t>
            </w:r>
          </w:p>
        </w:tc>
        <w:tc>
          <w:tcPr>
            <w:tcW w:w="3186" w:type="dxa"/>
            <w:tcBorders>
              <w:top w:val="single" w:sz="4" w:space="0" w:color="auto"/>
            </w:tcBorders>
            <w:shd w:val="clear" w:color="auto" w:fill="auto"/>
          </w:tcPr>
          <w:p w:rsidR="00A6131F" w:rsidRPr="001D18A3" w:rsidRDefault="00A6131F" w:rsidP="00A6131F">
            <w:pPr>
              <w:pStyle w:val="Tabletext"/>
            </w:pPr>
            <w:r w:rsidRPr="001D18A3">
              <w:rPr>
                <w:szCs w:val="22"/>
              </w:rPr>
              <w:t xml:space="preserve">For </w:t>
            </w:r>
            <w:r w:rsidRPr="001D18A3">
              <w:t xml:space="preserve">any option or right </w:t>
            </w:r>
            <w:r w:rsidRPr="001D18A3">
              <w:rPr>
                <w:bCs/>
              </w:rPr>
              <w:t>over equity instruments issued or issuable by the disclosing entity and any of its subsidiaries</w:t>
            </w:r>
            <w:r w:rsidRPr="001D18A3">
              <w:t xml:space="preserve"> held, whether directly, indirectly or beneficially, by each key management person, or by a close member of the family of that person, or an entity over which the person or the family member has, either directly or indirectly, control, joint control or significant influence, disclosure must be made of the number of rights and options</w:t>
            </w:r>
          </w:p>
        </w:tc>
        <w:tc>
          <w:tcPr>
            <w:tcW w:w="3186" w:type="dxa"/>
            <w:tcBorders>
              <w:top w:val="single" w:sz="4" w:space="0" w:color="auto"/>
            </w:tcBorders>
            <w:shd w:val="clear" w:color="auto" w:fill="auto"/>
          </w:tcPr>
          <w:p w:rsidR="00A6131F" w:rsidRPr="001D18A3" w:rsidRDefault="00A6131F" w:rsidP="00A6131F">
            <w:pPr>
              <w:pStyle w:val="Tablea"/>
            </w:pPr>
            <w:r w:rsidRPr="001D18A3">
              <w:t>(a) Options and rights held at the start of the reporting period</w:t>
            </w:r>
          </w:p>
          <w:p w:rsidR="00A6131F" w:rsidRPr="001D18A3" w:rsidRDefault="00A6131F" w:rsidP="00A6131F">
            <w:pPr>
              <w:pStyle w:val="Tablea"/>
            </w:pPr>
            <w:r w:rsidRPr="001D18A3">
              <w:t>(b) Options and rights granted during the reporting period as compensation</w:t>
            </w:r>
          </w:p>
          <w:p w:rsidR="00A6131F" w:rsidRPr="001D18A3" w:rsidRDefault="00A6131F" w:rsidP="00A6131F">
            <w:pPr>
              <w:pStyle w:val="Tablea"/>
            </w:pPr>
            <w:r w:rsidRPr="001D18A3">
              <w:t>(c) Options and rights exercised during the reporting period</w:t>
            </w:r>
          </w:p>
          <w:p w:rsidR="00A6131F" w:rsidRPr="001D18A3" w:rsidRDefault="00A6131F" w:rsidP="00A6131F">
            <w:pPr>
              <w:pStyle w:val="Tablea"/>
            </w:pPr>
            <w:r w:rsidRPr="001D18A3">
              <w:t>(d) Options and rights resulting from any other change during the reporting period</w:t>
            </w:r>
          </w:p>
          <w:p w:rsidR="00A6131F" w:rsidRPr="001D18A3" w:rsidRDefault="00A6131F" w:rsidP="00A6131F">
            <w:pPr>
              <w:pStyle w:val="Tablea"/>
            </w:pPr>
            <w:r w:rsidRPr="001D18A3">
              <w:t>(e) Options and rights held at the end of the reporting period</w:t>
            </w:r>
          </w:p>
          <w:p w:rsidR="00A6131F" w:rsidRPr="001D18A3" w:rsidRDefault="00A6131F" w:rsidP="00A6131F">
            <w:pPr>
              <w:pStyle w:val="Tablea"/>
            </w:pPr>
            <w:r w:rsidRPr="001D18A3">
              <w:t>(f) Options and rights vested at the end of the reporting period</w:t>
            </w:r>
          </w:p>
          <w:p w:rsidR="00A6131F" w:rsidRPr="001D18A3" w:rsidRDefault="00A6131F" w:rsidP="00A6131F">
            <w:pPr>
              <w:pStyle w:val="Tablea"/>
            </w:pPr>
            <w:r w:rsidRPr="001D18A3">
              <w:t>(g) Options and rights vested and exercisable at the end of the reporting period</w:t>
            </w:r>
          </w:p>
          <w:p w:rsidR="00A6131F" w:rsidRPr="001D18A3" w:rsidRDefault="00A6131F" w:rsidP="00A6131F">
            <w:pPr>
              <w:pStyle w:val="Tablea"/>
            </w:pPr>
            <w:r w:rsidRPr="001D18A3">
              <w:t xml:space="preserve">(h) Options and rights vested and </w:t>
            </w:r>
            <w:proofErr w:type="spellStart"/>
            <w:r w:rsidRPr="001D18A3">
              <w:t>unexercisable</w:t>
            </w:r>
            <w:proofErr w:type="spellEnd"/>
            <w:r w:rsidRPr="001D18A3">
              <w:t xml:space="preserve"> at the end of the </w:t>
            </w:r>
            <w:r w:rsidRPr="001D18A3">
              <w:lastRenderedPageBreak/>
              <w:t>reporting period</w:t>
            </w:r>
          </w:p>
        </w:tc>
      </w:tr>
      <w:tr w:rsidR="00A6131F" w:rsidRPr="001D18A3" w:rsidTr="00A6131F">
        <w:tc>
          <w:tcPr>
            <w:tcW w:w="714" w:type="dxa"/>
            <w:shd w:val="clear" w:color="auto" w:fill="auto"/>
          </w:tcPr>
          <w:p w:rsidR="00A6131F" w:rsidRPr="001D18A3" w:rsidRDefault="00A6131F" w:rsidP="00A6131F">
            <w:pPr>
              <w:pStyle w:val="Tabletext"/>
            </w:pPr>
            <w:r w:rsidRPr="001D18A3">
              <w:lastRenderedPageBreak/>
              <w:t>18</w:t>
            </w:r>
          </w:p>
        </w:tc>
        <w:tc>
          <w:tcPr>
            <w:tcW w:w="3186" w:type="dxa"/>
            <w:shd w:val="clear" w:color="auto" w:fill="auto"/>
          </w:tcPr>
          <w:p w:rsidR="00A6131F" w:rsidRPr="001D18A3" w:rsidRDefault="00A6131F" w:rsidP="00A6131F">
            <w:pPr>
              <w:pStyle w:val="Tabletext"/>
            </w:pPr>
            <w:r w:rsidRPr="001D18A3">
              <w:rPr>
                <w:szCs w:val="22"/>
              </w:rPr>
              <w:t xml:space="preserve">For any equity instrument (other than an option or a right) held directly, indirectly or beneficially, by each key management person, or by a close member of the family of that person, or an entity over which the person or the family member has, either directly or indirectly, control, joint control or significant influence, disclosure must be made of the number of </w:t>
            </w:r>
            <w:r w:rsidR="008200C2" w:rsidRPr="001D18A3">
              <w:rPr>
                <w:szCs w:val="22"/>
              </w:rPr>
              <w:t>equity instrument</w:t>
            </w:r>
            <w:r w:rsidR="008200C2" w:rsidRPr="001D18A3">
              <w:t>s</w:t>
            </w:r>
          </w:p>
        </w:tc>
        <w:tc>
          <w:tcPr>
            <w:tcW w:w="3186" w:type="dxa"/>
            <w:shd w:val="clear" w:color="auto" w:fill="auto"/>
          </w:tcPr>
          <w:p w:rsidR="00A6131F" w:rsidRPr="001D18A3" w:rsidRDefault="00A6131F" w:rsidP="00A6131F">
            <w:pPr>
              <w:pStyle w:val="Tablea"/>
            </w:pPr>
            <w:r w:rsidRPr="001D18A3">
              <w:t xml:space="preserve">(a) </w:t>
            </w:r>
            <w:r w:rsidR="008200C2" w:rsidRPr="001D18A3">
              <w:rPr>
                <w:szCs w:val="22"/>
              </w:rPr>
              <w:t>Equity instrument</w:t>
            </w:r>
            <w:r w:rsidRPr="001D18A3">
              <w:t>s held at the start of the reporting period</w:t>
            </w:r>
          </w:p>
          <w:p w:rsidR="00A6131F" w:rsidRPr="001D18A3" w:rsidRDefault="00A6131F" w:rsidP="00A6131F">
            <w:pPr>
              <w:pStyle w:val="Tablea"/>
            </w:pPr>
            <w:r w:rsidRPr="001D18A3">
              <w:t xml:space="preserve">(b) </w:t>
            </w:r>
            <w:r w:rsidR="008200C2" w:rsidRPr="001D18A3">
              <w:rPr>
                <w:szCs w:val="22"/>
              </w:rPr>
              <w:t>Equity instrument</w:t>
            </w:r>
            <w:r w:rsidR="008200C2" w:rsidRPr="001D18A3">
              <w:t>s</w:t>
            </w:r>
            <w:r w:rsidRPr="001D18A3">
              <w:t xml:space="preserve"> granted during the reporting period as compensation</w:t>
            </w:r>
          </w:p>
          <w:p w:rsidR="00A6131F" w:rsidRPr="001D18A3" w:rsidRDefault="00A6131F" w:rsidP="00A6131F">
            <w:pPr>
              <w:pStyle w:val="Tablea"/>
            </w:pPr>
            <w:r w:rsidRPr="001D18A3">
              <w:t xml:space="preserve">(c) </w:t>
            </w:r>
            <w:r w:rsidR="008200C2" w:rsidRPr="001D18A3">
              <w:rPr>
                <w:szCs w:val="22"/>
              </w:rPr>
              <w:t>Equity instrument</w:t>
            </w:r>
            <w:r w:rsidR="008200C2" w:rsidRPr="001D18A3">
              <w:t>s</w:t>
            </w:r>
            <w:r w:rsidRPr="001D18A3">
              <w:t xml:space="preserve"> received during the reporting period on the exercise of an option or right</w:t>
            </w:r>
          </w:p>
          <w:p w:rsidR="00A6131F" w:rsidRPr="001D18A3" w:rsidRDefault="00A6131F" w:rsidP="00A6131F">
            <w:pPr>
              <w:pStyle w:val="Tablea"/>
            </w:pPr>
            <w:r w:rsidRPr="001D18A3">
              <w:t xml:space="preserve">(d) </w:t>
            </w:r>
            <w:r w:rsidR="008200C2" w:rsidRPr="001D18A3">
              <w:rPr>
                <w:szCs w:val="22"/>
              </w:rPr>
              <w:t>Equity instrument</w:t>
            </w:r>
            <w:r w:rsidR="008200C2" w:rsidRPr="001D18A3">
              <w:t>s</w:t>
            </w:r>
            <w:r w:rsidRPr="001D18A3">
              <w:t xml:space="preserve"> resulting from any other change during the reporting period</w:t>
            </w:r>
          </w:p>
          <w:p w:rsidR="00A6131F" w:rsidRPr="001D18A3" w:rsidRDefault="00A6131F" w:rsidP="00A6131F">
            <w:pPr>
              <w:pStyle w:val="Tablea"/>
            </w:pPr>
            <w:r w:rsidRPr="001D18A3">
              <w:t xml:space="preserve">(e) </w:t>
            </w:r>
            <w:r w:rsidR="008200C2" w:rsidRPr="001D18A3">
              <w:rPr>
                <w:szCs w:val="22"/>
              </w:rPr>
              <w:t>Equity instrument</w:t>
            </w:r>
            <w:r w:rsidR="008200C2" w:rsidRPr="001D18A3">
              <w:t>s</w:t>
            </w:r>
            <w:r w:rsidRPr="001D18A3">
              <w:t xml:space="preserve"> held at the end of the reporting period</w:t>
            </w:r>
          </w:p>
          <w:p w:rsidR="00A6131F" w:rsidRPr="001D18A3" w:rsidRDefault="00A6131F" w:rsidP="00A6131F">
            <w:pPr>
              <w:pStyle w:val="Tablea"/>
            </w:pPr>
            <w:r w:rsidRPr="001D18A3">
              <w:t xml:space="preserve">(f) </w:t>
            </w:r>
            <w:r w:rsidR="008200C2" w:rsidRPr="001D18A3">
              <w:rPr>
                <w:szCs w:val="22"/>
              </w:rPr>
              <w:t>Equity instrument</w:t>
            </w:r>
            <w:r w:rsidR="008200C2" w:rsidRPr="001D18A3">
              <w:t>s</w:t>
            </w:r>
            <w:r w:rsidRPr="001D18A3">
              <w:t xml:space="preserve"> if included in the number disclosed under </w:t>
            </w:r>
            <w:r w:rsidR="001D18A3" w:rsidRPr="001D18A3">
              <w:t>paragraph (</w:t>
            </w:r>
            <w:r w:rsidRPr="001D18A3">
              <w:t>e), held nominally at the end of the reporting period</w:t>
            </w:r>
          </w:p>
        </w:tc>
      </w:tr>
      <w:tr w:rsidR="00A6131F" w:rsidRPr="001D18A3" w:rsidTr="00A6131F">
        <w:tc>
          <w:tcPr>
            <w:tcW w:w="714" w:type="dxa"/>
            <w:shd w:val="clear" w:color="auto" w:fill="auto"/>
          </w:tcPr>
          <w:p w:rsidR="00A6131F" w:rsidRPr="001D18A3" w:rsidRDefault="00A6131F" w:rsidP="00A6131F">
            <w:pPr>
              <w:pStyle w:val="Tabletext"/>
            </w:pPr>
            <w:r w:rsidRPr="001D18A3">
              <w:t>19</w:t>
            </w:r>
          </w:p>
        </w:tc>
        <w:tc>
          <w:tcPr>
            <w:tcW w:w="3186" w:type="dxa"/>
            <w:shd w:val="clear" w:color="auto" w:fill="auto"/>
          </w:tcPr>
          <w:p w:rsidR="00A6131F" w:rsidRPr="001D18A3" w:rsidRDefault="00A6131F" w:rsidP="00A6131F">
            <w:pPr>
              <w:pStyle w:val="Tabletext"/>
            </w:pPr>
            <w:r w:rsidRPr="001D18A3">
              <w:rPr>
                <w:szCs w:val="22"/>
              </w:rPr>
              <w:t>For a transaction involving an equity instrument, other than share</w:t>
            </w:r>
            <w:r w:rsidR="001D18A3">
              <w:rPr>
                <w:szCs w:val="22"/>
              </w:rPr>
              <w:noBreakHyphen/>
            </w:r>
            <w:r w:rsidRPr="001D18A3">
              <w:rPr>
                <w:szCs w:val="22"/>
              </w:rPr>
              <w:t>based payment compensation, that has occurred between a key management person, a close member of the family of that person, or an entity over which the person or the family member has, either directly or indirectly, control, joint control or significant influence and the issuing entity during the reporting period, if the terms or conditions of the transaction were more favourable than those that it is reasonable to expect the entity would have adopted if dealing at arms</w:t>
            </w:r>
            <w:r w:rsidR="001D18A3">
              <w:rPr>
                <w:szCs w:val="22"/>
              </w:rPr>
              <w:noBreakHyphen/>
            </w:r>
            <w:r w:rsidRPr="001D18A3">
              <w:rPr>
                <w:szCs w:val="22"/>
              </w:rPr>
              <w:t>length with an unrelated person</w:t>
            </w:r>
          </w:p>
        </w:tc>
        <w:tc>
          <w:tcPr>
            <w:tcW w:w="3186" w:type="dxa"/>
            <w:shd w:val="clear" w:color="auto" w:fill="auto"/>
          </w:tcPr>
          <w:p w:rsidR="0028533E" w:rsidRPr="001D18A3" w:rsidRDefault="00A6131F" w:rsidP="0028533E">
            <w:pPr>
              <w:pStyle w:val="Tablea"/>
            </w:pPr>
            <w:r w:rsidRPr="001D18A3">
              <w:t>(a) The nature of each different type of transaction</w:t>
            </w:r>
          </w:p>
          <w:p w:rsidR="00A6131F" w:rsidRPr="001D18A3" w:rsidRDefault="00A6131F" w:rsidP="0028533E">
            <w:pPr>
              <w:pStyle w:val="Tablea"/>
            </w:pPr>
            <w:r w:rsidRPr="001D18A3">
              <w:t>(b) For each transaction, the terms and conditions of the transaction</w:t>
            </w:r>
          </w:p>
        </w:tc>
      </w:tr>
      <w:tr w:rsidR="00A6131F" w:rsidRPr="001D18A3" w:rsidTr="00A6131F">
        <w:tc>
          <w:tcPr>
            <w:tcW w:w="714" w:type="dxa"/>
            <w:shd w:val="clear" w:color="auto" w:fill="auto"/>
          </w:tcPr>
          <w:p w:rsidR="00A6131F" w:rsidRPr="001D18A3" w:rsidRDefault="00A6131F" w:rsidP="00A6131F">
            <w:pPr>
              <w:pStyle w:val="Tabletext"/>
            </w:pPr>
            <w:r w:rsidRPr="001D18A3">
              <w:t>20</w:t>
            </w:r>
          </w:p>
        </w:tc>
        <w:tc>
          <w:tcPr>
            <w:tcW w:w="3186" w:type="dxa"/>
            <w:shd w:val="clear" w:color="auto" w:fill="auto"/>
          </w:tcPr>
          <w:p w:rsidR="00A6131F" w:rsidRPr="001D18A3" w:rsidRDefault="00A6131F" w:rsidP="00DA26F2">
            <w:pPr>
              <w:pStyle w:val="Tabletext"/>
            </w:pPr>
            <w:r w:rsidRPr="001D18A3">
              <w:t xml:space="preserve">For </w:t>
            </w:r>
            <w:r w:rsidR="00DA26F2" w:rsidRPr="001D18A3">
              <w:t>the aggregate of</w:t>
            </w:r>
            <w:r w:rsidRPr="001D18A3">
              <w:t xml:space="preserve"> loans made, guaranteed or secured, directly or indirectly, by the disclosing entity and any of its subsidiaries, in the reporting period </w:t>
            </w:r>
            <w:r w:rsidR="00DA26F2" w:rsidRPr="001D18A3">
              <w:t>in relation to:</w:t>
            </w:r>
          </w:p>
          <w:p w:rsidR="00DA26F2" w:rsidRPr="001D18A3" w:rsidRDefault="00DA26F2" w:rsidP="00DA26F2">
            <w:pPr>
              <w:pStyle w:val="Tablea"/>
            </w:pPr>
            <w:r w:rsidRPr="001D18A3">
              <w:t xml:space="preserve">(a) all key management personnel; </w:t>
            </w:r>
            <w:r w:rsidRPr="001D18A3">
              <w:lastRenderedPageBreak/>
              <w:t>and</w:t>
            </w:r>
          </w:p>
          <w:p w:rsidR="00DA26F2" w:rsidRPr="001D18A3" w:rsidRDefault="00DA26F2" w:rsidP="00DA26F2">
            <w:pPr>
              <w:pStyle w:val="Tablea"/>
            </w:pPr>
            <w:r w:rsidRPr="001D18A3">
              <w:t>(b) close members of the family of a member of the key management personnel; and</w:t>
            </w:r>
          </w:p>
          <w:p w:rsidR="00DA26F2" w:rsidRPr="001D18A3" w:rsidRDefault="00DA26F2" w:rsidP="00DA26F2">
            <w:pPr>
              <w:pStyle w:val="Tablea"/>
            </w:pPr>
            <w:r w:rsidRPr="001D18A3">
              <w:t xml:space="preserve">(c) an entity over which any of the persons mentioned in </w:t>
            </w:r>
            <w:r w:rsidR="001D18A3" w:rsidRPr="001D18A3">
              <w:t>paragraphs (</w:t>
            </w:r>
            <w:r w:rsidRPr="001D18A3">
              <w:t>a) and (b) have, directly or indirectly, control, joint control or significant influence</w:t>
            </w:r>
          </w:p>
        </w:tc>
        <w:tc>
          <w:tcPr>
            <w:tcW w:w="3186" w:type="dxa"/>
            <w:shd w:val="clear" w:color="auto" w:fill="auto"/>
          </w:tcPr>
          <w:p w:rsidR="00A6131F" w:rsidRPr="001D18A3" w:rsidRDefault="00A6131F" w:rsidP="00A6131F">
            <w:pPr>
              <w:pStyle w:val="Tablea"/>
            </w:pPr>
            <w:r w:rsidRPr="001D18A3">
              <w:lastRenderedPageBreak/>
              <w:t>(a) The amount outstanding at the start of the reporting period</w:t>
            </w:r>
          </w:p>
          <w:p w:rsidR="00A6131F" w:rsidRPr="001D18A3" w:rsidRDefault="00A6131F" w:rsidP="00A6131F">
            <w:pPr>
              <w:pStyle w:val="Tablea"/>
            </w:pPr>
            <w:r w:rsidRPr="001D18A3">
              <w:t>(b) The amount of interest paid and payable in the reporting period to the disclosing entity or to any of the entity’s subsidiaries</w:t>
            </w:r>
          </w:p>
          <w:p w:rsidR="00A6131F" w:rsidRPr="001D18A3" w:rsidRDefault="00A6131F" w:rsidP="00A6131F">
            <w:pPr>
              <w:pStyle w:val="Tablea"/>
            </w:pPr>
            <w:r w:rsidRPr="001D18A3">
              <w:lastRenderedPageBreak/>
              <w:t xml:space="preserve">(c) The difference between the amount disclosed under </w:t>
            </w:r>
            <w:r w:rsidR="001D18A3" w:rsidRPr="001D18A3">
              <w:t>paragraph (</w:t>
            </w:r>
            <w:r w:rsidRPr="001D18A3">
              <w:t>b) and the amount of interest that would have been charged on an arms</w:t>
            </w:r>
            <w:r w:rsidR="001D18A3">
              <w:noBreakHyphen/>
            </w:r>
            <w:r w:rsidRPr="001D18A3">
              <w:t>length basis</w:t>
            </w:r>
          </w:p>
          <w:p w:rsidR="00A6131F" w:rsidRPr="001D18A3" w:rsidRDefault="00A6131F" w:rsidP="00A6131F">
            <w:pPr>
              <w:pStyle w:val="Tablea"/>
            </w:pPr>
            <w:r w:rsidRPr="001D18A3">
              <w:t>(d) Each write</w:t>
            </w:r>
            <w:r w:rsidR="001D18A3">
              <w:noBreakHyphen/>
            </w:r>
            <w:r w:rsidRPr="001D18A3">
              <w:t>down and each allowance for doubtful receivables recognised by the disclosing entity or by any of the entity’s subsidiaries</w:t>
            </w:r>
          </w:p>
          <w:p w:rsidR="00A6131F" w:rsidRPr="001D18A3" w:rsidRDefault="00A6131F" w:rsidP="00A6131F">
            <w:pPr>
              <w:pStyle w:val="Tablea"/>
            </w:pPr>
            <w:r w:rsidRPr="001D18A3">
              <w:t>(e) The amount outstanding at the end of the reporting period</w:t>
            </w:r>
          </w:p>
          <w:p w:rsidR="00A6131F" w:rsidRPr="001D18A3" w:rsidRDefault="00A6131F" w:rsidP="00A6131F">
            <w:pPr>
              <w:pStyle w:val="Tablea"/>
            </w:pPr>
            <w:r w:rsidRPr="001D18A3">
              <w:t xml:space="preserve">(f) </w:t>
            </w:r>
            <w:r w:rsidR="00A1150B" w:rsidRPr="001D18A3">
              <w:t>T</w:t>
            </w:r>
            <w:r w:rsidRPr="001D18A3">
              <w:t xml:space="preserve">he number of </w:t>
            </w:r>
            <w:r w:rsidR="00A1150B" w:rsidRPr="001D18A3">
              <w:t xml:space="preserve">key management personnel </w:t>
            </w:r>
            <w:r w:rsidRPr="001D18A3">
              <w:t>included in the group aggregate at the end of the reporting period</w:t>
            </w:r>
          </w:p>
          <w:p w:rsidR="00A6131F" w:rsidRPr="001D18A3" w:rsidRDefault="00A6131F" w:rsidP="00A1150B">
            <w:pPr>
              <w:pStyle w:val="Tablea"/>
            </w:pPr>
            <w:r w:rsidRPr="001D18A3">
              <w:t>(</w:t>
            </w:r>
            <w:r w:rsidR="00A1150B" w:rsidRPr="001D18A3">
              <w:t>g</w:t>
            </w:r>
            <w:r w:rsidRPr="001D18A3">
              <w:t>) A summary of the terms and conditions of the loans</w:t>
            </w:r>
          </w:p>
        </w:tc>
      </w:tr>
      <w:tr w:rsidR="00DA26F2" w:rsidRPr="001D18A3" w:rsidTr="00DA26F2">
        <w:tc>
          <w:tcPr>
            <w:tcW w:w="714" w:type="dxa"/>
            <w:shd w:val="clear" w:color="auto" w:fill="auto"/>
          </w:tcPr>
          <w:p w:rsidR="00DA26F2" w:rsidRPr="001D18A3" w:rsidRDefault="00DA26F2" w:rsidP="00A1150B">
            <w:pPr>
              <w:pStyle w:val="Tabletext"/>
            </w:pPr>
            <w:r w:rsidRPr="001D18A3">
              <w:lastRenderedPageBreak/>
              <w:t>2</w:t>
            </w:r>
            <w:r w:rsidR="00A1150B" w:rsidRPr="001D18A3">
              <w:t>1</w:t>
            </w:r>
          </w:p>
        </w:tc>
        <w:tc>
          <w:tcPr>
            <w:tcW w:w="3186" w:type="dxa"/>
            <w:shd w:val="clear" w:color="auto" w:fill="auto"/>
          </w:tcPr>
          <w:p w:rsidR="00DA26F2" w:rsidRPr="001D18A3" w:rsidRDefault="00DA26F2" w:rsidP="00DA26F2">
            <w:pPr>
              <w:pStyle w:val="Tabletext"/>
            </w:pPr>
            <w:r w:rsidRPr="001D18A3">
              <w:t>If the aggregate of loans made, guaranteed or secured, directly or indirectly, by the disclosing entity and any of its subsidiaries, in the reporting period in relation to:</w:t>
            </w:r>
          </w:p>
          <w:p w:rsidR="00A1150B" w:rsidRPr="001D18A3" w:rsidRDefault="00A1150B" w:rsidP="00A1150B">
            <w:pPr>
              <w:pStyle w:val="Tablea"/>
            </w:pPr>
            <w:r w:rsidRPr="001D18A3">
              <w:t>(a) a particular key management person; and</w:t>
            </w:r>
          </w:p>
          <w:p w:rsidR="00A1150B" w:rsidRPr="001D18A3" w:rsidRDefault="00A1150B" w:rsidP="00A1150B">
            <w:pPr>
              <w:pStyle w:val="Tablea"/>
            </w:pPr>
            <w:r w:rsidRPr="001D18A3">
              <w:t>(b) close members of the family of the key management person; and</w:t>
            </w:r>
          </w:p>
          <w:p w:rsidR="00DA26F2" w:rsidRPr="001D18A3" w:rsidRDefault="00A1150B" w:rsidP="00A1150B">
            <w:pPr>
              <w:pStyle w:val="Tablea"/>
            </w:pPr>
            <w:r w:rsidRPr="001D18A3">
              <w:t xml:space="preserve">(c) an entity over which any of the persons mentioned in </w:t>
            </w:r>
            <w:r w:rsidR="001D18A3" w:rsidRPr="001D18A3">
              <w:t>paragraphs (</w:t>
            </w:r>
            <w:r w:rsidRPr="001D18A3">
              <w:t>a) and (b) has, directly or indirectly, control, joint control or significant influence;</w:t>
            </w:r>
          </w:p>
          <w:p w:rsidR="00DA26F2" w:rsidRPr="001D18A3" w:rsidRDefault="00DA26F2" w:rsidP="00DA26F2">
            <w:pPr>
              <w:pStyle w:val="Tabletext"/>
            </w:pPr>
            <w:r w:rsidRPr="001D18A3">
              <w:t>is greater than $100</w:t>
            </w:r>
            <w:r w:rsidR="001D18A3" w:rsidRPr="001D18A3">
              <w:t> </w:t>
            </w:r>
            <w:r w:rsidRPr="001D18A3">
              <w:t>000</w:t>
            </w:r>
          </w:p>
        </w:tc>
        <w:tc>
          <w:tcPr>
            <w:tcW w:w="3186" w:type="dxa"/>
            <w:shd w:val="clear" w:color="auto" w:fill="auto"/>
          </w:tcPr>
          <w:p w:rsidR="00DA26F2" w:rsidRPr="001D18A3" w:rsidRDefault="00DA26F2" w:rsidP="00DA26F2">
            <w:pPr>
              <w:pStyle w:val="Tablea"/>
            </w:pPr>
            <w:r w:rsidRPr="001D18A3">
              <w:t>(a) The amount outstanding at the start of the reporting period</w:t>
            </w:r>
          </w:p>
          <w:p w:rsidR="00DA26F2" w:rsidRPr="001D18A3" w:rsidRDefault="00DA26F2" w:rsidP="00DA26F2">
            <w:pPr>
              <w:pStyle w:val="Tablea"/>
            </w:pPr>
            <w:r w:rsidRPr="001D18A3">
              <w:t>(b) The amount of interest paid and payable in the reporting period to the disclosing entity or to any of the entity’s subsidiaries</w:t>
            </w:r>
          </w:p>
          <w:p w:rsidR="00DA26F2" w:rsidRPr="001D18A3" w:rsidRDefault="00DA26F2" w:rsidP="00DA26F2">
            <w:pPr>
              <w:pStyle w:val="Tablea"/>
            </w:pPr>
            <w:r w:rsidRPr="001D18A3">
              <w:t xml:space="preserve">(c) The difference between the amount disclosed under </w:t>
            </w:r>
            <w:r w:rsidR="001D18A3" w:rsidRPr="001D18A3">
              <w:t>paragraph (</w:t>
            </w:r>
            <w:r w:rsidRPr="001D18A3">
              <w:t>b) and the amount of interest that would have been charged on an arms</w:t>
            </w:r>
            <w:r w:rsidR="001D18A3">
              <w:noBreakHyphen/>
            </w:r>
            <w:r w:rsidRPr="001D18A3">
              <w:t>length basis</w:t>
            </w:r>
          </w:p>
          <w:p w:rsidR="00DA26F2" w:rsidRPr="001D18A3" w:rsidRDefault="00DA26F2" w:rsidP="00DA26F2">
            <w:pPr>
              <w:pStyle w:val="Tablea"/>
            </w:pPr>
            <w:r w:rsidRPr="001D18A3">
              <w:t>(d) Each write</w:t>
            </w:r>
            <w:r w:rsidR="001D18A3">
              <w:noBreakHyphen/>
            </w:r>
            <w:r w:rsidRPr="001D18A3">
              <w:t>down and each allowance for doubtful receivables recognised by the disclosing entity or by any of the entity’s subsidiaries</w:t>
            </w:r>
          </w:p>
          <w:p w:rsidR="00DA26F2" w:rsidRPr="001D18A3" w:rsidRDefault="00DA26F2" w:rsidP="00DA26F2">
            <w:pPr>
              <w:pStyle w:val="Tablea"/>
            </w:pPr>
            <w:r w:rsidRPr="001D18A3">
              <w:t>(e) The amount outstanding at the end of the reporting period</w:t>
            </w:r>
          </w:p>
          <w:p w:rsidR="00DA26F2" w:rsidRPr="001D18A3" w:rsidRDefault="00DA26F2" w:rsidP="00DA26F2">
            <w:pPr>
              <w:pStyle w:val="Tablea"/>
            </w:pPr>
            <w:r w:rsidRPr="001D18A3">
              <w:t xml:space="preserve">(f) </w:t>
            </w:r>
            <w:r w:rsidR="00A1150B" w:rsidRPr="001D18A3">
              <w:t>T</w:t>
            </w:r>
            <w:r w:rsidRPr="001D18A3">
              <w:t xml:space="preserve">he highest amount of </w:t>
            </w:r>
            <w:r w:rsidR="00A1150B" w:rsidRPr="001D18A3">
              <w:t xml:space="preserve">the key management person’s </w:t>
            </w:r>
            <w:r w:rsidRPr="001D18A3">
              <w:t>indebtedness during the reporting period</w:t>
            </w:r>
          </w:p>
          <w:p w:rsidR="00DA26F2" w:rsidRPr="001D18A3" w:rsidRDefault="00DA26F2" w:rsidP="00A1150B">
            <w:pPr>
              <w:pStyle w:val="Tablea"/>
            </w:pPr>
            <w:r w:rsidRPr="001D18A3">
              <w:t xml:space="preserve">(g) A summary of the terms and </w:t>
            </w:r>
            <w:r w:rsidRPr="001D18A3">
              <w:lastRenderedPageBreak/>
              <w:t>conditions of the loans</w:t>
            </w:r>
          </w:p>
        </w:tc>
      </w:tr>
      <w:tr w:rsidR="00A6131F" w:rsidRPr="001D18A3" w:rsidTr="00A6131F">
        <w:tc>
          <w:tcPr>
            <w:tcW w:w="714" w:type="dxa"/>
            <w:shd w:val="clear" w:color="auto" w:fill="auto"/>
          </w:tcPr>
          <w:p w:rsidR="00A6131F" w:rsidRPr="001D18A3" w:rsidRDefault="00A6131F" w:rsidP="00A1150B">
            <w:pPr>
              <w:pStyle w:val="Tabletext"/>
            </w:pPr>
            <w:r w:rsidRPr="001D18A3">
              <w:lastRenderedPageBreak/>
              <w:t>2</w:t>
            </w:r>
            <w:r w:rsidR="00A1150B" w:rsidRPr="001D18A3">
              <w:t>2</w:t>
            </w:r>
          </w:p>
        </w:tc>
        <w:tc>
          <w:tcPr>
            <w:tcW w:w="3186" w:type="dxa"/>
            <w:shd w:val="clear" w:color="auto" w:fill="auto"/>
          </w:tcPr>
          <w:p w:rsidR="00A6131F" w:rsidRPr="001D18A3" w:rsidRDefault="0028533E" w:rsidP="0063146A">
            <w:pPr>
              <w:pStyle w:val="Tabletext"/>
            </w:pPr>
            <w:r w:rsidRPr="001D18A3">
              <w:t>For a transaction during the reporting period between the disclosing entity, or any of its subsidiaries, and a key management person, a close member of the family of that person, or an entity over which the key management person or the family member has, directly or indirectly, control, joint control or significant influence, other than a transaction mentioned in item</w:t>
            </w:r>
            <w:r w:rsidR="001D18A3" w:rsidRPr="001D18A3">
              <w:t> </w:t>
            </w:r>
            <w:r w:rsidRPr="001D18A3">
              <w:t>19</w:t>
            </w:r>
            <w:r w:rsidR="0063146A" w:rsidRPr="001D18A3">
              <w:t>,</w:t>
            </w:r>
            <w:r w:rsidRPr="001D18A3">
              <w:t xml:space="preserve"> 20</w:t>
            </w:r>
            <w:r w:rsidR="0063146A" w:rsidRPr="001D18A3">
              <w:t xml:space="preserve"> or 21</w:t>
            </w:r>
            <w:r w:rsidRPr="001D18A3">
              <w:t xml:space="preserve"> or </w:t>
            </w:r>
            <w:proofErr w:type="spellStart"/>
            <w:r w:rsidRPr="001D18A3">
              <w:t>subregulation</w:t>
            </w:r>
            <w:proofErr w:type="spellEnd"/>
            <w:r w:rsidRPr="001D18A3">
              <w:t xml:space="preserve"> (3</w:t>
            </w:r>
            <w:r w:rsidR="0063146A" w:rsidRPr="001D18A3">
              <w:t>B</w:t>
            </w:r>
            <w:r w:rsidRPr="001D18A3">
              <w:t>)</w:t>
            </w:r>
          </w:p>
        </w:tc>
        <w:tc>
          <w:tcPr>
            <w:tcW w:w="3186" w:type="dxa"/>
            <w:shd w:val="clear" w:color="auto" w:fill="auto"/>
          </w:tcPr>
          <w:p w:rsidR="0028533E" w:rsidRPr="001D18A3" w:rsidRDefault="0028533E" w:rsidP="0028533E">
            <w:pPr>
              <w:pStyle w:val="Tablea"/>
            </w:pPr>
            <w:r w:rsidRPr="001D18A3">
              <w:t>(a) Each type of transaction of a different nature</w:t>
            </w:r>
          </w:p>
          <w:p w:rsidR="0028533E" w:rsidRPr="001D18A3" w:rsidRDefault="0028533E" w:rsidP="0028533E">
            <w:pPr>
              <w:pStyle w:val="Tablea"/>
            </w:pPr>
            <w:r w:rsidRPr="001D18A3">
              <w:t>(b) The terms and conditions of each type of transaction or, if there are different categories of terms and conditions within a type of transaction, the terms and conditions of each category of transaction</w:t>
            </w:r>
          </w:p>
          <w:p w:rsidR="0028533E" w:rsidRPr="001D18A3" w:rsidRDefault="0028533E" w:rsidP="0028533E">
            <w:pPr>
              <w:pStyle w:val="Tablea"/>
            </w:pPr>
            <w:r w:rsidRPr="001D18A3">
              <w:t>(c) For each type of transaction or, if there are different categories of terms and conditions within a type of transaction, for each category of transaction:</w:t>
            </w:r>
          </w:p>
          <w:p w:rsidR="0028533E" w:rsidRPr="001D18A3" w:rsidRDefault="0028533E" w:rsidP="0028533E">
            <w:pPr>
              <w:pStyle w:val="Tablei"/>
            </w:pPr>
            <w:r w:rsidRPr="001D18A3">
              <w:t>(</w:t>
            </w:r>
            <w:proofErr w:type="spellStart"/>
            <w:r w:rsidRPr="001D18A3">
              <w:t>i</w:t>
            </w:r>
            <w:proofErr w:type="spellEnd"/>
            <w:r w:rsidRPr="001D18A3">
              <w:t>) the names of the persons involved in the transaction; and</w:t>
            </w:r>
          </w:p>
          <w:p w:rsidR="00A6131F" w:rsidRPr="001D18A3" w:rsidRDefault="0028533E" w:rsidP="0028533E">
            <w:pPr>
              <w:pStyle w:val="Tablei"/>
            </w:pPr>
            <w:r w:rsidRPr="001D18A3">
              <w:t>(ii) the aggregate amount recognised</w:t>
            </w:r>
          </w:p>
        </w:tc>
      </w:tr>
      <w:tr w:rsidR="00A6131F" w:rsidRPr="001D18A3" w:rsidTr="008200C2">
        <w:tc>
          <w:tcPr>
            <w:tcW w:w="714" w:type="dxa"/>
            <w:tcBorders>
              <w:bottom w:val="single" w:sz="4" w:space="0" w:color="auto"/>
            </w:tcBorders>
            <w:shd w:val="clear" w:color="auto" w:fill="auto"/>
          </w:tcPr>
          <w:p w:rsidR="00A6131F" w:rsidRPr="001D18A3" w:rsidRDefault="00A6131F" w:rsidP="00A1150B">
            <w:pPr>
              <w:pStyle w:val="Tabletext"/>
            </w:pPr>
            <w:r w:rsidRPr="001D18A3">
              <w:t>2</w:t>
            </w:r>
            <w:r w:rsidR="00A1150B" w:rsidRPr="001D18A3">
              <w:t>3</w:t>
            </w:r>
          </w:p>
        </w:tc>
        <w:tc>
          <w:tcPr>
            <w:tcW w:w="3186" w:type="dxa"/>
            <w:tcBorders>
              <w:bottom w:val="single" w:sz="4" w:space="0" w:color="auto"/>
            </w:tcBorders>
            <w:shd w:val="clear" w:color="auto" w:fill="auto"/>
          </w:tcPr>
          <w:p w:rsidR="00A6131F" w:rsidRPr="001D18A3" w:rsidRDefault="0028533E" w:rsidP="00A1150B">
            <w:pPr>
              <w:pStyle w:val="Tabletext"/>
            </w:pPr>
            <w:r w:rsidRPr="001D18A3">
              <w:t>For each aggregate amount disclosed under item</w:t>
            </w:r>
            <w:r w:rsidR="001D18A3" w:rsidRPr="001D18A3">
              <w:t> </w:t>
            </w:r>
            <w:r w:rsidRPr="001D18A3">
              <w:t>2</w:t>
            </w:r>
            <w:r w:rsidR="00A1150B" w:rsidRPr="001D18A3">
              <w:t>2</w:t>
            </w:r>
          </w:p>
        </w:tc>
        <w:tc>
          <w:tcPr>
            <w:tcW w:w="3186" w:type="dxa"/>
            <w:tcBorders>
              <w:bottom w:val="single" w:sz="4" w:space="0" w:color="auto"/>
            </w:tcBorders>
            <w:shd w:val="clear" w:color="auto" w:fill="auto"/>
          </w:tcPr>
          <w:p w:rsidR="0028533E" w:rsidRPr="001D18A3" w:rsidRDefault="0028533E" w:rsidP="0028533E">
            <w:pPr>
              <w:pStyle w:val="Tablea"/>
            </w:pPr>
            <w:r w:rsidRPr="001D18A3">
              <w:t>(a) The total of amounts recognised as revenue, separately identifying, if applicable, the total amounts recognised as:</w:t>
            </w:r>
          </w:p>
          <w:p w:rsidR="0028533E" w:rsidRPr="001D18A3" w:rsidRDefault="0028533E" w:rsidP="0028533E">
            <w:pPr>
              <w:pStyle w:val="Tablei"/>
            </w:pPr>
            <w:r w:rsidRPr="001D18A3">
              <w:t>(</w:t>
            </w:r>
            <w:proofErr w:type="spellStart"/>
            <w:r w:rsidRPr="001D18A3">
              <w:t>i</w:t>
            </w:r>
            <w:proofErr w:type="spellEnd"/>
            <w:r w:rsidRPr="001D18A3">
              <w:t>) interest revenue; or</w:t>
            </w:r>
          </w:p>
          <w:p w:rsidR="0028533E" w:rsidRPr="001D18A3" w:rsidRDefault="0028533E" w:rsidP="0028533E">
            <w:pPr>
              <w:pStyle w:val="Tablei"/>
            </w:pPr>
            <w:r w:rsidRPr="001D18A3">
              <w:t>(ii) dividend revenue</w:t>
            </w:r>
          </w:p>
          <w:p w:rsidR="0028533E" w:rsidRPr="001D18A3" w:rsidRDefault="0028533E" w:rsidP="0028533E">
            <w:pPr>
              <w:pStyle w:val="Tablea"/>
            </w:pPr>
            <w:r w:rsidRPr="001D18A3">
              <w:t>(b) The total of amounts recognised as expense, separately identifying, if applicable, the total amounts recognised as:</w:t>
            </w:r>
          </w:p>
          <w:p w:rsidR="0028533E" w:rsidRPr="001D18A3" w:rsidRDefault="0028533E" w:rsidP="0028533E">
            <w:pPr>
              <w:pStyle w:val="Tablei"/>
            </w:pPr>
            <w:r w:rsidRPr="001D18A3">
              <w:t>(</w:t>
            </w:r>
            <w:proofErr w:type="spellStart"/>
            <w:r w:rsidRPr="001D18A3">
              <w:t>i</w:t>
            </w:r>
            <w:proofErr w:type="spellEnd"/>
            <w:r w:rsidRPr="001D18A3">
              <w:t>) interest expense; or</w:t>
            </w:r>
          </w:p>
          <w:p w:rsidR="0028533E" w:rsidRPr="001D18A3" w:rsidRDefault="0028533E" w:rsidP="0028533E">
            <w:pPr>
              <w:pStyle w:val="Tablei"/>
            </w:pPr>
            <w:r w:rsidRPr="001D18A3">
              <w:t>(ii) write</w:t>
            </w:r>
            <w:r w:rsidR="001D18A3">
              <w:noBreakHyphen/>
            </w:r>
            <w:r w:rsidRPr="001D18A3">
              <w:t>downs of receivables and allowances made for doubtful receivables</w:t>
            </w:r>
          </w:p>
          <w:p w:rsidR="00A6131F" w:rsidRPr="001D18A3" w:rsidRDefault="0028533E" w:rsidP="0028533E">
            <w:pPr>
              <w:pStyle w:val="Tablea"/>
            </w:pPr>
            <w:r w:rsidRPr="001D18A3">
              <w:t>(c) Any further disclosures necessary to provide an understanding of the effects of the transactions on the financial statements prepared in accordance with Australian Accounting Standards</w:t>
            </w:r>
          </w:p>
        </w:tc>
      </w:tr>
      <w:tr w:rsidR="00A6131F" w:rsidRPr="001D18A3" w:rsidTr="008200C2">
        <w:tc>
          <w:tcPr>
            <w:tcW w:w="714" w:type="dxa"/>
            <w:tcBorders>
              <w:bottom w:val="nil"/>
            </w:tcBorders>
            <w:shd w:val="clear" w:color="auto" w:fill="auto"/>
          </w:tcPr>
          <w:p w:rsidR="00A6131F" w:rsidRPr="001D18A3" w:rsidRDefault="00A6131F" w:rsidP="00A1150B">
            <w:pPr>
              <w:pStyle w:val="Tabletext"/>
            </w:pPr>
            <w:r w:rsidRPr="001D18A3">
              <w:lastRenderedPageBreak/>
              <w:t>2</w:t>
            </w:r>
            <w:r w:rsidR="00A1150B" w:rsidRPr="001D18A3">
              <w:t>4</w:t>
            </w:r>
          </w:p>
        </w:tc>
        <w:tc>
          <w:tcPr>
            <w:tcW w:w="3186" w:type="dxa"/>
            <w:tcBorders>
              <w:bottom w:val="nil"/>
            </w:tcBorders>
            <w:shd w:val="clear" w:color="auto" w:fill="auto"/>
          </w:tcPr>
          <w:p w:rsidR="00A6131F" w:rsidRPr="001D18A3" w:rsidRDefault="0028533E" w:rsidP="00A1150B">
            <w:pPr>
              <w:pStyle w:val="Tabletext"/>
            </w:pPr>
            <w:r w:rsidRPr="001D18A3">
              <w:t>For each transaction identified under item</w:t>
            </w:r>
            <w:r w:rsidR="001D18A3" w:rsidRPr="001D18A3">
              <w:t> </w:t>
            </w:r>
            <w:r w:rsidRPr="001D18A3">
              <w:t>2</w:t>
            </w:r>
            <w:r w:rsidR="00A1150B" w:rsidRPr="001D18A3">
              <w:t>2</w:t>
            </w:r>
          </w:p>
        </w:tc>
        <w:tc>
          <w:tcPr>
            <w:tcW w:w="3186" w:type="dxa"/>
            <w:tcBorders>
              <w:bottom w:val="nil"/>
            </w:tcBorders>
            <w:shd w:val="clear" w:color="auto" w:fill="auto"/>
          </w:tcPr>
          <w:p w:rsidR="0028533E" w:rsidRPr="001D18A3" w:rsidRDefault="0028533E" w:rsidP="0028533E">
            <w:pPr>
              <w:pStyle w:val="Tablea"/>
            </w:pPr>
            <w:r w:rsidRPr="001D18A3">
              <w:rPr>
                <w:bCs/>
              </w:rPr>
              <w:t>(</w:t>
            </w:r>
            <w:r w:rsidRPr="001D18A3">
              <w:t>a) The total of all assets, classified into current and non</w:t>
            </w:r>
            <w:r w:rsidR="001D18A3">
              <w:noBreakHyphen/>
            </w:r>
            <w:r w:rsidRPr="001D18A3">
              <w:t>current assets, and, if applicable, any allowance for doubtful receivables at the end of the reporting period</w:t>
            </w:r>
          </w:p>
          <w:p w:rsidR="00A6131F" w:rsidRPr="001D18A3" w:rsidRDefault="0028533E" w:rsidP="0028533E">
            <w:pPr>
              <w:pStyle w:val="Tablea"/>
            </w:pPr>
            <w:r w:rsidRPr="001D18A3">
              <w:t>(b) The total of all liabilities, classified into current and non</w:t>
            </w:r>
            <w:r w:rsidR="001D18A3">
              <w:noBreakHyphen/>
            </w:r>
            <w:r w:rsidRPr="001D18A3">
              <w:t>current liabilities</w:t>
            </w:r>
          </w:p>
        </w:tc>
      </w:tr>
    </w:tbl>
    <w:p w:rsidR="00E20E00" w:rsidRPr="001D18A3" w:rsidRDefault="00F07BF7" w:rsidP="00E20E00">
      <w:pPr>
        <w:pStyle w:val="ItemHead"/>
        <w:rPr>
          <w:rFonts w:cs="Arial"/>
        </w:rPr>
      </w:pPr>
      <w:r w:rsidRPr="001D18A3">
        <w:rPr>
          <w:rFonts w:cs="Arial"/>
          <w:noProof/>
        </w:rPr>
        <w:t>12</w:t>
      </w:r>
      <w:r w:rsidR="00E20E00" w:rsidRPr="001D18A3">
        <w:rPr>
          <w:rFonts w:cs="Arial"/>
        </w:rPr>
        <w:t xml:space="preserve">  After </w:t>
      </w:r>
      <w:proofErr w:type="spellStart"/>
      <w:r w:rsidR="00E20E00" w:rsidRPr="001D18A3">
        <w:rPr>
          <w:rFonts w:cs="Arial"/>
        </w:rPr>
        <w:t>subregulation</w:t>
      </w:r>
      <w:proofErr w:type="spellEnd"/>
      <w:r w:rsidR="001D18A3" w:rsidRPr="001D18A3">
        <w:rPr>
          <w:rFonts w:cs="Arial"/>
        </w:rPr>
        <w:t> </w:t>
      </w:r>
      <w:r w:rsidR="00E20E00" w:rsidRPr="001D18A3">
        <w:rPr>
          <w:rFonts w:cs="Arial"/>
          <w:color w:val="000000"/>
        </w:rPr>
        <w:t>2M.3.03(3)</w:t>
      </w:r>
    </w:p>
    <w:p w:rsidR="00E20E00" w:rsidRPr="001D18A3" w:rsidRDefault="00E20E00" w:rsidP="00E20E00">
      <w:pPr>
        <w:pStyle w:val="Item"/>
      </w:pPr>
      <w:r w:rsidRPr="001D18A3">
        <w:t>Insert:</w:t>
      </w:r>
    </w:p>
    <w:p w:rsidR="00E20E00" w:rsidRPr="001D18A3" w:rsidRDefault="00E20E00" w:rsidP="00E20E00">
      <w:pPr>
        <w:pStyle w:val="subsection"/>
      </w:pPr>
      <w:r w:rsidRPr="001D18A3">
        <w:tab/>
        <w:t>(3</w:t>
      </w:r>
      <w:r w:rsidR="00A1150B" w:rsidRPr="001D18A3">
        <w:t>A</w:t>
      </w:r>
      <w:r w:rsidRPr="001D18A3">
        <w:t>)</w:t>
      </w:r>
      <w:r w:rsidRPr="001D18A3">
        <w:tab/>
        <w:t>For item</w:t>
      </w:r>
      <w:r w:rsidR="0063146A" w:rsidRPr="001D18A3">
        <w:t>s</w:t>
      </w:r>
      <w:r w:rsidR="001D18A3" w:rsidRPr="001D18A3">
        <w:t> </w:t>
      </w:r>
      <w:r w:rsidRPr="001D18A3">
        <w:t xml:space="preserve">20 </w:t>
      </w:r>
      <w:r w:rsidR="0063146A" w:rsidRPr="001D18A3">
        <w:t xml:space="preserve">and 21 </w:t>
      </w:r>
      <w:r w:rsidRPr="001D18A3">
        <w:t xml:space="preserve">of the table in </w:t>
      </w:r>
      <w:proofErr w:type="spellStart"/>
      <w:r w:rsidRPr="001D18A3">
        <w:t>subregulation</w:t>
      </w:r>
      <w:proofErr w:type="spellEnd"/>
      <w:r w:rsidRPr="001D18A3">
        <w:t xml:space="preserve"> (1), loans do not include loans involved in transactions in relation to options.</w:t>
      </w:r>
    </w:p>
    <w:p w:rsidR="00E20E00" w:rsidRPr="001D18A3" w:rsidRDefault="00A1150B" w:rsidP="00E20E00">
      <w:pPr>
        <w:pStyle w:val="notetext"/>
      </w:pPr>
      <w:r w:rsidRPr="001D18A3">
        <w:t>Example</w:t>
      </w:r>
      <w:r w:rsidR="00E20E00" w:rsidRPr="001D18A3">
        <w:t>:</w:t>
      </w:r>
      <w:r w:rsidR="00E20E00" w:rsidRPr="001D18A3">
        <w:tab/>
        <w:t>A non</w:t>
      </w:r>
      <w:r w:rsidR="001D18A3">
        <w:noBreakHyphen/>
      </w:r>
      <w:r w:rsidR="00E20E00" w:rsidRPr="001D18A3">
        <w:t>recourse loan is a loan that is a transaction in relation to an option.</w:t>
      </w:r>
    </w:p>
    <w:p w:rsidR="00E20E00" w:rsidRPr="001D18A3" w:rsidRDefault="00E20E00" w:rsidP="00E20E00">
      <w:pPr>
        <w:pStyle w:val="subsection"/>
      </w:pPr>
      <w:r w:rsidRPr="001D18A3">
        <w:tab/>
        <w:t>(3</w:t>
      </w:r>
      <w:r w:rsidR="00A1150B" w:rsidRPr="001D18A3">
        <w:t>B</w:t>
      </w:r>
      <w:r w:rsidRPr="001D18A3">
        <w:t>)</w:t>
      </w:r>
      <w:r w:rsidRPr="001D18A3">
        <w:tab/>
      </w:r>
      <w:r w:rsidR="008200C2" w:rsidRPr="001D18A3">
        <w:t>A</w:t>
      </w:r>
      <w:r w:rsidRPr="001D18A3">
        <w:t xml:space="preserve"> transaction with, or an amount that is receivable from or payable under a transaction to, a key management person, a close member of the family of that person, or an entity over which the person or the family member has, directly or indirectly, control, joint control or significant influence, is excluded from the requirements of items</w:t>
      </w:r>
      <w:r w:rsidR="001D18A3" w:rsidRPr="001D18A3">
        <w:t> </w:t>
      </w:r>
      <w:r w:rsidRPr="001D18A3">
        <w:t>2</w:t>
      </w:r>
      <w:r w:rsidR="00A1150B" w:rsidRPr="001D18A3">
        <w:t>2</w:t>
      </w:r>
      <w:r w:rsidRPr="001D18A3">
        <w:t xml:space="preserve"> to 2</w:t>
      </w:r>
      <w:r w:rsidR="00A1150B" w:rsidRPr="001D18A3">
        <w:t>4</w:t>
      </w:r>
      <w:r w:rsidRPr="001D18A3">
        <w:t xml:space="preserve"> if:</w:t>
      </w:r>
    </w:p>
    <w:p w:rsidR="00E20E00" w:rsidRPr="001D18A3" w:rsidRDefault="00E20E00" w:rsidP="00E20E00">
      <w:pPr>
        <w:pStyle w:val="paragraph"/>
      </w:pPr>
      <w:r w:rsidRPr="001D18A3">
        <w:tab/>
        <w:t>(a)</w:t>
      </w:r>
      <w:r w:rsidRPr="001D18A3">
        <w:tab/>
        <w:t>the transaction occurs within a normal employee, customer or supplier relationship on terms and conditions no more favourable than those that it is reasonable to expect the entity would have adopted if dealing at arms</w:t>
      </w:r>
      <w:r w:rsidR="001D18A3">
        <w:noBreakHyphen/>
      </w:r>
      <w:r w:rsidRPr="001D18A3">
        <w:t>length with an unrelated person; or</w:t>
      </w:r>
    </w:p>
    <w:p w:rsidR="00E20E00" w:rsidRPr="001D18A3" w:rsidRDefault="00E20E00" w:rsidP="00E20E00">
      <w:pPr>
        <w:pStyle w:val="paragraph"/>
      </w:pPr>
      <w:r w:rsidRPr="001D18A3">
        <w:tab/>
        <w:t>(b)</w:t>
      </w:r>
      <w:r w:rsidRPr="001D18A3">
        <w:tab/>
        <w:t>information about the transaction does not have the potential to affect adversely decisions about the allocation of scarce resources made by users of the financial statements, or the discharge of accountability by the key management person; or</w:t>
      </w:r>
    </w:p>
    <w:p w:rsidR="00E20E00" w:rsidRPr="001D18A3" w:rsidRDefault="00E20E00" w:rsidP="00E20E00">
      <w:pPr>
        <w:pStyle w:val="paragraph"/>
      </w:pPr>
      <w:r w:rsidRPr="001D18A3">
        <w:tab/>
        <w:t>(c)</w:t>
      </w:r>
      <w:r w:rsidRPr="001D18A3">
        <w:tab/>
        <w:t>the transaction is trivial or domestic in nature.</w:t>
      </w:r>
    </w:p>
    <w:p w:rsidR="00E20E00" w:rsidRPr="001D18A3" w:rsidRDefault="00F07BF7" w:rsidP="00E20E00">
      <w:pPr>
        <w:pStyle w:val="ItemHead"/>
        <w:rPr>
          <w:rFonts w:cs="Arial"/>
        </w:rPr>
      </w:pPr>
      <w:r w:rsidRPr="001D18A3">
        <w:rPr>
          <w:rFonts w:cs="Arial"/>
          <w:noProof/>
        </w:rPr>
        <w:t>13</w:t>
      </w:r>
      <w:r w:rsidR="00E20E00" w:rsidRPr="001D18A3">
        <w:rPr>
          <w:rFonts w:cs="Arial"/>
        </w:rPr>
        <w:t xml:space="preserve">  Division</w:t>
      </w:r>
      <w:r w:rsidR="001D18A3" w:rsidRPr="001D18A3">
        <w:rPr>
          <w:rFonts w:cs="Arial"/>
        </w:rPr>
        <w:t> </w:t>
      </w:r>
      <w:r w:rsidR="00E20E00" w:rsidRPr="001D18A3">
        <w:rPr>
          <w:rFonts w:cs="Arial"/>
        </w:rPr>
        <w:t>9 of Part</w:t>
      </w:r>
      <w:r w:rsidR="001D18A3" w:rsidRPr="001D18A3">
        <w:rPr>
          <w:rFonts w:cs="Arial"/>
        </w:rPr>
        <w:t> </w:t>
      </w:r>
      <w:r w:rsidR="00E20E00" w:rsidRPr="001D18A3">
        <w:rPr>
          <w:rFonts w:cs="Arial"/>
        </w:rPr>
        <w:t>2M.3</w:t>
      </w:r>
    </w:p>
    <w:p w:rsidR="00E20E00" w:rsidRPr="001D18A3" w:rsidRDefault="00E20E00" w:rsidP="00E20E00">
      <w:pPr>
        <w:pStyle w:val="Item"/>
      </w:pPr>
      <w:r w:rsidRPr="001D18A3">
        <w:t>Repeal the Division.</w:t>
      </w:r>
    </w:p>
    <w:p w:rsidR="00E20E00" w:rsidRPr="001D18A3" w:rsidRDefault="00CF4E31" w:rsidP="00E20E00">
      <w:pPr>
        <w:pStyle w:val="ItemHead"/>
        <w:rPr>
          <w:rFonts w:cs="Arial"/>
        </w:rPr>
      </w:pPr>
      <w:r w:rsidRPr="001D18A3">
        <w:rPr>
          <w:rFonts w:cs="Arial"/>
          <w:noProof/>
        </w:rPr>
        <w:lastRenderedPageBreak/>
        <w:t>1</w:t>
      </w:r>
      <w:r w:rsidR="00F07BF7" w:rsidRPr="001D18A3">
        <w:rPr>
          <w:rFonts w:cs="Arial"/>
          <w:noProof/>
        </w:rPr>
        <w:t>4</w:t>
      </w:r>
      <w:r w:rsidR="00E20E00" w:rsidRPr="001D18A3">
        <w:rPr>
          <w:rFonts w:cs="Arial"/>
        </w:rPr>
        <w:t xml:space="preserve">  </w:t>
      </w:r>
      <w:proofErr w:type="spellStart"/>
      <w:r w:rsidR="0028533E" w:rsidRPr="001D18A3">
        <w:rPr>
          <w:rFonts w:cs="Arial"/>
        </w:rPr>
        <w:t>Subregulation</w:t>
      </w:r>
      <w:proofErr w:type="spellEnd"/>
      <w:r w:rsidR="001D18A3" w:rsidRPr="001D18A3">
        <w:rPr>
          <w:rFonts w:cs="Arial"/>
        </w:rPr>
        <w:t> </w:t>
      </w:r>
      <w:r w:rsidR="0028533E" w:rsidRPr="001D18A3">
        <w:rPr>
          <w:rFonts w:cs="Arial"/>
        </w:rPr>
        <w:t>7.1.29A(2) (</w:t>
      </w:r>
      <w:r w:rsidR="001D18A3" w:rsidRPr="001D18A3">
        <w:rPr>
          <w:rFonts w:cs="Arial"/>
        </w:rPr>
        <w:t>paragraph (</w:t>
      </w:r>
      <w:r w:rsidR="00E20E00" w:rsidRPr="001D18A3">
        <w:rPr>
          <w:rFonts w:cs="Arial"/>
        </w:rPr>
        <w:t xml:space="preserve">c) of the definition of </w:t>
      </w:r>
      <w:r w:rsidR="00E20E00" w:rsidRPr="001D18A3">
        <w:rPr>
          <w:rFonts w:cs="Arial"/>
          <w:i/>
        </w:rPr>
        <w:t>recognised accountant</w:t>
      </w:r>
      <w:r w:rsidR="0028533E" w:rsidRPr="001D18A3">
        <w:rPr>
          <w:rFonts w:cs="Arial"/>
        </w:rPr>
        <w:t>)</w:t>
      </w:r>
    </w:p>
    <w:p w:rsidR="00E20E00" w:rsidRPr="001D18A3" w:rsidRDefault="00E20E00" w:rsidP="00E20E00">
      <w:pPr>
        <w:pStyle w:val="Item"/>
      </w:pPr>
      <w:r w:rsidRPr="001D18A3">
        <w:t>Repeal the paragraph, substitute:</w:t>
      </w:r>
    </w:p>
    <w:p w:rsidR="00E20E00" w:rsidRPr="001D18A3" w:rsidRDefault="00E20E00" w:rsidP="00E20E00">
      <w:pPr>
        <w:pStyle w:val="paragraph"/>
      </w:pPr>
      <w:r w:rsidRPr="001D18A3">
        <w:tab/>
        <w:t>(c)</w:t>
      </w:r>
      <w:r w:rsidRPr="001D18A3">
        <w:tab/>
        <w:t>a member of the Institute of Public Accountants (</w:t>
      </w:r>
      <w:r w:rsidRPr="001D18A3">
        <w:rPr>
          <w:b/>
          <w:i/>
        </w:rPr>
        <w:t>IPA</w:t>
      </w:r>
      <w:r w:rsidRPr="001D18A3">
        <w:t>) who:</w:t>
      </w:r>
    </w:p>
    <w:p w:rsidR="00E20E00" w:rsidRPr="001D18A3" w:rsidRDefault="00E20E00" w:rsidP="00E20E00">
      <w:pPr>
        <w:pStyle w:val="paragraphsub"/>
      </w:pPr>
      <w:r w:rsidRPr="001D18A3">
        <w:tab/>
        <w:t>(</w:t>
      </w:r>
      <w:proofErr w:type="spellStart"/>
      <w:r w:rsidRPr="001D18A3">
        <w:t>i</w:t>
      </w:r>
      <w:proofErr w:type="spellEnd"/>
      <w:r w:rsidRPr="001D18A3">
        <w:t>)</w:t>
      </w:r>
      <w:r w:rsidRPr="001D18A3">
        <w:tab/>
        <w:t xml:space="preserve">is entitled to use the letters </w:t>
      </w:r>
      <w:r w:rsidR="00C410E9" w:rsidRPr="001D18A3">
        <w:t>“</w:t>
      </w:r>
      <w:proofErr w:type="spellStart"/>
      <w:r w:rsidR="00C410E9" w:rsidRPr="001D18A3">
        <w:t>MIPA</w:t>
      </w:r>
      <w:proofErr w:type="spellEnd"/>
      <w:r w:rsidR="00C410E9" w:rsidRPr="001D18A3">
        <w:t>”</w:t>
      </w:r>
      <w:r w:rsidRPr="001D18A3">
        <w:t xml:space="preserve"> or </w:t>
      </w:r>
      <w:r w:rsidR="00C410E9" w:rsidRPr="001D18A3">
        <w:t>“</w:t>
      </w:r>
      <w:proofErr w:type="spellStart"/>
      <w:r w:rsidRPr="001D18A3">
        <w:t>FIPA</w:t>
      </w:r>
      <w:proofErr w:type="spellEnd"/>
      <w:r w:rsidR="00C410E9" w:rsidRPr="001D18A3">
        <w:t>”</w:t>
      </w:r>
      <w:r w:rsidRPr="001D18A3">
        <w:t>; and</w:t>
      </w:r>
    </w:p>
    <w:p w:rsidR="00E20E00" w:rsidRPr="001D18A3" w:rsidRDefault="00E20E00" w:rsidP="00E20E00">
      <w:pPr>
        <w:pStyle w:val="paragraphsub"/>
      </w:pPr>
      <w:r w:rsidRPr="001D18A3">
        <w:tab/>
        <w:t>(ii)</w:t>
      </w:r>
      <w:r w:rsidRPr="001D18A3">
        <w:tab/>
        <w:t>is subject to, and complies with, the IPA’s continuing professional education requirements.</w:t>
      </w:r>
    </w:p>
    <w:p w:rsidR="00E20E00" w:rsidRPr="001D18A3" w:rsidRDefault="00CF4E31" w:rsidP="00E20E00">
      <w:pPr>
        <w:pStyle w:val="ItemHead"/>
        <w:rPr>
          <w:rFonts w:cs="Arial"/>
        </w:rPr>
      </w:pPr>
      <w:r w:rsidRPr="001D18A3">
        <w:rPr>
          <w:rFonts w:cs="Arial"/>
          <w:noProof/>
        </w:rPr>
        <w:t>1</w:t>
      </w:r>
      <w:r w:rsidR="00F07BF7" w:rsidRPr="001D18A3">
        <w:rPr>
          <w:rFonts w:cs="Arial"/>
          <w:noProof/>
        </w:rPr>
        <w:t>5</w:t>
      </w:r>
      <w:r w:rsidR="00E20E00" w:rsidRPr="001D18A3">
        <w:rPr>
          <w:rFonts w:cs="Arial"/>
        </w:rPr>
        <w:t xml:space="preserve">  Schedule</w:t>
      </w:r>
      <w:r w:rsidR="001D18A3" w:rsidRPr="001D18A3">
        <w:rPr>
          <w:rFonts w:cs="Arial"/>
        </w:rPr>
        <w:t> </w:t>
      </w:r>
      <w:r w:rsidR="00E20E00" w:rsidRPr="001D18A3">
        <w:rPr>
          <w:rFonts w:cs="Arial"/>
        </w:rPr>
        <w:t>1, table</w:t>
      </w:r>
    </w:p>
    <w:p w:rsidR="00E20E00" w:rsidRPr="001D18A3" w:rsidRDefault="0028533E" w:rsidP="00E20E00">
      <w:pPr>
        <w:pStyle w:val="Item"/>
      </w:pPr>
      <w:r w:rsidRPr="001D18A3">
        <w:t>Omit:</w:t>
      </w:r>
    </w:p>
    <w:p w:rsidR="00E20E00" w:rsidRPr="001D18A3" w:rsidRDefault="00E20E00" w:rsidP="00E20E00">
      <w:pPr>
        <w:pStyle w:val="Tabletext"/>
      </w:pPr>
    </w:p>
    <w:tbl>
      <w:tblPr>
        <w:tblW w:w="7342" w:type="dxa"/>
        <w:tblInd w:w="-4" w:type="dxa"/>
        <w:tblBorders>
          <w:top w:val="single" w:sz="12" w:space="0" w:color="auto"/>
          <w:bottom w:val="single" w:sz="12" w:space="0" w:color="auto"/>
        </w:tblBorders>
        <w:tblLayout w:type="fixed"/>
        <w:tblLook w:val="0000" w:firstRow="0" w:lastRow="0" w:firstColumn="0" w:lastColumn="0" w:noHBand="0" w:noVBand="0"/>
      </w:tblPr>
      <w:tblGrid>
        <w:gridCol w:w="7342"/>
      </w:tblGrid>
      <w:tr w:rsidR="00E20E00" w:rsidRPr="001D18A3" w:rsidTr="00DA26F2">
        <w:tc>
          <w:tcPr>
            <w:tcW w:w="7342" w:type="dxa"/>
            <w:shd w:val="clear" w:color="auto" w:fill="auto"/>
          </w:tcPr>
          <w:p w:rsidR="00E20E00" w:rsidRPr="001D18A3" w:rsidRDefault="00E20E00" w:rsidP="00C410E9">
            <w:pPr>
              <w:spacing w:before="120" w:after="120"/>
              <w:jc w:val="center"/>
              <w:rPr>
                <w:b/>
              </w:rPr>
            </w:pPr>
            <w:r w:rsidRPr="001D18A3">
              <w:rPr>
                <w:b/>
              </w:rPr>
              <w:t>Chapter</w:t>
            </w:r>
            <w:r w:rsidR="001D18A3" w:rsidRPr="001D18A3">
              <w:rPr>
                <w:b/>
              </w:rPr>
              <w:t> </w:t>
            </w:r>
            <w:r w:rsidRPr="001D18A3">
              <w:rPr>
                <w:b/>
              </w:rPr>
              <w:t>2M Financial reports and audit</w:t>
            </w:r>
          </w:p>
        </w:tc>
      </w:tr>
    </w:tbl>
    <w:p w:rsidR="00E20E00" w:rsidRPr="001D18A3" w:rsidRDefault="00CF4E31" w:rsidP="00E20E00">
      <w:pPr>
        <w:pStyle w:val="ItemHead"/>
        <w:rPr>
          <w:rFonts w:cs="Arial"/>
        </w:rPr>
      </w:pPr>
      <w:r w:rsidRPr="001D18A3">
        <w:rPr>
          <w:rFonts w:cs="Arial"/>
          <w:noProof/>
        </w:rPr>
        <w:t>1</w:t>
      </w:r>
      <w:r w:rsidR="00F07BF7" w:rsidRPr="001D18A3">
        <w:rPr>
          <w:rFonts w:cs="Arial"/>
          <w:noProof/>
        </w:rPr>
        <w:t>6</w:t>
      </w:r>
      <w:r w:rsidR="0028533E" w:rsidRPr="001D18A3">
        <w:rPr>
          <w:rFonts w:cs="Arial"/>
        </w:rPr>
        <w:t xml:space="preserve">  Schedule</w:t>
      </w:r>
      <w:r w:rsidR="001D18A3" w:rsidRPr="001D18A3">
        <w:rPr>
          <w:rFonts w:cs="Arial"/>
        </w:rPr>
        <w:t> </w:t>
      </w:r>
      <w:r w:rsidR="0028533E" w:rsidRPr="001D18A3">
        <w:rPr>
          <w:rFonts w:cs="Arial"/>
        </w:rPr>
        <w:t>1 (</w:t>
      </w:r>
      <w:r w:rsidR="00E20E00" w:rsidRPr="001D18A3">
        <w:rPr>
          <w:rFonts w:cs="Arial"/>
        </w:rPr>
        <w:t>table, items</w:t>
      </w:r>
      <w:r w:rsidR="001D18A3" w:rsidRPr="001D18A3">
        <w:rPr>
          <w:rFonts w:cs="Arial"/>
        </w:rPr>
        <w:t> </w:t>
      </w:r>
      <w:r w:rsidR="00E20E00" w:rsidRPr="001D18A3">
        <w:rPr>
          <w:rFonts w:cs="Arial"/>
        </w:rPr>
        <w:t>5 to 7</w:t>
      </w:r>
      <w:r w:rsidR="0028533E" w:rsidRPr="001D18A3">
        <w:rPr>
          <w:rFonts w:cs="Arial"/>
        </w:rPr>
        <w:t>)</w:t>
      </w:r>
    </w:p>
    <w:p w:rsidR="00E20E00" w:rsidRPr="001D18A3" w:rsidRDefault="0028533E" w:rsidP="00E20E00">
      <w:pPr>
        <w:pStyle w:val="Item"/>
      </w:pPr>
      <w:r w:rsidRPr="001D18A3">
        <w:t>Repeal the items</w:t>
      </w:r>
      <w:r w:rsidR="00E20E00" w:rsidRPr="001D18A3">
        <w:t>.</w:t>
      </w:r>
    </w:p>
    <w:p w:rsidR="00E20E00" w:rsidRPr="001D18A3" w:rsidRDefault="00CF4E31" w:rsidP="00E20E00">
      <w:pPr>
        <w:pStyle w:val="ItemHead"/>
        <w:rPr>
          <w:rFonts w:cs="Arial"/>
        </w:rPr>
      </w:pPr>
      <w:r w:rsidRPr="001D18A3">
        <w:rPr>
          <w:rFonts w:cs="Arial"/>
          <w:noProof/>
        </w:rPr>
        <w:t>1</w:t>
      </w:r>
      <w:r w:rsidR="00F07BF7" w:rsidRPr="001D18A3">
        <w:rPr>
          <w:rFonts w:cs="Arial"/>
          <w:noProof/>
        </w:rPr>
        <w:t>7</w:t>
      </w:r>
      <w:r w:rsidR="00D20555" w:rsidRPr="001D18A3">
        <w:rPr>
          <w:rFonts w:cs="Arial"/>
        </w:rPr>
        <w:t xml:space="preserve">  Schedule</w:t>
      </w:r>
      <w:r w:rsidR="001D18A3" w:rsidRPr="001D18A3">
        <w:rPr>
          <w:rFonts w:cs="Arial"/>
        </w:rPr>
        <w:t> </w:t>
      </w:r>
      <w:r w:rsidR="00D20555" w:rsidRPr="001D18A3">
        <w:rPr>
          <w:rFonts w:cs="Arial"/>
        </w:rPr>
        <w:t>2 (f</w:t>
      </w:r>
      <w:r w:rsidR="00E20E00" w:rsidRPr="001D18A3">
        <w:rPr>
          <w:rFonts w:cs="Arial"/>
        </w:rPr>
        <w:t>orms 2M01, 2M02 and 2M03</w:t>
      </w:r>
      <w:r w:rsidR="00D20555" w:rsidRPr="001D18A3">
        <w:rPr>
          <w:rFonts w:cs="Arial"/>
        </w:rPr>
        <w:t>)</w:t>
      </w:r>
    </w:p>
    <w:p w:rsidR="00E20E00" w:rsidRPr="001D18A3" w:rsidRDefault="00D20555" w:rsidP="00E20E00">
      <w:pPr>
        <w:pStyle w:val="Item"/>
      </w:pPr>
      <w:r w:rsidRPr="001D18A3">
        <w:t>Repeal the forms</w:t>
      </w:r>
      <w:r w:rsidR="00E20E00" w:rsidRPr="001D18A3">
        <w:t>.</w:t>
      </w:r>
    </w:p>
    <w:p w:rsidR="00E20E00" w:rsidRPr="001D18A3" w:rsidRDefault="00E20E00" w:rsidP="007B57BA">
      <w:pPr>
        <w:pStyle w:val="ActHead9"/>
        <w:rPr>
          <w:rFonts w:cs="Arial"/>
        </w:rPr>
      </w:pPr>
      <w:bookmarkStart w:id="17" w:name="_Toc359252024"/>
      <w:r w:rsidRPr="001D18A3">
        <w:t>Fair Work (Registered Organisations) Regulations</w:t>
      </w:r>
      <w:r w:rsidR="001D18A3" w:rsidRPr="001D18A3">
        <w:t> </w:t>
      </w:r>
      <w:r w:rsidRPr="001D18A3">
        <w:t>2009</w:t>
      </w:r>
      <w:bookmarkEnd w:id="17"/>
    </w:p>
    <w:p w:rsidR="00E20E00" w:rsidRPr="001D18A3" w:rsidRDefault="00E20E00" w:rsidP="00E20E00">
      <w:pPr>
        <w:pStyle w:val="ItemHead"/>
        <w:rPr>
          <w:rFonts w:cs="Arial"/>
        </w:rPr>
      </w:pPr>
      <w:r w:rsidRPr="001D18A3">
        <w:rPr>
          <w:rFonts w:cs="Arial"/>
          <w:noProof/>
        </w:rPr>
        <w:t>1</w:t>
      </w:r>
      <w:r w:rsidR="00F07BF7" w:rsidRPr="001D18A3">
        <w:rPr>
          <w:rFonts w:cs="Arial"/>
          <w:noProof/>
        </w:rPr>
        <w:t>8</w:t>
      </w:r>
      <w:r w:rsidRPr="001D18A3">
        <w:rPr>
          <w:rFonts w:cs="Arial"/>
        </w:rPr>
        <w:t xml:space="preserve">  </w:t>
      </w:r>
      <w:proofErr w:type="spellStart"/>
      <w:r w:rsidRPr="001D18A3">
        <w:rPr>
          <w:rFonts w:cs="Arial"/>
        </w:rPr>
        <w:t>Subregulation</w:t>
      </w:r>
      <w:proofErr w:type="spellEnd"/>
      <w:r w:rsidR="001D18A3" w:rsidRPr="001D18A3">
        <w:rPr>
          <w:rFonts w:cs="Arial"/>
        </w:rPr>
        <w:t> </w:t>
      </w:r>
      <w:r w:rsidRPr="001D18A3">
        <w:rPr>
          <w:rFonts w:cs="Arial"/>
        </w:rPr>
        <w:t>4(1)</w:t>
      </w:r>
    </w:p>
    <w:p w:rsidR="00E20E00" w:rsidRPr="001D18A3" w:rsidRDefault="00E20E00" w:rsidP="00E20E00">
      <w:pPr>
        <w:pStyle w:val="Item"/>
      </w:pPr>
      <w:r w:rsidRPr="001D18A3">
        <w:t>Omit “National Institute of Accountants” (wherever occurring), substitute “Institute of Public Accountants”.</w:t>
      </w:r>
    </w:p>
    <w:p w:rsidR="00F75A0F" w:rsidRPr="001D18A3" w:rsidRDefault="00F75A0F" w:rsidP="007B57BA">
      <w:pPr>
        <w:pStyle w:val="ActHead9"/>
        <w:rPr>
          <w:rFonts w:cs="Arial"/>
        </w:rPr>
      </w:pPr>
      <w:bookmarkStart w:id="18" w:name="_Toc359252025"/>
      <w:r w:rsidRPr="001D18A3">
        <w:t>Occupational Superannuation Standards Regulations</w:t>
      </w:r>
      <w:bookmarkEnd w:id="18"/>
    </w:p>
    <w:p w:rsidR="00F75A0F" w:rsidRPr="001D18A3" w:rsidRDefault="00F75A0F" w:rsidP="00F75A0F">
      <w:pPr>
        <w:pStyle w:val="ItemHead"/>
        <w:rPr>
          <w:rFonts w:cs="Arial"/>
        </w:rPr>
      </w:pPr>
      <w:r w:rsidRPr="001D18A3">
        <w:rPr>
          <w:rFonts w:cs="Arial"/>
          <w:noProof/>
        </w:rPr>
        <w:t>1</w:t>
      </w:r>
      <w:r w:rsidR="00F07BF7" w:rsidRPr="001D18A3">
        <w:rPr>
          <w:rFonts w:cs="Arial"/>
          <w:noProof/>
        </w:rPr>
        <w:t>9</w:t>
      </w:r>
      <w:r w:rsidRPr="001D18A3">
        <w:rPr>
          <w:rFonts w:cs="Arial"/>
        </w:rPr>
        <w:t xml:space="preserve">  Regulation</w:t>
      </w:r>
      <w:r w:rsidR="001D18A3" w:rsidRPr="001D18A3">
        <w:rPr>
          <w:rFonts w:cs="Arial"/>
        </w:rPr>
        <w:t> </w:t>
      </w:r>
      <w:r w:rsidRPr="001D18A3">
        <w:rPr>
          <w:rFonts w:cs="Arial"/>
        </w:rPr>
        <w:t>1</w:t>
      </w:r>
    </w:p>
    <w:p w:rsidR="00F75A0F" w:rsidRPr="001D18A3" w:rsidRDefault="00F75A0F" w:rsidP="00F75A0F">
      <w:pPr>
        <w:pStyle w:val="Item"/>
      </w:pPr>
      <w:r w:rsidRPr="001D18A3">
        <w:t>Repeal the regulation, substitute:</w:t>
      </w:r>
    </w:p>
    <w:p w:rsidR="00F75A0F" w:rsidRPr="001D18A3" w:rsidRDefault="00F75A0F" w:rsidP="00F75A0F">
      <w:pPr>
        <w:pStyle w:val="ActHead5"/>
      </w:pPr>
      <w:bookmarkStart w:id="19" w:name="_Toc359252026"/>
      <w:r w:rsidRPr="001D18A3">
        <w:rPr>
          <w:rStyle w:val="CharSectno"/>
        </w:rPr>
        <w:t>1</w:t>
      </w:r>
      <w:r w:rsidRPr="001D18A3">
        <w:t xml:space="preserve">  Name of Regulations</w:t>
      </w:r>
      <w:bookmarkEnd w:id="19"/>
    </w:p>
    <w:p w:rsidR="00F75A0F" w:rsidRPr="001D18A3" w:rsidRDefault="00F75A0F" w:rsidP="00F75A0F">
      <w:pPr>
        <w:pStyle w:val="subsection"/>
      </w:pPr>
      <w:r w:rsidRPr="001D18A3">
        <w:tab/>
      </w:r>
      <w:r w:rsidRPr="001D18A3">
        <w:tab/>
        <w:t xml:space="preserve">These Regulations are the </w:t>
      </w:r>
      <w:r w:rsidRPr="001D18A3">
        <w:rPr>
          <w:i/>
        </w:rPr>
        <w:t>Occupational Superannuation Standards Regulations</w:t>
      </w:r>
      <w:r w:rsidR="001D18A3" w:rsidRPr="001D18A3">
        <w:rPr>
          <w:i/>
        </w:rPr>
        <w:t> </w:t>
      </w:r>
      <w:r w:rsidRPr="001D18A3">
        <w:rPr>
          <w:i/>
        </w:rPr>
        <w:t>1987</w:t>
      </w:r>
      <w:r w:rsidRPr="001D18A3">
        <w:t>.</w:t>
      </w:r>
    </w:p>
    <w:p w:rsidR="00F75A0F" w:rsidRPr="001D18A3" w:rsidRDefault="00F07BF7" w:rsidP="00F75A0F">
      <w:pPr>
        <w:pStyle w:val="ItemHead"/>
        <w:rPr>
          <w:rFonts w:cs="Arial"/>
        </w:rPr>
      </w:pPr>
      <w:r w:rsidRPr="001D18A3">
        <w:rPr>
          <w:rFonts w:cs="Arial"/>
          <w:noProof/>
        </w:rPr>
        <w:lastRenderedPageBreak/>
        <w:t>20</w:t>
      </w:r>
      <w:r w:rsidR="00F75A0F" w:rsidRPr="001D18A3">
        <w:rPr>
          <w:rFonts w:cs="Arial"/>
        </w:rPr>
        <w:t xml:space="preserve">  Subparagraph 4(1)(b)(</w:t>
      </w:r>
      <w:proofErr w:type="spellStart"/>
      <w:r w:rsidR="00F75A0F" w:rsidRPr="001D18A3">
        <w:rPr>
          <w:rFonts w:cs="Arial"/>
        </w:rPr>
        <w:t>i</w:t>
      </w:r>
      <w:proofErr w:type="spellEnd"/>
      <w:r w:rsidR="00F75A0F" w:rsidRPr="001D18A3">
        <w:rPr>
          <w:rFonts w:cs="Arial"/>
        </w:rPr>
        <w:t>)</w:t>
      </w:r>
    </w:p>
    <w:p w:rsidR="00F75A0F" w:rsidRPr="001D18A3" w:rsidRDefault="00F75A0F" w:rsidP="00F75A0F">
      <w:pPr>
        <w:pStyle w:val="Item"/>
      </w:pPr>
      <w:r w:rsidRPr="001D18A3">
        <w:t>Omit “National Institute of Accountants”, substitute “Institute of Public Accountants”.</w:t>
      </w:r>
    </w:p>
    <w:p w:rsidR="00E20E00" w:rsidRPr="001D18A3" w:rsidRDefault="00E20E00" w:rsidP="007B57BA">
      <w:pPr>
        <w:pStyle w:val="ActHead9"/>
        <w:rPr>
          <w:rFonts w:cs="Arial"/>
        </w:rPr>
      </w:pPr>
      <w:bookmarkStart w:id="20" w:name="_Toc359252027"/>
      <w:r w:rsidRPr="001D18A3">
        <w:t>Statutory Declarations Regulations</w:t>
      </w:r>
      <w:r w:rsidR="001D18A3" w:rsidRPr="001D18A3">
        <w:t> </w:t>
      </w:r>
      <w:r w:rsidRPr="001D18A3">
        <w:t>1993</w:t>
      </w:r>
      <w:bookmarkEnd w:id="20"/>
    </w:p>
    <w:p w:rsidR="00E20E00" w:rsidRPr="001D18A3" w:rsidRDefault="00F07BF7" w:rsidP="00E20E00">
      <w:pPr>
        <w:pStyle w:val="ItemHead"/>
        <w:rPr>
          <w:rFonts w:cs="Arial"/>
        </w:rPr>
      </w:pPr>
      <w:r w:rsidRPr="001D18A3">
        <w:rPr>
          <w:rFonts w:cs="Arial"/>
          <w:noProof/>
        </w:rPr>
        <w:t>21</w:t>
      </w:r>
      <w:r w:rsidR="00E20E00" w:rsidRPr="001D18A3">
        <w:rPr>
          <w:rFonts w:cs="Arial"/>
        </w:rPr>
        <w:t xml:space="preserve">  Item</w:t>
      </w:r>
      <w:r w:rsidR="001D18A3" w:rsidRPr="001D18A3">
        <w:rPr>
          <w:rFonts w:cs="Arial"/>
        </w:rPr>
        <w:t> </w:t>
      </w:r>
      <w:r w:rsidR="00E20E00" w:rsidRPr="001D18A3">
        <w:rPr>
          <w:rFonts w:cs="Arial"/>
        </w:rPr>
        <w:t>225 of Schedule</w:t>
      </w:r>
      <w:r w:rsidR="001D18A3" w:rsidRPr="001D18A3">
        <w:rPr>
          <w:rFonts w:cs="Arial"/>
        </w:rPr>
        <w:t> </w:t>
      </w:r>
      <w:r w:rsidR="00E20E00" w:rsidRPr="001D18A3">
        <w:rPr>
          <w:rFonts w:cs="Arial"/>
        </w:rPr>
        <w:t>2</w:t>
      </w:r>
    </w:p>
    <w:p w:rsidR="00E20E00" w:rsidRPr="001D18A3" w:rsidRDefault="00E20E00" w:rsidP="00E20E00">
      <w:pPr>
        <w:pStyle w:val="Item"/>
      </w:pPr>
      <w:r w:rsidRPr="001D18A3">
        <w:t>Omit “National Institute of Accountants”, substitute “Institute of Public Accountants”.</w:t>
      </w:r>
    </w:p>
    <w:p w:rsidR="00E20E00" w:rsidRPr="001D18A3" w:rsidRDefault="00E20E00" w:rsidP="007B57BA">
      <w:pPr>
        <w:pStyle w:val="ActHead9"/>
        <w:rPr>
          <w:rFonts w:cs="Arial"/>
        </w:rPr>
      </w:pPr>
      <w:bookmarkStart w:id="21" w:name="_Toc359252028"/>
      <w:r w:rsidRPr="001D18A3">
        <w:t>Superannuation Industry (Supervision) Regulations</w:t>
      </w:r>
      <w:r w:rsidR="001D18A3" w:rsidRPr="001D18A3">
        <w:t> </w:t>
      </w:r>
      <w:r w:rsidRPr="001D18A3">
        <w:t>1994</w:t>
      </w:r>
      <w:bookmarkEnd w:id="21"/>
    </w:p>
    <w:p w:rsidR="00E20E00" w:rsidRPr="001D18A3" w:rsidRDefault="00F07BF7" w:rsidP="00E20E00">
      <w:pPr>
        <w:pStyle w:val="ItemHead"/>
        <w:rPr>
          <w:rFonts w:cs="Arial"/>
        </w:rPr>
      </w:pPr>
      <w:r w:rsidRPr="001D18A3">
        <w:rPr>
          <w:rFonts w:cs="Arial"/>
          <w:noProof/>
        </w:rPr>
        <w:t>22</w:t>
      </w:r>
      <w:r w:rsidR="00E20E00" w:rsidRPr="001D18A3">
        <w:rPr>
          <w:rFonts w:cs="Arial"/>
        </w:rPr>
        <w:t xml:space="preserve">  Item</w:t>
      </w:r>
      <w:r w:rsidR="001D18A3" w:rsidRPr="001D18A3">
        <w:rPr>
          <w:rFonts w:cs="Arial"/>
        </w:rPr>
        <w:t> </w:t>
      </w:r>
      <w:r w:rsidR="00E20E00" w:rsidRPr="001D18A3">
        <w:rPr>
          <w:rFonts w:cs="Arial"/>
        </w:rPr>
        <w:t>3 of Schedule</w:t>
      </w:r>
      <w:r w:rsidR="001D18A3" w:rsidRPr="001D18A3">
        <w:rPr>
          <w:rFonts w:cs="Arial"/>
        </w:rPr>
        <w:t> </w:t>
      </w:r>
      <w:r w:rsidR="00E20E00" w:rsidRPr="001D18A3">
        <w:rPr>
          <w:rFonts w:cs="Arial"/>
        </w:rPr>
        <w:t>1AAA</w:t>
      </w:r>
    </w:p>
    <w:p w:rsidR="00E20E00" w:rsidRPr="001D18A3" w:rsidRDefault="00E20E00" w:rsidP="00E20E00">
      <w:pPr>
        <w:pStyle w:val="Item"/>
      </w:pPr>
      <w:r w:rsidRPr="001D18A3">
        <w:t>Repeal the item, substitute:</w:t>
      </w:r>
    </w:p>
    <w:p w:rsidR="00D20555" w:rsidRPr="001D18A3" w:rsidRDefault="00D20555" w:rsidP="00D20555">
      <w:pPr>
        <w:pStyle w:val="Tabletext"/>
      </w:pPr>
    </w:p>
    <w:tbl>
      <w:tblPr>
        <w:tblW w:w="0" w:type="auto"/>
        <w:tblInd w:w="113" w:type="dxa"/>
        <w:tblLayout w:type="fixed"/>
        <w:tblLook w:val="0000" w:firstRow="0" w:lastRow="0" w:firstColumn="0" w:lastColumn="0" w:noHBand="0" w:noVBand="0"/>
      </w:tblPr>
      <w:tblGrid>
        <w:gridCol w:w="562"/>
        <w:gridCol w:w="3969"/>
        <w:gridCol w:w="2555"/>
      </w:tblGrid>
      <w:tr w:rsidR="00D20555" w:rsidRPr="001D18A3" w:rsidTr="00D20555">
        <w:tc>
          <w:tcPr>
            <w:tcW w:w="562" w:type="dxa"/>
            <w:shd w:val="clear" w:color="auto" w:fill="auto"/>
          </w:tcPr>
          <w:p w:rsidR="00D20555" w:rsidRPr="001D18A3" w:rsidRDefault="00D20555" w:rsidP="00D20555">
            <w:pPr>
              <w:pStyle w:val="Tabletext"/>
            </w:pPr>
            <w:r w:rsidRPr="001D18A3">
              <w:t>3.</w:t>
            </w:r>
          </w:p>
        </w:tc>
        <w:tc>
          <w:tcPr>
            <w:tcW w:w="3969" w:type="dxa"/>
            <w:shd w:val="clear" w:color="auto" w:fill="auto"/>
          </w:tcPr>
          <w:p w:rsidR="00D20555" w:rsidRPr="001D18A3" w:rsidRDefault="00D20555" w:rsidP="00D20555">
            <w:pPr>
              <w:pStyle w:val="Tabletext"/>
            </w:pPr>
            <w:r w:rsidRPr="001D18A3">
              <w:t>Institute of Public Accountants</w:t>
            </w:r>
          </w:p>
        </w:tc>
        <w:tc>
          <w:tcPr>
            <w:tcW w:w="2555" w:type="dxa"/>
            <w:shd w:val="clear" w:color="auto" w:fill="auto"/>
          </w:tcPr>
          <w:p w:rsidR="00D20555" w:rsidRPr="001D18A3" w:rsidRDefault="00D20555" w:rsidP="00D20555">
            <w:pPr>
              <w:pStyle w:val="Tabletext"/>
            </w:pPr>
            <w:r w:rsidRPr="001D18A3">
              <w:t>Member or Fellow</w:t>
            </w:r>
          </w:p>
        </w:tc>
      </w:tr>
    </w:tbl>
    <w:p w:rsidR="006D3667" w:rsidRPr="001D18A3" w:rsidRDefault="006D3667" w:rsidP="00D20555">
      <w:pPr>
        <w:pStyle w:val="Tabletext"/>
      </w:pPr>
    </w:p>
    <w:sectPr w:rsidR="006D3667" w:rsidRPr="001D18A3" w:rsidSect="00977964">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253" w:left="2410" w:header="720" w:footer="341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6F2" w:rsidRDefault="00DA26F2" w:rsidP="0048364F">
      <w:pPr>
        <w:spacing w:line="240" w:lineRule="auto"/>
      </w:pPr>
      <w:r>
        <w:separator/>
      </w:r>
    </w:p>
  </w:endnote>
  <w:endnote w:type="continuationSeparator" w:id="0">
    <w:p w:rsidR="00DA26F2" w:rsidRDefault="00DA26F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964" w:rsidRPr="00977964" w:rsidRDefault="00977964" w:rsidP="00977964">
    <w:pPr>
      <w:pStyle w:val="Footer"/>
      <w:rPr>
        <w:sz w:val="18"/>
      </w:rPr>
    </w:pPr>
    <w:r>
      <w:rPr>
        <w:sz w:val="18"/>
      </w:rPr>
      <w:t>OPC50176</w:t>
    </w:r>
    <w:r w:rsidRPr="00977964">
      <w:rPr>
        <w:sz w:val="18"/>
      </w:rPr>
      <w:t xml:space="preserve">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3"/>
    </w:tblGrid>
    <w:tr w:rsidR="00DA26F2" w:rsidTr="00DA26F2">
      <w:tc>
        <w:tcPr>
          <w:tcW w:w="7303" w:type="dxa"/>
        </w:tcPr>
        <w:p w:rsidR="00DA26F2" w:rsidRDefault="00DA26F2" w:rsidP="00DA26F2">
          <w:pPr>
            <w:rPr>
              <w:sz w:val="18"/>
            </w:rPr>
          </w:pPr>
        </w:p>
      </w:tc>
    </w:tr>
  </w:tbl>
  <w:p w:rsidR="00DA26F2" w:rsidRPr="006D3667" w:rsidRDefault="00977964" w:rsidP="00977964">
    <w:pPr>
      <w:pStyle w:val="Footer"/>
    </w:pPr>
    <w:r>
      <w:t>OPC50176</w:t>
    </w:r>
    <w:r w:rsidRPr="00977964">
      <w:rPr>
        <w:sz w:val="18"/>
      </w:rPr>
      <w:t xml:space="preserve">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964" w:rsidRPr="00977964" w:rsidRDefault="00977964" w:rsidP="00977964">
    <w:pPr>
      <w:pStyle w:val="Footer"/>
      <w:rPr>
        <w:sz w:val="18"/>
      </w:rPr>
    </w:pPr>
    <w:r>
      <w:rPr>
        <w:sz w:val="18"/>
      </w:rPr>
      <w:t>OPC50176</w:t>
    </w:r>
    <w:r w:rsidRPr="00977964">
      <w:rPr>
        <w:sz w:val="18"/>
      </w:rPr>
      <w:t xml:space="preserve">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6F2" w:rsidRPr="00977964" w:rsidRDefault="00DA26F2" w:rsidP="002B5B89">
    <w:pPr>
      <w:pBdr>
        <w:top w:val="single" w:sz="6" w:space="1" w:color="auto"/>
      </w:pBdr>
      <w:spacing w:before="120" w:line="0" w:lineRule="atLeast"/>
      <w:rPr>
        <w:rFonts w:cs="Times New Roman"/>
        <w:sz w:val="18"/>
        <w:szCs w:val="16"/>
      </w:rPr>
    </w:pPr>
  </w:p>
  <w:tbl>
    <w:tblPr>
      <w:tblStyle w:val="TableGrid"/>
      <w:tblW w:w="0" w:type="auto"/>
      <w:tblLook w:val="04A0" w:firstRow="1" w:lastRow="0" w:firstColumn="1" w:lastColumn="0" w:noHBand="0" w:noVBand="1"/>
    </w:tblPr>
    <w:tblGrid>
      <w:gridCol w:w="533"/>
      <w:gridCol w:w="5387"/>
      <w:gridCol w:w="1383"/>
    </w:tblGrid>
    <w:tr w:rsidR="00DA26F2" w:rsidRPr="00977964" w:rsidTr="00E33C1C">
      <w:tc>
        <w:tcPr>
          <w:tcW w:w="533" w:type="dxa"/>
          <w:tcBorders>
            <w:top w:val="nil"/>
            <w:left w:val="nil"/>
            <w:bottom w:val="nil"/>
            <w:right w:val="nil"/>
          </w:tcBorders>
        </w:tcPr>
        <w:p w:rsidR="00DA26F2" w:rsidRPr="00977964" w:rsidRDefault="00DA26F2" w:rsidP="00E33C1C">
          <w:pPr>
            <w:spacing w:line="0" w:lineRule="atLeast"/>
            <w:rPr>
              <w:rFonts w:cs="Times New Roman"/>
              <w:sz w:val="18"/>
            </w:rPr>
          </w:pPr>
          <w:r w:rsidRPr="00977964">
            <w:rPr>
              <w:rFonts w:cs="Times New Roman"/>
              <w:i/>
              <w:sz w:val="18"/>
            </w:rPr>
            <w:fldChar w:fldCharType="begin"/>
          </w:r>
          <w:r w:rsidRPr="00977964">
            <w:rPr>
              <w:rFonts w:cs="Times New Roman"/>
              <w:i/>
              <w:sz w:val="18"/>
            </w:rPr>
            <w:instrText xml:space="preserve"> PAGE </w:instrText>
          </w:r>
          <w:r w:rsidRPr="00977964">
            <w:rPr>
              <w:rFonts w:cs="Times New Roman"/>
              <w:i/>
              <w:sz w:val="18"/>
            </w:rPr>
            <w:fldChar w:fldCharType="separate"/>
          </w:r>
          <w:r w:rsidR="00E957A9">
            <w:rPr>
              <w:rFonts w:cs="Times New Roman"/>
              <w:i/>
              <w:noProof/>
              <w:sz w:val="18"/>
            </w:rPr>
            <w:t>ix</w:t>
          </w:r>
          <w:r w:rsidRPr="00977964">
            <w:rPr>
              <w:rFonts w:cs="Times New Roman"/>
              <w:i/>
              <w:sz w:val="18"/>
            </w:rPr>
            <w:fldChar w:fldCharType="end"/>
          </w:r>
        </w:p>
      </w:tc>
      <w:tc>
        <w:tcPr>
          <w:tcW w:w="5387" w:type="dxa"/>
          <w:tcBorders>
            <w:top w:val="nil"/>
            <w:left w:val="nil"/>
            <w:bottom w:val="nil"/>
            <w:right w:val="nil"/>
          </w:tcBorders>
        </w:tcPr>
        <w:p w:rsidR="00DA26F2" w:rsidRPr="00977964" w:rsidRDefault="00DA26F2" w:rsidP="00E33C1C">
          <w:pPr>
            <w:spacing w:line="0" w:lineRule="atLeast"/>
            <w:jc w:val="center"/>
            <w:rPr>
              <w:rFonts w:cs="Times New Roman"/>
              <w:sz w:val="18"/>
            </w:rPr>
          </w:pPr>
          <w:r w:rsidRPr="00977964">
            <w:rPr>
              <w:rFonts w:cs="Times New Roman"/>
              <w:i/>
              <w:sz w:val="18"/>
            </w:rPr>
            <w:fldChar w:fldCharType="begin"/>
          </w:r>
          <w:r w:rsidRPr="00977964">
            <w:rPr>
              <w:rFonts w:cs="Times New Roman"/>
              <w:i/>
              <w:sz w:val="18"/>
            </w:rPr>
            <w:instrText xml:space="preserve"> DOCPROPERTY ShortT </w:instrText>
          </w:r>
          <w:r w:rsidRPr="00977964">
            <w:rPr>
              <w:rFonts w:cs="Times New Roman"/>
              <w:i/>
              <w:sz w:val="18"/>
            </w:rPr>
            <w:fldChar w:fldCharType="separate"/>
          </w:r>
          <w:r w:rsidR="00723C17">
            <w:rPr>
              <w:rFonts w:cs="Times New Roman"/>
              <w:i/>
              <w:sz w:val="18"/>
            </w:rPr>
            <w:t>Corporations and Related Legislation Amendment Regulation 2013 (No. 1)</w:t>
          </w:r>
          <w:r w:rsidRPr="00977964">
            <w:rPr>
              <w:rFonts w:cs="Times New Roman"/>
              <w:i/>
              <w:sz w:val="18"/>
            </w:rPr>
            <w:fldChar w:fldCharType="end"/>
          </w:r>
        </w:p>
      </w:tc>
      <w:tc>
        <w:tcPr>
          <w:tcW w:w="1383" w:type="dxa"/>
          <w:tcBorders>
            <w:top w:val="nil"/>
            <w:left w:val="nil"/>
            <w:bottom w:val="nil"/>
            <w:right w:val="nil"/>
          </w:tcBorders>
        </w:tcPr>
        <w:p w:rsidR="00DA26F2" w:rsidRPr="00977964" w:rsidRDefault="00DA26F2" w:rsidP="00E33C1C">
          <w:pPr>
            <w:spacing w:line="0" w:lineRule="atLeast"/>
            <w:jc w:val="right"/>
            <w:rPr>
              <w:rFonts w:cs="Times New Roman"/>
              <w:sz w:val="18"/>
            </w:rPr>
          </w:pPr>
          <w:r w:rsidRPr="00977964">
            <w:rPr>
              <w:rFonts w:cs="Times New Roman"/>
              <w:i/>
              <w:sz w:val="18"/>
            </w:rPr>
            <w:fldChar w:fldCharType="begin"/>
          </w:r>
          <w:r w:rsidRPr="00977964">
            <w:rPr>
              <w:rFonts w:cs="Times New Roman"/>
              <w:i/>
              <w:sz w:val="18"/>
            </w:rPr>
            <w:instrText xml:space="preserve"> DOCPROPERTY ActNo </w:instrText>
          </w:r>
          <w:r w:rsidRPr="00977964">
            <w:rPr>
              <w:rFonts w:cs="Times New Roman"/>
              <w:i/>
              <w:sz w:val="18"/>
            </w:rPr>
            <w:fldChar w:fldCharType="separate"/>
          </w:r>
          <w:r w:rsidR="00723C17">
            <w:rPr>
              <w:rFonts w:cs="Times New Roman"/>
              <w:i/>
              <w:sz w:val="18"/>
            </w:rPr>
            <w:t>No. 155, 2013</w:t>
          </w:r>
          <w:r w:rsidRPr="00977964">
            <w:rPr>
              <w:rFonts w:cs="Times New Roman"/>
              <w:i/>
              <w:sz w:val="18"/>
            </w:rPr>
            <w:fldChar w:fldCharType="end"/>
          </w:r>
        </w:p>
      </w:tc>
    </w:tr>
    <w:tr w:rsidR="00DA26F2" w:rsidRPr="00977964" w:rsidTr="006D36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DA26F2" w:rsidRPr="00977964" w:rsidRDefault="00DA26F2" w:rsidP="00DA26F2">
          <w:pPr>
            <w:jc w:val="right"/>
            <w:rPr>
              <w:rFonts w:cs="Times New Roman"/>
              <w:sz w:val="18"/>
            </w:rPr>
          </w:pPr>
        </w:p>
      </w:tc>
    </w:tr>
  </w:tbl>
  <w:p w:rsidR="00DA26F2" w:rsidRPr="00977964" w:rsidRDefault="00977964" w:rsidP="00977964">
    <w:pPr>
      <w:rPr>
        <w:rFonts w:cs="Times New Roman"/>
        <w:i/>
        <w:sz w:val="18"/>
      </w:rPr>
    </w:pPr>
    <w:r>
      <w:rPr>
        <w:rFonts w:cs="Times New Roman"/>
        <w:i/>
        <w:sz w:val="18"/>
      </w:rPr>
      <w:t>OPC50176</w:t>
    </w:r>
    <w:r w:rsidRPr="00977964">
      <w:rPr>
        <w:rFonts w:cs="Times New Roman"/>
        <w:i/>
        <w:sz w:val="18"/>
      </w:rPr>
      <w:t xml:space="preserve">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6F2" w:rsidRPr="00E33C1C" w:rsidRDefault="00DA26F2"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DA26F2" w:rsidTr="00E33C1C">
      <w:tc>
        <w:tcPr>
          <w:tcW w:w="1383" w:type="dxa"/>
          <w:tcBorders>
            <w:top w:val="nil"/>
            <w:left w:val="nil"/>
            <w:bottom w:val="nil"/>
            <w:right w:val="nil"/>
          </w:tcBorders>
        </w:tcPr>
        <w:p w:rsidR="00DA26F2" w:rsidRDefault="00723C17" w:rsidP="00E33C1C">
          <w:pPr>
            <w:spacing w:line="0" w:lineRule="atLeast"/>
            <w:rPr>
              <w:sz w:val="18"/>
            </w:rPr>
          </w:pPr>
          <w:r>
            <w:rPr>
              <w:i/>
              <w:sz w:val="18"/>
            </w:rPr>
            <w:t xml:space="preserve">No. </w:t>
          </w:r>
          <w:r w:rsidR="006A76F1">
            <w:rPr>
              <w:i/>
              <w:sz w:val="18"/>
            </w:rPr>
            <w:t>152</w:t>
          </w:r>
          <w:r>
            <w:rPr>
              <w:i/>
              <w:sz w:val="18"/>
            </w:rPr>
            <w:t>, 2013</w:t>
          </w:r>
        </w:p>
      </w:tc>
      <w:tc>
        <w:tcPr>
          <w:tcW w:w="5387" w:type="dxa"/>
          <w:tcBorders>
            <w:top w:val="nil"/>
            <w:left w:val="nil"/>
            <w:bottom w:val="nil"/>
            <w:right w:val="nil"/>
          </w:tcBorders>
        </w:tcPr>
        <w:p w:rsidR="00DA26F2" w:rsidRDefault="00DA26F2"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23C17">
            <w:rPr>
              <w:i/>
              <w:sz w:val="18"/>
            </w:rPr>
            <w:t>Corporations and Related Legislation Amendment Regulation 2013 (No. 1)</w:t>
          </w:r>
          <w:r w:rsidRPr="007A1328">
            <w:rPr>
              <w:i/>
              <w:sz w:val="18"/>
            </w:rPr>
            <w:fldChar w:fldCharType="end"/>
          </w:r>
        </w:p>
      </w:tc>
      <w:tc>
        <w:tcPr>
          <w:tcW w:w="533" w:type="dxa"/>
          <w:tcBorders>
            <w:top w:val="nil"/>
            <w:left w:val="nil"/>
            <w:bottom w:val="nil"/>
            <w:right w:val="nil"/>
          </w:tcBorders>
        </w:tcPr>
        <w:p w:rsidR="00DA26F2" w:rsidRDefault="00DA26F2"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A76F1">
            <w:rPr>
              <w:i/>
              <w:noProof/>
              <w:sz w:val="18"/>
            </w:rPr>
            <w:t>i</w:t>
          </w:r>
          <w:r w:rsidRPr="00ED79B6">
            <w:rPr>
              <w:i/>
              <w:sz w:val="18"/>
            </w:rPr>
            <w:fldChar w:fldCharType="end"/>
          </w:r>
        </w:p>
      </w:tc>
    </w:tr>
    <w:tr w:rsidR="00DA26F2" w:rsidTr="00DA26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DA26F2" w:rsidRDefault="00DA26F2" w:rsidP="00DA26F2">
          <w:pPr>
            <w:rPr>
              <w:sz w:val="18"/>
            </w:rPr>
          </w:pPr>
        </w:p>
      </w:tc>
    </w:tr>
  </w:tbl>
  <w:p w:rsidR="00DA26F2" w:rsidRPr="00ED79B6" w:rsidRDefault="00977964" w:rsidP="00977964">
    <w:pPr>
      <w:rPr>
        <w:i/>
        <w:sz w:val="18"/>
      </w:rPr>
    </w:pPr>
    <w:r>
      <w:rPr>
        <w:i/>
        <w:sz w:val="18"/>
      </w:rPr>
      <w:t>OPC50176</w:t>
    </w:r>
    <w:r w:rsidRPr="00977964">
      <w:rPr>
        <w:rFonts w:cs="Times New Roman"/>
        <w:i/>
        <w:sz w:val="18"/>
      </w:rPr>
      <w:t xml:space="preserve">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6F2" w:rsidRPr="00977964" w:rsidRDefault="00DA26F2" w:rsidP="001F6924">
    <w:pPr>
      <w:pBdr>
        <w:top w:val="single" w:sz="6" w:space="1" w:color="auto"/>
      </w:pBdr>
      <w:spacing w:before="120" w:line="0" w:lineRule="atLeast"/>
      <w:rPr>
        <w:rFonts w:cs="Times New Roman"/>
        <w:sz w:val="18"/>
        <w:szCs w:val="16"/>
      </w:rPr>
    </w:pPr>
  </w:p>
  <w:tbl>
    <w:tblPr>
      <w:tblStyle w:val="TableGrid"/>
      <w:tblW w:w="0" w:type="auto"/>
      <w:tblLook w:val="04A0" w:firstRow="1" w:lastRow="0" w:firstColumn="1" w:lastColumn="0" w:noHBand="0" w:noVBand="1"/>
    </w:tblPr>
    <w:tblGrid>
      <w:gridCol w:w="533"/>
      <w:gridCol w:w="5387"/>
      <w:gridCol w:w="1383"/>
    </w:tblGrid>
    <w:tr w:rsidR="00DA26F2" w:rsidRPr="00977964" w:rsidTr="00E33C1C">
      <w:tc>
        <w:tcPr>
          <w:tcW w:w="533" w:type="dxa"/>
          <w:tcBorders>
            <w:top w:val="nil"/>
            <w:left w:val="nil"/>
            <w:bottom w:val="nil"/>
            <w:right w:val="nil"/>
          </w:tcBorders>
        </w:tcPr>
        <w:p w:rsidR="00DA26F2" w:rsidRPr="00977964" w:rsidRDefault="00DA26F2" w:rsidP="00E33C1C">
          <w:pPr>
            <w:spacing w:line="0" w:lineRule="atLeast"/>
            <w:rPr>
              <w:rFonts w:cs="Times New Roman"/>
              <w:sz w:val="18"/>
            </w:rPr>
          </w:pPr>
          <w:r w:rsidRPr="00977964">
            <w:rPr>
              <w:rFonts w:cs="Times New Roman"/>
              <w:i/>
              <w:sz w:val="18"/>
            </w:rPr>
            <w:fldChar w:fldCharType="begin"/>
          </w:r>
          <w:r w:rsidRPr="00977964">
            <w:rPr>
              <w:rFonts w:cs="Times New Roman"/>
              <w:i/>
              <w:sz w:val="18"/>
            </w:rPr>
            <w:instrText xml:space="preserve"> PAGE </w:instrText>
          </w:r>
          <w:r w:rsidRPr="00977964">
            <w:rPr>
              <w:rFonts w:cs="Times New Roman"/>
              <w:i/>
              <w:sz w:val="18"/>
            </w:rPr>
            <w:fldChar w:fldCharType="separate"/>
          </w:r>
          <w:r w:rsidR="006A76F1">
            <w:rPr>
              <w:rFonts w:cs="Times New Roman"/>
              <w:i/>
              <w:noProof/>
              <w:sz w:val="18"/>
            </w:rPr>
            <w:t>2</w:t>
          </w:r>
          <w:r w:rsidRPr="00977964">
            <w:rPr>
              <w:rFonts w:cs="Times New Roman"/>
              <w:i/>
              <w:sz w:val="18"/>
            </w:rPr>
            <w:fldChar w:fldCharType="end"/>
          </w:r>
        </w:p>
      </w:tc>
      <w:tc>
        <w:tcPr>
          <w:tcW w:w="5387" w:type="dxa"/>
          <w:tcBorders>
            <w:top w:val="nil"/>
            <w:left w:val="nil"/>
            <w:bottom w:val="nil"/>
            <w:right w:val="nil"/>
          </w:tcBorders>
        </w:tcPr>
        <w:p w:rsidR="00DA26F2" w:rsidRPr="00977964" w:rsidRDefault="00DA26F2" w:rsidP="00E33C1C">
          <w:pPr>
            <w:spacing w:line="0" w:lineRule="atLeast"/>
            <w:jc w:val="center"/>
            <w:rPr>
              <w:rFonts w:cs="Times New Roman"/>
              <w:sz w:val="18"/>
            </w:rPr>
          </w:pPr>
          <w:r w:rsidRPr="00977964">
            <w:rPr>
              <w:rFonts w:cs="Times New Roman"/>
              <w:i/>
              <w:sz w:val="18"/>
            </w:rPr>
            <w:fldChar w:fldCharType="begin"/>
          </w:r>
          <w:r w:rsidRPr="00977964">
            <w:rPr>
              <w:rFonts w:cs="Times New Roman"/>
              <w:i/>
              <w:sz w:val="18"/>
            </w:rPr>
            <w:instrText xml:space="preserve"> DOCPROPERTY ShortT </w:instrText>
          </w:r>
          <w:r w:rsidRPr="00977964">
            <w:rPr>
              <w:rFonts w:cs="Times New Roman"/>
              <w:i/>
              <w:sz w:val="18"/>
            </w:rPr>
            <w:fldChar w:fldCharType="separate"/>
          </w:r>
          <w:r w:rsidR="00723C17">
            <w:rPr>
              <w:rFonts w:cs="Times New Roman"/>
              <w:i/>
              <w:sz w:val="18"/>
            </w:rPr>
            <w:t>Corporations and Related Legislation Amendment Regulation 2013 (No. 1)</w:t>
          </w:r>
          <w:r w:rsidRPr="00977964">
            <w:rPr>
              <w:rFonts w:cs="Times New Roman"/>
              <w:i/>
              <w:sz w:val="18"/>
            </w:rPr>
            <w:fldChar w:fldCharType="end"/>
          </w:r>
        </w:p>
      </w:tc>
      <w:tc>
        <w:tcPr>
          <w:tcW w:w="1383" w:type="dxa"/>
          <w:tcBorders>
            <w:top w:val="nil"/>
            <w:left w:val="nil"/>
            <w:bottom w:val="nil"/>
            <w:right w:val="nil"/>
          </w:tcBorders>
        </w:tcPr>
        <w:p w:rsidR="00DA26F2" w:rsidRPr="00977964" w:rsidRDefault="006A76F1" w:rsidP="00E33C1C">
          <w:pPr>
            <w:spacing w:line="0" w:lineRule="atLeast"/>
            <w:jc w:val="right"/>
            <w:rPr>
              <w:rFonts w:cs="Times New Roman"/>
              <w:sz w:val="18"/>
            </w:rPr>
          </w:pPr>
          <w:r>
            <w:rPr>
              <w:rFonts w:cs="Times New Roman"/>
              <w:i/>
              <w:sz w:val="18"/>
            </w:rPr>
            <w:t>No. 152</w:t>
          </w:r>
          <w:r w:rsidR="00723C17">
            <w:rPr>
              <w:rFonts w:cs="Times New Roman"/>
              <w:i/>
              <w:sz w:val="18"/>
            </w:rPr>
            <w:t>, 2013</w:t>
          </w:r>
        </w:p>
      </w:tc>
    </w:tr>
    <w:tr w:rsidR="00DA26F2" w:rsidRPr="00977964" w:rsidTr="006D36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DA26F2" w:rsidRPr="00977964" w:rsidRDefault="00DA26F2" w:rsidP="00DA26F2">
          <w:pPr>
            <w:jc w:val="right"/>
            <w:rPr>
              <w:rFonts w:cs="Times New Roman"/>
              <w:sz w:val="18"/>
            </w:rPr>
          </w:pPr>
        </w:p>
      </w:tc>
    </w:tr>
  </w:tbl>
  <w:p w:rsidR="00DA26F2" w:rsidRPr="00977964" w:rsidRDefault="00977964" w:rsidP="00977964">
    <w:pPr>
      <w:rPr>
        <w:rFonts w:cs="Times New Roman"/>
        <w:i/>
        <w:sz w:val="18"/>
      </w:rPr>
    </w:pPr>
    <w:r>
      <w:rPr>
        <w:rFonts w:cs="Times New Roman"/>
        <w:i/>
        <w:sz w:val="18"/>
      </w:rPr>
      <w:t>OPC50176</w:t>
    </w:r>
    <w:r w:rsidRPr="00977964">
      <w:rPr>
        <w:rFonts w:cs="Times New Roman"/>
        <w:i/>
        <w:sz w:val="18"/>
      </w:rPr>
      <w:t xml:space="preserve">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6F2" w:rsidRPr="00E33C1C" w:rsidRDefault="00DA26F2"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DA26F2" w:rsidTr="00E33C1C">
      <w:tc>
        <w:tcPr>
          <w:tcW w:w="1383" w:type="dxa"/>
          <w:tcBorders>
            <w:top w:val="nil"/>
            <w:left w:val="nil"/>
            <w:bottom w:val="nil"/>
            <w:right w:val="nil"/>
          </w:tcBorders>
        </w:tcPr>
        <w:p w:rsidR="00DA26F2" w:rsidRDefault="006A76F1" w:rsidP="00E33C1C">
          <w:pPr>
            <w:spacing w:line="0" w:lineRule="atLeast"/>
            <w:rPr>
              <w:sz w:val="18"/>
            </w:rPr>
          </w:pPr>
          <w:r>
            <w:rPr>
              <w:i/>
              <w:sz w:val="18"/>
            </w:rPr>
            <w:t>No. 152</w:t>
          </w:r>
          <w:r w:rsidR="00723C17">
            <w:rPr>
              <w:i/>
              <w:sz w:val="18"/>
            </w:rPr>
            <w:t>, 2013</w:t>
          </w:r>
        </w:p>
      </w:tc>
      <w:tc>
        <w:tcPr>
          <w:tcW w:w="5387" w:type="dxa"/>
          <w:tcBorders>
            <w:top w:val="nil"/>
            <w:left w:val="nil"/>
            <w:bottom w:val="nil"/>
            <w:right w:val="nil"/>
          </w:tcBorders>
        </w:tcPr>
        <w:p w:rsidR="00DA26F2" w:rsidRDefault="00DA26F2"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23C17">
            <w:rPr>
              <w:i/>
              <w:sz w:val="18"/>
            </w:rPr>
            <w:t>Corporations and Related Legislation Amendment Regulation 2013 (No. 1)</w:t>
          </w:r>
          <w:r w:rsidRPr="007A1328">
            <w:rPr>
              <w:i/>
              <w:sz w:val="18"/>
            </w:rPr>
            <w:fldChar w:fldCharType="end"/>
          </w:r>
        </w:p>
      </w:tc>
      <w:tc>
        <w:tcPr>
          <w:tcW w:w="533" w:type="dxa"/>
          <w:tcBorders>
            <w:top w:val="nil"/>
            <w:left w:val="nil"/>
            <w:bottom w:val="nil"/>
            <w:right w:val="nil"/>
          </w:tcBorders>
        </w:tcPr>
        <w:p w:rsidR="00DA26F2" w:rsidRDefault="00DA26F2"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A76F1">
            <w:rPr>
              <w:i/>
              <w:noProof/>
              <w:sz w:val="18"/>
            </w:rPr>
            <w:t>1</w:t>
          </w:r>
          <w:r w:rsidRPr="00ED79B6">
            <w:rPr>
              <w:i/>
              <w:sz w:val="18"/>
            </w:rPr>
            <w:fldChar w:fldCharType="end"/>
          </w:r>
        </w:p>
      </w:tc>
    </w:tr>
    <w:tr w:rsidR="00DA26F2" w:rsidTr="00DA26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DA26F2" w:rsidRDefault="00DA26F2" w:rsidP="00DA26F2">
          <w:pPr>
            <w:rPr>
              <w:sz w:val="18"/>
            </w:rPr>
          </w:pPr>
        </w:p>
      </w:tc>
    </w:tr>
  </w:tbl>
  <w:p w:rsidR="00DA26F2" w:rsidRPr="00ED79B6" w:rsidRDefault="00977964" w:rsidP="00977964">
    <w:pPr>
      <w:rPr>
        <w:i/>
        <w:sz w:val="18"/>
      </w:rPr>
    </w:pPr>
    <w:r>
      <w:rPr>
        <w:i/>
        <w:sz w:val="18"/>
      </w:rPr>
      <w:t>OPC50176</w:t>
    </w:r>
    <w:r w:rsidRPr="00977964">
      <w:rPr>
        <w:rFonts w:cs="Times New Roman"/>
        <w:i/>
        <w:sz w:val="18"/>
      </w:rPr>
      <w:t xml:space="preserve">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6F2" w:rsidRPr="00E33C1C" w:rsidRDefault="00DA26F2" w:rsidP="00B63BDE">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DA26F2" w:rsidTr="00DA26F2">
      <w:tc>
        <w:tcPr>
          <w:tcW w:w="1383" w:type="dxa"/>
          <w:tcBorders>
            <w:top w:val="nil"/>
            <w:left w:val="nil"/>
            <w:bottom w:val="nil"/>
            <w:right w:val="nil"/>
          </w:tcBorders>
        </w:tcPr>
        <w:p w:rsidR="00DA26F2" w:rsidRDefault="00DA26F2" w:rsidP="00DA26F2">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723C17">
            <w:rPr>
              <w:i/>
              <w:sz w:val="18"/>
            </w:rPr>
            <w:t>No. 155, 2013</w:t>
          </w:r>
          <w:r w:rsidRPr="007A1328">
            <w:rPr>
              <w:i/>
              <w:sz w:val="18"/>
            </w:rPr>
            <w:fldChar w:fldCharType="end"/>
          </w:r>
        </w:p>
      </w:tc>
      <w:tc>
        <w:tcPr>
          <w:tcW w:w="5387" w:type="dxa"/>
          <w:tcBorders>
            <w:top w:val="nil"/>
            <w:left w:val="nil"/>
            <w:bottom w:val="nil"/>
            <w:right w:val="nil"/>
          </w:tcBorders>
        </w:tcPr>
        <w:p w:rsidR="00DA26F2" w:rsidRDefault="00DA26F2" w:rsidP="00DA26F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23C17">
            <w:rPr>
              <w:i/>
              <w:sz w:val="18"/>
            </w:rPr>
            <w:t>Corporations and Related Legislation Amendment Regulation 2013 (No. 1)</w:t>
          </w:r>
          <w:r w:rsidRPr="007A1328">
            <w:rPr>
              <w:i/>
              <w:sz w:val="18"/>
            </w:rPr>
            <w:fldChar w:fldCharType="end"/>
          </w:r>
        </w:p>
      </w:tc>
      <w:tc>
        <w:tcPr>
          <w:tcW w:w="533" w:type="dxa"/>
          <w:tcBorders>
            <w:top w:val="nil"/>
            <w:left w:val="nil"/>
            <w:bottom w:val="nil"/>
            <w:right w:val="nil"/>
          </w:tcBorders>
        </w:tcPr>
        <w:p w:rsidR="00DA26F2" w:rsidRDefault="00DA26F2" w:rsidP="00DA26F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957A9">
            <w:rPr>
              <w:i/>
              <w:noProof/>
              <w:sz w:val="18"/>
            </w:rPr>
            <w:t>9</w:t>
          </w:r>
          <w:r w:rsidRPr="00ED79B6">
            <w:rPr>
              <w:i/>
              <w:sz w:val="18"/>
            </w:rPr>
            <w:fldChar w:fldCharType="end"/>
          </w:r>
        </w:p>
      </w:tc>
    </w:tr>
    <w:tr w:rsidR="00DA26F2" w:rsidTr="00DA26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DA26F2" w:rsidRDefault="00DA26F2" w:rsidP="00DA26F2">
          <w:pPr>
            <w:rPr>
              <w:sz w:val="18"/>
            </w:rPr>
          </w:pPr>
        </w:p>
      </w:tc>
    </w:tr>
  </w:tbl>
  <w:p w:rsidR="00DA26F2" w:rsidRPr="00ED79B6" w:rsidRDefault="00DA26F2" w:rsidP="00B63BDE">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6F2" w:rsidRDefault="00DA26F2" w:rsidP="0048364F">
      <w:pPr>
        <w:spacing w:line="240" w:lineRule="auto"/>
      </w:pPr>
      <w:r>
        <w:separator/>
      </w:r>
    </w:p>
  </w:footnote>
  <w:footnote w:type="continuationSeparator" w:id="0">
    <w:p w:rsidR="00DA26F2" w:rsidRDefault="00DA26F2"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6F2" w:rsidRPr="005F1388" w:rsidRDefault="00DA26F2"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6F2" w:rsidRPr="005F1388" w:rsidRDefault="00DA26F2"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6F2" w:rsidRPr="005F1388" w:rsidRDefault="00DA26F2"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6F2" w:rsidRPr="00ED79B6" w:rsidRDefault="00DA26F2"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6F2" w:rsidRPr="00ED79B6" w:rsidRDefault="00DA26F2" w:rsidP="00AB3315">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6F2" w:rsidRPr="00ED79B6" w:rsidRDefault="00DA26F2"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6F2" w:rsidRPr="00A961C4" w:rsidRDefault="00DA26F2" w:rsidP="00B63BDE">
    <w:pPr>
      <w:rPr>
        <w:b/>
        <w:sz w:val="20"/>
      </w:rPr>
    </w:pPr>
    <w:r>
      <w:rPr>
        <w:b/>
        <w:sz w:val="20"/>
      </w:rPr>
      <w:fldChar w:fldCharType="begin"/>
    </w:r>
    <w:r>
      <w:rPr>
        <w:b/>
        <w:sz w:val="20"/>
      </w:rPr>
      <w:instrText xml:space="preserve"> STYLEREF CharAmSchNo </w:instrText>
    </w:r>
    <w:r>
      <w:rPr>
        <w:b/>
        <w:sz w:val="20"/>
      </w:rPr>
      <w:fldChar w:fldCharType="separate"/>
    </w:r>
    <w:r w:rsidR="006A76F1">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6A76F1">
      <w:rPr>
        <w:noProof/>
        <w:sz w:val="20"/>
      </w:rPr>
      <w:t>Amendments</w:t>
    </w:r>
    <w:r>
      <w:rPr>
        <w:sz w:val="20"/>
      </w:rPr>
      <w:fldChar w:fldCharType="end"/>
    </w:r>
  </w:p>
  <w:p w:rsidR="00DA26F2" w:rsidRPr="00A961C4" w:rsidRDefault="00DA26F2" w:rsidP="00B63BDE">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DA26F2" w:rsidRPr="00A961C4" w:rsidRDefault="00DA26F2" w:rsidP="00B63BDE">
    <w:pPr>
      <w:pBdr>
        <w:bottom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6F2" w:rsidRPr="00A961C4" w:rsidRDefault="00DA26F2" w:rsidP="00E443FC">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DA26F2" w:rsidRPr="00A961C4" w:rsidRDefault="00DA26F2"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DA26F2" w:rsidRPr="00A961C4" w:rsidRDefault="00DA26F2" w:rsidP="00E443FC">
    <w:pPr>
      <w:pBdr>
        <w:bottom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6F2" w:rsidRPr="00A961C4" w:rsidRDefault="00DA26F2"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5EDF5E"/>
    <w:lvl w:ilvl="0">
      <w:start w:val="1"/>
      <w:numFmt w:val="decimal"/>
      <w:lvlText w:val="%1."/>
      <w:lvlJc w:val="left"/>
      <w:pPr>
        <w:tabs>
          <w:tab w:val="num" w:pos="1492"/>
        </w:tabs>
        <w:ind w:left="1492" w:hanging="360"/>
      </w:pPr>
    </w:lvl>
  </w:abstractNum>
  <w:abstractNum w:abstractNumId="1">
    <w:nsid w:val="FFFFFF7D"/>
    <w:multiLevelType w:val="singleLevel"/>
    <w:tmpl w:val="24F4297A"/>
    <w:lvl w:ilvl="0">
      <w:start w:val="1"/>
      <w:numFmt w:val="decimal"/>
      <w:lvlText w:val="%1."/>
      <w:lvlJc w:val="left"/>
      <w:pPr>
        <w:tabs>
          <w:tab w:val="num" w:pos="1209"/>
        </w:tabs>
        <w:ind w:left="1209" w:hanging="360"/>
      </w:pPr>
    </w:lvl>
  </w:abstractNum>
  <w:abstractNum w:abstractNumId="2">
    <w:nsid w:val="FFFFFF7E"/>
    <w:multiLevelType w:val="singleLevel"/>
    <w:tmpl w:val="17A4780E"/>
    <w:lvl w:ilvl="0">
      <w:start w:val="1"/>
      <w:numFmt w:val="decimal"/>
      <w:lvlText w:val="%1."/>
      <w:lvlJc w:val="left"/>
      <w:pPr>
        <w:tabs>
          <w:tab w:val="num" w:pos="926"/>
        </w:tabs>
        <w:ind w:left="926" w:hanging="360"/>
      </w:pPr>
    </w:lvl>
  </w:abstractNum>
  <w:abstractNum w:abstractNumId="3">
    <w:nsid w:val="FFFFFF7F"/>
    <w:multiLevelType w:val="singleLevel"/>
    <w:tmpl w:val="AFBE8A90"/>
    <w:lvl w:ilvl="0">
      <w:start w:val="1"/>
      <w:numFmt w:val="decimal"/>
      <w:lvlText w:val="%1."/>
      <w:lvlJc w:val="left"/>
      <w:pPr>
        <w:tabs>
          <w:tab w:val="num" w:pos="643"/>
        </w:tabs>
        <w:ind w:left="643" w:hanging="360"/>
      </w:pPr>
    </w:lvl>
  </w:abstractNum>
  <w:abstractNum w:abstractNumId="4">
    <w:nsid w:val="FFFFFF80"/>
    <w:multiLevelType w:val="singleLevel"/>
    <w:tmpl w:val="A1E420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30D5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BEC5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A494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D22D78"/>
    <w:lvl w:ilvl="0">
      <w:start w:val="1"/>
      <w:numFmt w:val="decimal"/>
      <w:lvlText w:val="%1."/>
      <w:lvlJc w:val="left"/>
      <w:pPr>
        <w:tabs>
          <w:tab w:val="num" w:pos="360"/>
        </w:tabs>
        <w:ind w:left="360" w:hanging="360"/>
      </w:pPr>
    </w:lvl>
  </w:abstractNum>
  <w:abstractNum w:abstractNumId="9">
    <w:nsid w:val="FFFFFF89"/>
    <w:multiLevelType w:val="singleLevel"/>
    <w:tmpl w:val="FDB0E97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E00"/>
    <w:rsid w:val="000041C6"/>
    <w:rsid w:val="000113BC"/>
    <w:rsid w:val="000136AF"/>
    <w:rsid w:val="00025060"/>
    <w:rsid w:val="0004044E"/>
    <w:rsid w:val="00055FAF"/>
    <w:rsid w:val="000614BF"/>
    <w:rsid w:val="000B1920"/>
    <w:rsid w:val="000C35D3"/>
    <w:rsid w:val="000D05EF"/>
    <w:rsid w:val="000F21C1"/>
    <w:rsid w:val="000F7427"/>
    <w:rsid w:val="00106B7C"/>
    <w:rsid w:val="0010745C"/>
    <w:rsid w:val="001413A3"/>
    <w:rsid w:val="00154EAC"/>
    <w:rsid w:val="001643C9"/>
    <w:rsid w:val="00165568"/>
    <w:rsid w:val="00166C2F"/>
    <w:rsid w:val="001716C9"/>
    <w:rsid w:val="00171EAE"/>
    <w:rsid w:val="00193461"/>
    <w:rsid w:val="001939E1"/>
    <w:rsid w:val="001947D6"/>
    <w:rsid w:val="00195382"/>
    <w:rsid w:val="001B1DB8"/>
    <w:rsid w:val="001B7A5D"/>
    <w:rsid w:val="001C69C4"/>
    <w:rsid w:val="001D18A3"/>
    <w:rsid w:val="001E3590"/>
    <w:rsid w:val="001E562E"/>
    <w:rsid w:val="001E7407"/>
    <w:rsid w:val="001F6924"/>
    <w:rsid w:val="00201D27"/>
    <w:rsid w:val="00240749"/>
    <w:rsid w:val="00265FBC"/>
    <w:rsid w:val="00266D05"/>
    <w:rsid w:val="00280C89"/>
    <w:rsid w:val="0028533E"/>
    <w:rsid w:val="00293206"/>
    <w:rsid w:val="002932B1"/>
    <w:rsid w:val="00297ECB"/>
    <w:rsid w:val="002B5B89"/>
    <w:rsid w:val="002B7D96"/>
    <w:rsid w:val="002D043A"/>
    <w:rsid w:val="002D0AAC"/>
    <w:rsid w:val="00304E75"/>
    <w:rsid w:val="003072FA"/>
    <w:rsid w:val="00315063"/>
    <w:rsid w:val="0031713F"/>
    <w:rsid w:val="003415D3"/>
    <w:rsid w:val="00352B0F"/>
    <w:rsid w:val="00361BD9"/>
    <w:rsid w:val="003801D0"/>
    <w:rsid w:val="0039228E"/>
    <w:rsid w:val="003926B5"/>
    <w:rsid w:val="003B04EC"/>
    <w:rsid w:val="003B5863"/>
    <w:rsid w:val="003C5F2B"/>
    <w:rsid w:val="003D0A80"/>
    <w:rsid w:val="003D0BFE"/>
    <w:rsid w:val="003D5700"/>
    <w:rsid w:val="003F567B"/>
    <w:rsid w:val="004010E7"/>
    <w:rsid w:val="00401403"/>
    <w:rsid w:val="004116CD"/>
    <w:rsid w:val="00412B83"/>
    <w:rsid w:val="00424CA9"/>
    <w:rsid w:val="0044291A"/>
    <w:rsid w:val="0045164B"/>
    <w:rsid w:val="004541B9"/>
    <w:rsid w:val="00460499"/>
    <w:rsid w:val="00465836"/>
    <w:rsid w:val="0048364F"/>
    <w:rsid w:val="00496F97"/>
    <w:rsid w:val="004A2484"/>
    <w:rsid w:val="004C6DE1"/>
    <w:rsid w:val="004F1FAC"/>
    <w:rsid w:val="004F3A90"/>
    <w:rsid w:val="004F676E"/>
    <w:rsid w:val="00516B8D"/>
    <w:rsid w:val="005341EF"/>
    <w:rsid w:val="00537FBC"/>
    <w:rsid w:val="00543469"/>
    <w:rsid w:val="00557C7A"/>
    <w:rsid w:val="00584811"/>
    <w:rsid w:val="0058646E"/>
    <w:rsid w:val="00591E07"/>
    <w:rsid w:val="00593AA6"/>
    <w:rsid w:val="00594161"/>
    <w:rsid w:val="00594749"/>
    <w:rsid w:val="005B4067"/>
    <w:rsid w:val="005B4F9F"/>
    <w:rsid w:val="005C12DE"/>
    <w:rsid w:val="005C3F41"/>
    <w:rsid w:val="005E00A1"/>
    <w:rsid w:val="00600219"/>
    <w:rsid w:val="006249E6"/>
    <w:rsid w:val="00630733"/>
    <w:rsid w:val="0063146A"/>
    <w:rsid w:val="0064468A"/>
    <w:rsid w:val="00654CCA"/>
    <w:rsid w:val="00656DE9"/>
    <w:rsid w:val="00665618"/>
    <w:rsid w:val="00673077"/>
    <w:rsid w:val="00675601"/>
    <w:rsid w:val="00677CC2"/>
    <w:rsid w:val="00680F17"/>
    <w:rsid w:val="00685F42"/>
    <w:rsid w:val="0069207B"/>
    <w:rsid w:val="006937E2"/>
    <w:rsid w:val="006977FB"/>
    <w:rsid w:val="006A76F1"/>
    <w:rsid w:val="006B4869"/>
    <w:rsid w:val="006B682E"/>
    <w:rsid w:val="006C2C12"/>
    <w:rsid w:val="006C7F8C"/>
    <w:rsid w:val="006D3667"/>
    <w:rsid w:val="00700B2C"/>
    <w:rsid w:val="00701E6A"/>
    <w:rsid w:val="00713084"/>
    <w:rsid w:val="00722023"/>
    <w:rsid w:val="00723C17"/>
    <w:rsid w:val="00731E00"/>
    <w:rsid w:val="007440B7"/>
    <w:rsid w:val="007634AD"/>
    <w:rsid w:val="007715C9"/>
    <w:rsid w:val="00774EDD"/>
    <w:rsid w:val="007757EC"/>
    <w:rsid w:val="00775F73"/>
    <w:rsid w:val="007769D4"/>
    <w:rsid w:val="00785AFA"/>
    <w:rsid w:val="007903AC"/>
    <w:rsid w:val="007B57BA"/>
    <w:rsid w:val="007E7D4A"/>
    <w:rsid w:val="008200C2"/>
    <w:rsid w:val="00826DA5"/>
    <w:rsid w:val="00833416"/>
    <w:rsid w:val="0083344B"/>
    <w:rsid w:val="008522C2"/>
    <w:rsid w:val="00856A31"/>
    <w:rsid w:val="00857FF8"/>
    <w:rsid w:val="00874B69"/>
    <w:rsid w:val="008754D0"/>
    <w:rsid w:val="00877D48"/>
    <w:rsid w:val="0088491B"/>
    <w:rsid w:val="0089783B"/>
    <w:rsid w:val="008D0EE0"/>
    <w:rsid w:val="008F07E3"/>
    <w:rsid w:val="008F4F1C"/>
    <w:rsid w:val="008F773F"/>
    <w:rsid w:val="00907271"/>
    <w:rsid w:val="00932377"/>
    <w:rsid w:val="00977964"/>
    <w:rsid w:val="009945C3"/>
    <w:rsid w:val="009B3629"/>
    <w:rsid w:val="009C49D8"/>
    <w:rsid w:val="009E3601"/>
    <w:rsid w:val="009F727E"/>
    <w:rsid w:val="00A1150B"/>
    <w:rsid w:val="00A2057D"/>
    <w:rsid w:val="00A231E2"/>
    <w:rsid w:val="00A2550D"/>
    <w:rsid w:val="00A4169B"/>
    <w:rsid w:val="00A4361F"/>
    <w:rsid w:val="00A43EC4"/>
    <w:rsid w:val="00A6131F"/>
    <w:rsid w:val="00A64912"/>
    <w:rsid w:val="00A67DD7"/>
    <w:rsid w:val="00A70A74"/>
    <w:rsid w:val="00A72336"/>
    <w:rsid w:val="00A87AB9"/>
    <w:rsid w:val="00AA0604"/>
    <w:rsid w:val="00AB3315"/>
    <w:rsid w:val="00AD5641"/>
    <w:rsid w:val="00AE2B8C"/>
    <w:rsid w:val="00AF0336"/>
    <w:rsid w:val="00AF7F77"/>
    <w:rsid w:val="00B032D8"/>
    <w:rsid w:val="00B332B8"/>
    <w:rsid w:val="00B33B3C"/>
    <w:rsid w:val="00B63BDE"/>
    <w:rsid w:val="00B874BF"/>
    <w:rsid w:val="00B9555F"/>
    <w:rsid w:val="00BA5026"/>
    <w:rsid w:val="00BB6E79"/>
    <w:rsid w:val="00BC4F91"/>
    <w:rsid w:val="00BD60E6"/>
    <w:rsid w:val="00BE253A"/>
    <w:rsid w:val="00BE719A"/>
    <w:rsid w:val="00BE720A"/>
    <w:rsid w:val="00C067E5"/>
    <w:rsid w:val="00C11550"/>
    <w:rsid w:val="00C164CA"/>
    <w:rsid w:val="00C21B63"/>
    <w:rsid w:val="00C410E9"/>
    <w:rsid w:val="00C42BF8"/>
    <w:rsid w:val="00C460AE"/>
    <w:rsid w:val="00C50043"/>
    <w:rsid w:val="00C7573B"/>
    <w:rsid w:val="00C76CF3"/>
    <w:rsid w:val="00CB0180"/>
    <w:rsid w:val="00CC57B3"/>
    <w:rsid w:val="00CD7ECB"/>
    <w:rsid w:val="00CE7F83"/>
    <w:rsid w:val="00CF0BB2"/>
    <w:rsid w:val="00CF4E31"/>
    <w:rsid w:val="00D13441"/>
    <w:rsid w:val="00D17B17"/>
    <w:rsid w:val="00D20555"/>
    <w:rsid w:val="00D243A3"/>
    <w:rsid w:val="00D33440"/>
    <w:rsid w:val="00D508D2"/>
    <w:rsid w:val="00D52EFE"/>
    <w:rsid w:val="00D63EF6"/>
    <w:rsid w:val="00D70DFB"/>
    <w:rsid w:val="00D766DF"/>
    <w:rsid w:val="00D84B58"/>
    <w:rsid w:val="00D925D1"/>
    <w:rsid w:val="00DA26F2"/>
    <w:rsid w:val="00DC685D"/>
    <w:rsid w:val="00DD3ED5"/>
    <w:rsid w:val="00DE6D49"/>
    <w:rsid w:val="00DF57E0"/>
    <w:rsid w:val="00E05704"/>
    <w:rsid w:val="00E05C46"/>
    <w:rsid w:val="00E20E00"/>
    <w:rsid w:val="00E2398F"/>
    <w:rsid w:val="00E30206"/>
    <w:rsid w:val="00E33C1C"/>
    <w:rsid w:val="00E443FC"/>
    <w:rsid w:val="00E54292"/>
    <w:rsid w:val="00E67404"/>
    <w:rsid w:val="00E74DC7"/>
    <w:rsid w:val="00E87699"/>
    <w:rsid w:val="00E957A9"/>
    <w:rsid w:val="00EC47E3"/>
    <w:rsid w:val="00ED3A7D"/>
    <w:rsid w:val="00ED4112"/>
    <w:rsid w:val="00EF1FFD"/>
    <w:rsid w:val="00EF2E3A"/>
    <w:rsid w:val="00F047E2"/>
    <w:rsid w:val="00F05468"/>
    <w:rsid w:val="00F078DC"/>
    <w:rsid w:val="00F07BF7"/>
    <w:rsid w:val="00F13E86"/>
    <w:rsid w:val="00F1504D"/>
    <w:rsid w:val="00F24C35"/>
    <w:rsid w:val="00F415CE"/>
    <w:rsid w:val="00F446CB"/>
    <w:rsid w:val="00F677A9"/>
    <w:rsid w:val="00F75A0F"/>
    <w:rsid w:val="00F84CF5"/>
    <w:rsid w:val="00FA420B"/>
    <w:rsid w:val="00FB1C1F"/>
    <w:rsid w:val="00FD0774"/>
    <w:rsid w:val="00FD7CFE"/>
    <w:rsid w:val="00FF3089"/>
    <w:rsid w:val="00FF3B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18A3"/>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D18A3"/>
  </w:style>
  <w:style w:type="paragraph" w:customStyle="1" w:styleId="OPCParaBase">
    <w:name w:val="OPCParaBase"/>
    <w:qFormat/>
    <w:rsid w:val="001D18A3"/>
    <w:pPr>
      <w:spacing w:line="260" w:lineRule="atLeast"/>
    </w:pPr>
    <w:rPr>
      <w:rFonts w:eastAsia="Times New Roman" w:cs="Times New Roman"/>
      <w:sz w:val="22"/>
      <w:lang w:eastAsia="en-AU"/>
    </w:rPr>
  </w:style>
  <w:style w:type="paragraph" w:customStyle="1" w:styleId="ShortT">
    <w:name w:val="ShortT"/>
    <w:basedOn w:val="OPCParaBase"/>
    <w:next w:val="Normal"/>
    <w:qFormat/>
    <w:rsid w:val="001D18A3"/>
    <w:pPr>
      <w:spacing w:line="240" w:lineRule="auto"/>
    </w:pPr>
    <w:rPr>
      <w:b/>
      <w:sz w:val="40"/>
    </w:rPr>
  </w:style>
  <w:style w:type="paragraph" w:customStyle="1" w:styleId="ActHead1">
    <w:name w:val="ActHead 1"/>
    <w:aliases w:val="c"/>
    <w:basedOn w:val="OPCParaBase"/>
    <w:next w:val="Normal"/>
    <w:qFormat/>
    <w:rsid w:val="001D18A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D18A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D18A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D18A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D18A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D18A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D18A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D18A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D18A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D18A3"/>
  </w:style>
  <w:style w:type="paragraph" w:customStyle="1" w:styleId="Blocks">
    <w:name w:val="Blocks"/>
    <w:aliases w:val="bb"/>
    <w:basedOn w:val="OPCParaBase"/>
    <w:qFormat/>
    <w:rsid w:val="001D18A3"/>
    <w:pPr>
      <w:spacing w:line="240" w:lineRule="auto"/>
    </w:pPr>
    <w:rPr>
      <w:sz w:val="24"/>
    </w:rPr>
  </w:style>
  <w:style w:type="paragraph" w:customStyle="1" w:styleId="BoxText">
    <w:name w:val="BoxText"/>
    <w:aliases w:val="bt"/>
    <w:basedOn w:val="OPCParaBase"/>
    <w:qFormat/>
    <w:rsid w:val="001D18A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D18A3"/>
    <w:rPr>
      <w:b/>
    </w:rPr>
  </w:style>
  <w:style w:type="paragraph" w:customStyle="1" w:styleId="BoxHeadItalic">
    <w:name w:val="BoxHeadItalic"/>
    <w:aliases w:val="bhi"/>
    <w:basedOn w:val="BoxText"/>
    <w:next w:val="BoxStep"/>
    <w:qFormat/>
    <w:rsid w:val="001D18A3"/>
    <w:rPr>
      <w:i/>
    </w:rPr>
  </w:style>
  <w:style w:type="paragraph" w:customStyle="1" w:styleId="BoxList">
    <w:name w:val="BoxList"/>
    <w:aliases w:val="bl"/>
    <w:basedOn w:val="BoxText"/>
    <w:qFormat/>
    <w:rsid w:val="001D18A3"/>
    <w:pPr>
      <w:ind w:left="1559" w:hanging="425"/>
    </w:pPr>
  </w:style>
  <w:style w:type="paragraph" w:customStyle="1" w:styleId="BoxNote">
    <w:name w:val="BoxNote"/>
    <w:aliases w:val="bn"/>
    <w:basedOn w:val="BoxText"/>
    <w:qFormat/>
    <w:rsid w:val="001D18A3"/>
    <w:pPr>
      <w:tabs>
        <w:tab w:val="left" w:pos="1985"/>
      </w:tabs>
      <w:spacing w:before="122" w:line="198" w:lineRule="exact"/>
      <w:ind w:left="2948" w:hanging="1814"/>
    </w:pPr>
    <w:rPr>
      <w:sz w:val="18"/>
    </w:rPr>
  </w:style>
  <w:style w:type="paragraph" w:customStyle="1" w:styleId="BoxPara">
    <w:name w:val="BoxPara"/>
    <w:aliases w:val="bp"/>
    <w:basedOn w:val="BoxText"/>
    <w:qFormat/>
    <w:rsid w:val="001D18A3"/>
    <w:pPr>
      <w:tabs>
        <w:tab w:val="right" w:pos="2268"/>
      </w:tabs>
      <w:ind w:left="2552" w:hanging="1418"/>
    </w:pPr>
  </w:style>
  <w:style w:type="paragraph" w:customStyle="1" w:styleId="BoxStep">
    <w:name w:val="BoxStep"/>
    <w:aliases w:val="bs"/>
    <w:basedOn w:val="BoxText"/>
    <w:qFormat/>
    <w:rsid w:val="001D18A3"/>
    <w:pPr>
      <w:ind w:left="1985" w:hanging="851"/>
    </w:pPr>
  </w:style>
  <w:style w:type="character" w:customStyle="1" w:styleId="CharAmPartNo">
    <w:name w:val="CharAmPartNo"/>
    <w:basedOn w:val="OPCCharBase"/>
    <w:qFormat/>
    <w:rsid w:val="001D18A3"/>
  </w:style>
  <w:style w:type="character" w:customStyle="1" w:styleId="CharAmPartText">
    <w:name w:val="CharAmPartText"/>
    <w:basedOn w:val="OPCCharBase"/>
    <w:qFormat/>
    <w:rsid w:val="001D18A3"/>
  </w:style>
  <w:style w:type="character" w:customStyle="1" w:styleId="CharAmSchNo">
    <w:name w:val="CharAmSchNo"/>
    <w:basedOn w:val="OPCCharBase"/>
    <w:qFormat/>
    <w:rsid w:val="001D18A3"/>
  </w:style>
  <w:style w:type="character" w:customStyle="1" w:styleId="CharAmSchText">
    <w:name w:val="CharAmSchText"/>
    <w:basedOn w:val="OPCCharBase"/>
    <w:qFormat/>
    <w:rsid w:val="001D18A3"/>
  </w:style>
  <w:style w:type="character" w:customStyle="1" w:styleId="CharBoldItalic">
    <w:name w:val="CharBoldItalic"/>
    <w:basedOn w:val="OPCCharBase"/>
    <w:uiPriority w:val="1"/>
    <w:qFormat/>
    <w:rsid w:val="001D18A3"/>
    <w:rPr>
      <w:b/>
      <w:i/>
    </w:rPr>
  </w:style>
  <w:style w:type="character" w:customStyle="1" w:styleId="CharChapNo">
    <w:name w:val="CharChapNo"/>
    <w:basedOn w:val="OPCCharBase"/>
    <w:uiPriority w:val="1"/>
    <w:qFormat/>
    <w:rsid w:val="001D18A3"/>
  </w:style>
  <w:style w:type="character" w:customStyle="1" w:styleId="CharChapText">
    <w:name w:val="CharChapText"/>
    <w:basedOn w:val="OPCCharBase"/>
    <w:uiPriority w:val="1"/>
    <w:qFormat/>
    <w:rsid w:val="001D18A3"/>
  </w:style>
  <w:style w:type="character" w:customStyle="1" w:styleId="CharDivNo">
    <w:name w:val="CharDivNo"/>
    <w:basedOn w:val="OPCCharBase"/>
    <w:uiPriority w:val="1"/>
    <w:qFormat/>
    <w:rsid w:val="001D18A3"/>
  </w:style>
  <w:style w:type="character" w:customStyle="1" w:styleId="CharDivText">
    <w:name w:val="CharDivText"/>
    <w:basedOn w:val="OPCCharBase"/>
    <w:uiPriority w:val="1"/>
    <w:qFormat/>
    <w:rsid w:val="001D18A3"/>
  </w:style>
  <w:style w:type="character" w:customStyle="1" w:styleId="CharItalic">
    <w:name w:val="CharItalic"/>
    <w:basedOn w:val="OPCCharBase"/>
    <w:uiPriority w:val="1"/>
    <w:qFormat/>
    <w:rsid w:val="001D18A3"/>
    <w:rPr>
      <w:i/>
    </w:rPr>
  </w:style>
  <w:style w:type="character" w:customStyle="1" w:styleId="CharPartNo">
    <w:name w:val="CharPartNo"/>
    <w:basedOn w:val="OPCCharBase"/>
    <w:uiPriority w:val="1"/>
    <w:qFormat/>
    <w:rsid w:val="001D18A3"/>
  </w:style>
  <w:style w:type="character" w:customStyle="1" w:styleId="CharPartText">
    <w:name w:val="CharPartText"/>
    <w:basedOn w:val="OPCCharBase"/>
    <w:uiPriority w:val="1"/>
    <w:qFormat/>
    <w:rsid w:val="001D18A3"/>
  </w:style>
  <w:style w:type="character" w:customStyle="1" w:styleId="CharSectno">
    <w:name w:val="CharSectno"/>
    <w:basedOn w:val="OPCCharBase"/>
    <w:qFormat/>
    <w:rsid w:val="001D18A3"/>
  </w:style>
  <w:style w:type="character" w:customStyle="1" w:styleId="CharSubdNo">
    <w:name w:val="CharSubdNo"/>
    <w:basedOn w:val="OPCCharBase"/>
    <w:uiPriority w:val="1"/>
    <w:qFormat/>
    <w:rsid w:val="001D18A3"/>
  </w:style>
  <w:style w:type="character" w:customStyle="1" w:styleId="CharSubdText">
    <w:name w:val="CharSubdText"/>
    <w:basedOn w:val="OPCCharBase"/>
    <w:uiPriority w:val="1"/>
    <w:qFormat/>
    <w:rsid w:val="001D18A3"/>
  </w:style>
  <w:style w:type="paragraph" w:customStyle="1" w:styleId="CTA--">
    <w:name w:val="CTA --"/>
    <w:basedOn w:val="OPCParaBase"/>
    <w:next w:val="Normal"/>
    <w:rsid w:val="001D18A3"/>
    <w:pPr>
      <w:spacing w:before="60" w:line="240" w:lineRule="atLeast"/>
      <w:ind w:left="142" w:hanging="142"/>
    </w:pPr>
    <w:rPr>
      <w:sz w:val="20"/>
    </w:rPr>
  </w:style>
  <w:style w:type="paragraph" w:customStyle="1" w:styleId="CTA-">
    <w:name w:val="CTA -"/>
    <w:basedOn w:val="OPCParaBase"/>
    <w:rsid w:val="001D18A3"/>
    <w:pPr>
      <w:spacing w:before="60" w:line="240" w:lineRule="atLeast"/>
      <w:ind w:left="85" w:hanging="85"/>
    </w:pPr>
    <w:rPr>
      <w:sz w:val="20"/>
    </w:rPr>
  </w:style>
  <w:style w:type="paragraph" w:customStyle="1" w:styleId="CTA---">
    <w:name w:val="CTA ---"/>
    <w:basedOn w:val="OPCParaBase"/>
    <w:next w:val="Normal"/>
    <w:rsid w:val="001D18A3"/>
    <w:pPr>
      <w:spacing w:before="60" w:line="240" w:lineRule="atLeast"/>
      <w:ind w:left="198" w:hanging="198"/>
    </w:pPr>
    <w:rPr>
      <w:sz w:val="20"/>
    </w:rPr>
  </w:style>
  <w:style w:type="paragraph" w:customStyle="1" w:styleId="CTA----">
    <w:name w:val="CTA ----"/>
    <w:basedOn w:val="OPCParaBase"/>
    <w:next w:val="Normal"/>
    <w:rsid w:val="001D18A3"/>
    <w:pPr>
      <w:spacing w:before="60" w:line="240" w:lineRule="atLeast"/>
      <w:ind w:left="255" w:hanging="255"/>
    </w:pPr>
    <w:rPr>
      <w:sz w:val="20"/>
    </w:rPr>
  </w:style>
  <w:style w:type="paragraph" w:customStyle="1" w:styleId="CTA1a">
    <w:name w:val="CTA 1(a)"/>
    <w:basedOn w:val="OPCParaBase"/>
    <w:rsid w:val="001D18A3"/>
    <w:pPr>
      <w:tabs>
        <w:tab w:val="right" w:pos="414"/>
      </w:tabs>
      <w:spacing w:before="40" w:line="240" w:lineRule="atLeast"/>
      <w:ind w:left="675" w:hanging="675"/>
    </w:pPr>
    <w:rPr>
      <w:sz w:val="20"/>
    </w:rPr>
  </w:style>
  <w:style w:type="paragraph" w:customStyle="1" w:styleId="CTA1ai">
    <w:name w:val="CTA 1(a)(i)"/>
    <w:basedOn w:val="OPCParaBase"/>
    <w:rsid w:val="001D18A3"/>
    <w:pPr>
      <w:tabs>
        <w:tab w:val="right" w:pos="1004"/>
      </w:tabs>
      <w:spacing w:before="40" w:line="240" w:lineRule="atLeast"/>
      <w:ind w:left="1253" w:hanging="1253"/>
    </w:pPr>
    <w:rPr>
      <w:sz w:val="20"/>
    </w:rPr>
  </w:style>
  <w:style w:type="paragraph" w:customStyle="1" w:styleId="CTA2a">
    <w:name w:val="CTA 2(a)"/>
    <w:basedOn w:val="OPCParaBase"/>
    <w:rsid w:val="001D18A3"/>
    <w:pPr>
      <w:tabs>
        <w:tab w:val="right" w:pos="482"/>
      </w:tabs>
      <w:spacing w:before="40" w:line="240" w:lineRule="atLeast"/>
      <w:ind w:left="748" w:hanging="748"/>
    </w:pPr>
    <w:rPr>
      <w:sz w:val="20"/>
    </w:rPr>
  </w:style>
  <w:style w:type="paragraph" w:customStyle="1" w:styleId="CTA2ai">
    <w:name w:val="CTA 2(a)(i)"/>
    <w:basedOn w:val="OPCParaBase"/>
    <w:rsid w:val="001D18A3"/>
    <w:pPr>
      <w:tabs>
        <w:tab w:val="right" w:pos="1089"/>
      </w:tabs>
      <w:spacing w:before="40" w:line="240" w:lineRule="atLeast"/>
      <w:ind w:left="1327" w:hanging="1327"/>
    </w:pPr>
    <w:rPr>
      <w:sz w:val="20"/>
    </w:rPr>
  </w:style>
  <w:style w:type="paragraph" w:customStyle="1" w:styleId="CTA3a">
    <w:name w:val="CTA 3(a)"/>
    <w:basedOn w:val="OPCParaBase"/>
    <w:rsid w:val="001D18A3"/>
    <w:pPr>
      <w:tabs>
        <w:tab w:val="right" w:pos="556"/>
      </w:tabs>
      <w:spacing w:before="40" w:line="240" w:lineRule="atLeast"/>
      <w:ind w:left="805" w:hanging="805"/>
    </w:pPr>
    <w:rPr>
      <w:sz w:val="20"/>
    </w:rPr>
  </w:style>
  <w:style w:type="paragraph" w:customStyle="1" w:styleId="CTA3ai">
    <w:name w:val="CTA 3(a)(i)"/>
    <w:basedOn w:val="OPCParaBase"/>
    <w:rsid w:val="001D18A3"/>
    <w:pPr>
      <w:tabs>
        <w:tab w:val="right" w:pos="1140"/>
      </w:tabs>
      <w:spacing w:before="40" w:line="240" w:lineRule="atLeast"/>
      <w:ind w:left="1361" w:hanging="1361"/>
    </w:pPr>
    <w:rPr>
      <w:sz w:val="20"/>
    </w:rPr>
  </w:style>
  <w:style w:type="paragraph" w:customStyle="1" w:styleId="CTA4a">
    <w:name w:val="CTA 4(a)"/>
    <w:basedOn w:val="OPCParaBase"/>
    <w:rsid w:val="001D18A3"/>
    <w:pPr>
      <w:tabs>
        <w:tab w:val="right" w:pos="624"/>
      </w:tabs>
      <w:spacing w:before="40" w:line="240" w:lineRule="atLeast"/>
      <w:ind w:left="873" w:hanging="873"/>
    </w:pPr>
    <w:rPr>
      <w:sz w:val="20"/>
    </w:rPr>
  </w:style>
  <w:style w:type="paragraph" w:customStyle="1" w:styleId="CTA4ai">
    <w:name w:val="CTA 4(a)(i)"/>
    <w:basedOn w:val="OPCParaBase"/>
    <w:rsid w:val="001D18A3"/>
    <w:pPr>
      <w:tabs>
        <w:tab w:val="right" w:pos="1213"/>
      </w:tabs>
      <w:spacing w:before="40" w:line="240" w:lineRule="atLeast"/>
      <w:ind w:left="1452" w:hanging="1452"/>
    </w:pPr>
    <w:rPr>
      <w:sz w:val="20"/>
    </w:rPr>
  </w:style>
  <w:style w:type="paragraph" w:customStyle="1" w:styleId="CTACAPS">
    <w:name w:val="CTA CAPS"/>
    <w:basedOn w:val="OPCParaBase"/>
    <w:rsid w:val="001D18A3"/>
    <w:pPr>
      <w:spacing w:before="60" w:line="240" w:lineRule="atLeast"/>
    </w:pPr>
    <w:rPr>
      <w:sz w:val="20"/>
    </w:rPr>
  </w:style>
  <w:style w:type="paragraph" w:customStyle="1" w:styleId="CTAright">
    <w:name w:val="CTA right"/>
    <w:basedOn w:val="OPCParaBase"/>
    <w:rsid w:val="001D18A3"/>
    <w:pPr>
      <w:spacing w:before="60" w:line="240" w:lineRule="auto"/>
      <w:jc w:val="right"/>
    </w:pPr>
    <w:rPr>
      <w:sz w:val="20"/>
    </w:rPr>
  </w:style>
  <w:style w:type="paragraph" w:customStyle="1" w:styleId="subsection">
    <w:name w:val="subsection"/>
    <w:aliases w:val="ss"/>
    <w:basedOn w:val="OPCParaBase"/>
    <w:rsid w:val="001D18A3"/>
    <w:pPr>
      <w:tabs>
        <w:tab w:val="right" w:pos="1021"/>
      </w:tabs>
      <w:spacing w:before="180" w:line="240" w:lineRule="auto"/>
      <w:ind w:left="1134" w:hanging="1134"/>
    </w:pPr>
  </w:style>
  <w:style w:type="paragraph" w:customStyle="1" w:styleId="Definition">
    <w:name w:val="Definition"/>
    <w:aliases w:val="dd"/>
    <w:basedOn w:val="OPCParaBase"/>
    <w:rsid w:val="001D18A3"/>
    <w:pPr>
      <w:spacing w:before="180" w:line="240" w:lineRule="auto"/>
      <w:ind w:left="1134"/>
    </w:pPr>
  </w:style>
  <w:style w:type="paragraph" w:customStyle="1" w:styleId="ETAsubitem">
    <w:name w:val="ETA(subitem)"/>
    <w:basedOn w:val="OPCParaBase"/>
    <w:rsid w:val="001D18A3"/>
    <w:pPr>
      <w:tabs>
        <w:tab w:val="right" w:pos="340"/>
      </w:tabs>
      <w:spacing w:before="60" w:line="240" w:lineRule="auto"/>
      <w:ind w:left="454" w:hanging="454"/>
    </w:pPr>
    <w:rPr>
      <w:sz w:val="20"/>
    </w:rPr>
  </w:style>
  <w:style w:type="paragraph" w:customStyle="1" w:styleId="ETApara">
    <w:name w:val="ETA(para)"/>
    <w:basedOn w:val="OPCParaBase"/>
    <w:rsid w:val="001D18A3"/>
    <w:pPr>
      <w:tabs>
        <w:tab w:val="right" w:pos="754"/>
      </w:tabs>
      <w:spacing w:before="60" w:line="240" w:lineRule="auto"/>
      <w:ind w:left="828" w:hanging="828"/>
    </w:pPr>
    <w:rPr>
      <w:sz w:val="20"/>
    </w:rPr>
  </w:style>
  <w:style w:type="paragraph" w:customStyle="1" w:styleId="ETAsubpara">
    <w:name w:val="ETA(subpara)"/>
    <w:basedOn w:val="OPCParaBase"/>
    <w:rsid w:val="001D18A3"/>
    <w:pPr>
      <w:tabs>
        <w:tab w:val="right" w:pos="1083"/>
      </w:tabs>
      <w:spacing w:before="60" w:line="240" w:lineRule="auto"/>
      <w:ind w:left="1191" w:hanging="1191"/>
    </w:pPr>
    <w:rPr>
      <w:sz w:val="20"/>
    </w:rPr>
  </w:style>
  <w:style w:type="paragraph" w:customStyle="1" w:styleId="ETAsub-subpara">
    <w:name w:val="ETA(sub-subpara)"/>
    <w:basedOn w:val="OPCParaBase"/>
    <w:rsid w:val="001D18A3"/>
    <w:pPr>
      <w:tabs>
        <w:tab w:val="right" w:pos="1412"/>
      </w:tabs>
      <w:spacing w:before="60" w:line="240" w:lineRule="auto"/>
      <w:ind w:left="1525" w:hanging="1525"/>
    </w:pPr>
    <w:rPr>
      <w:sz w:val="20"/>
    </w:rPr>
  </w:style>
  <w:style w:type="paragraph" w:customStyle="1" w:styleId="Formula">
    <w:name w:val="Formula"/>
    <w:basedOn w:val="OPCParaBase"/>
    <w:rsid w:val="001D18A3"/>
    <w:pPr>
      <w:spacing w:line="240" w:lineRule="auto"/>
      <w:ind w:left="1134"/>
    </w:pPr>
    <w:rPr>
      <w:sz w:val="20"/>
    </w:rPr>
  </w:style>
  <w:style w:type="paragraph" w:styleId="Header">
    <w:name w:val="header"/>
    <w:basedOn w:val="OPCParaBase"/>
    <w:link w:val="HeaderChar"/>
    <w:unhideWhenUsed/>
    <w:rsid w:val="001D18A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D18A3"/>
    <w:rPr>
      <w:rFonts w:eastAsia="Times New Roman" w:cs="Times New Roman"/>
      <w:sz w:val="16"/>
      <w:lang w:eastAsia="en-AU"/>
    </w:rPr>
  </w:style>
  <w:style w:type="paragraph" w:customStyle="1" w:styleId="House">
    <w:name w:val="House"/>
    <w:basedOn w:val="OPCParaBase"/>
    <w:rsid w:val="001D18A3"/>
    <w:pPr>
      <w:spacing w:line="240" w:lineRule="auto"/>
    </w:pPr>
    <w:rPr>
      <w:sz w:val="28"/>
    </w:rPr>
  </w:style>
  <w:style w:type="paragraph" w:customStyle="1" w:styleId="Item">
    <w:name w:val="Item"/>
    <w:aliases w:val="i"/>
    <w:basedOn w:val="OPCParaBase"/>
    <w:next w:val="ItemHead"/>
    <w:rsid w:val="001D18A3"/>
    <w:pPr>
      <w:keepLines/>
      <w:spacing w:before="80" w:line="240" w:lineRule="auto"/>
      <w:ind w:left="709"/>
    </w:pPr>
  </w:style>
  <w:style w:type="paragraph" w:customStyle="1" w:styleId="ItemHead">
    <w:name w:val="ItemHead"/>
    <w:aliases w:val="ih"/>
    <w:basedOn w:val="OPCParaBase"/>
    <w:next w:val="Item"/>
    <w:rsid w:val="001D18A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D18A3"/>
    <w:pPr>
      <w:spacing w:line="240" w:lineRule="auto"/>
    </w:pPr>
    <w:rPr>
      <w:b/>
      <w:sz w:val="32"/>
    </w:rPr>
  </w:style>
  <w:style w:type="paragraph" w:customStyle="1" w:styleId="notedraft">
    <w:name w:val="note(draft)"/>
    <w:aliases w:val="nd"/>
    <w:basedOn w:val="OPCParaBase"/>
    <w:rsid w:val="001D18A3"/>
    <w:pPr>
      <w:spacing w:before="240" w:line="240" w:lineRule="auto"/>
      <w:ind w:left="284" w:hanging="284"/>
    </w:pPr>
    <w:rPr>
      <w:i/>
      <w:sz w:val="24"/>
    </w:rPr>
  </w:style>
  <w:style w:type="paragraph" w:customStyle="1" w:styleId="notemargin">
    <w:name w:val="note(margin)"/>
    <w:aliases w:val="nm"/>
    <w:basedOn w:val="OPCParaBase"/>
    <w:rsid w:val="001D18A3"/>
    <w:pPr>
      <w:tabs>
        <w:tab w:val="left" w:pos="709"/>
      </w:tabs>
      <w:spacing w:before="122" w:line="198" w:lineRule="exact"/>
      <w:ind w:left="709" w:hanging="709"/>
    </w:pPr>
    <w:rPr>
      <w:sz w:val="18"/>
    </w:rPr>
  </w:style>
  <w:style w:type="paragraph" w:customStyle="1" w:styleId="noteToPara">
    <w:name w:val="noteToPara"/>
    <w:aliases w:val="ntp"/>
    <w:basedOn w:val="OPCParaBase"/>
    <w:rsid w:val="001D18A3"/>
    <w:pPr>
      <w:spacing w:before="122" w:line="198" w:lineRule="exact"/>
      <w:ind w:left="2353" w:hanging="709"/>
    </w:pPr>
    <w:rPr>
      <w:sz w:val="18"/>
    </w:rPr>
  </w:style>
  <w:style w:type="paragraph" w:customStyle="1" w:styleId="noteParlAmend">
    <w:name w:val="note(ParlAmend)"/>
    <w:aliases w:val="npp"/>
    <w:basedOn w:val="OPCParaBase"/>
    <w:next w:val="ParlAmend"/>
    <w:rsid w:val="001D18A3"/>
    <w:pPr>
      <w:spacing w:line="240" w:lineRule="auto"/>
      <w:jc w:val="right"/>
    </w:pPr>
    <w:rPr>
      <w:rFonts w:ascii="Arial" w:hAnsi="Arial"/>
      <w:b/>
      <w:i/>
    </w:rPr>
  </w:style>
  <w:style w:type="paragraph" w:customStyle="1" w:styleId="notetext">
    <w:name w:val="note(text)"/>
    <w:aliases w:val="n"/>
    <w:basedOn w:val="OPCParaBase"/>
    <w:rsid w:val="001D18A3"/>
    <w:pPr>
      <w:spacing w:before="122" w:line="198" w:lineRule="exact"/>
      <w:ind w:left="1985" w:hanging="851"/>
    </w:pPr>
    <w:rPr>
      <w:sz w:val="18"/>
    </w:rPr>
  </w:style>
  <w:style w:type="paragraph" w:customStyle="1" w:styleId="Page1">
    <w:name w:val="Page1"/>
    <w:basedOn w:val="OPCParaBase"/>
    <w:rsid w:val="001D18A3"/>
    <w:pPr>
      <w:spacing w:before="5600" w:line="240" w:lineRule="auto"/>
    </w:pPr>
    <w:rPr>
      <w:b/>
      <w:sz w:val="32"/>
    </w:rPr>
  </w:style>
  <w:style w:type="paragraph" w:customStyle="1" w:styleId="PageBreak">
    <w:name w:val="PageBreak"/>
    <w:aliases w:val="pb"/>
    <w:basedOn w:val="OPCParaBase"/>
    <w:rsid w:val="001D18A3"/>
    <w:pPr>
      <w:spacing w:line="240" w:lineRule="auto"/>
    </w:pPr>
    <w:rPr>
      <w:sz w:val="20"/>
    </w:rPr>
  </w:style>
  <w:style w:type="paragraph" w:customStyle="1" w:styleId="paragraphsub">
    <w:name w:val="paragraph(sub)"/>
    <w:aliases w:val="aa"/>
    <w:basedOn w:val="OPCParaBase"/>
    <w:rsid w:val="001D18A3"/>
    <w:pPr>
      <w:tabs>
        <w:tab w:val="right" w:pos="1985"/>
      </w:tabs>
      <w:spacing w:before="40" w:line="240" w:lineRule="auto"/>
      <w:ind w:left="2098" w:hanging="2098"/>
    </w:pPr>
  </w:style>
  <w:style w:type="paragraph" w:customStyle="1" w:styleId="paragraphsub-sub">
    <w:name w:val="paragraph(sub-sub)"/>
    <w:aliases w:val="aaa"/>
    <w:basedOn w:val="OPCParaBase"/>
    <w:rsid w:val="001D18A3"/>
    <w:pPr>
      <w:tabs>
        <w:tab w:val="right" w:pos="2722"/>
      </w:tabs>
      <w:spacing w:before="40" w:line="240" w:lineRule="auto"/>
      <w:ind w:left="2835" w:hanging="2835"/>
    </w:pPr>
  </w:style>
  <w:style w:type="paragraph" w:customStyle="1" w:styleId="paragraph">
    <w:name w:val="paragraph"/>
    <w:aliases w:val="a"/>
    <w:basedOn w:val="OPCParaBase"/>
    <w:rsid w:val="001D18A3"/>
    <w:pPr>
      <w:tabs>
        <w:tab w:val="right" w:pos="1531"/>
      </w:tabs>
      <w:spacing w:before="40" w:line="240" w:lineRule="auto"/>
      <w:ind w:left="1644" w:hanging="1644"/>
    </w:pPr>
  </w:style>
  <w:style w:type="paragraph" w:customStyle="1" w:styleId="ParlAmend">
    <w:name w:val="ParlAmend"/>
    <w:aliases w:val="pp"/>
    <w:basedOn w:val="OPCParaBase"/>
    <w:rsid w:val="001D18A3"/>
    <w:pPr>
      <w:spacing w:before="240" w:line="240" w:lineRule="atLeast"/>
      <w:ind w:hanging="567"/>
    </w:pPr>
    <w:rPr>
      <w:sz w:val="24"/>
    </w:rPr>
  </w:style>
  <w:style w:type="paragraph" w:customStyle="1" w:styleId="Penalty">
    <w:name w:val="Penalty"/>
    <w:basedOn w:val="OPCParaBase"/>
    <w:rsid w:val="001D18A3"/>
    <w:pPr>
      <w:tabs>
        <w:tab w:val="left" w:pos="2977"/>
      </w:tabs>
      <w:spacing w:before="180" w:line="240" w:lineRule="auto"/>
      <w:ind w:left="1985" w:hanging="851"/>
    </w:pPr>
  </w:style>
  <w:style w:type="paragraph" w:customStyle="1" w:styleId="Portfolio">
    <w:name w:val="Portfolio"/>
    <w:basedOn w:val="OPCParaBase"/>
    <w:rsid w:val="001D18A3"/>
    <w:pPr>
      <w:spacing w:line="240" w:lineRule="auto"/>
    </w:pPr>
    <w:rPr>
      <w:i/>
      <w:sz w:val="20"/>
    </w:rPr>
  </w:style>
  <w:style w:type="paragraph" w:customStyle="1" w:styleId="Preamble">
    <w:name w:val="Preamble"/>
    <w:basedOn w:val="OPCParaBase"/>
    <w:next w:val="Normal"/>
    <w:rsid w:val="001D18A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D18A3"/>
    <w:pPr>
      <w:spacing w:line="240" w:lineRule="auto"/>
    </w:pPr>
    <w:rPr>
      <w:i/>
      <w:sz w:val="20"/>
    </w:rPr>
  </w:style>
  <w:style w:type="paragraph" w:customStyle="1" w:styleId="Session">
    <w:name w:val="Session"/>
    <w:basedOn w:val="OPCParaBase"/>
    <w:rsid w:val="001D18A3"/>
    <w:pPr>
      <w:spacing w:line="240" w:lineRule="auto"/>
    </w:pPr>
    <w:rPr>
      <w:sz w:val="28"/>
    </w:rPr>
  </w:style>
  <w:style w:type="paragraph" w:customStyle="1" w:styleId="Sponsor">
    <w:name w:val="Sponsor"/>
    <w:basedOn w:val="OPCParaBase"/>
    <w:rsid w:val="001D18A3"/>
    <w:pPr>
      <w:spacing w:line="240" w:lineRule="auto"/>
    </w:pPr>
    <w:rPr>
      <w:i/>
    </w:rPr>
  </w:style>
  <w:style w:type="paragraph" w:customStyle="1" w:styleId="Subitem">
    <w:name w:val="Subitem"/>
    <w:aliases w:val="iss"/>
    <w:basedOn w:val="OPCParaBase"/>
    <w:rsid w:val="001D18A3"/>
    <w:pPr>
      <w:spacing w:before="180" w:line="240" w:lineRule="auto"/>
      <w:ind w:left="709" w:hanging="709"/>
    </w:pPr>
  </w:style>
  <w:style w:type="paragraph" w:customStyle="1" w:styleId="SubitemHead">
    <w:name w:val="SubitemHead"/>
    <w:aliases w:val="issh"/>
    <w:basedOn w:val="OPCParaBase"/>
    <w:rsid w:val="001D18A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D18A3"/>
    <w:pPr>
      <w:spacing w:before="40" w:line="240" w:lineRule="auto"/>
      <w:ind w:left="1134"/>
    </w:pPr>
  </w:style>
  <w:style w:type="paragraph" w:customStyle="1" w:styleId="SubsectionHead">
    <w:name w:val="SubsectionHead"/>
    <w:aliases w:val="ssh"/>
    <w:basedOn w:val="OPCParaBase"/>
    <w:next w:val="subsection"/>
    <w:rsid w:val="001D18A3"/>
    <w:pPr>
      <w:keepNext/>
      <w:keepLines/>
      <w:spacing w:before="240" w:line="240" w:lineRule="auto"/>
      <w:ind w:left="1134"/>
    </w:pPr>
    <w:rPr>
      <w:i/>
    </w:rPr>
  </w:style>
  <w:style w:type="paragraph" w:customStyle="1" w:styleId="Tablea">
    <w:name w:val="Table(a)"/>
    <w:aliases w:val="ta"/>
    <w:basedOn w:val="OPCParaBase"/>
    <w:rsid w:val="001D18A3"/>
    <w:pPr>
      <w:spacing w:before="60" w:line="240" w:lineRule="auto"/>
      <w:ind w:left="284" w:hanging="284"/>
    </w:pPr>
    <w:rPr>
      <w:sz w:val="20"/>
    </w:rPr>
  </w:style>
  <w:style w:type="paragraph" w:customStyle="1" w:styleId="TableAA">
    <w:name w:val="Table(AA)"/>
    <w:aliases w:val="taaa"/>
    <w:basedOn w:val="OPCParaBase"/>
    <w:rsid w:val="001D18A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D18A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D18A3"/>
    <w:pPr>
      <w:spacing w:before="60" w:line="240" w:lineRule="atLeast"/>
    </w:pPr>
    <w:rPr>
      <w:sz w:val="20"/>
    </w:rPr>
  </w:style>
  <w:style w:type="paragraph" w:customStyle="1" w:styleId="TLPBoxTextnote">
    <w:name w:val="TLPBoxText(note"/>
    <w:aliases w:val="right)"/>
    <w:basedOn w:val="OPCParaBase"/>
    <w:rsid w:val="001D18A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D18A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D18A3"/>
    <w:pPr>
      <w:spacing w:before="122" w:line="198" w:lineRule="exact"/>
      <w:ind w:left="1985" w:hanging="851"/>
      <w:jc w:val="right"/>
    </w:pPr>
    <w:rPr>
      <w:sz w:val="18"/>
    </w:rPr>
  </w:style>
  <w:style w:type="paragraph" w:customStyle="1" w:styleId="TLPTableBullet">
    <w:name w:val="TLPTableBullet"/>
    <w:aliases w:val="ttb"/>
    <w:basedOn w:val="OPCParaBase"/>
    <w:rsid w:val="001D18A3"/>
    <w:pPr>
      <w:spacing w:line="240" w:lineRule="exact"/>
      <w:ind w:left="284" w:hanging="284"/>
    </w:pPr>
    <w:rPr>
      <w:sz w:val="20"/>
    </w:rPr>
  </w:style>
  <w:style w:type="paragraph" w:styleId="TOC1">
    <w:name w:val="toc 1"/>
    <w:basedOn w:val="OPCParaBase"/>
    <w:next w:val="Normal"/>
    <w:uiPriority w:val="39"/>
    <w:semiHidden/>
    <w:unhideWhenUsed/>
    <w:rsid w:val="001D18A3"/>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1D18A3"/>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1D18A3"/>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D18A3"/>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D18A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D18A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1D18A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D18A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D18A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D18A3"/>
    <w:pPr>
      <w:keepLines/>
      <w:spacing w:before="240" w:after="120" w:line="240" w:lineRule="auto"/>
      <w:ind w:left="794"/>
    </w:pPr>
    <w:rPr>
      <w:b/>
      <w:kern w:val="28"/>
      <w:sz w:val="20"/>
    </w:rPr>
  </w:style>
  <w:style w:type="paragraph" w:customStyle="1" w:styleId="TofSectsHeading">
    <w:name w:val="TofSects(Heading)"/>
    <w:basedOn w:val="OPCParaBase"/>
    <w:rsid w:val="001D18A3"/>
    <w:pPr>
      <w:spacing w:before="240" w:after="120" w:line="240" w:lineRule="auto"/>
    </w:pPr>
    <w:rPr>
      <w:b/>
      <w:sz w:val="24"/>
    </w:rPr>
  </w:style>
  <w:style w:type="paragraph" w:customStyle="1" w:styleId="TofSectsSection">
    <w:name w:val="TofSects(Section)"/>
    <w:basedOn w:val="OPCParaBase"/>
    <w:rsid w:val="001D18A3"/>
    <w:pPr>
      <w:keepLines/>
      <w:spacing w:before="40" w:line="240" w:lineRule="auto"/>
      <w:ind w:left="1588" w:hanging="794"/>
    </w:pPr>
    <w:rPr>
      <w:kern w:val="28"/>
      <w:sz w:val="18"/>
    </w:rPr>
  </w:style>
  <w:style w:type="paragraph" w:customStyle="1" w:styleId="TofSectsSubdiv">
    <w:name w:val="TofSects(Subdiv)"/>
    <w:basedOn w:val="OPCParaBase"/>
    <w:rsid w:val="001D18A3"/>
    <w:pPr>
      <w:keepLines/>
      <w:spacing w:before="80" w:line="240" w:lineRule="auto"/>
      <w:ind w:left="1588" w:hanging="794"/>
    </w:pPr>
    <w:rPr>
      <w:kern w:val="28"/>
    </w:rPr>
  </w:style>
  <w:style w:type="paragraph" w:customStyle="1" w:styleId="WRStyle">
    <w:name w:val="WR Style"/>
    <w:aliases w:val="WR"/>
    <w:basedOn w:val="OPCParaBase"/>
    <w:rsid w:val="001D18A3"/>
    <w:pPr>
      <w:spacing w:before="240" w:line="240" w:lineRule="auto"/>
      <w:ind w:left="284" w:hanging="284"/>
    </w:pPr>
    <w:rPr>
      <w:b/>
      <w:i/>
      <w:kern w:val="28"/>
      <w:sz w:val="24"/>
    </w:rPr>
  </w:style>
  <w:style w:type="paragraph" w:customStyle="1" w:styleId="notepara">
    <w:name w:val="note(para)"/>
    <w:aliases w:val="na"/>
    <w:basedOn w:val="OPCParaBase"/>
    <w:rsid w:val="001D18A3"/>
    <w:pPr>
      <w:spacing w:before="40" w:line="198" w:lineRule="exact"/>
      <w:ind w:left="2354" w:hanging="369"/>
    </w:pPr>
    <w:rPr>
      <w:sz w:val="18"/>
    </w:rPr>
  </w:style>
  <w:style w:type="paragraph" w:styleId="Footer">
    <w:name w:val="footer"/>
    <w:link w:val="FooterChar"/>
    <w:rsid w:val="001D18A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D18A3"/>
    <w:rPr>
      <w:rFonts w:eastAsia="Times New Roman" w:cs="Times New Roman"/>
      <w:sz w:val="22"/>
      <w:szCs w:val="24"/>
      <w:lang w:eastAsia="en-AU"/>
    </w:rPr>
  </w:style>
  <w:style w:type="character" w:styleId="LineNumber">
    <w:name w:val="line number"/>
    <w:basedOn w:val="OPCCharBase"/>
    <w:uiPriority w:val="99"/>
    <w:semiHidden/>
    <w:unhideWhenUsed/>
    <w:rsid w:val="001D18A3"/>
    <w:rPr>
      <w:sz w:val="16"/>
    </w:rPr>
  </w:style>
  <w:style w:type="table" w:customStyle="1" w:styleId="CFlag">
    <w:name w:val="CFlag"/>
    <w:basedOn w:val="TableNormal"/>
    <w:uiPriority w:val="99"/>
    <w:rsid w:val="001D18A3"/>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D18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8A3"/>
    <w:rPr>
      <w:rFonts w:ascii="Tahoma" w:hAnsi="Tahoma" w:cs="Tahoma"/>
      <w:sz w:val="16"/>
      <w:szCs w:val="16"/>
    </w:rPr>
  </w:style>
  <w:style w:type="character" w:styleId="Hyperlink">
    <w:name w:val="Hyperlink"/>
    <w:basedOn w:val="DefaultParagraphFont"/>
    <w:rsid w:val="001D18A3"/>
    <w:rPr>
      <w:color w:val="0000FF"/>
      <w:u w:val="single"/>
    </w:rPr>
  </w:style>
  <w:style w:type="table" w:styleId="TableGrid">
    <w:name w:val="Table Grid"/>
    <w:basedOn w:val="TableNormal"/>
    <w:uiPriority w:val="59"/>
    <w:rsid w:val="001D18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1D18A3"/>
    <w:rPr>
      <w:b/>
      <w:sz w:val="28"/>
      <w:szCs w:val="32"/>
    </w:rPr>
  </w:style>
  <w:style w:type="paragraph" w:customStyle="1" w:styleId="TerritoryT">
    <w:name w:val="TerritoryT"/>
    <w:basedOn w:val="OPCParaBase"/>
    <w:next w:val="Normal"/>
    <w:rsid w:val="001D18A3"/>
    <w:rPr>
      <w:b/>
      <w:sz w:val="32"/>
    </w:rPr>
  </w:style>
  <w:style w:type="paragraph" w:customStyle="1" w:styleId="LegislationMadeUnder">
    <w:name w:val="LegislationMadeUnder"/>
    <w:basedOn w:val="OPCParaBase"/>
    <w:next w:val="Normal"/>
    <w:rsid w:val="001D18A3"/>
    <w:rPr>
      <w:i/>
      <w:sz w:val="32"/>
      <w:szCs w:val="32"/>
    </w:rPr>
  </w:style>
  <w:style w:type="paragraph" w:customStyle="1" w:styleId="SignCoverPageEnd">
    <w:name w:val="SignCoverPageEnd"/>
    <w:basedOn w:val="OPCParaBase"/>
    <w:next w:val="Normal"/>
    <w:rsid w:val="001D18A3"/>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1D18A3"/>
    <w:pPr>
      <w:pBdr>
        <w:top w:val="single" w:sz="4" w:space="1" w:color="auto"/>
      </w:pBdr>
      <w:spacing w:before="360"/>
      <w:ind w:right="397"/>
      <w:jc w:val="both"/>
    </w:pPr>
  </w:style>
  <w:style w:type="paragraph" w:customStyle="1" w:styleId="NotesHeading1">
    <w:name w:val="NotesHeading 1"/>
    <w:basedOn w:val="OPCParaBase"/>
    <w:next w:val="Normal"/>
    <w:rsid w:val="001D18A3"/>
    <w:rPr>
      <w:b/>
      <w:sz w:val="28"/>
      <w:szCs w:val="28"/>
    </w:rPr>
  </w:style>
  <w:style w:type="paragraph" w:customStyle="1" w:styleId="NotesHeading2">
    <w:name w:val="NotesHeading 2"/>
    <w:basedOn w:val="OPCParaBase"/>
    <w:next w:val="Normal"/>
    <w:rsid w:val="001D18A3"/>
    <w:rPr>
      <w:b/>
      <w:sz w:val="28"/>
      <w:szCs w:val="28"/>
    </w:rPr>
  </w:style>
  <w:style w:type="paragraph" w:customStyle="1" w:styleId="ENotesHeading1">
    <w:name w:val="ENotesHeading 1"/>
    <w:aliases w:val="Enh1"/>
    <w:basedOn w:val="OPCParaBase"/>
    <w:next w:val="Normal"/>
    <w:rsid w:val="001D18A3"/>
    <w:pPr>
      <w:spacing w:before="120"/>
      <w:outlineLvl w:val="1"/>
    </w:pPr>
    <w:rPr>
      <w:b/>
      <w:sz w:val="28"/>
      <w:szCs w:val="28"/>
    </w:rPr>
  </w:style>
  <w:style w:type="paragraph" w:customStyle="1" w:styleId="ENotesHeading2">
    <w:name w:val="ENotesHeading 2"/>
    <w:aliases w:val="Enh2"/>
    <w:basedOn w:val="OPCParaBase"/>
    <w:next w:val="Normal"/>
    <w:rsid w:val="001D18A3"/>
    <w:pPr>
      <w:spacing w:before="120" w:after="120"/>
      <w:outlineLvl w:val="2"/>
    </w:pPr>
    <w:rPr>
      <w:b/>
      <w:sz w:val="24"/>
      <w:szCs w:val="28"/>
    </w:rPr>
  </w:style>
  <w:style w:type="paragraph" w:customStyle="1" w:styleId="ENotesHeading3">
    <w:name w:val="ENotesHeading 3"/>
    <w:aliases w:val="Enh3"/>
    <w:basedOn w:val="OPCParaBase"/>
    <w:next w:val="Normal"/>
    <w:rsid w:val="001D18A3"/>
    <w:pPr>
      <w:keepNext/>
      <w:spacing w:before="120" w:line="240" w:lineRule="auto"/>
      <w:outlineLvl w:val="4"/>
    </w:pPr>
    <w:rPr>
      <w:b/>
      <w:szCs w:val="24"/>
    </w:rPr>
  </w:style>
  <w:style w:type="paragraph" w:customStyle="1" w:styleId="ENotesText">
    <w:name w:val="ENotesText"/>
    <w:basedOn w:val="OPCParaBase"/>
    <w:next w:val="Normal"/>
    <w:rsid w:val="001D18A3"/>
  </w:style>
  <w:style w:type="paragraph" w:customStyle="1" w:styleId="CompiledActNo">
    <w:name w:val="CompiledActNo"/>
    <w:basedOn w:val="OPCParaBase"/>
    <w:next w:val="Normal"/>
    <w:rsid w:val="001D18A3"/>
    <w:rPr>
      <w:b/>
      <w:sz w:val="24"/>
      <w:szCs w:val="24"/>
    </w:rPr>
  </w:style>
  <w:style w:type="paragraph" w:customStyle="1" w:styleId="CompiledMadeUnder">
    <w:name w:val="CompiledMadeUnder"/>
    <w:basedOn w:val="OPCParaBase"/>
    <w:next w:val="Normal"/>
    <w:rsid w:val="001D18A3"/>
    <w:rPr>
      <w:i/>
      <w:sz w:val="24"/>
      <w:szCs w:val="24"/>
    </w:rPr>
  </w:style>
  <w:style w:type="paragraph" w:customStyle="1" w:styleId="Paragraphsub-sub-sub">
    <w:name w:val="Paragraph(sub-sub-sub)"/>
    <w:aliases w:val="aaaa"/>
    <w:basedOn w:val="OPCParaBase"/>
    <w:rsid w:val="001D18A3"/>
    <w:pPr>
      <w:tabs>
        <w:tab w:val="right" w:pos="3402"/>
      </w:tabs>
      <w:spacing w:before="40" w:line="240" w:lineRule="auto"/>
      <w:ind w:left="3402" w:hanging="3402"/>
    </w:pPr>
  </w:style>
  <w:style w:type="paragraph" w:customStyle="1" w:styleId="SubPartCASA">
    <w:name w:val="SubPart(CASA)"/>
    <w:aliases w:val="csp"/>
    <w:basedOn w:val="OPCParaBase"/>
    <w:next w:val="ActHead3"/>
    <w:rsid w:val="001D18A3"/>
    <w:pPr>
      <w:keepNext/>
      <w:keepLines/>
      <w:spacing w:before="280"/>
      <w:outlineLvl w:val="1"/>
    </w:pPr>
    <w:rPr>
      <w:b/>
      <w:kern w:val="28"/>
      <w:sz w:val="32"/>
    </w:rPr>
  </w:style>
  <w:style w:type="paragraph" w:customStyle="1" w:styleId="TableHeading">
    <w:name w:val="TableHeading"/>
    <w:aliases w:val="th"/>
    <w:basedOn w:val="OPCParaBase"/>
    <w:next w:val="Tabletext"/>
    <w:rsid w:val="001D18A3"/>
    <w:pPr>
      <w:keepNext/>
      <w:spacing w:before="60" w:line="240" w:lineRule="atLeast"/>
    </w:pPr>
    <w:rPr>
      <w:b/>
      <w:sz w:val="20"/>
    </w:rPr>
  </w:style>
  <w:style w:type="paragraph" w:customStyle="1" w:styleId="NoteToSubpara">
    <w:name w:val="NoteToSubpara"/>
    <w:aliases w:val="nts"/>
    <w:basedOn w:val="OPCParaBase"/>
    <w:rsid w:val="001D18A3"/>
    <w:pPr>
      <w:spacing w:before="40" w:line="198" w:lineRule="exact"/>
      <w:ind w:left="2835" w:hanging="709"/>
    </w:pPr>
    <w:rPr>
      <w:sz w:val="18"/>
    </w:rPr>
  </w:style>
  <w:style w:type="paragraph" w:customStyle="1" w:styleId="EndNotespara">
    <w:name w:val="EndNotes(para)"/>
    <w:aliases w:val="eta"/>
    <w:basedOn w:val="OPCParaBase"/>
    <w:next w:val="Normal"/>
    <w:rsid w:val="001D18A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D18A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1D18A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D18A3"/>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1D18A3"/>
    <w:pPr>
      <w:keepNext/>
      <w:spacing w:before="60" w:line="240" w:lineRule="atLeast"/>
    </w:pPr>
    <w:rPr>
      <w:rFonts w:ascii="Arial" w:hAnsi="Arial"/>
      <w:b/>
      <w:sz w:val="16"/>
    </w:rPr>
  </w:style>
  <w:style w:type="paragraph" w:customStyle="1" w:styleId="ENoteTTi">
    <w:name w:val="ENoteTTi"/>
    <w:aliases w:val="entti"/>
    <w:basedOn w:val="OPCParaBase"/>
    <w:rsid w:val="001D18A3"/>
    <w:pPr>
      <w:keepNext/>
      <w:spacing w:before="60" w:line="240" w:lineRule="atLeast"/>
      <w:ind w:left="170"/>
    </w:pPr>
    <w:rPr>
      <w:sz w:val="16"/>
    </w:rPr>
  </w:style>
  <w:style w:type="paragraph" w:customStyle="1" w:styleId="ENoteTTIndentHeading">
    <w:name w:val="ENoteTTIndentHeading"/>
    <w:aliases w:val="enTTHi"/>
    <w:basedOn w:val="OPCParaBase"/>
    <w:rsid w:val="001D18A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D18A3"/>
    <w:pPr>
      <w:spacing w:before="60" w:line="240" w:lineRule="atLeast"/>
    </w:pPr>
    <w:rPr>
      <w:sz w:val="16"/>
    </w:rPr>
  </w:style>
  <w:style w:type="paragraph" w:customStyle="1" w:styleId="MadeunderText">
    <w:name w:val="MadeunderText"/>
    <w:basedOn w:val="OPCParaBase"/>
    <w:next w:val="CompiledMadeUnder"/>
    <w:rsid w:val="001D18A3"/>
    <w:pPr>
      <w:spacing w:before="240"/>
    </w:pPr>
    <w:rPr>
      <w:sz w:val="24"/>
      <w:szCs w:val="24"/>
    </w:rPr>
  </w:style>
  <w:style w:type="character" w:customStyle="1" w:styleId="CharSubPartTextCASA">
    <w:name w:val="CharSubPartText(CASA)"/>
    <w:basedOn w:val="OPCCharBase"/>
    <w:uiPriority w:val="1"/>
    <w:rsid w:val="001D18A3"/>
  </w:style>
  <w:style w:type="character" w:customStyle="1" w:styleId="CharSubPartNoCASA">
    <w:name w:val="CharSubPartNo(CASA)"/>
    <w:basedOn w:val="OPCCharBase"/>
    <w:uiPriority w:val="1"/>
    <w:rsid w:val="001D18A3"/>
  </w:style>
  <w:style w:type="paragraph" w:customStyle="1" w:styleId="ENoteTTIndentHeadingSub">
    <w:name w:val="ENoteTTIndentHeadingSub"/>
    <w:aliases w:val="enTTHis"/>
    <w:basedOn w:val="OPCParaBase"/>
    <w:rsid w:val="001D18A3"/>
    <w:pPr>
      <w:keepNext/>
      <w:spacing w:before="60" w:line="240" w:lineRule="atLeast"/>
      <w:ind w:left="340"/>
    </w:pPr>
    <w:rPr>
      <w:b/>
      <w:sz w:val="16"/>
    </w:rPr>
  </w:style>
  <w:style w:type="paragraph" w:customStyle="1" w:styleId="ENoteTTiSub">
    <w:name w:val="ENoteTTiSub"/>
    <w:aliases w:val="enttis"/>
    <w:basedOn w:val="OPCParaBase"/>
    <w:rsid w:val="001D18A3"/>
    <w:pPr>
      <w:keepNext/>
      <w:spacing w:before="60" w:line="240" w:lineRule="atLeast"/>
      <w:ind w:left="340"/>
    </w:pPr>
    <w:rPr>
      <w:sz w:val="16"/>
    </w:rPr>
  </w:style>
  <w:style w:type="paragraph" w:customStyle="1" w:styleId="SubDivisionMigration">
    <w:name w:val="SubDivisionMigration"/>
    <w:aliases w:val="sdm"/>
    <w:basedOn w:val="OPCParaBase"/>
    <w:rsid w:val="001D18A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D18A3"/>
    <w:pPr>
      <w:keepNext/>
      <w:keepLines/>
      <w:spacing w:before="240" w:line="240" w:lineRule="auto"/>
      <w:ind w:left="1134" w:hanging="1134"/>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18A3"/>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D18A3"/>
  </w:style>
  <w:style w:type="paragraph" w:customStyle="1" w:styleId="OPCParaBase">
    <w:name w:val="OPCParaBase"/>
    <w:qFormat/>
    <w:rsid w:val="001D18A3"/>
    <w:pPr>
      <w:spacing w:line="260" w:lineRule="atLeast"/>
    </w:pPr>
    <w:rPr>
      <w:rFonts w:eastAsia="Times New Roman" w:cs="Times New Roman"/>
      <w:sz w:val="22"/>
      <w:lang w:eastAsia="en-AU"/>
    </w:rPr>
  </w:style>
  <w:style w:type="paragraph" w:customStyle="1" w:styleId="ShortT">
    <w:name w:val="ShortT"/>
    <w:basedOn w:val="OPCParaBase"/>
    <w:next w:val="Normal"/>
    <w:qFormat/>
    <w:rsid w:val="001D18A3"/>
    <w:pPr>
      <w:spacing w:line="240" w:lineRule="auto"/>
    </w:pPr>
    <w:rPr>
      <w:b/>
      <w:sz w:val="40"/>
    </w:rPr>
  </w:style>
  <w:style w:type="paragraph" w:customStyle="1" w:styleId="ActHead1">
    <w:name w:val="ActHead 1"/>
    <w:aliases w:val="c"/>
    <w:basedOn w:val="OPCParaBase"/>
    <w:next w:val="Normal"/>
    <w:qFormat/>
    <w:rsid w:val="001D18A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D18A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D18A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D18A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D18A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D18A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D18A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D18A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D18A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D18A3"/>
  </w:style>
  <w:style w:type="paragraph" w:customStyle="1" w:styleId="Blocks">
    <w:name w:val="Blocks"/>
    <w:aliases w:val="bb"/>
    <w:basedOn w:val="OPCParaBase"/>
    <w:qFormat/>
    <w:rsid w:val="001D18A3"/>
    <w:pPr>
      <w:spacing w:line="240" w:lineRule="auto"/>
    </w:pPr>
    <w:rPr>
      <w:sz w:val="24"/>
    </w:rPr>
  </w:style>
  <w:style w:type="paragraph" w:customStyle="1" w:styleId="BoxText">
    <w:name w:val="BoxText"/>
    <w:aliases w:val="bt"/>
    <w:basedOn w:val="OPCParaBase"/>
    <w:qFormat/>
    <w:rsid w:val="001D18A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D18A3"/>
    <w:rPr>
      <w:b/>
    </w:rPr>
  </w:style>
  <w:style w:type="paragraph" w:customStyle="1" w:styleId="BoxHeadItalic">
    <w:name w:val="BoxHeadItalic"/>
    <w:aliases w:val="bhi"/>
    <w:basedOn w:val="BoxText"/>
    <w:next w:val="BoxStep"/>
    <w:qFormat/>
    <w:rsid w:val="001D18A3"/>
    <w:rPr>
      <w:i/>
    </w:rPr>
  </w:style>
  <w:style w:type="paragraph" w:customStyle="1" w:styleId="BoxList">
    <w:name w:val="BoxList"/>
    <w:aliases w:val="bl"/>
    <w:basedOn w:val="BoxText"/>
    <w:qFormat/>
    <w:rsid w:val="001D18A3"/>
    <w:pPr>
      <w:ind w:left="1559" w:hanging="425"/>
    </w:pPr>
  </w:style>
  <w:style w:type="paragraph" w:customStyle="1" w:styleId="BoxNote">
    <w:name w:val="BoxNote"/>
    <w:aliases w:val="bn"/>
    <w:basedOn w:val="BoxText"/>
    <w:qFormat/>
    <w:rsid w:val="001D18A3"/>
    <w:pPr>
      <w:tabs>
        <w:tab w:val="left" w:pos="1985"/>
      </w:tabs>
      <w:spacing w:before="122" w:line="198" w:lineRule="exact"/>
      <w:ind w:left="2948" w:hanging="1814"/>
    </w:pPr>
    <w:rPr>
      <w:sz w:val="18"/>
    </w:rPr>
  </w:style>
  <w:style w:type="paragraph" w:customStyle="1" w:styleId="BoxPara">
    <w:name w:val="BoxPara"/>
    <w:aliases w:val="bp"/>
    <w:basedOn w:val="BoxText"/>
    <w:qFormat/>
    <w:rsid w:val="001D18A3"/>
    <w:pPr>
      <w:tabs>
        <w:tab w:val="right" w:pos="2268"/>
      </w:tabs>
      <w:ind w:left="2552" w:hanging="1418"/>
    </w:pPr>
  </w:style>
  <w:style w:type="paragraph" w:customStyle="1" w:styleId="BoxStep">
    <w:name w:val="BoxStep"/>
    <w:aliases w:val="bs"/>
    <w:basedOn w:val="BoxText"/>
    <w:qFormat/>
    <w:rsid w:val="001D18A3"/>
    <w:pPr>
      <w:ind w:left="1985" w:hanging="851"/>
    </w:pPr>
  </w:style>
  <w:style w:type="character" w:customStyle="1" w:styleId="CharAmPartNo">
    <w:name w:val="CharAmPartNo"/>
    <w:basedOn w:val="OPCCharBase"/>
    <w:qFormat/>
    <w:rsid w:val="001D18A3"/>
  </w:style>
  <w:style w:type="character" w:customStyle="1" w:styleId="CharAmPartText">
    <w:name w:val="CharAmPartText"/>
    <w:basedOn w:val="OPCCharBase"/>
    <w:qFormat/>
    <w:rsid w:val="001D18A3"/>
  </w:style>
  <w:style w:type="character" w:customStyle="1" w:styleId="CharAmSchNo">
    <w:name w:val="CharAmSchNo"/>
    <w:basedOn w:val="OPCCharBase"/>
    <w:qFormat/>
    <w:rsid w:val="001D18A3"/>
  </w:style>
  <w:style w:type="character" w:customStyle="1" w:styleId="CharAmSchText">
    <w:name w:val="CharAmSchText"/>
    <w:basedOn w:val="OPCCharBase"/>
    <w:qFormat/>
    <w:rsid w:val="001D18A3"/>
  </w:style>
  <w:style w:type="character" w:customStyle="1" w:styleId="CharBoldItalic">
    <w:name w:val="CharBoldItalic"/>
    <w:basedOn w:val="OPCCharBase"/>
    <w:uiPriority w:val="1"/>
    <w:qFormat/>
    <w:rsid w:val="001D18A3"/>
    <w:rPr>
      <w:b/>
      <w:i/>
    </w:rPr>
  </w:style>
  <w:style w:type="character" w:customStyle="1" w:styleId="CharChapNo">
    <w:name w:val="CharChapNo"/>
    <w:basedOn w:val="OPCCharBase"/>
    <w:uiPriority w:val="1"/>
    <w:qFormat/>
    <w:rsid w:val="001D18A3"/>
  </w:style>
  <w:style w:type="character" w:customStyle="1" w:styleId="CharChapText">
    <w:name w:val="CharChapText"/>
    <w:basedOn w:val="OPCCharBase"/>
    <w:uiPriority w:val="1"/>
    <w:qFormat/>
    <w:rsid w:val="001D18A3"/>
  </w:style>
  <w:style w:type="character" w:customStyle="1" w:styleId="CharDivNo">
    <w:name w:val="CharDivNo"/>
    <w:basedOn w:val="OPCCharBase"/>
    <w:uiPriority w:val="1"/>
    <w:qFormat/>
    <w:rsid w:val="001D18A3"/>
  </w:style>
  <w:style w:type="character" w:customStyle="1" w:styleId="CharDivText">
    <w:name w:val="CharDivText"/>
    <w:basedOn w:val="OPCCharBase"/>
    <w:uiPriority w:val="1"/>
    <w:qFormat/>
    <w:rsid w:val="001D18A3"/>
  </w:style>
  <w:style w:type="character" w:customStyle="1" w:styleId="CharItalic">
    <w:name w:val="CharItalic"/>
    <w:basedOn w:val="OPCCharBase"/>
    <w:uiPriority w:val="1"/>
    <w:qFormat/>
    <w:rsid w:val="001D18A3"/>
    <w:rPr>
      <w:i/>
    </w:rPr>
  </w:style>
  <w:style w:type="character" w:customStyle="1" w:styleId="CharPartNo">
    <w:name w:val="CharPartNo"/>
    <w:basedOn w:val="OPCCharBase"/>
    <w:uiPriority w:val="1"/>
    <w:qFormat/>
    <w:rsid w:val="001D18A3"/>
  </w:style>
  <w:style w:type="character" w:customStyle="1" w:styleId="CharPartText">
    <w:name w:val="CharPartText"/>
    <w:basedOn w:val="OPCCharBase"/>
    <w:uiPriority w:val="1"/>
    <w:qFormat/>
    <w:rsid w:val="001D18A3"/>
  </w:style>
  <w:style w:type="character" w:customStyle="1" w:styleId="CharSectno">
    <w:name w:val="CharSectno"/>
    <w:basedOn w:val="OPCCharBase"/>
    <w:qFormat/>
    <w:rsid w:val="001D18A3"/>
  </w:style>
  <w:style w:type="character" w:customStyle="1" w:styleId="CharSubdNo">
    <w:name w:val="CharSubdNo"/>
    <w:basedOn w:val="OPCCharBase"/>
    <w:uiPriority w:val="1"/>
    <w:qFormat/>
    <w:rsid w:val="001D18A3"/>
  </w:style>
  <w:style w:type="character" w:customStyle="1" w:styleId="CharSubdText">
    <w:name w:val="CharSubdText"/>
    <w:basedOn w:val="OPCCharBase"/>
    <w:uiPriority w:val="1"/>
    <w:qFormat/>
    <w:rsid w:val="001D18A3"/>
  </w:style>
  <w:style w:type="paragraph" w:customStyle="1" w:styleId="CTA--">
    <w:name w:val="CTA --"/>
    <w:basedOn w:val="OPCParaBase"/>
    <w:next w:val="Normal"/>
    <w:rsid w:val="001D18A3"/>
    <w:pPr>
      <w:spacing w:before="60" w:line="240" w:lineRule="atLeast"/>
      <w:ind w:left="142" w:hanging="142"/>
    </w:pPr>
    <w:rPr>
      <w:sz w:val="20"/>
    </w:rPr>
  </w:style>
  <w:style w:type="paragraph" w:customStyle="1" w:styleId="CTA-">
    <w:name w:val="CTA -"/>
    <w:basedOn w:val="OPCParaBase"/>
    <w:rsid w:val="001D18A3"/>
    <w:pPr>
      <w:spacing w:before="60" w:line="240" w:lineRule="atLeast"/>
      <w:ind w:left="85" w:hanging="85"/>
    </w:pPr>
    <w:rPr>
      <w:sz w:val="20"/>
    </w:rPr>
  </w:style>
  <w:style w:type="paragraph" w:customStyle="1" w:styleId="CTA---">
    <w:name w:val="CTA ---"/>
    <w:basedOn w:val="OPCParaBase"/>
    <w:next w:val="Normal"/>
    <w:rsid w:val="001D18A3"/>
    <w:pPr>
      <w:spacing w:before="60" w:line="240" w:lineRule="atLeast"/>
      <w:ind w:left="198" w:hanging="198"/>
    </w:pPr>
    <w:rPr>
      <w:sz w:val="20"/>
    </w:rPr>
  </w:style>
  <w:style w:type="paragraph" w:customStyle="1" w:styleId="CTA----">
    <w:name w:val="CTA ----"/>
    <w:basedOn w:val="OPCParaBase"/>
    <w:next w:val="Normal"/>
    <w:rsid w:val="001D18A3"/>
    <w:pPr>
      <w:spacing w:before="60" w:line="240" w:lineRule="atLeast"/>
      <w:ind w:left="255" w:hanging="255"/>
    </w:pPr>
    <w:rPr>
      <w:sz w:val="20"/>
    </w:rPr>
  </w:style>
  <w:style w:type="paragraph" w:customStyle="1" w:styleId="CTA1a">
    <w:name w:val="CTA 1(a)"/>
    <w:basedOn w:val="OPCParaBase"/>
    <w:rsid w:val="001D18A3"/>
    <w:pPr>
      <w:tabs>
        <w:tab w:val="right" w:pos="414"/>
      </w:tabs>
      <w:spacing w:before="40" w:line="240" w:lineRule="atLeast"/>
      <w:ind w:left="675" w:hanging="675"/>
    </w:pPr>
    <w:rPr>
      <w:sz w:val="20"/>
    </w:rPr>
  </w:style>
  <w:style w:type="paragraph" w:customStyle="1" w:styleId="CTA1ai">
    <w:name w:val="CTA 1(a)(i)"/>
    <w:basedOn w:val="OPCParaBase"/>
    <w:rsid w:val="001D18A3"/>
    <w:pPr>
      <w:tabs>
        <w:tab w:val="right" w:pos="1004"/>
      </w:tabs>
      <w:spacing w:before="40" w:line="240" w:lineRule="atLeast"/>
      <w:ind w:left="1253" w:hanging="1253"/>
    </w:pPr>
    <w:rPr>
      <w:sz w:val="20"/>
    </w:rPr>
  </w:style>
  <w:style w:type="paragraph" w:customStyle="1" w:styleId="CTA2a">
    <w:name w:val="CTA 2(a)"/>
    <w:basedOn w:val="OPCParaBase"/>
    <w:rsid w:val="001D18A3"/>
    <w:pPr>
      <w:tabs>
        <w:tab w:val="right" w:pos="482"/>
      </w:tabs>
      <w:spacing w:before="40" w:line="240" w:lineRule="atLeast"/>
      <w:ind w:left="748" w:hanging="748"/>
    </w:pPr>
    <w:rPr>
      <w:sz w:val="20"/>
    </w:rPr>
  </w:style>
  <w:style w:type="paragraph" w:customStyle="1" w:styleId="CTA2ai">
    <w:name w:val="CTA 2(a)(i)"/>
    <w:basedOn w:val="OPCParaBase"/>
    <w:rsid w:val="001D18A3"/>
    <w:pPr>
      <w:tabs>
        <w:tab w:val="right" w:pos="1089"/>
      </w:tabs>
      <w:spacing w:before="40" w:line="240" w:lineRule="atLeast"/>
      <w:ind w:left="1327" w:hanging="1327"/>
    </w:pPr>
    <w:rPr>
      <w:sz w:val="20"/>
    </w:rPr>
  </w:style>
  <w:style w:type="paragraph" w:customStyle="1" w:styleId="CTA3a">
    <w:name w:val="CTA 3(a)"/>
    <w:basedOn w:val="OPCParaBase"/>
    <w:rsid w:val="001D18A3"/>
    <w:pPr>
      <w:tabs>
        <w:tab w:val="right" w:pos="556"/>
      </w:tabs>
      <w:spacing w:before="40" w:line="240" w:lineRule="atLeast"/>
      <w:ind w:left="805" w:hanging="805"/>
    </w:pPr>
    <w:rPr>
      <w:sz w:val="20"/>
    </w:rPr>
  </w:style>
  <w:style w:type="paragraph" w:customStyle="1" w:styleId="CTA3ai">
    <w:name w:val="CTA 3(a)(i)"/>
    <w:basedOn w:val="OPCParaBase"/>
    <w:rsid w:val="001D18A3"/>
    <w:pPr>
      <w:tabs>
        <w:tab w:val="right" w:pos="1140"/>
      </w:tabs>
      <w:spacing w:before="40" w:line="240" w:lineRule="atLeast"/>
      <w:ind w:left="1361" w:hanging="1361"/>
    </w:pPr>
    <w:rPr>
      <w:sz w:val="20"/>
    </w:rPr>
  </w:style>
  <w:style w:type="paragraph" w:customStyle="1" w:styleId="CTA4a">
    <w:name w:val="CTA 4(a)"/>
    <w:basedOn w:val="OPCParaBase"/>
    <w:rsid w:val="001D18A3"/>
    <w:pPr>
      <w:tabs>
        <w:tab w:val="right" w:pos="624"/>
      </w:tabs>
      <w:spacing w:before="40" w:line="240" w:lineRule="atLeast"/>
      <w:ind w:left="873" w:hanging="873"/>
    </w:pPr>
    <w:rPr>
      <w:sz w:val="20"/>
    </w:rPr>
  </w:style>
  <w:style w:type="paragraph" w:customStyle="1" w:styleId="CTA4ai">
    <w:name w:val="CTA 4(a)(i)"/>
    <w:basedOn w:val="OPCParaBase"/>
    <w:rsid w:val="001D18A3"/>
    <w:pPr>
      <w:tabs>
        <w:tab w:val="right" w:pos="1213"/>
      </w:tabs>
      <w:spacing w:before="40" w:line="240" w:lineRule="atLeast"/>
      <w:ind w:left="1452" w:hanging="1452"/>
    </w:pPr>
    <w:rPr>
      <w:sz w:val="20"/>
    </w:rPr>
  </w:style>
  <w:style w:type="paragraph" w:customStyle="1" w:styleId="CTACAPS">
    <w:name w:val="CTA CAPS"/>
    <w:basedOn w:val="OPCParaBase"/>
    <w:rsid w:val="001D18A3"/>
    <w:pPr>
      <w:spacing w:before="60" w:line="240" w:lineRule="atLeast"/>
    </w:pPr>
    <w:rPr>
      <w:sz w:val="20"/>
    </w:rPr>
  </w:style>
  <w:style w:type="paragraph" w:customStyle="1" w:styleId="CTAright">
    <w:name w:val="CTA right"/>
    <w:basedOn w:val="OPCParaBase"/>
    <w:rsid w:val="001D18A3"/>
    <w:pPr>
      <w:spacing w:before="60" w:line="240" w:lineRule="auto"/>
      <w:jc w:val="right"/>
    </w:pPr>
    <w:rPr>
      <w:sz w:val="20"/>
    </w:rPr>
  </w:style>
  <w:style w:type="paragraph" w:customStyle="1" w:styleId="subsection">
    <w:name w:val="subsection"/>
    <w:aliases w:val="ss"/>
    <w:basedOn w:val="OPCParaBase"/>
    <w:rsid w:val="001D18A3"/>
    <w:pPr>
      <w:tabs>
        <w:tab w:val="right" w:pos="1021"/>
      </w:tabs>
      <w:spacing w:before="180" w:line="240" w:lineRule="auto"/>
      <w:ind w:left="1134" w:hanging="1134"/>
    </w:pPr>
  </w:style>
  <w:style w:type="paragraph" w:customStyle="1" w:styleId="Definition">
    <w:name w:val="Definition"/>
    <w:aliases w:val="dd"/>
    <w:basedOn w:val="OPCParaBase"/>
    <w:rsid w:val="001D18A3"/>
    <w:pPr>
      <w:spacing w:before="180" w:line="240" w:lineRule="auto"/>
      <w:ind w:left="1134"/>
    </w:pPr>
  </w:style>
  <w:style w:type="paragraph" w:customStyle="1" w:styleId="ETAsubitem">
    <w:name w:val="ETA(subitem)"/>
    <w:basedOn w:val="OPCParaBase"/>
    <w:rsid w:val="001D18A3"/>
    <w:pPr>
      <w:tabs>
        <w:tab w:val="right" w:pos="340"/>
      </w:tabs>
      <w:spacing w:before="60" w:line="240" w:lineRule="auto"/>
      <w:ind w:left="454" w:hanging="454"/>
    </w:pPr>
    <w:rPr>
      <w:sz w:val="20"/>
    </w:rPr>
  </w:style>
  <w:style w:type="paragraph" w:customStyle="1" w:styleId="ETApara">
    <w:name w:val="ETA(para)"/>
    <w:basedOn w:val="OPCParaBase"/>
    <w:rsid w:val="001D18A3"/>
    <w:pPr>
      <w:tabs>
        <w:tab w:val="right" w:pos="754"/>
      </w:tabs>
      <w:spacing w:before="60" w:line="240" w:lineRule="auto"/>
      <w:ind w:left="828" w:hanging="828"/>
    </w:pPr>
    <w:rPr>
      <w:sz w:val="20"/>
    </w:rPr>
  </w:style>
  <w:style w:type="paragraph" w:customStyle="1" w:styleId="ETAsubpara">
    <w:name w:val="ETA(subpara)"/>
    <w:basedOn w:val="OPCParaBase"/>
    <w:rsid w:val="001D18A3"/>
    <w:pPr>
      <w:tabs>
        <w:tab w:val="right" w:pos="1083"/>
      </w:tabs>
      <w:spacing w:before="60" w:line="240" w:lineRule="auto"/>
      <w:ind w:left="1191" w:hanging="1191"/>
    </w:pPr>
    <w:rPr>
      <w:sz w:val="20"/>
    </w:rPr>
  </w:style>
  <w:style w:type="paragraph" w:customStyle="1" w:styleId="ETAsub-subpara">
    <w:name w:val="ETA(sub-subpara)"/>
    <w:basedOn w:val="OPCParaBase"/>
    <w:rsid w:val="001D18A3"/>
    <w:pPr>
      <w:tabs>
        <w:tab w:val="right" w:pos="1412"/>
      </w:tabs>
      <w:spacing w:before="60" w:line="240" w:lineRule="auto"/>
      <w:ind w:left="1525" w:hanging="1525"/>
    </w:pPr>
    <w:rPr>
      <w:sz w:val="20"/>
    </w:rPr>
  </w:style>
  <w:style w:type="paragraph" w:customStyle="1" w:styleId="Formula">
    <w:name w:val="Formula"/>
    <w:basedOn w:val="OPCParaBase"/>
    <w:rsid w:val="001D18A3"/>
    <w:pPr>
      <w:spacing w:line="240" w:lineRule="auto"/>
      <w:ind w:left="1134"/>
    </w:pPr>
    <w:rPr>
      <w:sz w:val="20"/>
    </w:rPr>
  </w:style>
  <w:style w:type="paragraph" w:styleId="Header">
    <w:name w:val="header"/>
    <w:basedOn w:val="OPCParaBase"/>
    <w:link w:val="HeaderChar"/>
    <w:unhideWhenUsed/>
    <w:rsid w:val="001D18A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D18A3"/>
    <w:rPr>
      <w:rFonts w:eastAsia="Times New Roman" w:cs="Times New Roman"/>
      <w:sz w:val="16"/>
      <w:lang w:eastAsia="en-AU"/>
    </w:rPr>
  </w:style>
  <w:style w:type="paragraph" w:customStyle="1" w:styleId="House">
    <w:name w:val="House"/>
    <w:basedOn w:val="OPCParaBase"/>
    <w:rsid w:val="001D18A3"/>
    <w:pPr>
      <w:spacing w:line="240" w:lineRule="auto"/>
    </w:pPr>
    <w:rPr>
      <w:sz w:val="28"/>
    </w:rPr>
  </w:style>
  <w:style w:type="paragraph" w:customStyle="1" w:styleId="Item">
    <w:name w:val="Item"/>
    <w:aliases w:val="i"/>
    <w:basedOn w:val="OPCParaBase"/>
    <w:next w:val="ItemHead"/>
    <w:rsid w:val="001D18A3"/>
    <w:pPr>
      <w:keepLines/>
      <w:spacing w:before="80" w:line="240" w:lineRule="auto"/>
      <w:ind w:left="709"/>
    </w:pPr>
  </w:style>
  <w:style w:type="paragraph" w:customStyle="1" w:styleId="ItemHead">
    <w:name w:val="ItemHead"/>
    <w:aliases w:val="ih"/>
    <w:basedOn w:val="OPCParaBase"/>
    <w:next w:val="Item"/>
    <w:rsid w:val="001D18A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D18A3"/>
    <w:pPr>
      <w:spacing w:line="240" w:lineRule="auto"/>
    </w:pPr>
    <w:rPr>
      <w:b/>
      <w:sz w:val="32"/>
    </w:rPr>
  </w:style>
  <w:style w:type="paragraph" w:customStyle="1" w:styleId="notedraft">
    <w:name w:val="note(draft)"/>
    <w:aliases w:val="nd"/>
    <w:basedOn w:val="OPCParaBase"/>
    <w:rsid w:val="001D18A3"/>
    <w:pPr>
      <w:spacing w:before="240" w:line="240" w:lineRule="auto"/>
      <w:ind w:left="284" w:hanging="284"/>
    </w:pPr>
    <w:rPr>
      <w:i/>
      <w:sz w:val="24"/>
    </w:rPr>
  </w:style>
  <w:style w:type="paragraph" w:customStyle="1" w:styleId="notemargin">
    <w:name w:val="note(margin)"/>
    <w:aliases w:val="nm"/>
    <w:basedOn w:val="OPCParaBase"/>
    <w:rsid w:val="001D18A3"/>
    <w:pPr>
      <w:tabs>
        <w:tab w:val="left" w:pos="709"/>
      </w:tabs>
      <w:spacing w:before="122" w:line="198" w:lineRule="exact"/>
      <w:ind w:left="709" w:hanging="709"/>
    </w:pPr>
    <w:rPr>
      <w:sz w:val="18"/>
    </w:rPr>
  </w:style>
  <w:style w:type="paragraph" w:customStyle="1" w:styleId="noteToPara">
    <w:name w:val="noteToPara"/>
    <w:aliases w:val="ntp"/>
    <w:basedOn w:val="OPCParaBase"/>
    <w:rsid w:val="001D18A3"/>
    <w:pPr>
      <w:spacing w:before="122" w:line="198" w:lineRule="exact"/>
      <w:ind w:left="2353" w:hanging="709"/>
    </w:pPr>
    <w:rPr>
      <w:sz w:val="18"/>
    </w:rPr>
  </w:style>
  <w:style w:type="paragraph" w:customStyle="1" w:styleId="noteParlAmend">
    <w:name w:val="note(ParlAmend)"/>
    <w:aliases w:val="npp"/>
    <w:basedOn w:val="OPCParaBase"/>
    <w:next w:val="ParlAmend"/>
    <w:rsid w:val="001D18A3"/>
    <w:pPr>
      <w:spacing w:line="240" w:lineRule="auto"/>
      <w:jc w:val="right"/>
    </w:pPr>
    <w:rPr>
      <w:rFonts w:ascii="Arial" w:hAnsi="Arial"/>
      <w:b/>
      <w:i/>
    </w:rPr>
  </w:style>
  <w:style w:type="paragraph" w:customStyle="1" w:styleId="notetext">
    <w:name w:val="note(text)"/>
    <w:aliases w:val="n"/>
    <w:basedOn w:val="OPCParaBase"/>
    <w:rsid w:val="001D18A3"/>
    <w:pPr>
      <w:spacing w:before="122" w:line="198" w:lineRule="exact"/>
      <w:ind w:left="1985" w:hanging="851"/>
    </w:pPr>
    <w:rPr>
      <w:sz w:val="18"/>
    </w:rPr>
  </w:style>
  <w:style w:type="paragraph" w:customStyle="1" w:styleId="Page1">
    <w:name w:val="Page1"/>
    <w:basedOn w:val="OPCParaBase"/>
    <w:rsid w:val="001D18A3"/>
    <w:pPr>
      <w:spacing w:before="5600" w:line="240" w:lineRule="auto"/>
    </w:pPr>
    <w:rPr>
      <w:b/>
      <w:sz w:val="32"/>
    </w:rPr>
  </w:style>
  <w:style w:type="paragraph" w:customStyle="1" w:styleId="PageBreak">
    <w:name w:val="PageBreak"/>
    <w:aliases w:val="pb"/>
    <w:basedOn w:val="OPCParaBase"/>
    <w:rsid w:val="001D18A3"/>
    <w:pPr>
      <w:spacing w:line="240" w:lineRule="auto"/>
    </w:pPr>
    <w:rPr>
      <w:sz w:val="20"/>
    </w:rPr>
  </w:style>
  <w:style w:type="paragraph" w:customStyle="1" w:styleId="paragraphsub">
    <w:name w:val="paragraph(sub)"/>
    <w:aliases w:val="aa"/>
    <w:basedOn w:val="OPCParaBase"/>
    <w:rsid w:val="001D18A3"/>
    <w:pPr>
      <w:tabs>
        <w:tab w:val="right" w:pos="1985"/>
      </w:tabs>
      <w:spacing w:before="40" w:line="240" w:lineRule="auto"/>
      <w:ind w:left="2098" w:hanging="2098"/>
    </w:pPr>
  </w:style>
  <w:style w:type="paragraph" w:customStyle="1" w:styleId="paragraphsub-sub">
    <w:name w:val="paragraph(sub-sub)"/>
    <w:aliases w:val="aaa"/>
    <w:basedOn w:val="OPCParaBase"/>
    <w:rsid w:val="001D18A3"/>
    <w:pPr>
      <w:tabs>
        <w:tab w:val="right" w:pos="2722"/>
      </w:tabs>
      <w:spacing w:before="40" w:line="240" w:lineRule="auto"/>
      <w:ind w:left="2835" w:hanging="2835"/>
    </w:pPr>
  </w:style>
  <w:style w:type="paragraph" w:customStyle="1" w:styleId="paragraph">
    <w:name w:val="paragraph"/>
    <w:aliases w:val="a"/>
    <w:basedOn w:val="OPCParaBase"/>
    <w:rsid w:val="001D18A3"/>
    <w:pPr>
      <w:tabs>
        <w:tab w:val="right" w:pos="1531"/>
      </w:tabs>
      <w:spacing w:before="40" w:line="240" w:lineRule="auto"/>
      <w:ind w:left="1644" w:hanging="1644"/>
    </w:pPr>
  </w:style>
  <w:style w:type="paragraph" w:customStyle="1" w:styleId="ParlAmend">
    <w:name w:val="ParlAmend"/>
    <w:aliases w:val="pp"/>
    <w:basedOn w:val="OPCParaBase"/>
    <w:rsid w:val="001D18A3"/>
    <w:pPr>
      <w:spacing w:before="240" w:line="240" w:lineRule="atLeast"/>
      <w:ind w:hanging="567"/>
    </w:pPr>
    <w:rPr>
      <w:sz w:val="24"/>
    </w:rPr>
  </w:style>
  <w:style w:type="paragraph" w:customStyle="1" w:styleId="Penalty">
    <w:name w:val="Penalty"/>
    <w:basedOn w:val="OPCParaBase"/>
    <w:rsid w:val="001D18A3"/>
    <w:pPr>
      <w:tabs>
        <w:tab w:val="left" w:pos="2977"/>
      </w:tabs>
      <w:spacing w:before="180" w:line="240" w:lineRule="auto"/>
      <w:ind w:left="1985" w:hanging="851"/>
    </w:pPr>
  </w:style>
  <w:style w:type="paragraph" w:customStyle="1" w:styleId="Portfolio">
    <w:name w:val="Portfolio"/>
    <w:basedOn w:val="OPCParaBase"/>
    <w:rsid w:val="001D18A3"/>
    <w:pPr>
      <w:spacing w:line="240" w:lineRule="auto"/>
    </w:pPr>
    <w:rPr>
      <w:i/>
      <w:sz w:val="20"/>
    </w:rPr>
  </w:style>
  <w:style w:type="paragraph" w:customStyle="1" w:styleId="Preamble">
    <w:name w:val="Preamble"/>
    <w:basedOn w:val="OPCParaBase"/>
    <w:next w:val="Normal"/>
    <w:rsid w:val="001D18A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D18A3"/>
    <w:pPr>
      <w:spacing w:line="240" w:lineRule="auto"/>
    </w:pPr>
    <w:rPr>
      <w:i/>
      <w:sz w:val="20"/>
    </w:rPr>
  </w:style>
  <w:style w:type="paragraph" w:customStyle="1" w:styleId="Session">
    <w:name w:val="Session"/>
    <w:basedOn w:val="OPCParaBase"/>
    <w:rsid w:val="001D18A3"/>
    <w:pPr>
      <w:spacing w:line="240" w:lineRule="auto"/>
    </w:pPr>
    <w:rPr>
      <w:sz w:val="28"/>
    </w:rPr>
  </w:style>
  <w:style w:type="paragraph" w:customStyle="1" w:styleId="Sponsor">
    <w:name w:val="Sponsor"/>
    <w:basedOn w:val="OPCParaBase"/>
    <w:rsid w:val="001D18A3"/>
    <w:pPr>
      <w:spacing w:line="240" w:lineRule="auto"/>
    </w:pPr>
    <w:rPr>
      <w:i/>
    </w:rPr>
  </w:style>
  <w:style w:type="paragraph" w:customStyle="1" w:styleId="Subitem">
    <w:name w:val="Subitem"/>
    <w:aliases w:val="iss"/>
    <w:basedOn w:val="OPCParaBase"/>
    <w:rsid w:val="001D18A3"/>
    <w:pPr>
      <w:spacing w:before="180" w:line="240" w:lineRule="auto"/>
      <w:ind w:left="709" w:hanging="709"/>
    </w:pPr>
  </w:style>
  <w:style w:type="paragraph" w:customStyle="1" w:styleId="SubitemHead">
    <w:name w:val="SubitemHead"/>
    <w:aliases w:val="issh"/>
    <w:basedOn w:val="OPCParaBase"/>
    <w:rsid w:val="001D18A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D18A3"/>
    <w:pPr>
      <w:spacing w:before="40" w:line="240" w:lineRule="auto"/>
      <w:ind w:left="1134"/>
    </w:pPr>
  </w:style>
  <w:style w:type="paragraph" w:customStyle="1" w:styleId="SubsectionHead">
    <w:name w:val="SubsectionHead"/>
    <w:aliases w:val="ssh"/>
    <w:basedOn w:val="OPCParaBase"/>
    <w:next w:val="subsection"/>
    <w:rsid w:val="001D18A3"/>
    <w:pPr>
      <w:keepNext/>
      <w:keepLines/>
      <w:spacing w:before="240" w:line="240" w:lineRule="auto"/>
      <w:ind w:left="1134"/>
    </w:pPr>
    <w:rPr>
      <w:i/>
    </w:rPr>
  </w:style>
  <w:style w:type="paragraph" w:customStyle="1" w:styleId="Tablea">
    <w:name w:val="Table(a)"/>
    <w:aliases w:val="ta"/>
    <w:basedOn w:val="OPCParaBase"/>
    <w:rsid w:val="001D18A3"/>
    <w:pPr>
      <w:spacing w:before="60" w:line="240" w:lineRule="auto"/>
      <w:ind w:left="284" w:hanging="284"/>
    </w:pPr>
    <w:rPr>
      <w:sz w:val="20"/>
    </w:rPr>
  </w:style>
  <w:style w:type="paragraph" w:customStyle="1" w:styleId="TableAA">
    <w:name w:val="Table(AA)"/>
    <w:aliases w:val="taaa"/>
    <w:basedOn w:val="OPCParaBase"/>
    <w:rsid w:val="001D18A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D18A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D18A3"/>
    <w:pPr>
      <w:spacing w:before="60" w:line="240" w:lineRule="atLeast"/>
    </w:pPr>
    <w:rPr>
      <w:sz w:val="20"/>
    </w:rPr>
  </w:style>
  <w:style w:type="paragraph" w:customStyle="1" w:styleId="TLPBoxTextnote">
    <w:name w:val="TLPBoxText(note"/>
    <w:aliases w:val="right)"/>
    <w:basedOn w:val="OPCParaBase"/>
    <w:rsid w:val="001D18A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D18A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D18A3"/>
    <w:pPr>
      <w:spacing w:before="122" w:line="198" w:lineRule="exact"/>
      <w:ind w:left="1985" w:hanging="851"/>
      <w:jc w:val="right"/>
    </w:pPr>
    <w:rPr>
      <w:sz w:val="18"/>
    </w:rPr>
  </w:style>
  <w:style w:type="paragraph" w:customStyle="1" w:styleId="TLPTableBullet">
    <w:name w:val="TLPTableBullet"/>
    <w:aliases w:val="ttb"/>
    <w:basedOn w:val="OPCParaBase"/>
    <w:rsid w:val="001D18A3"/>
    <w:pPr>
      <w:spacing w:line="240" w:lineRule="exact"/>
      <w:ind w:left="284" w:hanging="284"/>
    </w:pPr>
    <w:rPr>
      <w:sz w:val="20"/>
    </w:rPr>
  </w:style>
  <w:style w:type="paragraph" w:styleId="TOC1">
    <w:name w:val="toc 1"/>
    <w:basedOn w:val="OPCParaBase"/>
    <w:next w:val="Normal"/>
    <w:uiPriority w:val="39"/>
    <w:semiHidden/>
    <w:unhideWhenUsed/>
    <w:rsid w:val="001D18A3"/>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1D18A3"/>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1D18A3"/>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D18A3"/>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D18A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D18A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1D18A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D18A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D18A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D18A3"/>
    <w:pPr>
      <w:keepLines/>
      <w:spacing w:before="240" w:after="120" w:line="240" w:lineRule="auto"/>
      <w:ind w:left="794"/>
    </w:pPr>
    <w:rPr>
      <w:b/>
      <w:kern w:val="28"/>
      <w:sz w:val="20"/>
    </w:rPr>
  </w:style>
  <w:style w:type="paragraph" w:customStyle="1" w:styleId="TofSectsHeading">
    <w:name w:val="TofSects(Heading)"/>
    <w:basedOn w:val="OPCParaBase"/>
    <w:rsid w:val="001D18A3"/>
    <w:pPr>
      <w:spacing w:before="240" w:after="120" w:line="240" w:lineRule="auto"/>
    </w:pPr>
    <w:rPr>
      <w:b/>
      <w:sz w:val="24"/>
    </w:rPr>
  </w:style>
  <w:style w:type="paragraph" w:customStyle="1" w:styleId="TofSectsSection">
    <w:name w:val="TofSects(Section)"/>
    <w:basedOn w:val="OPCParaBase"/>
    <w:rsid w:val="001D18A3"/>
    <w:pPr>
      <w:keepLines/>
      <w:spacing w:before="40" w:line="240" w:lineRule="auto"/>
      <w:ind w:left="1588" w:hanging="794"/>
    </w:pPr>
    <w:rPr>
      <w:kern w:val="28"/>
      <w:sz w:val="18"/>
    </w:rPr>
  </w:style>
  <w:style w:type="paragraph" w:customStyle="1" w:styleId="TofSectsSubdiv">
    <w:name w:val="TofSects(Subdiv)"/>
    <w:basedOn w:val="OPCParaBase"/>
    <w:rsid w:val="001D18A3"/>
    <w:pPr>
      <w:keepLines/>
      <w:spacing w:before="80" w:line="240" w:lineRule="auto"/>
      <w:ind w:left="1588" w:hanging="794"/>
    </w:pPr>
    <w:rPr>
      <w:kern w:val="28"/>
    </w:rPr>
  </w:style>
  <w:style w:type="paragraph" w:customStyle="1" w:styleId="WRStyle">
    <w:name w:val="WR Style"/>
    <w:aliases w:val="WR"/>
    <w:basedOn w:val="OPCParaBase"/>
    <w:rsid w:val="001D18A3"/>
    <w:pPr>
      <w:spacing w:before="240" w:line="240" w:lineRule="auto"/>
      <w:ind w:left="284" w:hanging="284"/>
    </w:pPr>
    <w:rPr>
      <w:b/>
      <w:i/>
      <w:kern w:val="28"/>
      <w:sz w:val="24"/>
    </w:rPr>
  </w:style>
  <w:style w:type="paragraph" w:customStyle="1" w:styleId="notepara">
    <w:name w:val="note(para)"/>
    <w:aliases w:val="na"/>
    <w:basedOn w:val="OPCParaBase"/>
    <w:rsid w:val="001D18A3"/>
    <w:pPr>
      <w:spacing w:before="40" w:line="198" w:lineRule="exact"/>
      <w:ind w:left="2354" w:hanging="369"/>
    </w:pPr>
    <w:rPr>
      <w:sz w:val="18"/>
    </w:rPr>
  </w:style>
  <w:style w:type="paragraph" w:styleId="Footer">
    <w:name w:val="footer"/>
    <w:link w:val="FooterChar"/>
    <w:rsid w:val="001D18A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D18A3"/>
    <w:rPr>
      <w:rFonts w:eastAsia="Times New Roman" w:cs="Times New Roman"/>
      <w:sz w:val="22"/>
      <w:szCs w:val="24"/>
      <w:lang w:eastAsia="en-AU"/>
    </w:rPr>
  </w:style>
  <w:style w:type="character" w:styleId="LineNumber">
    <w:name w:val="line number"/>
    <w:basedOn w:val="OPCCharBase"/>
    <w:uiPriority w:val="99"/>
    <w:semiHidden/>
    <w:unhideWhenUsed/>
    <w:rsid w:val="001D18A3"/>
    <w:rPr>
      <w:sz w:val="16"/>
    </w:rPr>
  </w:style>
  <w:style w:type="table" w:customStyle="1" w:styleId="CFlag">
    <w:name w:val="CFlag"/>
    <w:basedOn w:val="TableNormal"/>
    <w:uiPriority w:val="99"/>
    <w:rsid w:val="001D18A3"/>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D18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8A3"/>
    <w:rPr>
      <w:rFonts w:ascii="Tahoma" w:hAnsi="Tahoma" w:cs="Tahoma"/>
      <w:sz w:val="16"/>
      <w:szCs w:val="16"/>
    </w:rPr>
  </w:style>
  <w:style w:type="character" w:styleId="Hyperlink">
    <w:name w:val="Hyperlink"/>
    <w:basedOn w:val="DefaultParagraphFont"/>
    <w:rsid w:val="001D18A3"/>
    <w:rPr>
      <w:color w:val="0000FF"/>
      <w:u w:val="single"/>
    </w:rPr>
  </w:style>
  <w:style w:type="table" w:styleId="TableGrid">
    <w:name w:val="Table Grid"/>
    <w:basedOn w:val="TableNormal"/>
    <w:uiPriority w:val="59"/>
    <w:rsid w:val="001D18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1D18A3"/>
    <w:rPr>
      <w:b/>
      <w:sz w:val="28"/>
      <w:szCs w:val="32"/>
    </w:rPr>
  </w:style>
  <w:style w:type="paragraph" w:customStyle="1" w:styleId="TerritoryT">
    <w:name w:val="TerritoryT"/>
    <w:basedOn w:val="OPCParaBase"/>
    <w:next w:val="Normal"/>
    <w:rsid w:val="001D18A3"/>
    <w:rPr>
      <w:b/>
      <w:sz w:val="32"/>
    </w:rPr>
  </w:style>
  <w:style w:type="paragraph" w:customStyle="1" w:styleId="LegislationMadeUnder">
    <w:name w:val="LegislationMadeUnder"/>
    <w:basedOn w:val="OPCParaBase"/>
    <w:next w:val="Normal"/>
    <w:rsid w:val="001D18A3"/>
    <w:rPr>
      <w:i/>
      <w:sz w:val="32"/>
      <w:szCs w:val="32"/>
    </w:rPr>
  </w:style>
  <w:style w:type="paragraph" w:customStyle="1" w:styleId="SignCoverPageEnd">
    <w:name w:val="SignCoverPageEnd"/>
    <w:basedOn w:val="OPCParaBase"/>
    <w:next w:val="Normal"/>
    <w:rsid w:val="001D18A3"/>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1D18A3"/>
    <w:pPr>
      <w:pBdr>
        <w:top w:val="single" w:sz="4" w:space="1" w:color="auto"/>
      </w:pBdr>
      <w:spacing w:before="360"/>
      <w:ind w:right="397"/>
      <w:jc w:val="both"/>
    </w:pPr>
  </w:style>
  <w:style w:type="paragraph" w:customStyle="1" w:styleId="NotesHeading1">
    <w:name w:val="NotesHeading 1"/>
    <w:basedOn w:val="OPCParaBase"/>
    <w:next w:val="Normal"/>
    <w:rsid w:val="001D18A3"/>
    <w:rPr>
      <w:b/>
      <w:sz w:val="28"/>
      <w:szCs w:val="28"/>
    </w:rPr>
  </w:style>
  <w:style w:type="paragraph" w:customStyle="1" w:styleId="NotesHeading2">
    <w:name w:val="NotesHeading 2"/>
    <w:basedOn w:val="OPCParaBase"/>
    <w:next w:val="Normal"/>
    <w:rsid w:val="001D18A3"/>
    <w:rPr>
      <w:b/>
      <w:sz w:val="28"/>
      <w:szCs w:val="28"/>
    </w:rPr>
  </w:style>
  <w:style w:type="paragraph" w:customStyle="1" w:styleId="ENotesHeading1">
    <w:name w:val="ENotesHeading 1"/>
    <w:aliases w:val="Enh1"/>
    <w:basedOn w:val="OPCParaBase"/>
    <w:next w:val="Normal"/>
    <w:rsid w:val="001D18A3"/>
    <w:pPr>
      <w:spacing w:before="120"/>
      <w:outlineLvl w:val="1"/>
    </w:pPr>
    <w:rPr>
      <w:b/>
      <w:sz w:val="28"/>
      <w:szCs w:val="28"/>
    </w:rPr>
  </w:style>
  <w:style w:type="paragraph" w:customStyle="1" w:styleId="ENotesHeading2">
    <w:name w:val="ENotesHeading 2"/>
    <w:aliases w:val="Enh2"/>
    <w:basedOn w:val="OPCParaBase"/>
    <w:next w:val="Normal"/>
    <w:rsid w:val="001D18A3"/>
    <w:pPr>
      <w:spacing w:before="120" w:after="120"/>
      <w:outlineLvl w:val="2"/>
    </w:pPr>
    <w:rPr>
      <w:b/>
      <w:sz w:val="24"/>
      <w:szCs w:val="28"/>
    </w:rPr>
  </w:style>
  <w:style w:type="paragraph" w:customStyle="1" w:styleId="ENotesHeading3">
    <w:name w:val="ENotesHeading 3"/>
    <w:aliases w:val="Enh3"/>
    <w:basedOn w:val="OPCParaBase"/>
    <w:next w:val="Normal"/>
    <w:rsid w:val="001D18A3"/>
    <w:pPr>
      <w:keepNext/>
      <w:spacing w:before="120" w:line="240" w:lineRule="auto"/>
      <w:outlineLvl w:val="4"/>
    </w:pPr>
    <w:rPr>
      <w:b/>
      <w:szCs w:val="24"/>
    </w:rPr>
  </w:style>
  <w:style w:type="paragraph" w:customStyle="1" w:styleId="ENotesText">
    <w:name w:val="ENotesText"/>
    <w:basedOn w:val="OPCParaBase"/>
    <w:next w:val="Normal"/>
    <w:rsid w:val="001D18A3"/>
  </w:style>
  <w:style w:type="paragraph" w:customStyle="1" w:styleId="CompiledActNo">
    <w:name w:val="CompiledActNo"/>
    <w:basedOn w:val="OPCParaBase"/>
    <w:next w:val="Normal"/>
    <w:rsid w:val="001D18A3"/>
    <w:rPr>
      <w:b/>
      <w:sz w:val="24"/>
      <w:szCs w:val="24"/>
    </w:rPr>
  </w:style>
  <w:style w:type="paragraph" w:customStyle="1" w:styleId="CompiledMadeUnder">
    <w:name w:val="CompiledMadeUnder"/>
    <w:basedOn w:val="OPCParaBase"/>
    <w:next w:val="Normal"/>
    <w:rsid w:val="001D18A3"/>
    <w:rPr>
      <w:i/>
      <w:sz w:val="24"/>
      <w:szCs w:val="24"/>
    </w:rPr>
  </w:style>
  <w:style w:type="paragraph" w:customStyle="1" w:styleId="Paragraphsub-sub-sub">
    <w:name w:val="Paragraph(sub-sub-sub)"/>
    <w:aliases w:val="aaaa"/>
    <w:basedOn w:val="OPCParaBase"/>
    <w:rsid w:val="001D18A3"/>
    <w:pPr>
      <w:tabs>
        <w:tab w:val="right" w:pos="3402"/>
      </w:tabs>
      <w:spacing w:before="40" w:line="240" w:lineRule="auto"/>
      <w:ind w:left="3402" w:hanging="3402"/>
    </w:pPr>
  </w:style>
  <w:style w:type="paragraph" w:customStyle="1" w:styleId="SubPartCASA">
    <w:name w:val="SubPart(CASA)"/>
    <w:aliases w:val="csp"/>
    <w:basedOn w:val="OPCParaBase"/>
    <w:next w:val="ActHead3"/>
    <w:rsid w:val="001D18A3"/>
    <w:pPr>
      <w:keepNext/>
      <w:keepLines/>
      <w:spacing w:before="280"/>
      <w:outlineLvl w:val="1"/>
    </w:pPr>
    <w:rPr>
      <w:b/>
      <w:kern w:val="28"/>
      <w:sz w:val="32"/>
    </w:rPr>
  </w:style>
  <w:style w:type="paragraph" w:customStyle="1" w:styleId="TableHeading">
    <w:name w:val="TableHeading"/>
    <w:aliases w:val="th"/>
    <w:basedOn w:val="OPCParaBase"/>
    <w:next w:val="Tabletext"/>
    <w:rsid w:val="001D18A3"/>
    <w:pPr>
      <w:keepNext/>
      <w:spacing w:before="60" w:line="240" w:lineRule="atLeast"/>
    </w:pPr>
    <w:rPr>
      <w:b/>
      <w:sz w:val="20"/>
    </w:rPr>
  </w:style>
  <w:style w:type="paragraph" w:customStyle="1" w:styleId="NoteToSubpara">
    <w:name w:val="NoteToSubpara"/>
    <w:aliases w:val="nts"/>
    <w:basedOn w:val="OPCParaBase"/>
    <w:rsid w:val="001D18A3"/>
    <w:pPr>
      <w:spacing w:before="40" w:line="198" w:lineRule="exact"/>
      <w:ind w:left="2835" w:hanging="709"/>
    </w:pPr>
    <w:rPr>
      <w:sz w:val="18"/>
    </w:rPr>
  </w:style>
  <w:style w:type="paragraph" w:customStyle="1" w:styleId="EndNotespara">
    <w:name w:val="EndNotes(para)"/>
    <w:aliases w:val="eta"/>
    <w:basedOn w:val="OPCParaBase"/>
    <w:next w:val="Normal"/>
    <w:rsid w:val="001D18A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D18A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1D18A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D18A3"/>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1D18A3"/>
    <w:pPr>
      <w:keepNext/>
      <w:spacing w:before="60" w:line="240" w:lineRule="atLeast"/>
    </w:pPr>
    <w:rPr>
      <w:rFonts w:ascii="Arial" w:hAnsi="Arial"/>
      <w:b/>
      <w:sz w:val="16"/>
    </w:rPr>
  </w:style>
  <w:style w:type="paragraph" w:customStyle="1" w:styleId="ENoteTTi">
    <w:name w:val="ENoteTTi"/>
    <w:aliases w:val="entti"/>
    <w:basedOn w:val="OPCParaBase"/>
    <w:rsid w:val="001D18A3"/>
    <w:pPr>
      <w:keepNext/>
      <w:spacing w:before="60" w:line="240" w:lineRule="atLeast"/>
      <w:ind w:left="170"/>
    </w:pPr>
    <w:rPr>
      <w:sz w:val="16"/>
    </w:rPr>
  </w:style>
  <w:style w:type="paragraph" w:customStyle="1" w:styleId="ENoteTTIndentHeading">
    <w:name w:val="ENoteTTIndentHeading"/>
    <w:aliases w:val="enTTHi"/>
    <w:basedOn w:val="OPCParaBase"/>
    <w:rsid w:val="001D18A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D18A3"/>
    <w:pPr>
      <w:spacing w:before="60" w:line="240" w:lineRule="atLeast"/>
    </w:pPr>
    <w:rPr>
      <w:sz w:val="16"/>
    </w:rPr>
  </w:style>
  <w:style w:type="paragraph" w:customStyle="1" w:styleId="MadeunderText">
    <w:name w:val="MadeunderText"/>
    <w:basedOn w:val="OPCParaBase"/>
    <w:next w:val="CompiledMadeUnder"/>
    <w:rsid w:val="001D18A3"/>
    <w:pPr>
      <w:spacing w:before="240"/>
    </w:pPr>
    <w:rPr>
      <w:sz w:val="24"/>
      <w:szCs w:val="24"/>
    </w:rPr>
  </w:style>
  <w:style w:type="character" w:customStyle="1" w:styleId="CharSubPartTextCASA">
    <w:name w:val="CharSubPartText(CASA)"/>
    <w:basedOn w:val="OPCCharBase"/>
    <w:uiPriority w:val="1"/>
    <w:rsid w:val="001D18A3"/>
  </w:style>
  <w:style w:type="character" w:customStyle="1" w:styleId="CharSubPartNoCASA">
    <w:name w:val="CharSubPartNo(CASA)"/>
    <w:basedOn w:val="OPCCharBase"/>
    <w:uiPriority w:val="1"/>
    <w:rsid w:val="001D18A3"/>
  </w:style>
  <w:style w:type="paragraph" w:customStyle="1" w:styleId="ENoteTTIndentHeadingSub">
    <w:name w:val="ENoteTTIndentHeadingSub"/>
    <w:aliases w:val="enTTHis"/>
    <w:basedOn w:val="OPCParaBase"/>
    <w:rsid w:val="001D18A3"/>
    <w:pPr>
      <w:keepNext/>
      <w:spacing w:before="60" w:line="240" w:lineRule="atLeast"/>
      <w:ind w:left="340"/>
    </w:pPr>
    <w:rPr>
      <w:b/>
      <w:sz w:val="16"/>
    </w:rPr>
  </w:style>
  <w:style w:type="paragraph" w:customStyle="1" w:styleId="ENoteTTiSub">
    <w:name w:val="ENoteTTiSub"/>
    <w:aliases w:val="enttis"/>
    <w:basedOn w:val="OPCParaBase"/>
    <w:rsid w:val="001D18A3"/>
    <w:pPr>
      <w:keepNext/>
      <w:spacing w:before="60" w:line="240" w:lineRule="atLeast"/>
      <w:ind w:left="340"/>
    </w:pPr>
    <w:rPr>
      <w:sz w:val="16"/>
    </w:rPr>
  </w:style>
  <w:style w:type="paragraph" w:customStyle="1" w:styleId="SubDivisionMigration">
    <w:name w:val="SubDivisionMigration"/>
    <w:aliases w:val="sdm"/>
    <w:basedOn w:val="OPCParaBase"/>
    <w:rsid w:val="001D18A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D18A3"/>
    <w:pPr>
      <w:keepNext/>
      <w:keepLines/>
      <w:spacing w:before="240" w:line="240" w:lineRule="auto"/>
      <w:ind w:left="1134" w:hanging="1134"/>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260152">
      <w:bodyDiv w:val="1"/>
      <w:marLeft w:val="0"/>
      <w:marRight w:val="0"/>
      <w:marTop w:val="0"/>
      <w:marBottom w:val="0"/>
      <w:divBdr>
        <w:top w:val="none" w:sz="0" w:space="0" w:color="auto"/>
        <w:left w:val="none" w:sz="0" w:space="0" w:color="auto"/>
        <w:bottom w:val="none" w:sz="0" w:space="0" w:color="auto"/>
        <w:right w:val="none" w:sz="0" w:space="0" w:color="auto"/>
      </w:divBdr>
      <w:divsChild>
        <w:div w:id="1619526441">
          <w:marLeft w:val="0"/>
          <w:marRight w:val="0"/>
          <w:marTop w:val="0"/>
          <w:marBottom w:val="0"/>
          <w:divBdr>
            <w:top w:val="none" w:sz="0" w:space="0" w:color="auto"/>
            <w:left w:val="none" w:sz="0" w:space="0" w:color="auto"/>
            <w:bottom w:val="none" w:sz="0" w:space="0" w:color="auto"/>
            <w:right w:val="none" w:sz="0" w:space="0" w:color="auto"/>
          </w:divBdr>
          <w:divsChild>
            <w:div w:id="1215775594">
              <w:marLeft w:val="0"/>
              <w:marRight w:val="0"/>
              <w:marTop w:val="0"/>
              <w:marBottom w:val="0"/>
              <w:divBdr>
                <w:top w:val="none" w:sz="0" w:space="0" w:color="auto"/>
                <w:left w:val="none" w:sz="0" w:space="0" w:color="auto"/>
                <w:bottom w:val="none" w:sz="0" w:space="0" w:color="auto"/>
                <w:right w:val="none" w:sz="0" w:space="0" w:color="auto"/>
              </w:divBdr>
              <w:divsChild>
                <w:div w:id="1260019193">
                  <w:marLeft w:val="0"/>
                  <w:marRight w:val="0"/>
                  <w:marTop w:val="0"/>
                  <w:marBottom w:val="0"/>
                  <w:divBdr>
                    <w:top w:val="none" w:sz="0" w:space="0" w:color="auto"/>
                    <w:left w:val="none" w:sz="0" w:space="0" w:color="auto"/>
                    <w:bottom w:val="none" w:sz="0" w:space="0" w:color="auto"/>
                    <w:right w:val="none" w:sz="0" w:space="0" w:color="auto"/>
                  </w:divBdr>
                  <w:divsChild>
                    <w:div w:id="514736578">
                      <w:marLeft w:val="0"/>
                      <w:marRight w:val="0"/>
                      <w:marTop w:val="0"/>
                      <w:marBottom w:val="0"/>
                      <w:divBdr>
                        <w:top w:val="none" w:sz="0" w:space="0" w:color="auto"/>
                        <w:left w:val="none" w:sz="0" w:space="0" w:color="auto"/>
                        <w:bottom w:val="none" w:sz="0" w:space="0" w:color="auto"/>
                        <w:right w:val="none" w:sz="0" w:space="0" w:color="auto"/>
                      </w:divBdr>
                      <w:divsChild>
                        <w:div w:id="1182159451">
                          <w:marLeft w:val="0"/>
                          <w:marRight w:val="0"/>
                          <w:marTop w:val="0"/>
                          <w:marBottom w:val="0"/>
                          <w:divBdr>
                            <w:top w:val="single" w:sz="6" w:space="0" w:color="828282"/>
                            <w:left w:val="single" w:sz="6" w:space="0" w:color="828282"/>
                            <w:bottom w:val="single" w:sz="6" w:space="0" w:color="828282"/>
                            <w:right w:val="single" w:sz="6" w:space="0" w:color="828282"/>
                          </w:divBdr>
                          <w:divsChild>
                            <w:div w:id="1135945956">
                              <w:marLeft w:val="0"/>
                              <w:marRight w:val="0"/>
                              <w:marTop w:val="0"/>
                              <w:marBottom w:val="0"/>
                              <w:divBdr>
                                <w:top w:val="none" w:sz="0" w:space="0" w:color="auto"/>
                                <w:left w:val="none" w:sz="0" w:space="0" w:color="auto"/>
                                <w:bottom w:val="none" w:sz="0" w:space="0" w:color="auto"/>
                                <w:right w:val="none" w:sz="0" w:space="0" w:color="auto"/>
                              </w:divBdr>
                              <w:divsChild>
                                <w:div w:id="1211188134">
                                  <w:marLeft w:val="0"/>
                                  <w:marRight w:val="0"/>
                                  <w:marTop w:val="0"/>
                                  <w:marBottom w:val="0"/>
                                  <w:divBdr>
                                    <w:top w:val="none" w:sz="0" w:space="0" w:color="auto"/>
                                    <w:left w:val="none" w:sz="0" w:space="0" w:color="auto"/>
                                    <w:bottom w:val="none" w:sz="0" w:space="0" w:color="auto"/>
                                    <w:right w:val="none" w:sz="0" w:space="0" w:color="auto"/>
                                  </w:divBdr>
                                  <w:divsChild>
                                    <w:div w:id="862288462">
                                      <w:marLeft w:val="0"/>
                                      <w:marRight w:val="0"/>
                                      <w:marTop w:val="0"/>
                                      <w:marBottom w:val="0"/>
                                      <w:divBdr>
                                        <w:top w:val="none" w:sz="0" w:space="0" w:color="auto"/>
                                        <w:left w:val="none" w:sz="0" w:space="0" w:color="auto"/>
                                        <w:bottom w:val="none" w:sz="0" w:space="0" w:color="auto"/>
                                        <w:right w:val="none" w:sz="0" w:space="0" w:color="auto"/>
                                      </w:divBdr>
                                      <w:divsChild>
                                        <w:div w:id="971638632">
                                          <w:marLeft w:val="0"/>
                                          <w:marRight w:val="0"/>
                                          <w:marTop w:val="0"/>
                                          <w:marBottom w:val="0"/>
                                          <w:divBdr>
                                            <w:top w:val="none" w:sz="0" w:space="0" w:color="auto"/>
                                            <w:left w:val="none" w:sz="0" w:space="0" w:color="auto"/>
                                            <w:bottom w:val="none" w:sz="0" w:space="0" w:color="auto"/>
                                            <w:right w:val="none" w:sz="0" w:space="0" w:color="auto"/>
                                          </w:divBdr>
                                          <w:divsChild>
                                            <w:div w:id="1438792923">
                                              <w:marLeft w:val="0"/>
                                              <w:marRight w:val="0"/>
                                              <w:marTop w:val="0"/>
                                              <w:marBottom w:val="0"/>
                                              <w:divBdr>
                                                <w:top w:val="none" w:sz="0" w:space="0" w:color="auto"/>
                                                <w:left w:val="none" w:sz="0" w:space="0" w:color="auto"/>
                                                <w:bottom w:val="none" w:sz="0" w:space="0" w:color="auto"/>
                                                <w:right w:val="none" w:sz="0" w:space="0" w:color="auto"/>
                                              </w:divBdr>
                                              <w:divsChild>
                                                <w:div w:id="265189854">
                                                  <w:marLeft w:val="0"/>
                                                  <w:marRight w:val="0"/>
                                                  <w:marTop w:val="0"/>
                                                  <w:marBottom w:val="0"/>
                                                  <w:divBdr>
                                                    <w:top w:val="none" w:sz="0" w:space="0" w:color="auto"/>
                                                    <w:left w:val="none" w:sz="0" w:space="0" w:color="auto"/>
                                                    <w:bottom w:val="none" w:sz="0" w:space="0" w:color="auto"/>
                                                    <w:right w:val="none" w:sz="0" w:space="0" w:color="auto"/>
                                                  </w:divBdr>
                                                  <w:divsChild>
                                                    <w:div w:id="1584409513">
                                                      <w:marLeft w:val="0"/>
                                                      <w:marRight w:val="0"/>
                                                      <w:marTop w:val="0"/>
                                                      <w:marBottom w:val="0"/>
                                                      <w:divBdr>
                                                        <w:top w:val="none" w:sz="0" w:space="0" w:color="auto"/>
                                                        <w:left w:val="none" w:sz="0" w:space="0" w:color="auto"/>
                                                        <w:bottom w:val="single" w:sz="8" w:space="3"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6A671-8C6C-4B1D-90CD-24AEDC7DE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SLIS_Amd.dotx</Template>
  <TotalTime>0</TotalTime>
  <Pages>13</Pages>
  <Words>1944</Words>
  <Characters>11086</Characters>
  <Application>Microsoft Office Word</Application>
  <DocSecurity>0</DocSecurity>
  <PresentationFormat/>
  <Lines>92</Lines>
  <Paragraphs>26</Paragraphs>
  <ScaleCrop>false</ScaleCrop>
  <HeadingPairs>
    <vt:vector size="2" baseType="variant">
      <vt:variant>
        <vt:lpstr>Title</vt:lpstr>
      </vt:variant>
      <vt:variant>
        <vt:i4>1</vt:i4>
      </vt:variant>
    </vt:vector>
  </HeadingPairs>
  <TitlesOfParts>
    <vt:vector size="1" baseType="lpstr">
      <vt:lpstr>Corporations Legislation Amendment Regulation 2013 (No. A)</vt:lpstr>
    </vt:vector>
  </TitlesOfParts>
  <Manager/>
  <Company/>
  <LinksUpToDate>false</LinksUpToDate>
  <CharactersWithSpaces>13004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2013-06-03T06:38:00Z</cp:lastPrinted>
  <dcterms:created xsi:type="dcterms:W3CDTF">2013-06-24T04:40:00Z</dcterms:created>
  <dcterms:modified xsi:type="dcterms:W3CDTF">2013-06-28T01:35:00Z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155, 2013</vt:lpwstr>
  </property>
  <property fmtid="{D5CDD505-2E9C-101B-9397-08002B2CF9AE}" pid="3" name="ShortT">
    <vt:lpwstr>Corporations and Related Legislation Amendment Regulation 2013 (No. 1)</vt:lpwstr>
  </property>
  <property fmtid="{D5CDD505-2E9C-101B-9397-08002B2CF9AE}" pid="4" name="Class">
    <vt:lpwstr>Unkown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28 June 2013</vt:lpwstr>
  </property>
  <property fmtid="{D5CDD505-2E9C-101B-9397-08002B2CF9AE}" pid="10" name="Authority">
    <vt:lpwstr/>
  </property>
  <property fmtid="{D5CDD505-2E9C-101B-9397-08002B2CF9AE}" pid="11" name="ID">
    <vt:lpwstr>OPC50176</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CounterSign">
    <vt:lpwstr/>
  </property>
  <property fmtid="{D5CDD505-2E9C-101B-9397-08002B2CF9AE}" pid="16" name="ExcoDate">
    <vt:lpwstr>28 June 2013</vt:lpwstr>
  </property>
</Properties>
</file>