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0368F5" w:rsidRDefault="00193461" w:rsidP="0048364F">
      <w:pPr>
        <w:rPr>
          <w:sz w:val="28"/>
        </w:rPr>
      </w:pPr>
      <w:r w:rsidRPr="000368F5">
        <w:rPr>
          <w:noProof/>
          <w:lang w:eastAsia="en-AU"/>
        </w:rPr>
        <w:drawing>
          <wp:inline distT="0" distB="0" distL="0" distR="0" wp14:anchorId="25F67D85" wp14:editId="7C3A2BD5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0368F5" w:rsidRDefault="0048364F" w:rsidP="0048364F">
      <w:pPr>
        <w:rPr>
          <w:sz w:val="19"/>
        </w:rPr>
      </w:pPr>
    </w:p>
    <w:p w:rsidR="0048364F" w:rsidRPr="000368F5" w:rsidRDefault="00D068AD" w:rsidP="0048364F">
      <w:pPr>
        <w:pStyle w:val="ShortT"/>
      </w:pPr>
      <w:bookmarkStart w:id="0" w:name="ConfidenceBlock"/>
      <w:bookmarkEnd w:id="0"/>
      <w:r w:rsidRPr="000368F5">
        <w:t>Ozone Protection and Synthetic Greenhous</w:t>
      </w:r>
      <w:r w:rsidR="00AA06C2" w:rsidRPr="000368F5">
        <w:t>e Gas Management Amendment (</w:t>
      </w:r>
      <w:proofErr w:type="spellStart"/>
      <w:r w:rsidR="00AA06C2" w:rsidRPr="000368F5">
        <w:t>SGG</w:t>
      </w:r>
      <w:proofErr w:type="spellEnd"/>
      <w:r w:rsidR="00AD1448" w:rsidRPr="000368F5">
        <w:t xml:space="preserve"> for Manufacture</w:t>
      </w:r>
      <w:r w:rsidRPr="000368F5">
        <w:t>) Regulation</w:t>
      </w:r>
      <w:r w:rsidR="000368F5" w:rsidRPr="000368F5">
        <w:t> </w:t>
      </w:r>
      <w:r w:rsidRPr="000368F5">
        <w:t>2013</w:t>
      </w:r>
    </w:p>
    <w:p w:rsidR="0048364F" w:rsidRPr="000368F5" w:rsidRDefault="0048364F" w:rsidP="0048364F"/>
    <w:p w:rsidR="0048364F" w:rsidRPr="000368F5" w:rsidRDefault="00A4361F" w:rsidP="00680F17">
      <w:pPr>
        <w:pStyle w:val="InstNo"/>
      </w:pPr>
      <w:r w:rsidRPr="000368F5">
        <w:t>Select Legislative Instrument</w:t>
      </w:r>
      <w:r w:rsidR="00154EAC" w:rsidRPr="000368F5">
        <w:t xml:space="preserve"> </w:t>
      </w:r>
      <w:bookmarkStart w:id="1" w:name="BKCheck15B_1"/>
      <w:bookmarkEnd w:id="1"/>
      <w:r w:rsidR="008C5E57">
        <w:t>No. 147</w:t>
      </w:r>
      <w:bookmarkStart w:id="2" w:name="_GoBack"/>
      <w:bookmarkEnd w:id="2"/>
      <w:r w:rsidR="003E1A18">
        <w:t>, 2013</w:t>
      </w:r>
    </w:p>
    <w:p w:rsidR="00353402" w:rsidRPr="000368F5" w:rsidRDefault="00353402" w:rsidP="001A0BEE">
      <w:pPr>
        <w:pStyle w:val="SignCoverPageStart"/>
        <w:spacing w:before="240"/>
      </w:pPr>
      <w:r w:rsidRPr="000368F5">
        <w:t>I, Quentin Bryce AC CVO, Governor</w:t>
      </w:r>
      <w:r w:rsidR="000368F5">
        <w:noBreakHyphen/>
      </w:r>
      <w:r w:rsidRPr="000368F5">
        <w:t xml:space="preserve">General of the Commonwealth of Australia, acting with the advice of the Federal Executive Council, make the following regulation under the </w:t>
      </w:r>
      <w:r w:rsidRPr="000368F5">
        <w:rPr>
          <w:i/>
        </w:rPr>
        <w:t>Ozone Protection and Synthetic Greenhouse Gas Management Act 1989</w:t>
      </w:r>
      <w:r w:rsidRPr="000368F5">
        <w:t>.</w:t>
      </w:r>
    </w:p>
    <w:p w:rsidR="00353402" w:rsidRPr="000368F5" w:rsidRDefault="00353402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0368F5">
        <w:rPr>
          <w:sz w:val="24"/>
          <w:szCs w:val="24"/>
        </w:rPr>
        <w:t xml:space="preserve">Dated </w:t>
      </w:r>
      <w:r w:rsidRPr="000368F5">
        <w:rPr>
          <w:sz w:val="24"/>
          <w:szCs w:val="24"/>
        </w:rPr>
        <w:fldChar w:fldCharType="begin"/>
      </w:r>
      <w:r w:rsidRPr="000368F5">
        <w:rPr>
          <w:sz w:val="24"/>
          <w:szCs w:val="24"/>
        </w:rPr>
        <w:instrText xml:space="preserve"> DOCPROPERTY  DateMade </w:instrText>
      </w:r>
      <w:r w:rsidRPr="000368F5">
        <w:rPr>
          <w:sz w:val="24"/>
          <w:szCs w:val="24"/>
        </w:rPr>
        <w:fldChar w:fldCharType="separate"/>
      </w:r>
      <w:r w:rsidR="003E1A18">
        <w:rPr>
          <w:sz w:val="24"/>
          <w:szCs w:val="24"/>
        </w:rPr>
        <w:t>28 June 2013</w:t>
      </w:r>
      <w:r w:rsidRPr="000368F5">
        <w:rPr>
          <w:sz w:val="24"/>
          <w:szCs w:val="24"/>
        </w:rPr>
        <w:fldChar w:fldCharType="end"/>
      </w:r>
    </w:p>
    <w:p w:rsidR="00353402" w:rsidRPr="000368F5" w:rsidRDefault="00353402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0368F5">
        <w:t>Quentin Bryce</w:t>
      </w:r>
    </w:p>
    <w:p w:rsidR="00353402" w:rsidRPr="000368F5" w:rsidRDefault="00353402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0368F5">
        <w:rPr>
          <w:sz w:val="24"/>
          <w:szCs w:val="24"/>
        </w:rPr>
        <w:t>Governor</w:t>
      </w:r>
      <w:r w:rsidR="000368F5">
        <w:rPr>
          <w:sz w:val="24"/>
          <w:szCs w:val="24"/>
        </w:rPr>
        <w:noBreakHyphen/>
      </w:r>
      <w:r w:rsidRPr="000368F5">
        <w:rPr>
          <w:sz w:val="24"/>
          <w:szCs w:val="24"/>
        </w:rPr>
        <w:t>General</w:t>
      </w:r>
    </w:p>
    <w:p w:rsidR="00353402" w:rsidRPr="000368F5" w:rsidRDefault="00353402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0368F5">
        <w:rPr>
          <w:sz w:val="24"/>
          <w:szCs w:val="24"/>
        </w:rPr>
        <w:t>By Her Excellency’s Command</w:t>
      </w:r>
    </w:p>
    <w:p w:rsidR="00353402" w:rsidRPr="000368F5" w:rsidRDefault="00353402" w:rsidP="001A0BE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368F5">
        <w:rPr>
          <w:szCs w:val="22"/>
        </w:rPr>
        <w:t xml:space="preserve">Amanda </w:t>
      </w:r>
      <w:proofErr w:type="spellStart"/>
      <w:r w:rsidRPr="000368F5">
        <w:rPr>
          <w:szCs w:val="22"/>
        </w:rPr>
        <w:t>Rishworth</w:t>
      </w:r>
      <w:proofErr w:type="spellEnd"/>
    </w:p>
    <w:p w:rsidR="00353402" w:rsidRPr="000368F5" w:rsidRDefault="00353402" w:rsidP="001A0BEE">
      <w:pPr>
        <w:pStyle w:val="SignCoverPageEnd"/>
      </w:pPr>
      <w:r w:rsidRPr="000368F5">
        <w:t>Parliamentary Secretary for Sustainability and Urban Water</w:t>
      </w:r>
    </w:p>
    <w:p w:rsidR="00353402" w:rsidRPr="000368F5" w:rsidRDefault="00353402">
      <w:pPr>
        <w:pStyle w:val="Tabletext"/>
      </w:pPr>
    </w:p>
    <w:p w:rsidR="00353402" w:rsidRPr="000368F5" w:rsidRDefault="00353402" w:rsidP="00353402"/>
    <w:p w:rsidR="0048364F" w:rsidRPr="000368F5" w:rsidRDefault="0048364F" w:rsidP="0048364F">
      <w:pPr>
        <w:pStyle w:val="Header"/>
        <w:tabs>
          <w:tab w:val="clear" w:pos="4150"/>
          <w:tab w:val="clear" w:pos="8307"/>
        </w:tabs>
      </w:pPr>
      <w:r w:rsidRPr="000368F5">
        <w:rPr>
          <w:rStyle w:val="CharAmSchNo"/>
        </w:rPr>
        <w:t xml:space="preserve"> </w:t>
      </w:r>
      <w:r w:rsidRPr="000368F5">
        <w:rPr>
          <w:rStyle w:val="CharAmSchText"/>
        </w:rPr>
        <w:t xml:space="preserve"> </w:t>
      </w:r>
    </w:p>
    <w:p w:rsidR="0048364F" w:rsidRPr="000368F5" w:rsidRDefault="0048364F" w:rsidP="0048364F">
      <w:pPr>
        <w:pStyle w:val="Header"/>
        <w:tabs>
          <w:tab w:val="clear" w:pos="4150"/>
          <w:tab w:val="clear" w:pos="8307"/>
        </w:tabs>
      </w:pPr>
      <w:r w:rsidRPr="000368F5">
        <w:rPr>
          <w:rStyle w:val="CharAmPartNo"/>
        </w:rPr>
        <w:t xml:space="preserve"> </w:t>
      </w:r>
      <w:r w:rsidRPr="000368F5">
        <w:rPr>
          <w:rStyle w:val="CharAmPartText"/>
        </w:rPr>
        <w:t xml:space="preserve"> </w:t>
      </w:r>
    </w:p>
    <w:p w:rsidR="0048364F" w:rsidRPr="000368F5" w:rsidRDefault="0048364F" w:rsidP="0048364F">
      <w:pPr>
        <w:sectPr w:rsidR="0048364F" w:rsidRPr="000368F5" w:rsidSect="006F07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0368F5" w:rsidRDefault="0048364F" w:rsidP="00D04FB1">
      <w:pPr>
        <w:rPr>
          <w:sz w:val="36"/>
        </w:rPr>
      </w:pPr>
      <w:r w:rsidRPr="000368F5">
        <w:rPr>
          <w:sz w:val="36"/>
        </w:rPr>
        <w:lastRenderedPageBreak/>
        <w:t>Contents</w:t>
      </w:r>
    </w:p>
    <w:bookmarkStart w:id="3" w:name="BKCheck15B_2"/>
    <w:bookmarkEnd w:id="3"/>
    <w:p w:rsidR="00353402" w:rsidRPr="000368F5" w:rsidRDefault="003534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368F5">
        <w:fldChar w:fldCharType="begin"/>
      </w:r>
      <w:r w:rsidRPr="000368F5">
        <w:instrText xml:space="preserve"> TOC \o "1-9" </w:instrText>
      </w:r>
      <w:r w:rsidRPr="000368F5">
        <w:fldChar w:fldCharType="separate"/>
      </w:r>
      <w:r w:rsidRPr="000368F5">
        <w:rPr>
          <w:noProof/>
        </w:rPr>
        <w:t>1</w:t>
      </w:r>
      <w:r w:rsidRPr="000368F5">
        <w:rPr>
          <w:noProof/>
        </w:rPr>
        <w:tab/>
        <w:t>Name of regulation</w:t>
      </w:r>
      <w:r w:rsidRPr="000368F5">
        <w:rPr>
          <w:noProof/>
        </w:rPr>
        <w:tab/>
      </w:r>
      <w:r w:rsidRPr="000368F5">
        <w:rPr>
          <w:noProof/>
        </w:rPr>
        <w:fldChar w:fldCharType="begin"/>
      </w:r>
      <w:r w:rsidRPr="000368F5">
        <w:rPr>
          <w:noProof/>
        </w:rPr>
        <w:instrText xml:space="preserve"> PAGEREF _Toc358889522 \h </w:instrText>
      </w:r>
      <w:r w:rsidRPr="000368F5">
        <w:rPr>
          <w:noProof/>
        </w:rPr>
      </w:r>
      <w:r w:rsidRPr="000368F5">
        <w:rPr>
          <w:noProof/>
        </w:rPr>
        <w:fldChar w:fldCharType="separate"/>
      </w:r>
      <w:r w:rsidR="003E1A18">
        <w:rPr>
          <w:noProof/>
        </w:rPr>
        <w:t>1</w:t>
      </w:r>
      <w:r w:rsidRPr="000368F5">
        <w:rPr>
          <w:noProof/>
        </w:rPr>
        <w:fldChar w:fldCharType="end"/>
      </w:r>
    </w:p>
    <w:p w:rsidR="00353402" w:rsidRPr="000368F5" w:rsidRDefault="003534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368F5">
        <w:rPr>
          <w:noProof/>
        </w:rPr>
        <w:t>2</w:t>
      </w:r>
      <w:r w:rsidRPr="000368F5">
        <w:rPr>
          <w:noProof/>
        </w:rPr>
        <w:tab/>
        <w:t>Commencement</w:t>
      </w:r>
      <w:r w:rsidRPr="000368F5">
        <w:rPr>
          <w:noProof/>
        </w:rPr>
        <w:tab/>
      </w:r>
      <w:r w:rsidRPr="000368F5">
        <w:rPr>
          <w:noProof/>
        </w:rPr>
        <w:fldChar w:fldCharType="begin"/>
      </w:r>
      <w:r w:rsidRPr="000368F5">
        <w:rPr>
          <w:noProof/>
        </w:rPr>
        <w:instrText xml:space="preserve"> PAGEREF _Toc358889523 \h </w:instrText>
      </w:r>
      <w:r w:rsidRPr="000368F5">
        <w:rPr>
          <w:noProof/>
        </w:rPr>
      </w:r>
      <w:r w:rsidRPr="000368F5">
        <w:rPr>
          <w:noProof/>
        </w:rPr>
        <w:fldChar w:fldCharType="separate"/>
      </w:r>
      <w:r w:rsidR="003E1A18">
        <w:rPr>
          <w:noProof/>
        </w:rPr>
        <w:t>1</w:t>
      </w:r>
      <w:r w:rsidRPr="000368F5">
        <w:rPr>
          <w:noProof/>
        </w:rPr>
        <w:fldChar w:fldCharType="end"/>
      </w:r>
    </w:p>
    <w:p w:rsidR="00353402" w:rsidRPr="000368F5" w:rsidRDefault="003534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368F5">
        <w:rPr>
          <w:noProof/>
        </w:rPr>
        <w:t>3</w:t>
      </w:r>
      <w:r w:rsidRPr="000368F5">
        <w:rPr>
          <w:noProof/>
        </w:rPr>
        <w:tab/>
        <w:t>Authority</w:t>
      </w:r>
      <w:r w:rsidRPr="000368F5">
        <w:rPr>
          <w:noProof/>
        </w:rPr>
        <w:tab/>
      </w:r>
      <w:r w:rsidRPr="000368F5">
        <w:rPr>
          <w:noProof/>
        </w:rPr>
        <w:fldChar w:fldCharType="begin"/>
      </w:r>
      <w:r w:rsidRPr="000368F5">
        <w:rPr>
          <w:noProof/>
        </w:rPr>
        <w:instrText xml:space="preserve"> PAGEREF _Toc358889524 \h </w:instrText>
      </w:r>
      <w:r w:rsidRPr="000368F5">
        <w:rPr>
          <w:noProof/>
        </w:rPr>
      </w:r>
      <w:r w:rsidRPr="000368F5">
        <w:rPr>
          <w:noProof/>
        </w:rPr>
        <w:fldChar w:fldCharType="separate"/>
      </w:r>
      <w:r w:rsidR="003E1A18">
        <w:rPr>
          <w:noProof/>
        </w:rPr>
        <w:t>1</w:t>
      </w:r>
      <w:r w:rsidRPr="000368F5">
        <w:rPr>
          <w:noProof/>
        </w:rPr>
        <w:fldChar w:fldCharType="end"/>
      </w:r>
    </w:p>
    <w:p w:rsidR="00353402" w:rsidRPr="000368F5" w:rsidRDefault="003534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368F5">
        <w:rPr>
          <w:noProof/>
        </w:rPr>
        <w:t>4</w:t>
      </w:r>
      <w:r w:rsidRPr="000368F5">
        <w:rPr>
          <w:noProof/>
        </w:rPr>
        <w:tab/>
        <w:t>Schedule(s)</w:t>
      </w:r>
      <w:r w:rsidRPr="000368F5">
        <w:rPr>
          <w:noProof/>
        </w:rPr>
        <w:tab/>
      </w:r>
      <w:r w:rsidRPr="000368F5">
        <w:rPr>
          <w:noProof/>
        </w:rPr>
        <w:fldChar w:fldCharType="begin"/>
      </w:r>
      <w:r w:rsidRPr="000368F5">
        <w:rPr>
          <w:noProof/>
        </w:rPr>
        <w:instrText xml:space="preserve"> PAGEREF _Toc358889525 \h </w:instrText>
      </w:r>
      <w:r w:rsidRPr="000368F5">
        <w:rPr>
          <w:noProof/>
        </w:rPr>
      </w:r>
      <w:r w:rsidRPr="000368F5">
        <w:rPr>
          <w:noProof/>
        </w:rPr>
        <w:fldChar w:fldCharType="separate"/>
      </w:r>
      <w:r w:rsidR="003E1A18">
        <w:rPr>
          <w:noProof/>
        </w:rPr>
        <w:t>1</w:t>
      </w:r>
      <w:r w:rsidRPr="000368F5">
        <w:rPr>
          <w:noProof/>
        </w:rPr>
        <w:fldChar w:fldCharType="end"/>
      </w:r>
    </w:p>
    <w:p w:rsidR="00353402" w:rsidRPr="000368F5" w:rsidRDefault="0035340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368F5">
        <w:rPr>
          <w:noProof/>
        </w:rPr>
        <w:t>Schedule</w:t>
      </w:r>
      <w:r w:rsidR="000368F5" w:rsidRPr="000368F5">
        <w:rPr>
          <w:noProof/>
        </w:rPr>
        <w:t> </w:t>
      </w:r>
      <w:r w:rsidRPr="000368F5">
        <w:rPr>
          <w:noProof/>
        </w:rPr>
        <w:t>1—Amendments</w:t>
      </w:r>
      <w:r w:rsidRPr="000368F5">
        <w:rPr>
          <w:b w:val="0"/>
          <w:noProof/>
          <w:sz w:val="18"/>
        </w:rPr>
        <w:tab/>
      </w:r>
      <w:r w:rsidRPr="000368F5">
        <w:rPr>
          <w:b w:val="0"/>
          <w:noProof/>
          <w:sz w:val="18"/>
        </w:rPr>
        <w:fldChar w:fldCharType="begin"/>
      </w:r>
      <w:r w:rsidRPr="000368F5">
        <w:rPr>
          <w:b w:val="0"/>
          <w:noProof/>
          <w:sz w:val="18"/>
        </w:rPr>
        <w:instrText xml:space="preserve"> PAGEREF _Toc358889526 \h </w:instrText>
      </w:r>
      <w:r w:rsidRPr="000368F5">
        <w:rPr>
          <w:b w:val="0"/>
          <w:noProof/>
          <w:sz w:val="18"/>
        </w:rPr>
      </w:r>
      <w:r w:rsidRPr="000368F5">
        <w:rPr>
          <w:b w:val="0"/>
          <w:noProof/>
          <w:sz w:val="18"/>
        </w:rPr>
        <w:fldChar w:fldCharType="separate"/>
      </w:r>
      <w:r w:rsidR="003E1A18">
        <w:rPr>
          <w:b w:val="0"/>
          <w:noProof/>
          <w:sz w:val="18"/>
        </w:rPr>
        <w:t>2</w:t>
      </w:r>
      <w:r w:rsidRPr="000368F5">
        <w:rPr>
          <w:b w:val="0"/>
          <w:noProof/>
          <w:sz w:val="18"/>
        </w:rPr>
        <w:fldChar w:fldCharType="end"/>
      </w:r>
    </w:p>
    <w:p w:rsidR="00353402" w:rsidRPr="000368F5" w:rsidRDefault="0035340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368F5">
        <w:rPr>
          <w:noProof/>
        </w:rPr>
        <w:t>Ozone Protection and Synthetic Greenhouse Gas Management Regulations</w:t>
      </w:r>
      <w:r w:rsidR="000368F5" w:rsidRPr="000368F5">
        <w:rPr>
          <w:noProof/>
        </w:rPr>
        <w:t> </w:t>
      </w:r>
      <w:r w:rsidRPr="000368F5">
        <w:rPr>
          <w:noProof/>
        </w:rPr>
        <w:t>1995</w:t>
      </w:r>
      <w:r w:rsidRPr="000368F5">
        <w:rPr>
          <w:i w:val="0"/>
          <w:noProof/>
          <w:sz w:val="18"/>
        </w:rPr>
        <w:tab/>
      </w:r>
      <w:r w:rsidRPr="000368F5">
        <w:rPr>
          <w:i w:val="0"/>
          <w:noProof/>
          <w:sz w:val="18"/>
        </w:rPr>
        <w:fldChar w:fldCharType="begin"/>
      </w:r>
      <w:r w:rsidRPr="000368F5">
        <w:rPr>
          <w:i w:val="0"/>
          <w:noProof/>
          <w:sz w:val="18"/>
        </w:rPr>
        <w:instrText xml:space="preserve"> PAGEREF _Toc358889527 \h </w:instrText>
      </w:r>
      <w:r w:rsidRPr="000368F5">
        <w:rPr>
          <w:i w:val="0"/>
          <w:noProof/>
          <w:sz w:val="18"/>
        </w:rPr>
      </w:r>
      <w:r w:rsidRPr="000368F5">
        <w:rPr>
          <w:i w:val="0"/>
          <w:noProof/>
          <w:sz w:val="18"/>
        </w:rPr>
        <w:fldChar w:fldCharType="separate"/>
      </w:r>
      <w:r w:rsidR="003E1A18">
        <w:rPr>
          <w:i w:val="0"/>
          <w:noProof/>
          <w:sz w:val="18"/>
        </w:rPr>
        <w:t>2</w:t>
      </w:r>
      <w:r w:rsidRPr="000368F5">
        <w:rPr>
          <w:i w:val="0"/>
          <w:noProof/>
          <w:sz w:val="18"/>
        </w:rPr>
        <w:fldChar w:fldCharType="end"/>
      </w:r>
    </w:p>
    <w:p w:rsidR="00833416" w:rsidRPr="000368F5" w:rsidRDefault="00353402" w:rsidP="0048364F">
      <w:r w:rsidRPr="000368F5">
        <w:fldChar w:fldCharType="end"/>
      </w:r>
    </w:p>
    <w:p w:rsidR="00722023" w:rsidRPr="000368F5" w:rsidRDefault="00722023" w:rsidP="0048364F">
      <w:pPr>
        <w:sectPr w:rsidR="00722023" w:rsidRPr="000368F5" w:rsidSect="006F079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0368F5" w:rsidRDefault="0048364F" w:rsidP="0048364F">
      <w:pPr>
        <w:pStyle w:val="ActHead5"/>
      </w:pPr>
      <w:bookmarkStart w:id="4" w:name="_Toc358889522"/>
      <w:r w:rsidRPr="000368F5">
        <w:rPr>
          <w:rStyle w:val="CharSectno"/>
        </w:rPr>
        <w:lastRenderedPageBreak/>
        <w:t>1</w:t>
      </w:r>
      <w:r w:rsidRPr="000368F5">
        <w:t xml:space="preserve">  </w:t>
      </w:r>
      <w:r w:rsidR="004F676E" w:rsidRPr="000368F5">
        <w:t xml:space="preserve">Name of </w:t>
      </w:r>
      <w:r w:rsidR="00530C1B" w:rsidRPr="000368F5">
        <w:t>regulation</w:t>
      </w:r>
      <w:bookmarkEnd w:id="4"/>
    </w:p>
    <w:p w:rsidR="0048364F" w:rsidRPr="000368F5" w:rsidRDefault="0048364F" w:rsidP="0048364F">
      <w:pPr>
        <w:pStyle w:val="subsection"/>
      </w:pPr>
      <w:r w:rsidRPr="000368F5">
        <w:tab/>
      </w:r>
      <w:r w:rsidRPr="000368F5">
        <w:tab/>
        <w:t>Th</w:t>
      </w:r>
      <w:r w:rsidR="00F24C35" w:rsidRPr="000368F5">
        <w:t>is</w:t>
      </w:r>
      <w:r w:rsidRPr="000368F5">
        <w:t xml:space="preserve"> </w:t>
      </w:r>
      <w:r w:rsidR="00530C1B" w:rsidRPr="000368F5">
        <w:t>regulation</w:t>
      </w:r>
      <w:r w:rsidRPr="000368F5">
        <w:t xml:space="preserve"> </w:t>
      </w:r>
      <w:r w:rsidR="00F24C35" w:rsidRPr="000368F5">
        <w:t>is</w:t>
      </w:r>
      <w:r w:rsidR="003801D0" w:rsidRPr="000368F5">
        <w:t xml:space="preserve"> the</w:t>
      </w:r>
      <w:r w:rsidRPr="000368F5">
        <w:t xml:space="preserve"> </w:t>
      </w:r>
      <w:bookmarkStart w:id="5" w:name="BKCheck15B_3"/>
      <w:bookmarkEnd w:id="5"/>
      <w:r w:rsidR="00CB0180" w:rsidRPr="000368F5">
        <w:rPr>
          <w:i/>
        </w:rPr>
        <w:fldChar w:fldCharType="begin"/>
      </w:r>
      <w:r w:rsidR="00CB0180" w:rsidRPr="000368F5">
        <w:rPr>
          <w:i/>
        </w:rPr>
        <w:instrText xml:space="preserve"> STYLEREF  ShortT </w:instrText>
      </w:r>
      <w:r w:rsidR="00CB0180" w:rsidRPr="000368F5">
        <w:rPr>
          <w:i/>
        </w:rPr>
        <w:fldChar w:fldCharType="separate"/>
      </w:r>
      <w:r w:rsidR="003E1A18">
        <w:rPr>
          <w:i/>
          <w:noProof/>
        </w:rPr>
        <w:t>Ozone Protection and Synthetic Greenhouse Gas Management Amendment (SGG for Manufacture) Regulation 2013</w:t>
      </w:r>
      <w:r w:rsidR="00CB0180" w:rsidRPr="000368F5">
        <w:rPr>
          <w:i/>
        </w:rPr>
        <w:fldChar w:fldCharType="end"/>
      </w:r>
      <w:r w:rsidRPr="000368F5">
        <w:t>.</w:t>
      </w:r>
    </w:p>
    <w:p w:rsidR="0048364F" w:rsidRPr="000368F5" w:rsidRDefault="0048364F" w:rsidP="0048364F">
      <w:pPr>
        <w:pStyle w:val="ActHead5"/>
      </w:pPr>
      <w:bookmarkStart w:id="6" w:name="_Toc358889523"/>
      <w:r w:rsidRPr="000368F5">
        <w:rPr>
          <w:rStyle w:val="CharSectno"/>
        </w:rPr>
        <w:t>2</w:t>
      </w:r>
      <w:r w:rsidRPr="000368F5">
        <w:t xml:space="preserve">  Commencement</w:t>
      </w:r>
      <w:bookmarkEnd w:id="6"/>
    </w:p>
    <w:p w:rsidR="004F676E" w:rsidRPr="000368F5" w:rsidRDefault="004F676E" w:rsidP="004F676E">
      <w:pPr>
        <w:pStyle w:val="subsection"/>
      </w:pPr>
      <w:r w:rsidRPr="000368F5">
        <w:tab/>
      </w:r>
      <w:r w:rsidRPr="000368F5">
        <w:tab/>
        <w:t>Th</w:t>
      </w:r>
      <w:r w:rsidR="00F24C35" w:rsidRPr="000368F5">
        <w:t>is</w:t>
      </w:r>
      <w:r w:rsidRPr="000368F5">
        <w:t xml:space="preserve"> </w:t>
      </w:r>
      <w:r w:rsidR="00530C1B" w:rsidRPr="000368F5">
        <w:t>regulation</w:t>
      </w:r>
      <w:r w:rsidRPr="000368F5">
        <w:t xml:space="preserve"> commence</w:t>
      </w:r>
      <w:r w:rsidR="00D17B17" w:rsidRPr="000368F5">
        <w:t>s</w:t>
      </w:r>
      <w:r w:rsidRPr="000368F5">
        <w:t xml:space="preserve"> on </w:t>
      </w:r>
      <w:r w:rsidR="00EF4CF2" w:rsidRPr="000368F5">
        <w:t>1</w:t>
      </w:r>
      <w:r w:rsidR="000368F5" w:rsidRPr="000368F5">
        <w:t> </w:t>
      </w:r>
      <w:r w:rsidR="00EF4CF2" w:rsidRPr="000368F5">
        <w:t>July 2013</w:t>
      </w:r>
      <w:r w:rsidRPr="000368F5">
        <w:t>.</w:t>
      </w:r>
    </w:p>
    <w:p w:rsidR="007769D4" w:rsidRPr="000368F5" w:rsidRDefault="007769D4" w:rsidP="007769D4">
      <w:pPr>
        <w:pStyle w:val="ActHead5"/>
      </w:pPr>
      <w:bookmarkStart w:id="7" w:name="_Toc358889524"/>
      <w:r w:rsidRPr="000368F5">
        <w:rPr>
          <w:rStyle w:val="CharSectno"/>
        </w:rPr>
        <w:t>3</w:t>
      </w:r>
      <w:r w:rsidRPr="000368F5">
        <w:t xml:space="preserve">  Authority</w:t>
      </w:r>
      <w:bookmarkEnd w:id="7"/>
    </w:p>
    <w:p w:rsidR="007769D4" w:rsidRPr="000368F5" w:rsidRDefault="007769D4" w:rsidP="007769D4">
      <w:pPr>
        <w:pStyle w:val="subsection"/>
        <w:rPr>
          <w:i/>
        </w:rPr>
      </w:pPr>
      <w:r w:rsidRPr="000368F5">
        <w:tab/>
      </w:r>
      <w:r w:rsidRPr="000368F5">
        <w:tab/>
      </w:r>
      <w:r w:rsidR="00AF0336" w:rsidRPr="000368F5">
        <w:t xml:space="preserve">This </w:t>
      </w:r>
      <w:r w:rsidR="00530C1B" w:rsidRPr="000368F5">
        <w:t>regulation</w:t>
      </w:r>
      <w:r w:rsidR="00AF0336" w:rsidRPr="000368F5">
        <w:t xml:space="preserve"> is made under the </w:t>
      </w:r>
      <w:bookmarkStart w:id="8" w:name="Act"/>
      <w:r w:rsidR="00530C1B" w:rsidRPr="000368F5">
        <w:rPr>
          <w:i/>
        </w:rPr>
        <w:t>Ozone Protection and Synthetic Greenhouse Gas Management Act 1989</w:t>
      </w:r>
      <w:bookmarkEnd w:id="8"/>
      <w:r w:rsidR="00D83D21" w:rsidRPr="000368F5">
        <w:rPr>
          <w:i/>
        </w:rPr>
        <w:t>.</w:t>
      </w:r>
    </w:p>
    <w:p w:rsidR="00557C7A" w:rsidRPr="000368F5" w:rsidRDefault="007769D4" w:rsidP="00557C7A">
      <w:pPr>
        <w:pStyle w:val="ActHead5"/>
      </w:pPr>
      <w:bookmarkStart w:id="9" w:name="_Toc358889525"/>
      <w:r w:rsidRPr="000368F5">
        <w:rPr>
          <w:rStyle w:val="CharSectno"/>
        </w:rPr>
        <w:t>4</w:t>
      </w:r>
      <w:r w:rsidR="00557C7A" w:rsidRPr="000368F5">
        <w:t xml:space="preserve">  </w:t>
      </w:r>
      <w:r w:rsidR="00B332B8" w:rsidRPr="000368F5">
        <w:t>Schedule(s)</w:t>
      </w:r>
      <w:bookmarkEnd w:id="9"/>
    </w:p>
    <w:p w:rsidR="00557C7A" w:rsidRPr="000368F5" w:rsidRDefault="00557C7A" w:rsidP="00557C7A">
      <w:pPr>
        <w:pStyle w:val="subsection"/>
      </w:pPr>
      <w:r w:rsidRPr="000368F5">
        <w:tab/>
      </w:r>
      <w:r w:rsidRPr="000368F5">
        <w:tab/>
      </w:r>
      <w:r w:rsidR="00CD7ECB" w:rsidRPr="000368F5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0368F5" w:rsidRDefault="0048364F" w:rsidP="00FF3089">
      <w:pPr>
        <w:pStyle w:val="ActHead6"/>
        <w:pageBreakBefore/>
      </w:pPr>
      <w:bookmarkStart w:id="10" w:name="_Toc358889526"/>
      <w:bookmarkStart w:id="11" w:name="opcAmSched"/>
      <w:bookmarkStart w:id="12" w:name="opcCurrentFind"/>
      <w:r w:rsidRPr="000368F5">
        <w:rPr>
          <w:rStyle w:val="CharAmSchNo"/>
        </w:rPr>
        <w:lastRenderedPageBreak/>
        <w:t>Schedule</w:t>
      </w:r>
      <w:r w:rsidR="000368F5" w:rsidRPr="000368F5">
        <w:rPr>
          <w:rStyle w:val="CharAmSchNo"/>
        </w:rPr>
        <w:t> </w:t>
      </w:r>
      <w:r w:rsidRPr="000368F5">
        <w:rPr>
          <w:rStyle w:val="CharAmSchNo"/>
        </w:rPr>
        <w:t>1</w:t>
      </w:r>
      <w:r w:rsidRPr="000368F5">
        <w:t>—</w:t>
      </w:r>
      <w:r w:rsidR="00460499" w:rsidRPr="000368F5">
        <w:rPr>
          <w:rStyle w:val="CharAmSchText"/>
        </w:rPr>
        <w:t>Amendments</w:t>
      </w:r>
      <w:bookmarkEnd w:id="10"/>
    </w:p>
    <w:bookmarkEnd w:id="11"/>
    <w:bookmarkEnd w:id="12"/>
    <w:p w:rsidR="0004044E" w:rsidRPr="000368F5" w:rsidRDefault="0004044E" w:rsidP="0004044E">
      <w:pPr>
        <w:pStyle w:val="Header"/>
      </w:pPr>
      <w:r w:rsidRPr="000368F5">
        <w:rPr>
          <w:rStyle w:val="CharAmPartNo"/>
        </w:rPr>
        <w:t xml:space="preserve"> </w:t>
      </w:r>
      <w:r w:rsidRPr="000368F5">
        <w:rPr>
          <w:rStyle w:val="CharAmPartText"/>
        </w:rPr>
        <w:t xml:space="preserve"> </w:t>
      </w:r>
    </w:p>
    <w:p w:rsidR="00D068AD" w:rsidRPr="000368F5" w:rsidRDefault="00D068AD" w:rsidP="00D068AD">
      <w:pPr>
        <w:pStyle w:val="ActHead9"/>
      </w:pPr>
      <w:bookmarkStart w:id="13" w:name="_Toc358889527"/>
      <w:r w:rsidRPr="000368F5">
        <w:t>Ozone Protection and Synthetic Greenhouse Gas Management Regulations</w:t>
      </w:r>
      <w:r w:rsidR="000368F5" w:rsidRPr="000368F5">
        <w:t> </w:t>
      </w:r>
      <w:r w:rsidRPr="000368F5">
        <w:t>1995</w:t>
      </w:r>
      <w:bookmarkEnd w:id="13"/>
    </w:p>
    <w:p w:rsidR="006D3667" w:rsidRPr="000368F5" w:rsidRDefault="00BB6E79" w:rsidP="006C2C12">
      <w:pPr>
        <w:pStyle w:val="ItemHead"/>
        <w:tabs>
          <w:tab w:val="left" w:pos="6663"/>
        </w:tabs>
      </w:pPr>
      <w:r w:rsidRPr="000368F5">
        <w:t xml:space="preserve">1  </w:t>
      </w:r>
      <w:r w:rsidR="00006321" w:rsidRPr="000368F5">
        <w:t>At the end of p</w:t>
      </w:r>
      <w:r w:rsidR="00F04741" w:rsidRPr="000368F5">
        <w:t>aragraph</w:t>
      </w:r>
      <w:r w:rsidR="000368F5" w:rsidRPr="000368F5">
        <w:t> </w:t>
      </w:r>
      <w:r w:rsidR="00F04741" w:rsidRPr="000368F5">
        <w:t>3(1)(a)</w:t>
      </w:r>
    </w:p>
    <w:p w:rsidR="00092C68" w:rsidRPr="000368F5" w:rsidRDefault="00006321" w:rsidP="00092C68">
      <w:pPr>
        <w:pStyle w:val="Item"/>
      </w:pPr>
      <w:r w:rsidRPr="000368F5">
        <w:t>Add</w:t>
      </w:r>
      <w:r w:rsidR="00F04741" w:rsidRPr="000368F5">
        <w:t>:</w:t>
      </w:r>
    </w:p>
    <w:p w:rsidR="00F04741" w:rsidRPr="000368F5" w:rsidRDefault="00F04741" w:rsidP="00233E26">
      <w:pPr>
        <w:pStyle w:val="paragraphsub"/>
      </w:pPr>
      <w:r w:rsidRPr="000368F5">
        <w:tab/>
      </w:r>
      <w:r w:rsidR="00006321" w:rsidRPr="000368F5">
        <w:t xml:space="preserve"> or </w:t>
      </w:r>
      <w:r w:rsidRPr="000368F5">
        <w:t>(</w:t>
      </w:r>
      <w:r w:rsidR="00006321" w:rsidRPr="000368F5">
        <w:t>iii</w:t>
      </w:r>
      <w:r w:rsidRPr="000368F5">
        <w:t>)</w:t>
      </w:r>
      <w:r w:rsidRPr="000368F5">
        <w:tab/>
      </w:r>
      <w:r w:rsidR="00006321" w:rsidRPr="000368F5">
        <w:t>that</w:t>
      </w:r>
      <w:r w:rsidR="00C93CF4" w:rsidRPr="000368F5">
        <w:t xml:space="preserve"> the manufacture or import of the quantity and kind of the </w:t>
      </w:r>
      <w:proofErr w:type="spellStart"/>
      <w:r w:rsidR="00C93CF4" w:rsidRPr="000368F5">
        <w:t>SGG</w:t>
      </w:r>
      <w:proofErr w:type="spellEnd"/>
      <w:r w:rsidR="00C93CF4" w:rsidRPr="000368F5">
        <w:t xml:space="preserve"> is allowed under</w:t>
      </w:r>
      <w:r w:rsidRPr="000368F5">
        <w:t xml:space="preserve"> regulation</w:t>
      </w:r>
      <w:r w:rsidR="000368F5" w:rsidRPr="000368F5">
        <w:t> </w:t>
      </w:r>
      <w:r w:rsidRPr="000368F5">
        <w:t>3AA;</w:t>
      </w:r>
    </w:p>
    <w:p w:rsidR="00F04741" w:rsidRPr="000368F5" w:rsidRDefault="00F04741" w:rsidP="00F04741">
      <w:pPr>
        <w:pStyle w:val="ItemHead"/>
      </w:pPr>
      <w:r w:rsidRPr="000368F5">
        <w:t>2  After regulation</w:t>
      </w:r>
      <w:r w:rsidR="000368F5" w:rsidRPr="000368F5">
        <w:t> </w:t>
      </w:r>
      <w:r w:rsidRPr="000368F5">
        <w:t>3A</w:t>
      </w:r>
    </w:p>
    <w:p w:rsidR="00F04741" w:rsidRPr="000368F5" w:rsidRDefault="00F04741" w:rsidP="00F04741">
      <w:pPr>
        <w:pStyle w:val="Item"/>
      </w:pPr>
      <w:r w:rsidRPr="000368F5">
        <w:t>Insert:</w:t>
      </w:r>
    </w:p>
    <w:p w:rsidR="00092C68" w:rsidRPr="000368F5" w:rsidRDefault="00CA57BA" w:rsidP="00092C68">
      <w:pPr>
        <w:pStyle w:val="ActHead5"/>
      </w:pPr>
      <w:bookmarkStart w:id="14" w:name="_Toc358889528"/>
      <w:r w:rsidRPr="000368F5">
        <w:rPr>
          <w:rStyle w:val="CharSectno"/>
        </w:rPr>
        <w:t>3AA</w:t>
      </w:r>
      <w:r w:rsidR="00092C68" w:rsidRPr="000368F5">
        <w:t xml:space="preserve">  </w:t>
      </w:r>
      <w:r w:rsidRPr="000368F5">
        <w:t xml:space="preserve">Manufacturing process that </w:t>
      </w:r>
      <w:r w:rsidR="00311622" w:rsidRPr="000368F5">
        <w:t>converts</w:t>
      </w:r>
      <w:r w:rsidRPr="000368F5">
        <w:t xml:space="preserve"> </w:t>
      </w:r>
      <w:proofErr w:type="spellStart"/>
      <w:r w:rsidRPr="000368F5">
        <w:t>SGG</w:t>
      </w:r>
      <w:bookmarkEnd w:id="14"/>
      <w:proofErr w:type="spellEnd"/>
    </w:p>
    <w:p w:rsidR="00E1791F" w:rsidRPr="000368F5" w:rsidRDefault="006D3C49" w:rsidP="00E1791F">
      <w:pPr>
        <w:pStyle w:val="subsection"/>
      </w:pPr>
      <w:r w:rsidRPr="000368F5">
        <w:tab/>
        <w:t>(1)</w:t>
      </w:r>
      <w:r w:rsidRPr="000368F5">
        <w:tab/>
      </w:r>
      <w:r w:rsidR="00E1791F" w:rsidRPr="000368F5">
        <w:t xml:space="preserve">The Minister </w:t>
      </w:r>
      <w:r w:rsidRPr="000368F5">
        <w:t>m</w:t>
      </w:r>
      <w:r w:rsidR="00597CA8" w:rsidRPr="000368F5">
        <w:t>ay</w:t>
      </w:r>
      <w:r w:rsidR="00474115" w:rsidRPr="000368F5">
        <w:t xml:space="preserve">, by a written </w:t>
      </w:r>
      <w:r w:rsidR="00DB358D" w:rsidRPr="000368F5">
        <w:t>notice</w:t>
      </w:r>
      <w:r w:rsidR="00321AC5" w:rsidRPr="000368F5">
        <w:t xml:space="preserve"> (an </w:t>
      </w:r>
      <w:proofErr w:type="spellStart"/>
      <w:r w:rsidR="00321AC5" w:rsidRPr="000368F5">
        <w:rPr>
          <w:b/>
          <w:i/>
        </w:rPr>
        <w:t>SGG</w:t>
      </w:r>
      <w:proofErr w:type="spellEnd"/>
      <w:r w:rsidR="00321AC5" w:rsidRPr="000368F5">
        <w:rPr>
          <w:b/>
          <w:i/>
        </w:rPr>
        <w:t xml:space="preserve"> notice</w:t>
      </w:r>
      <w:r w:rsidR="00321AC5" w:rsidRPr="000368F5">
        <w:t>)</w:t>
      </w:r>
      <w:r w:rsidR="00597CA8" w:rsidRPr="000368F5">
        <w:t xml:space="preserve"> given to a person</w:t>
      </w:r>
      <w:r w:rsidR="00474115" w:rsidRPr="000368F5">
        <w:t>,</w:t>
      </w:r>
      <w:r w:rsidR="00CA57BA" w:rsidRPr="000368F5">
        <w:t xml:space="preserve"> </w:t>
      </w:r>
      <w:r w:rsidRPr="000368F5">
        <w:t xml:space="preserve">allow </w:t>
      </w:r>
      <w:r w:rsidR="00597CA8" w:rsidRPr="000368F5">
        <w:t>the</w:t>
      </w:r>
      <w:r w:rsidRPr="000368F5">
        <w:t xml:space="preserve"> person to import or manufacture </w:t>
      </w:r>
      <w:r w:rsidR="00CA57BA" w:rsidRPr="000368F5">
        <w:t>a</w:t>
      </w:r>
      <w:r w:rsidR="00474115" w:rsidRPr="000368F5">
        <w:t xml:space="preserve"> quantity </w:t>
      </w:r>
      <w:r w:rsidR="00C93CF4" w:rsidRPr="000368F5">
        <w:t xml:space="preserve">and kind </w:t>
      </w:r>
      <w:r w:rsidR="00474115" w:rsidRPr="000368F5">
        <w:t>of</w:t>
      </w:r>
      <w:r w:rsidRPr="000368F5">
        <w:t xml:space="preserve"> </w:t>
      </w:r>
      <w:proofErr w:type="spellStart"/>
      <w:r w:rsidRPr="000368F5">
        <w:t>SGG</w:t>
      </w:r>
      <w:proofErr w:type="spellEnd"/>
      <w:r w:rsidR="00CA57BA" w:rsidRPr="000368F5">
        <w:t>,</w:t>
      </w:r>
      <w:r w:rsidRPr="000368F5">
        <w:t xml:space="preserve"> without </w:t>
      </w:r>
      <w:r w:rsidR="00CA57BA" w:rsidRPr="000368F5">
        <w:t xml:space="preserve">the person </w:t>
      </w:r>
      <w:r w:rsidRPr="000368F5">
        <w:t>holding a controlled substance licence</w:t>
      </w:r>
      <w:r w:rsidR="00CA57BA" w:rsidRPr="000368F5">
        <w:t>,</w:t>
      </w:r>
      <w:r w:rsidRPr="000368F5">
        <w:t xml:space="preserve"> if the Minister is satisfied</w:t>
      </w:r>
      <w:r w:rsidR="00E1791F" w:rsidRPr="000368F5">
        <w:t>:</w:t>
      </w:r>
    </w:p>
    <w:p w:rsidR="00E1791F" w:rsidRPr="000368F5" w:rsidRDefault="00E1791F" w:rsidP="00E1791F">
      <w:pPr>
        <w:pStyle w:val="paragraph"/>
      </w:pPr>
      <w:r w:rsidRPr="000368F5">
        <w:tab/>
        <w:t>(a)</w:t>
      </w:r>
      <w:r w:rsidRPr="000368F5">
        <w:tab/>
        <w:t xml:space="preserve">the </w:t>
      </w:r>
      <w:proofErr w:type="spellStart"/>
      <w:r w:rsidRPr="000368F5">
        <w:t>SGG</w:t>
      </w:r>
      <w:proofErr w:type="spellEnd"/>
      <w:r w:rsidRPr="000368F5">
        <w:t xml:space="preserve"> is to be used </w:t>
      </w:r>
      <w:r w:rsidR="009D1002" w:rsidRPr="000368F5">
        <w:t>in the manufacture of</w:t>
      </w:r>
      <w:r w:rsidRPr="000368F5">
        <w:t xml:space="preserve"> a product; and</w:t>
      </w:r>
    </w:p>
    <w:p w:rsidR="00E1791F" w:rsidRPr="000368F5" w:rsidRDefault="00E1791F" w:rsidP="00E1791F">
      <w:pPr>
        <w:pStyle w:val="paragraph"/>
      </w:pPr>
      <w:r w:rsidRPr="000368F5">
        <w:tab/>
        <w:t>(b)</w:t>
      </w:r>
      <w:r w:rsidRPr="000368F5">
        <w:tab/>
        <w:t xml:space="preserve">the </w:t>
      </w:r>
      <w:proofErr w:type="spellStart"/>
      <w:r w:rsidRPr="000368F5">
        <w:t>SGG</w:t>
      </w:r>
      <w:proofErr w:type="spellEnd"/>
      <w:r w:rsidRPr="000368F5">
        <w:t xml:space="preserve"> </w:t>
      </w:r>
      <w:r w:rsidR="004649C5" w:rsidRPr="000368F5">
        <w:t>will</w:t>
      </w:r>
      <w:r w:rsidR="00006321" w:rsidRPr="000368F5">
        <w:t xml:space="preserve"> be</w:t>
      </w:r>
      <w:r w:rsidR="004649C5" w:rsidRPr="000368F5">
        <w:t xml:space="preserve">, or </w:t>
      </w:r>
      <w:r w:rsidRPr="000368F5">
        <w:t>is likely to be</w:t>
      </w:r>
      <w:r w:rsidR="00006321" w:rsidRPr="000368F5">
        <w:t>,</w:t>
      </w:r>
      <w:r w:rsidR="00DF1EF8" w:rsidRPr="000368F5">
        <w:t xml:space="preserve"> </w:t>
      </w:r>
      <w:r w:rsidR="008D5D0B" w:rsidRPr="000368F5">
        <w:t>destroyed</w:t>
      </w:r>
      <w:r w:rsidRPr="000368F5">
        <w:t>:</w:t>
      </w:r>
    </w:p>
    <w:p w:rsidR="00F07A5D" w:rsidRPr="000368F5" w:rsidRDefault="00E1791F" w:rsidP="00F07A5D">
      <w:pPr>
        <w:pStyle w:val="paragraphsub"/>
      </w:pPr>
      <w:r w:rsidRPr="000368F5">
        <w:tab/>
        <w:t>(</w:t>
      </w:r>
      <w:proofErr w:type="spellStart"/>
      <w:r w:rsidRPr="000368F5">
        <w:t>i</w:t>
      </w:r>
      <w:proofErr w:type="spellEnd"/>
      <w:r w:rsidRPr="000368F5">
        <w:t>)</w:t>
      </w:r>
      <w:r w:rsidRPr="000368F5">
        <w:tab/>
      </w:r>
      <w:r w:rsidR="00F07A5D" w:rsidRPr="000368F5">
        <w:t>during the manufacturing process; or</w:t>
      </w:r>
    </w:p>
    <w:p w:rsidR="00F07A5D" w:rsidRPr="000368F5" w:rsidRDefault="00DF1EF8" w:rsidP="00F07A5D">
      <w:pPr>
        <w:pStyle w:val="paragraphsub"/>
      </w:pPr>
      <w:r w:rsidRPr="000368F5">
        <w:tab/>
        <w:t>(ii</w:t>
      </w:r>
      <w:r w:rsidR="00F07A5D" w:rsidRPr="000368F5">
        <w:t>)</w:t>
      </w:r>
      <w:r w:rsidR="00F07A5D" w:rsidRPr="000368F5">
        <w:tab/>
        <w:t>immediately after the manufacturing process.</w:t>
      </w:r>
    </w:p>
    <w:p w:rsidR="00FF22C1" w:rsidRPr="000368F5" w:rsidRDefault="00FF22C1" w:rsidP="0027410B">
      <w:pPr>
        <w:pStyle w:val="subsection"/>
      </w:pPr>
      <w:r w:rsidRPr="000368F5">
        <w:tab/>
        <w:t>(</w:t>
      </w:r>
      <w:r w:rsidR="006D3C49" w:rsidRPr="000368F5">
        <w:t>2</w:t>
      </w:r>
      <w:r w:rsidRPr="000368F5">
        <w:t>)</w:t>
      </w:r>
      <w:r w:rsidRPr="000368F5">
        <w:tab/>
      </w:r>
      <w:r w:rsidR="006D3C49" w:rsidRPr="000368F5">
        <w:t>In</w:t>
      </w:r>
      <w:r w:rsidR="009D1002" w:rsidRPr="000368F5">
        <w:t xml:space="preserve"> deciding whether the Minister is satisfied</w:t>
      </w:r>
      <w:r w:rsidRPr="000368F5">
        <w:t>, the Minister must have regard to:</w:t>
      </w:r>
    </w:p>
    <w:p w:rsidR="00331725" w:rsidRPr="000368F5" w:rsidRDefault="00FF22C1" w:rsidP="00FF22C1">
      <w:pPr>
        <w:pStyle w:val="paragraph"/>
      </w:pPr>
      <w:r w:rsidRPr="000368F5">
        <w:tab/>
        <w:t>(</w:t>
      </w:r>
      <w:r w:rsidR="00F25D43" w:rsidRPr="000368F5">
        <w:t>a</w:t>
      </w:r>
      <w:r w:rsidRPr="000368F5">
        <w:t>)</w:t>
      </w:r>
      <w:r w:rsidRPr="000368F5">
        <w:tab/>
      </w:r>
      <w:r w:rsidR="00331725" w:rsidRPr="000368F5">
        <w:t>Australia’s obligations under:</w:t>
      </w:r>
    </w:p>
    <w:p w:rsidR="00331725" w:rsidRPr="000368F5" w:rsidRDefault="00331725" w:rsidP="002D1793">
      <w:pPr>
        <w:pStyle w:val="paragraphsub"/>
      </w:pPr>
      <w:r w:rsidRPr="000368F5">
        <w:tab/>
        <w:t>(</w:t>
      </w:r>
      <w:proofErr w:type="spellStart"/>
      <w:r w:rsidRPr="000368F5">
        <w:t>i</w:t>
      </w:r>
      <w:proofErr w:type="spellEnd"/>
      <w:r w:rsidRPr="000368F5">
        <w:t>)</w:t>
      </w:r>
      <w:r w:rsidRPr="000368F5">
        <w:tab/>
      </w:r>
      <w:r w:rsidR="002E4D45" w:rsidRPr="000368F5">
        <w:t>the</w:t>
      </w:r>
      <w:r w:rsidRPr="000368F5">
        <w:t xml:space="preserve"> Framework Convention on Climate Change; and</w:t>
      </w:r>
    </w:p>
    <w:p w:rsidR="002E4D45" w:rsidRPr="000368F5" w:rsidRDefault="00331725" w:rsidP="00331725">
      <w:pPr>
        <w:pStyle w:val="paragraphsub"/>
      </w:pPr>
      <w:r w:rsidRPr="000368F5">
        <w:tab/>
        <w:t>(ii)</w:t>
      </w:r>
      <w:r w:rsidRPr="000368F5">
        <w:tab/>
        <w:t>the</w:t>
      </w:r>
      <w:r w:rsidR="002E4D45" w:rsidRPr="000368F5">
        <w:t xml:space="preserve"> Kyoto Protocol; and</w:t>
      </w:r>
    </w:p>
    <w:p w:rsidR="00FF22C1" w:rsidRPr="000368F5" w:rsidRDefault="002E4D45" w:rsidP="00FF22C1">
      <w:pPr>
        <w:pStyle w:val="paragraph"/>
      </w:pPr>
      <w:r w:rsidRPr="000368F5">
        <w:tab/>
        <w:t>(</w:t>
      </w:r>
      <w:r w:rsidR="00F25D43" w:rsidRPr="000368F5">
        <w:t>b</w:t>
      </w:r>
      <w:r w:rsidRPr="000368F5">
        <w:t>)</w:t>
      </w:r>
      <w:r w:rsidRPr="000368F5">
        <w:tab/>
        <w:t xml:space="preserve">the </w:t>
      </w:r>
      <w:r w:rsidR="00006321" w:rsidRPr="000368F5">
        <w:t>documents</w:t>
      </w:r>
      <w:r w:rsidRPr="000368F5">
        <w:t xml:space="preserve"> mentioned in </w:t>
      </w:r>
      <w:proofErr w:type="spellStart"/>
      <w:r w:rsidR="00041562" w:rsidRPr="000368F5">
        <w:t>sub</w:t>
      </w:r>
      <w:r w:rsidR="00311622" w:rsidRPr="000368F5">
        <w:t>regulat</w:t>
      </w:r>
      <w:r w:rsidR="00041562" w:rsidRPr="000368F5">
        <w:t>ions</w:t>
      </w:r>
      <w:proofErr w:type="spellEnd"/>
      <w:r w:rsidR="00562E78" w:rsidRPr="000368F5">
        <w:t xml:space="preserve"> </w:t>
      </w:r>
      <w:r w:rsidR="00041562" w:rsidRPr="000368F5">
        <w:t>(</w:t>
      </w:r>
      <w:r w:rsidR="00AC6901" w:rsidRPr="000368F5">
        <w:t>3</w:t>
      </w:r>
      <w:r w:rsidRPr="000368F5">
        <w:t>) and (</w:t>
      </w:r>
      <w:r w:rsidR="00AC6901" w:rsidRPr="000368F5">
        <w:t>4</w:t>
      </w:r>
      <w:r w:rsidRPr="000368F5">
        <w:t>); and</w:t>
      </w:r>
    </w:p>
    <w:p w:rsidR="00FF22C1" w:rsidRPr="000368F5" w:rsidRDefault="00FF22C1" w:rsidP="00FF22C1">
      <w:pPr>
        <w:pStyle w:val="paragraph"/>
      </w:pPr>
      <w:r w:rsidRPr="000368F5">
        <w:tab/>
        <w:t>(</w:t>
      </w:r>
      <w:r w:rsidR="00F25D43" w:rsidRPr="000368F5">
        <w:t>c</w:t>
      </w:r>
      <w:r w:rsidRPr="000368F5">
        <w:t>)</w:t>
      </w:r>
      <w:r w:rsidRPr="000368F5">
        <w:tab/>
      </w:r>
      <w:r w:rsidR="002E4D45" w:rsidRPr="000368F5">
        <w:t>any other matter that the Minister considers relevant.</w:t>
      </w:r>
    </w:p>
    <w:p w:rsidR="00787F03" w:rsidRPr="000368F5" w:rsidRDefault="003B022E" w:rsidP="0027410B">
      <w:pPr>
        <w:pStyle w:val="subsection"/>
      </w:pPr>
      <w:r w:rsidRPr="000368F5">
        <w:tab/>
        <w:t>(</w:t>
      </w:r>
      <w:r w:rsidR="006D3C49" w:rsidRPr="000368F5">
        <w:t>3</w:t>
      </w:r>
      <w:r w:rsidRPr="000368F5">
        <w:t>)</w:t>
      </w:r>
      <w:r w:rsidRPr="000368F5">
        <w:tab/>
        <w:t xml:space="preserve">If </w:t>
      </w:r>
      <w:r w:rsidR="00856673" w:rsidRPr="000368F5">
        <w:t>a</w:t>
      </w:r>
      <w:r w:rsidRPr="000368F5">
        <w:t xml:space="preserve"> person is importing or manufacturing the </w:t>
      </w:r>
      <w:proofErr w:type="spellStart"/>
      <w:r w:rsidRPr="000368F5">
        <w:t>SGG</w:t>
      </w:r>
      <w:proofErr w:type="spellEnd"/>
      <w:r w:rsidRPr="000368F5">
        <w:t xml:space="preserve"> for </w:t>
      </w:r>
      <w:r w:rsidR="0027410B" w:rsidRPr="000368F5">
        <w:t>their own use</w:t>
      </w:r>
      <w:r w:rsidR="00787F03" w:rsidRPr="000368F5">
        <w:t xml:space="preserve">, the person must </w:t>
      </w:r>
      <w:r w:rsidR="0027410B" w:rsidRPr="000368F5">
        <w:t>give</w:t>
      </w:r>
      <w:r w:rsidR="00787F03" w:rsidRPr="000368F5">
        <w:t xml:space="preserve"> the Minister a statement from the </w:t>
      </w:r>
      <w:r w:rsidR="0027410B" w:rsidRPr="000368F5">
        <w:t>person</w:t>
      </w:r>
      <w:r w:rsidR="00787F03" w:rsidRPr="000368F5">
        <w:t xml:space="preserve"> that:</w:t>
      </w:r>
    </w:p>
    <w:p w:rsidR="00787F03" w:rsidRPr="000368F5" w:rsidRDefault="00787F03" w:rsidP="0027410B">
      <w:pPr>
        <w:pStyle w:val="paragraph"/>
      </w:pPr>
      <w:r w:rsidRPr="000368F5">
        <w:tab/>
      </w:r>
      <w:r w:rsidR="0027410B" w:rsidRPr="000368F5">
        <w:t>(a</w:t>
      </w:r>
      <w:r w:rsidRPr="000368F5">
        <w:t>)</w:t>
      </w:r>
      <w:r w:rsidRPr="000368F5">
        <w:tab/>
      </w:r>
      <w:r w:rsidR="00856673" w:rsidRPr="000368F5">
        <w:t xml:space="preserve">states </w:t>
      </w:r>
      <w:r w:rsidRPr="000368F5">
        <w:t xml:space="preserve">the </w:t>
      </w:r>
      <w:r w:rsidR="0027410B" w:rsidRPr="000368F5">
        <w:t>person</w:t>
      </w:r>
      <w:r w:rsidRPr="000368F5">
        <w:t xml:space="preserve"> intends to use the </w:t>
      </w:r>
      <w:proofErr w:type="spellStart"/>
      <w:r w:rsidRPr="000368F5">
        <w:t>SGG</w:t>
      </w:r>
      <w:proofErr w:type="spellEnd"/>
      <w:r w:rsidRPr="000368F5">
        <w:t xml:space="preserve"> </w:t>
      </w:r>
      <w:r w:rsidR="009D1002" w:rsidRPr="000368F5">
        <w:t>in the manufacture of</w:t>
      </w:r>
      <w:r w:rsidRPr="000368F5">
        <w:t xml:space="preserve"> </w:t>
      </w:r>
      <w:r w:rsidR="0027410B" w:rsidRPr="000368F5">
        <w:t>a product</w:t>
      </w:r>
      <w:r w:rsidRPr="000368F5">
        <w:t>; and</w:t>
      </w:r>
    </w:p>
    <w:p w:rsidR="00311622" w:rsidRPr="000368F5" w:rsidRDefault="00787F03" w:rsidP="0027410B">
      <w:pPr>
        <w:pStyle w:val="paragraph"/>
      </w:pPr>
      <w:r w:rsidRPr="000368F5">
        <w:lastRenderedPageBreak/>
        <w:tab/>
        <w:t>(</w:t>
      </w:r>
      <w:r w:rsidR="0027410B" w:rsidRPr="000368F5">
        <w:t>b</w:t>
      </w:r>
      <w:r w:rsidRPr="000368F5">
        <w:t>)</w:t>
      </w:r>
      <w:r w:rsidRPr="000368F5">
        <w:tab/>
      </w:r>
      <w:r w:rsidR="00311622" w:rsidRPr="000368F5">
        <w:t>explains the process to be used to manufacture the product; and</w:t>
      </w:r>
    </w:p>
    <w:p w:rsidR="00F07A5D" w:rsidRPr="000368F5" w:rsidRDefault="00311622" w:rsidP="0027410B">
      <w:pPr>
        <w:pStyle w:val="paragraph"/>
      </w:pPr>
      <w:r w:rsidRPr="000368F5">
        <w:tab/>
        <w:t>(c)</w:t>
      </w:r>
      <w:r w:rsidRPr="000368F5">
        <w:tab/>
      </w:r>
      <w:r w:rsidR="0027410B" w:rsidRPr="000368F5">
        <w:t xml:space="preserve">explains </w:t>
      </w:r>
      <w:r w:rsidR="0032630E" w:rsidRPr="000368F5">
        <w:t xml:space="preserve">how the </w:t>
      </w:r>
      <w:proofErr w:type="spellStart"/>
      <w:r w:rsidR="0032630E" w:rsidRPr="000368F5">
        <w:t>SGG</w:t>
      </w:r>
      <w:proofErr w:type="spellEnd"/>
      <w:r w:rsidR="0032630E" w:rsidRPr="000368F5">
        <w:t xml:space="preserve"> will</w:t>
      </w:r>
      <w:r w:rsidRPr="000368F5">
        <w:t xml:space="preserve"> be </w:t>
      </w:r>
      <w:r w:rsidR="008D5D0B" w:rsidRPr="000368F5">
        <w:t>destroyed</w:t>
      </w:r>
      <w:r w:rsidR="00F07A5D" w:rsidRPr="000368F5">
        <w:t>:</w:t>
      </w:r>
    </w:p>
    <w:p w:rsidR="00F07A5D" w:rsidRPr="000368F5" w:rsidRDefault="00F07A5D" w:rsidP="00F07A5D">
      <w:pPr>
        <w:pStyle w:val="paragraphsub"/>
      </w:pPr>
      <w:r w:rsidRPr="000368F5">
        <w:tab/>
        <w:t>(</w:t>
      </w:r>
      <w:proofErr w:type="spellStart"/>
      <w:r w:rsidRPr="000368F5">
        <w:t>i</w:t>
      </w:r>
      <w:proofErr w:type="spellEnd"/>
      <w:r w:rsidRPr="000368F5">
        <w:t>)</w:t>
      </w:r>
      <w:r w:rsidRPr="000368F5">
        <w:tab/>
        <w:t>during the manufacturing process; or</w:t>
      </w:r>
    </w:p>
    <w:p w:rsidR="00F07A5D" w:rsidRPr="000368F5" w:rsidRDefault="00AC6901" w:rsidP="00F07A5D">
      <w:pPr>
        <w:pStyle w:val="paragraphsub"/>
      </w:pPr>
      <w:r w:rsidRPr="000368F5">
        <w:tab/>
        <w:t>(</w:t>
      </w:r>
      <w:r w:rsidR="00F07A5D" w:rsidRPr="000368F5">
        <w:t>ii)</w:t>
      </w:r>
      <w:r w:rsidR="00F07A5D" w:rsidRPr="000368F5">
        <w:tab/>
        <w:t>immediately after the manufacturing process.</w:t>
      </w:r>
    </w:p>
    <w:p w:rsidR="0027410B" w:rsidRPr="000368F5" w:rsidRDefault="0027410B" w:rsidP="0027410B">
      <w:pPr>
        <w:pStyle w:val="subsection"/>
      </w:pPr>
      <w:r w:rsidRPr="000368F5">
        <w:tab/>
        <w:t>(</w:t>
      </w:r>
      <w:r w:rsidR="006D3C49" w:rsidRPr="000368F5">
        <w:t>4</w:t>
      </w:r>
      <w:r w:rsidRPr="000368F5">
        <w:t>)</w:t>
      </w:r>
      <w:r w:rsidRPr="000368F5">
        <w:tab/>
        <w:t xml:space="preserve">If </w:t>
      </w:r>
      <w:r w:rsidR="00856673" w:rsidRPr="000368F5">
        <w:t>a</w:t>
      </w:r>
      <w:r w:rsidRPr="000368F5">
        <w:t xml:space="preserve"> person is importing or manufacturing the </w:t>
      </w:r>
      <w:proofErr w:type="spellStart"/>
      <w:r w:rsidRPr="000368F5">
        <w:t>SGG</w:t>
      </w:r>
      <w:proofErr w:type="spellEnd"/>
      <w:r w:rsidRPr="000368F5">
        <w:t xml:space="preserve"> for supply to another person (</w:t>
      </w:r>
      <w:r w:rsidR="003758AD" w:rsidRPr="000368F5">
        <w:t>a</w:t>
      </w:r>
      <w:r w:rsidRPr="000368F5">
        <w:t xml:space="preserve"> </w:t>
      </w:r>
      <w:r w:rsidRPr="000368F5">
        <w:rPr>
          <w:b/>
          <w:i/>
        </w:rPr>
        <w:t>manufacturer</w:t>
      </w:r>
      <w:r w:rsidRPr="000368F5">
        <w:t>), the person must give the Minister:</w:t>
      </w:r>
    </w:p>
    <w:p w:rsidR="0027410B" w:rsidRPr="000368F5" w:rsidRDefault="0027410B" w:rsidP="0027410B">
      <w:pPr>
        <w:pStyle w:val="paragraph"/>
      </w:pPr>
      <w:r w:rsidRPr="000368F5">
        <w:tab/>
        <w:t>(a)</w:t>
      </w:r>
      <w:r w:rsidRPr="000368F5">
        <w:tab/>
        <w:t xml:space="preserve">a purchase order or similar document for the </w:t>
      </w:r>
      <w:proofErr w:type="spellStart"/>
      <w:r w:rsidRPr="000368F5">
        <w:t>SGG</w:t>
      </w:r>
      <w:proofErr w:type="spellEnd"/>
      <w:r w:rsidRPr="000368F5">
        <w:t xml:space="preserve"> from the manufacturer; and</w:t>
      </w:r>
    </w:p>
    <w:p w:rsidR="0027410B" w:rsidRPr="000368F5" w:rsidRDefault="0027410B" w:rsidP="00F07A5D">
      <w:pPr>
        <w:pStyle w:val="paragraph"/>
      </w:pPr>
      <w:r w:rsidRPr="000368F5">
        <w:tab/>
        <w:t>(b)</w:t>
      </w:r>
      <w:r w:rsidRPr="000368F5">
        <w:tab/>
        <w:t>a statement from the manufacturer tha</w:t>
      </w:r>
      <w:r w:rsidR="00F07A5D" w:rsidRPr="000368F5">
        <w:t>t</w:t>
      </w:r>
      <w:r w:rsidR="00856673" w:rsidRPr="000368F5">
        <w:t xml:space="preserve"> states</w:t>
      </w:r>
      <w:r w:rsidR="00F07A5D" w:rsidRPr="000368F5">
        <w:t xml:space="preserve"> </w:t>
      </w:r>
      <w:r w:rsidR="00331725" w:rsidRPr="000368F5">
        <w:t>t</w:t>
      </w:r>
      <w:r w:rsidRPr="000368F5">
        <w:t xml:space="preserve">he manufacturer intends to use the </w:t>
      </w:r>
      <w:proofErr w:type="spellStart"/>
      <w:r w:rsidRPr="000368F5">
        <w:t>SGG</w:t>
      </w:r>
      <w:proofErr w:type="spellEnd"/>
      <w:r w:rsidRPr="000368F5">
        <w:t xml:space="preserve"> </w:t>
      </w:r>
      <w:r w:rsidR="009D1002" w:rsidRPr="000368F5">
        <w:t>in the manufacture of</w:t>
      </w:r>
      <w:r w:rsidRPr="000368F5">
        <w:t xml:space="preserve"> a</w:t>
      </w:r>
      <w:r w:rsidR="003758AD" w:rsidRPr="000368F5">
        <w:t xml:space="preserve"> product</w:t>
      </w:r>
      <w:r w:rsidRPr="000368F5">
        <w:t>; and</w:t>
      </w:r>
    </w:p>
    <w:p w:rsidR="00311622" w:rsidRPr="000368F5" w:rsidRDefault="00F07A5D" w:rsidP="00F07A5D">
      <w:pPr>
        <w:pStyle w:val="paragraph"/>
      </w:pPr>
      <w:r w:rsidRPr="000368F5">
        <w:tab/>
        <w:t>(c)</w:t>
      </w:r>
      <w:r w:rsidRPr="000368F5">
        <w:tab/>
      </w:r>
      <w:r w:rsidR="00311622" w:rsidRPr="000368F5">
        <w:t>a statement from the manufacturer that explains the process to be used to manufacture the product; and</w:t>
      </w:r>
    </w:p>
    <w:p w:rsidR="00F07A5D" w:rsidRPr="000368F5" w:rsidRDefault="00311622" w:rsidP="00F07A5D">
      <w:pPr>
        <w:pStyle w:val="paragraph"/>
      </w:pPr>
      <w:r w:rsidRPr="000368F5">
        <w:tab/>
        <w:t>(d)</w:t>
      </w:r>
      <w:r w:rsidRPr="000368F5">
        <w:tab/>
      </w:r>
      <w:r w:rsidR="00F07A5D" w:rsidRPr="000368F5">
        <w:t xml:space="preserve">a statement from the manufacturer that </w:t>
      </w:r>
      <w:r w:rsidR="00CA18BD" w:rsidRPr="000368F5">
        <w:t>explains</w:t>
      </w:r>
      <w:r w:rsidR="00F07A5D" w:rsidRPr="000368F5">
        <w:t xml:space="preserve"> how the </w:t>
      </w:r>
      <w:proofErr w:type="spellStart"/>
      <w:r w:rsidR="00F07A5D" w:rsidRPr="000368F5">
        <w:t>SGG</w:t>
      </w:r>
      <w:proofErr w:type="spellEnd"/>
      <w:r w:rsidR="00F07A5D" w:rsidRPr="000368F5">
        <w:t xml:space="preserve"> will be</w:t>
      </w:r>
      <w:r w:rsidR="008D5D0B" w:rsidRPr="000368F5">
        <w:t xml:space="preserve"> destroyed</w:t>
      </w:r>
      <w:r w:rsidR="00F07A5D" w:rsidRPr="000368F5">
        <w:t>:</w:t>
      </w:r>
    </w:p>
    <w:p w:rsidR="00F07A5D" w:rsidRPr="000368F5" w:rsidRDefault="0027410B" w:rsidP="0027410B">
      <w:pPr>
        <w:pStyle w:val="paragraphsub"/>
      </w:pPr>
      <w:r w:rsidRPr="000368F5">
        <w:tab/>
      </w:r>
      <w:r w:rsidR="00DF1EF8" w:rsidRPr="000368F5">
        <w:t>(</w:t>
      </w:r>
      <w:proofErr w:type="spellStart"/>
      <w:r w:rsidR="00F07A5D" w:rsidRPr="000368F5">
        <w:t>i</w:t>
      </w:r>
      <w:proofErr w:type="spellEnd"/>
      <w:r w:rsidRPr="000368F5">
        <w:t>)</w:t>
      </w:r>
      <w:r w:rsidRPr="000368F5">
        <w:tab/>
      </w:r>
      <w:r w:rsidR="00F07A5D" w:rsidRPr="000368F5">
        <w:t>during the manufacturing process; or</w:t>
      </w:r>
    </w:p>
    <w:p w:rsidR="003B022E" w:rsidRPr="000368F5" w:rsidRDefault="00DF1EF8" w:rsidP="0027410B">
      <w:pPr>
        <w:pStyle w:val="paragraphsub"/>
      </w:pPr>
      <w:r w:rsidRPr="000368F5">
        <w:tab/>
        <w:t>(i</w:t>
      </w:r>
      <w:r w:rsidR="00F07A5D" w:rsidRPr="000368F5">
        <w:t>i)</w:t>
      </w:r>
      <w:r w:rsidR="00F07A5D" w:rsidRPr="000368F5">
        <w:tab/>
      </w:r>
      <w:r w:rsidR="00E1791F" w:rsidRPr="000368F5">
        <w:t>immediately after the manufacturing process</w:t>
      </w:r>
      <w:r w:rsidR="0027410B" w:rsidRPr="000368F5">
        <w:t>.</w:t>
      </w:r>
    </w:p>
    <w:p w:rsidR="003758AD" w:rsidRPr="000368F5" w:rsidRDefault="003758AD" w:rsidP="003758AD">
      <w:pPr>
        <w:pStyle w:val="notetext"/>
      </w:pPr>
      <w:r w:rsidRPr="000368F5">
        <w:rPr>
          <w:iCs/>
        </w:rPr>
        <w:t>Note</w:t>
      </w:r>
      <w:r w:rsidRPr="000368F5">
        <w:t>:</w:t>
      </w:r>
      <w:r w:rsidRPr="000368F5">
        <w:tab/>
      </w:r>
      <w:r w:rsidR="00510A01" w:rsidRPr="000368F5">
        <w:t xml:space="preserve">See </w:t>
      </w:r>
      <w:r w:rsidRPr="000368F5">
        <w:t>section</w:t>
      </w:r>
      <w:r w:rsidR="000368F5" w:rsidRPr="000368F5">
        <w:t> </w:t>
      </w:r>
      <w:r w:rsidR="00510A01" w:rsidRPr="000368F5">
        <w:t>62 of the Act</w:t>
      </w:r>
      <w:r w:rsidRPr="000368F5">
        <w:t xml:space="preserve"> in relation to the making of false statements.</w:t>
      </w:r>
    </w:p>
    <w:p w:rsidR="00127CF4" w:rsidRPr="000368F5" w:rsidRDefault="00B00CE1" w:rsidP="00B00CE1">
      <w:pPr>
        <w:pStyle w:val="subsection"/>
      </w:pPr>
      <w:r w:rsidRPr="000368F5">
        <w:tab/>
        <w:t>(5)</w:t>
      </w:r>
      <w:r w:rsidRPr="000368F5">
        <w:tab/>
        <w:t>A</w:t>
      </w:r>
      <w:r w:rsidR="00321AC5" w:rsidRPr="000368F5">
        <w:t>n</w:t>
      </w:r>
      <w:r w:rsidRPr="000368F5">
        <w:t xml:space="preserve"> </w:t>
      </w:r>
      <w:proofErr w:type="spellStart"/>
      <w:r w:rsidR="00321AC5" w:rsidRPr="000368F5">
        <w:t>SGG</w:t>
      </w:r>
      <w:proofErr w:type="spellEnd"/>
      <w:r w:rsidR="00321AC5" w:rsidRPr="000368F5">
        <w:t xml:space="preserve"> notice</w:t>
      </w:r>
      <w:r w:rsidRPr="000368F5">
        <w:t xml:space="preserve"> is valid for </w:t>
      </w:r>
      <w:r w:rsidR="00321AC5" w:rsidRPr="000368F5">
        <w:t xml:space="preserve">the period, of up to </w:t>
      </w:r>
      <w:r w:rsidRPr="000368F5">
        <w:t>2 years</w:t>
      </w:r>
      <w:r w:rsidR="00321AC5" w:rsidRPr="000368F5">
        <w:t xml:space="preserve">, </w:t>
      </w:r>
      <w:r w:rsidR="00FC0EC1" w:rsidRPr="000368F5">
        <w:t>stated</w:t>
      </w:r>
      <w:r w:rsidR="00321AC5" w:rsidRPr="000368F5">
        <w:t xml:space="preserve"> in the notice</w:t>
      </w:r>
      <w:r w:rsidRPr="000368F5">
        <w:t>.</w:t>
      </w:r>
    </w:p>
    <w:p w:rsidR="002D1793" w:rsidRPr="000368F5" w:rsidRDefault="00474115" w:rsidP="00474115">
      <w:pPr>
        <w:pStyle w:val="subsection"/>
      </w:pPr>
      <w:r w:rsidRPr="000368F5">
        <w:tab/>
        <w:t>(</w:t>
      </w:r>
      <w:r w:rsidR="00B00CE1" w:rsidRPr="000368F5">
        <w:t>6</w:t>
      </w:r>
      <w:r w:rsidRPr="000368F5">
        <w:t>)</w:t>
      </w:r>
      <w:r w:rsidRPr="000368F5">
        <w:tab/>
        <w:t>The Minister may</w:t>
      </w:r>
      <w:r w:rsidR="00321AC5" w:rsidRPr="000368F5">
        <w:t xml:space="preserve">, by written notice to the person to whom the </w:t>
      </w:r>
      <w:proofErr w:type="spellStart"/>
      <w:r w:rsidR="00321AC5" w:rsidRPr="000368F5">
        <w:t>SGG</w:t>
      </w:r>
      <w:proofErr w:type="spellEnd"/>
      <w:r w:rsidR="00321AC5" w:rsidRPr="000368F5">
        <w:t xml:space="preserve"> notice was given</w:t>
      </w:r>
      <w:r w:rsidR="002D1793" w:rsidRPr="000368F5">
        <w:t>:</w:t>
      </w:r>
    </w:p>
    <w:p w:rsidR="002D1793" w:rsidRPr="000368F5" w:rsidRDefault="002D1793" w:rsidP="002D1793">
      <w:pPr>
        <w:pStyle w:val="paragraph"/>
      </w:pPr>
      <w:r w:rsidRPr="000368F5">
        <w:tab/>
        <w:t>(a)</w:t>
      </w:r>
      <w:r w:rsidRPr="000368F5">
        <w:tab/>
      </w:r>
      <w:r w:rsidR="00474115" w:rsidRPr="000368F5">
        <w:t>vary a</w:t>
      </w:r>
      <w:r w:rsidR="00321AC5" w:rsidRPr="000368F5">
        <w:t>n</w:t>
      </w:r>
      <w:r w:rsidR="00474115" w:rsidRPr="000368F5">
        <w:t xml:space="preserve"> </w:t>
      </w:r>
      <w:proofErr w:type="spellStart"/>
      <w:r w:rsidR="00321AC5" w:rsidRPr="000368F5">
        <w:t>SGG</w:t>
      </w:r>
      <w:proofErr w:type="spellEnd"/>
      <w:r w:rsidR="00321AC5" w:rsidRPr="000368F5">
        <w:t xml:space="preserve"> notice</w:t>
      </w:r>
      <w:r w:rsidRPr="000368F5">
        <w:t>; or</w:t>
      </w:r>
    </w:p>
    <w:p w:rsidR="00474115" w:rsidRPr="000368F5" w:rsidRDefault="002D1793" w:rsidP="002D1793">
      <w:pPr>
        <w:pStyle w:val="paragraph"/>
      </w:pPr>
      <w:r w:rsidRPr="000368F5">
        <w:tab/>
        <w:t>(b)</w:t>
      </w:r>
      <w:r w:rsidRPr="000368F5">
        <w:tab/>
      </w:r>
      <w:r w:rsidR="00474115" w:rsidRPr="000368F5">
        <w:t>revoke a</w:t>
      </w:r>
      <w:r w:rsidR="00321AC5" w:rsidRPr="000368F5">
        <w:t>n</w:t>
      </w:r>
      <w:r w:rsidR="00474115" w:rsidRPr="000368F5">
        <w:t xml:space="preserve"> </w:t>
      </w:r>
      <w:proofErr w:type="spellStart"/>
      <w:r w:rsidR="00321AC5" w:rsidRPr="000368F5">
        <w:t>SGG</w:t>
      </w:r>
      <w:proofErr w:type="spellEnd"/>
      <w:r w:rsidR="00321AC5" w:rsidRPr="000368F5">
        <w:t xml:space="preserve"> notice</w:t>
      </w:r>
      <w:r w:rsidR="00474115" w:rsidRPr="000368F5">
        <w:t xml:space="preserve"> if the Minister is no longer satisfied of the matters mentioned in </w:t>
      </w:r>
      <w:r w:rsidR="000368F5" w:rsidRPr="000368F5">
        <w:t>paragraph (</w:t>
      </w:r>
      <w:r w:rsidR="00474115" w:rsidRPr="000368F5">
        <w:t xml:space="preserve">1)(a) </w:t>
      </w:r>
      <w:r w:rsidR="00C93CF4" w:rsidRPr="000368F5">
        <w:t>or</w:t>
      </w:r>
      <w:r w:rsidR="00474115" w:rsidRPr="000368F5">
        <w:t xml:space="preserve"> (b).</w:t>
      </w:r>
    </w:p>
    <w:p w:rsidR="00597CA8" w:rsidRPr="000368F5" w:rsidRDefault="00474115" w:rsidP="00474115">
      <w:pPr>
        <w:pStyle w:val="subsection"/>
      </w:pPr>
      <w:r w:rsidRPr="000368F5">
        <w:tab/>
        <w:t>(</w:t>
      </w:r>
      <w:r w:rsidR="00B00CE1" w:rsidRPr="000368F5">
        <w:t>7</w:t>
      </w:r>
      <w:r w:rsidRPr="000368F5">
        <w:t>)</w:t>
      </w:r>
      <w:r w:rsidRPr="000368F5">
        <w:tab/>
      </w:r>
      <w:r w:rsidR="00321AC5" w:rsidRPr="000368F5">
        <w:t xml:space="preserve">A written notice made under </w:t>
      </w:r>
      <w:proofErr w:type="spellStart"/>
      <w:r w:rsidR="00321AC5" w:rsidRPr="000368F5">
        <w:t>subregulation</w:t>
      </w:r>
      <w:proofErr w:type="spellEnd"/>
      <w:r w:rsidR="00321AC5" w:rsidRPr="000368F5">
        <w:t xml:space="preserve"> (6) takes effect on the day </w:t>
      </w:r>
      <w:r w:rsidR="00FC0EC1" w:rsidRPr="000368F5">
        <w:t>stated</w:t>
      </w:r>
      <w:r w:rsidR="00321AC5" w:rsidRPr="000368F5">
        <w:t xml:space="preserve"> in the notice</w:t>
      </w:r>
      <w:r w:rsidR="00597CA8" w:rsidRPr="000368F5">
        <w:t>.</w:t>
      </w:r>
    </w:p>
    <w:p w:rsidR="00474115" w:rsidRPr="000368F5" w:rsidRDefault="00597CA8" w:rsidP="00474115">
      <w:pPr>
        <w:pStyle w:val="subsection"/>
      </w:pPr>
      <w:r w:rsidRPr="000368F5">
        <w:tab/>
        <w:t>(</w:t>
      </w:r>
      <w:r w:rsidR="00B00CE1" w:rsidRPr="000368F5">
        <w:t>8</w:t>
      </w:r>
      <w:r w:rsidRPr="000368F5">
        <w:t>)</w:t>
      </w:r>
      <w:r w:rsidRPr="000368F5">
        <w:tab/>
      </w:r>
      <w:r w:rsidR="00E5770A" w:rsidRPr="000368F5">
        <w:t>An application may be made to the Administrative Appeals Tribunal for review of a decision of the Minister:</w:t>
      </w:r>
    </w:p>
    <w:p w:rsidR="00E5770A" w:rsidRPr="000368F5" w:rsidRDefault="00E5770A" w:rsidP="00E5770A">
      <w:pPr>
        <w:pStyle w:val="paragraph"/>
      </w:pPr>
      <w:r w:rsidRPr="000368F5">
        <w:tab/>
        <w:t>(a)</w:t>
      </w:r>
      <w:r w:rsidRPr="000368F5">
        <w:tab/>
        <w:t>to refuse to make a</w:t>
      </w:r>
      <w:r w:rsidR="00321AC5" w:rsidRPr="000368F5">
        <w:t>n</w:t>
      </w:r>
      <w:r w:rsidRPr="000368F5">
        <w:t xml:space="preserve"> </w:t>
      </w:r>
      <w:proofErr w:type="spellStart"/>
      <w:r w:rsidR="00321AC5" w:rsidRPr="000368F5">
        <w:t>SGG</w:t>
      </w:r>
      <w:proofErr w:type="spellEnd"/>
      <w:r w:rsidR="00321AC5" w:rsidRPr="000368F5">
        <w:t xml:space="preserve"> notice</w:t>
      </w:r>
      <w:r w:rsidRPr="000368F5">
        <w:t>; or</w:t>
      </w:r>
    </w:p>
    <w:p w:rsidR="00E5770A" w:rsidRPr="000368F5" w:rsidRDefault="00E5770A" w:rsidP="00E5770A">
      <w:pPr>
        <w:pStyle w:val="paragraph"/>
      </w:pPr>
      <w:r w:rsidRPr="000368F5">
        <w:tab/>
        <w:t>(b)</w:t>
      </w:r>
      <w:r w:rsidRPr="000368F5">
        <w:tab/>
        <w:t>to vary or revoke a</w:t>
      </w:r>
      <w:r w:rsidR="00321AC5" w:rsidRPr="000368F5">
        <w:t>n</w:t>
      </w:r>
      <w:r w:rsidRPr="000368F5">
        <w:t xml:space="preserve"> </w:t>
      </w:r>
      <w:proofErr w:type="spellStart"/>
      <w:r w:rsidR="00321AC5" w:rsidRPr="000368F5">
        <w:t>SGG</w:t>
      </w:r>
      <w:proofErr w:type="spellEnd"/>
      <w:r w:rsidR="00321AC5" w:rsidRPr="000368F5">
        <w:t xml:space="preserve"> notice</w:t>
      </w:r>
      <w:r w:rsidRPr="000368F5">
        <w:t>.</w:t>
      </w:r>
    </w:p>
    <w:p w:rsidR="00127CF4" w:rsidRPr="000368F5" w:rsidRDefault="00127CF4" w:rsidP="00127CF4">
      <w:pPr>
        <w:pStyle w:val="subsection"/>
      </w:pPr>
      <w:r w:rsidRPr="000368F5">
        <w:lastRenderedPageBreak/>
        <w:tab/>
        <w:t>(</w:t>
      </w:r>
      <w:r w:rsidR="00B00CE1" w:rsidRPr="000368F5">
        <w:t>9</w:t>
      </w:r>
      <w:r w:rsidRPr="000368F5">
        <w:t>)</w:t>
      </w:r>
      <w:r w:rsidRPr="000368F5">
        <w:tab/>
        <w:t xml:space="preserve">A written notice made under </w:t>
      </w:r>
      <w:r w:rsidR="00B00CE1" w:rsidRPr="000368F5">
        <w:t>this regulation</w:t>
      </w:r>
      <w:r w:rsidR="00190B71" w:rsidRPr="000368F5">
        <w:t xml:space="preserve"> is </w:t>
      </w:r>
      <w:r w:rsidR="00B00CE1" w:rsidRPr="000368F5">
        <w:t>not a legislative instrument.</w:t>
      </w:r>
    </w:p>
    <w:p w:rsidR="00474115" w:rsidRPr="000368F5" w:rsidRDefault="00006321" w:rsidP="00474115">
      <w:pPr>
        <w:pStyle w:val="ItemHead"/>
      </w:pPr>
      <w:r w:rsidRPr="000368F5">
        <w:t>3</w:t>
      </w:r>
      <w:r w:rsidR="00474115" w:rsidRPr="000368F5">
        <w:t xml:space="preserve">  At the end of </w:t>
      </w:r>
      <w:r w:rsidR="00AC6901" w:rsidRPr="000368F5">
        <w:t>regulation</w:t>
      </w:r>
      <w:r w:rsidR="000368F5" w:rsidRPr="000368F5">
        <w:t> </w:t>
      </w:r>
      <w:r w:rsidR="00474115" w:rsidRPr="000368F5">
        <w:t>901</w:t>
      </w:r>
    </w:p>
    <w:p w:rsidR="00474115" w:rsidRPr="000368F5" w:rsidRDefault="00474115" w:rsidP="00474115">
      <w:pPr>
        <w:pStyle w:val="Item"/>
      </w:pPr>
      <w:r w:rsidRPr="000368F5">
        <w:t>Add:</w:t>
      </w:r>
    </w:p>
    <w:p w:rsidR="00785A81" w:rsidRPr="000368F5" w:rsidRDefault="00474115" w:rsidP="00006321">
      <w:pPr>
        <w:pStyle w:val="subsection"/>
      </w:pPr>
      <w:r w:rsidRPr="000368F5">
        <w:tab/>
        <w:t>(5)</w:t>
      </w:r>
      <w:r w:rsidRPr="000368F5">
        <w:tab/>
        <w:t xml:space="preserve">If a person has imported or manufactured </w:t>
      </w:r>
      <w:proofErr w:type="spellStart"/>
      <w:r w:rsidRPr="000368F5">
        <w:t>SGG</w:t>
      </w:r>
      <w:proofErr w:type="spellEnd"/>
      <w:r w:rsidRPr="000368F5">
        <w:t xml:space="preserve"> </w:t>
      </w:r>
      <w:r w:rsidR="00006321" w:rsidRPr="000368F5">
        <w:t>in accordance with</w:t>
      </w:r>
      <w:r w:rsidRPr="000368F5">
        <w:t xml:space="preserve"> </w:t>
      </w:r>
      <w:r w:rsidR="00AC6901" w:rsidRPr="000368F5">
        <w:t>regulation</w:t>
      </w:r>
      <w:r w:rsidR="000368F5" w:rsidRPr="000368F5">
        <w:t> </w:t>
      </w:r>
      <w:r w:rsidR="00C93CF4" w:rsidRPr="000368F5">
        <w:t xml:space="preserve">3A or </w:t>
      </w:r>
      <w:r w:rsidRPr="000368F5">
        <w:t xml:space="preserve">3AA, the report </w:t>
      </w:r>
      <w:r w:rsidR="00311622" w:rsidRPr="000368F5">
        <w:t>may</w:t>
      </w:r>
      <w:r w:rsidRPr="000368F5">
        <w:t xml:space="preserve"> also state the quantity and </w:t>
      </w:r>
      <w:r w:rsidR="00006321" w:rsidRPr="000368F5">
        <w:t>kind</w:t>
      </w:r>
      <w:r w:rsidRPr="000368F5">
        <w:t xml:space="preserve"> of </w:t>
      </w:r>
      <w:proofErr w:type="spellStart"/>
      <w:r w:rsidRPr="000368F5">
        <w:t>SGG</w:t>
      </w:r>
      <w:proofErr w:type="spellEnd"/>
      <w:r w:rsidRPr="000368F5">
        <w:t xml:space="preserve"> that the person imported or manufactured during the quarter to which the report relates.</w:t>
      </w:r>
    </w:p>
    <w:sectPr w:rsidR="00785A81" w:rsidRPr="000368F5" w:rsidSect="006F079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10" w:bottom="4253" w:left="2410" w:header="720" w:footer="3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5D" w:rsidRDefault="00F07A5D" w:rsidP="0048364F">
      <w:pPr>
        <w:spacing w:line="240" w:lineRule="auto"/>
      </w:pPr>
      <w:r>
        <w:separator/>
      </w:r>
    </w:p>
  </w:endnote>
  <w:endnote w:type="continuationSeparator" w:id="0">
    <w:p w:rsidR="00F07A5D" w:rsidRDefault="00F07A5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0" w:rsidRPr="006F0790" w:rsidRDefault="006F0790" w:rsidP="006F0790">
    <w:pPr>
      <w:pStyle w:val="Footer"/>
      <w:rPr>
        <w:sz w:val="18"/>
      </w:rPr>
    </w:pPr>
    <w:r>
      <w:rPr>
        <w:sz w:val="18"/>
      </w:rPr>
      <w:t>OPC60083</w:t>
    </w:r>
    <w:r w:rsidRPr="006F0790">
      <w:rPr>
        <w:sz w:val="18"/>
      </w:rPr>
      <w:t xml:space="preserve">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F07A5D" w:rsidTr="00F07A5D">
      <w:tc>
        <w:tcPr>
          <w:tcW w:w="7303" w:type="dxa"/>
        </w:tcPr>
        <w:p w:rsidR="00F07A5D" w:rsidRDefault="00F07A5D" w:rsidP="00F07A5D">
          <w:pPr>
            <w:rPr>
              <w:sz w:val="18"/>
            </w:rPr>
          </w:pPr>
        </w:p>
      </w:tc>
    </w:tr>
  </w:tbl>
  <w:p w:rsidR="00F07A5D" w:rsidRPr="006D3667" w:rsidRDefault="006F0790" w:rsidP="006F0790">
    <w:pPr>
      <w:pStyle w:val="Footer"/>
    </w:pPr>
    <w:r>
      <w:t>OPC60083</w:t>
    </w:r>
    <w:r w:rsidRPr="006F0790">
      <w:rPr>
        <w:sz w:val="18"/>
      </w:rPr>
      <w:t xml:space="preserve">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0" w:rsidRPr="006F0790" w:rsidRDefault="006F0790" w:rsidP="006F0790">
    <w:pPr>
      <w:pStyle w:val="Footer"/>
      <w:rPr>
        <w:sz w:val="18"/>
      </w:rPr>
    </w:pPr>
    <w:r>
      <w:rPr>
        <w:sz w:val="18"/>
      </w:rPr>
      <w:t>OPC60083</w:t>
    </w:r>
    <w:r w:rsidRPr="006F0790">
      <w:rPr>
        <w:sz w:val="18"/>
      </w:rPr>
      <w:t xml:space="preserve">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D" w:rsidRPr="006F0790" w:rsidRDefault="00F07A5D" w:rsidP="002B5B89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F07A5D" w:rsidRPr="006F0790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07A5D" w:rsidRPr="006F0790" w:rsidRDefault="00F07A5D" w:rsidP="00E33C1C">
          <w:pPr>
            <w:spacing w:line="0" w:lineRule="atLeast"/>
            <w:rPr>
              <w:rFonts w:cs="Times New Roman"/>
              <w:sz w:val="18"/>
            </w:rPr>
          </w:pPr>
          <w:r w:rsidRPr="006F0790">
            <w:rPr>
              <w:rFonts w:cs="Times New Roman"/>
              <w:i/>
              <w:sz w:val="18"/>
            </w:rPr>
            <w:fldChar w:fldCharType="begin"/>
          </w:r>
          <w:r w:rsidRPr="006F0790">
            <w:rPr>
              <w:rFonts w:cs="Times New Roman"/>
              <w:i/>
              <w:sz w:val="18"/>
            </w:rPr>
            <w:instrText xml:space="preserve"> PAGE </w:instrText>
          </w:r>
          <w:r w:rsidRPr="006F0790">
            <w:rPr>
              <w:rFonts w:cs="Times New Roman"/>
              <w:i/>
              <w:sz w:val="18"/>
            </w:rPr>
            <w:fldChar w:fldCharType="separate"/>
          </w:r>
          <w:r w:rsidR="00793903">
            <w:rPr>
              <w:rFonts w:cs="Times New Roman"/>
              <w:i/>
              <w:noProof/>
              <w:sz w:val="18"/>
            </w:rPr>
            <w:t>ii</w:t>
          </w:r>
          <w:r w:rsidRPr="006F079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07A5D" w:rsidRPr="006F0790" w:rsidRDefault="00F07A5D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6F0790">
            <w:rPr>
              <w:rFonts w:cs="Times New Roman"/>
              <w:i/>
              <w:sz w:val="18"/>
            </w:rPr>
            <w:fldChar w:fldCharType="begin"/>
          </w:r>
          <w:r w:rsidRPr="006F0790">
            <w:rPr>
              <w:rFonts w:cs="Times New Roman"/>
              <w:i/>
              <w:sz w:val="18"/>
            </w:rPr>
            <w:instrText xml:space="preserve"> DOCPROPERTY ShortT </w:instrText>
          </w:r>
          <w:r w:rsidRPr="006F0790">
            <w:rPr>
              <w:rFonts w:cs="Times New Roman"/>
              <w:i/>
              <w:sz w:val="18"/>
            </w:rPr>
            <w:fldChar w:fldCharType="separate"/>
          </w:r>
          <w:r w:rsidR="003E1A18">
            <w:rPr>
              <w:rFonts w:cs="Times New Roman"/>
              <w:i/>
              <w:sz w:val="18"/>
            </w:rPr>
            <w:t>Ozone Protection and Synthetic Greenhouse Gas Management Amendment (</w:t>
          </w:r>
          <w:proofErr w:type="spellStart"/>
          <w:r w:rsidR="003E1A18">
            <w:rPr>
              <w:rFonts w:cs="Times New Roman"/>
              <w:i/>
              <w:sz w:val="18"/>
            </w:rPr>
            <w:t>SGG</w:t>
          </w:r>
          <w:proofErr w:type="spellEnd"/>
          <w:r w:rsidR="003E1A18">
            <w:rPr>
              <w:rFonts w:cs="Times New Roman"/>
              <w:i/>
              <w:sz w:val="18"/>
            </w:rPr>
            <w:t xml:space="preserve"> for Manufacture) Regulation 2013</w:t>
          </w:r>
          <w:r w:rsidRPr="006F079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07A5D" w:rsidRPr="006F0790" w:rsidRDefault="00F07A5D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6F0790">
            <w:rPr>
              <w:rFonts w:cs="Times New Roman"/>
              <w:i/>
              <w:sz w:val="18"/>
            </w:rPr>
            <w:fldChar w:fldCharType="begin"/>
          </w:r>
          <w:r w:rsidRPr="006F0790">
            <w:rPr>
              <w:rFonts w:cs="Times New Roman"/>
              <w:i/>
              <w:sz w:val="18"/>
            </w:rPr>
            <w:instrText xml:space="preserve"> DOCPROPERTY ActNo </w:instrText>
          </w:r>
          <w:r w:rsidRPr="006F0790">
            <w:rPr>
              <w:rFonts w:cs="Times New Roman"/>
              <w:i/>
              <w:sz w:val="18"/>
            </w:rPr>
            <w:fldChar w:fldCharType="separate"/>
          </w:r>
          <w:r w:rsidR="003E1A18">
            <w:rPr>
              <w:rFonts w:cs="Times New Roman"/>
              <w:i/>
              <w:sz w:val="18"/>
            </w:rPr>
            <w:t>No. 149, 2013</w:t>
          </w:r>
          <w:r w:rsidRPr="006F0790">
            <w:rPr>
              <w:rFonts w:cs="Times New Roman"/>
              <w:i/>
              <w:sz w:val="18"/>
            </w:rPr>
            <w:fldChar w:fldCharType="end"/>
          </w:r>
        </w:p>
      </w:tc>
    </w:tr>
    <w:tr w:rsidR="00F07A5D" w:rsidRPr="006F0790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F07A5D" w:rsidRPr="006F0790" w:rsidRDefault="00F07A5D" w:rsidP="00F07A5D">
          <w:pPr>
            <w:jc w:val="right"/>
            <w:rPr>
              <w:rFonts w:cs="Times New Roman"/>
              <w:sz w:val="18"/>
            </w:rPr>
          </w:pPr>
        </w:p>
      </w:tc>
    </w:tr>
  </w:tbl>
  <w:p w:rsidR="00F07A5D" w:rsidRPr="006F0790" w:rsidRDefault="006F0790" w:rsidP="006F0790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OPC60083</w:t>
    </w:r>
    <w:r w:rsidRPr="006F0790">
      <w:rPr>
        <w:rFonts w:cs="Times New Roman"/>
        <w:i/>
        <w:sz w:val="18"/>
      </w:rPr>
      <w:t xml:space="preserve">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D" w:rsidRPr="00E33C1C" w:rsidRDefault="00F07A5D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F07A5D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07A5D" w:rsidRDefault="008C5E57" w:rsidP="00E33C1C">
          <w:pPr>
            <w:spacing w:line="0" w:lineRule="atLeast"/>
            <w:rPr>
              <w:sz w:val="18"/>
            </w:rPr>
          </w:pPr>
          <w:r>
            <w:rPr>
              <w:i/>
              <w:sz w:val="18"/>
            </w:rPr>
            <w:t>No. 147</w:t>
          </w:r>
          <w:r w:rsidR="003E1A18">
            <w:rPr>
              <w:i/>
              <w:sz w:val="18"/>
            </w:rPr>
            <w:t>, 2013</w:t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07A5D" w:rsidRDefault="00F07A5D" w:rsidP="00A2037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1A18">
            <w:rPr>
              <w:i/>
              <w:sz w:val="18"/>
            </w:rPr>
            <w:t>Ozone Protection and Synthetic Greenhouse Gas Management Amendment (</w:t>
          </w:r>
          <w:proofErr w:type="spellStart"/>
          <w:r w:rsidR="003E1A18">
            <w:rPr>
              <w:i/>
              <w:sz w:val="18"/>
            </w:rPr>
            <w:t>SGG</w:t>
          </w:r>
          <w:proofErr w:type="spellEnd"/>
          <w:r w:rsidR="003E1A18">
            <w:rPr>
              <w:i/>
              <w:sz w:val="18"/>
            </w:rPr>
            <w:t xml:space="preserve"> for Manufacture)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07A5D" w:rsidRDefault="00F07A5D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C5E5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07A5D" w:rsidTr="00F07A5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F07A5D" w:rsidRDefault="00F07A5D" w:rsidP="00F07A5D">
          <w:pPr>
            <w:rPr>
              <w:sz w:val="18"/>
            </w:rPr>
          </w:pPr>
        </w:p>
      </w:tc>
    </w:tr>
  </w:tbl>
  <w:p w:rsidR="00F07A5D" w:rsidRPr="00ED79B6" w:rsidRDefault="006F0790" w:rsidP="006F0790">
    <w:pPr>
      <w:rPr>
        <w:i/>
        <w:sz w:val="18"/>
      </w:rPr>
    </w:pPr>
    <w:r>
      <w:rPr>
        <w:i/>
        <w:sz w:val="18"/>
      </w:rPr>
      <w:t>OPC60083</w:t>
    </w:r>
    <w:r w:rsidRPr="006F0790">
      <w:rPr>
        <w:rFonts w:cs="Times New Roman"/>
        <w:i/>
        <w:sz w:val="18"/>
      </w:rPr>
      <w:t xml:space="preserve">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D" w:rsidRPr="006F0790" w:rsidRDefault="00F07A5D" w:rsidP="001F6924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F07A5D" w:rsidRPr="006F0790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07A5D" w:rsidRPr="006F0790" w:rsidRDefault="00F07A5D" w:rsidP="00E33C1C">
          <w:pPr>
            <w:spacing w:line="0" w:lineRule="atLeast"/>
            <w:rPr>
              <w:rFonts w:cs="Times New Roman"/>
              <w:sz w:val="18"/>
            </w:rPr>
          </w:pPr>
          <w:r w:rsidRPr="006F0790">
            <w:rPr>
              <w:rFonts w:cs="Times New Roman"/>
              <w:i/>
              <w:sz w:val="18"/>
            </w:rPr>
            <w:fldChar w:fldCharType="begin"/>
          </w:r>
          <w:r w:rsidRPr="006F0790">
            <w:rPr>
              <w:rFonts w:cs="Times New Roman"/>
              <w:i/>
              <w:sz w:val="18"/>
            </w:rPr>
            <w:instrText xml:space="preserve"> PAGE </w:instrText>
          </w:r>
          <w:r w:rsidRPr="006F0790">
            <w:rPr>
              <w:rFonts w:cs="Times New Roman"/>
              <w:i/>
              <w:sz w:val="18"/>
            </w:rPr>
            <w:fldChar w:fldCharType="separate"/>
          </w:r>
          <w:r w:rsidR="008C5E57">
            <w:rPr>
              <w:rFonts w:cs="Times New Roman"/>
              <w:i/>
              <w:noProof/>
              <w:sz w:val="18"/>
            </w:rPr>
            <w:t>4</w:t>
          </w:r>
          <w:r w:rsidRPr="006F079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07A5D" w:rsidRPr="006F0790" w:rsidRDefault="00F07A5D" w:rsidP="00A20377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6F0790">
            <w:rPr>
              <w:rFonts w:cs="Times New Roman"/>
              <w:i/>
              <w:sz w:val="18"/>
            </w:rPr>
            <w:fldChar w:fldCharType="begin"/>
          </w:r>
          <w:r w:rsidRPr="006F0790">
            <w:rPr>
              <w:rFonts w:cs="Times New Roman"/>
              <w:i/>
              <w:sz w:val="18"/>
            </w:rPr>
            <w:instrText xml:space="preserve"> DOCPROPERTY ShortT </w:instrText>
          </w:r>
          <w:r w:rsidRPr="006F0790">
            <w:rPr>
              <w:rFonts w:cs="Times New Roman"/>
              <w:i/>
              <w:sz w:val="18"/>
            </w:rPr>
            <w:fldChar w:fldCharType="separate"/>
          </w:r>
          <w:r w:rsidR="003E1A18">
            <w:rPr>
              <w:rFonts w:cs="Times New Roman"/>
              <w:i/>
              <w:sz w:val="18"/>
            </w:rPr>
            <w:t>Ozone Protection and Synthetic Greenhouse Gas Management Amendment (</w:t>
          </w:r>
          <w:proofErr w:type="spellStart"/>
          <w:r w:rsidR="003E1A18">
            <w:rPr>
              <w:rFonts w:cs="Times New Roman"/>
              <w:i/>
              <w:sz w:val="18"/>
            </w:rPr>
            <w:t>SGG</w:t>
          </w:r>
          <w:proofErr w:type="spellEnd"/>
          <w:r w:rsidR="003E1A18">
            <w:rPr>
              <w:rFonts w:cs="Times New Roman"/>
              <w:i/>
              <w:sz w:val="18"/>
            </w:rPr>
            <w:t xml:space="preserve"> for Manufacture) Regulation 2013</w:t>
          </w:r>
          <w:r w:rsidRPr="006F079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07A5D" w:rsidRPr="006F0790" w:rsidRDefault="008C5E57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>
            <w:rPr>
              <w:rFonts w:cs="Times New Roman"/>
              <w:i/>
              <w:sz w:val="18"/>
            </w:rPr>
            <w:t>No. 147</w:t>
          </w:r>
          <w:r w:rsidR="003E1A18">
            <w:rPr>
              <w:rFonts w:cs="Times New Roman"/>
              <w:i/>
              <w:sz w:val="18"/>
            </w:rPr>
            <w:t>, 2013</w:t>
          </w:r>
        </w:p>
      </w:tc>
    </w:tr>
    <w:tr w:rsidR="00F07A5D" w:rsidRPr="006F0790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F07A5D" w:rsidRPr="006F0790" w:rsidRDefault="00F07A5D" w:rsidP="00F07A5D">
          <w:pPr>
            <w:jc w:val="right"/>
            <w:rPr>
              <w:rFonts w:cs="Times New Roman"/>
              <w:sz w:val="18"/>
            </w:rPr>
          </w:pPr>
        </w:p>
      </w:tc>
    </w:tr>
  </w:tbl>
  <w:p w:rsidR="00F07A5D" w:rsidRPr="006F0790" w:rsidRDefault="006F0790" w:rsidP="006F0790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OPC60083</w:t>
    </w:r>
    <w:r w:rsidRPr="006F0790">
      <w:rPr>
        <w:rFonts w:cs="Times New Roman"/>
        <w:i/>
        <w:sz w:val="18"/>
      </w:rPr>
      <w:t xml:space="preserve">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D" w:rsidRPr="00E33C1C" w:rsidRDefault="00F07A5D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F07A5D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07A5D" w:rsidRDefault="008C5E57" w:rsidP="00E33C1C">
          <w:pPr>
            <w:spacing w:line="0" w:lineRule="atLeast"/>
            <w:rPr>
              <w:sz w:val="18"/>
            </w:rPr>
          </w:pPr>
          <w:r>
            <w:rPr>
              <w:i/>
              <w:sz w:val="18"/>
            </w:rPr>
            <w:t>No. 147</w:t>
          </w:r>
          <w:r w:rsidR="003E1A18">
            <w:rPr>
              <w:i/>
              <w:sz w:val="18"/>
            </w:rPr>
            <w:t>, 2013</w:t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07A5D" w:rsidRDefault="00F07A5D" w:rsidP="00A2037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1A18">
            <w:rPr>
              <w:i/>
              <w:sz w:val="18"/>
            </w:rPr>
            <w:t>Ozone Protection and Synthetic Greenhouse Gas Management Amendment (</w:t>
          </w:r>
          <w:proofErr w:type="spellStart"/>
          <w:r w:rsidR="003E1A18">
            <w:rPr>
              <w:i/>
              <w:sz w:val="18"/>
            </w:rPr>
            <w:t>SGG</w:t>
          </w:r>
          <w:proofErr w:type="spellEnd"/>
          <w:r w:rsidR="003E1A18">
            <w:rPr>
              <w:i/>
              <w:sz w:val="18"/>
            </w:rPr>
            <w:t xml:space="preserve"> for Manufacture)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07A5D" w:rsidRDefault="00F07A5D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C5E5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07A5D" w:rsidTr="00F07A5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F07A5D" w:rsidRDefault="00F07A5D" w:rsidP="00F07A5D">
          <w:pPr>
            <w:rPr>
              <w:sz w:val="18"/>
            </w:rPr>
          </w:pPr>
        </w:p>
      </w:tc>
    </w:tr>
  </w:tbl>
  <w:p w:rsidR="00F07A5D" w:rsidRPr="00ED79B6" w:rsidRDefault="006F0790" w:rsidP="006F0790">
    <w:pPr>
      <w:rPr>
        <w:i/>
        <w:sz w:val="18"/>
      </w:rPr>
    </w:pPr>
    <w:r>
      <w:rPr>
        <w:i/>
        <w:sz w:val="18"/>
      </w:rPr>
      <w:t>OPC60083</w:t>
    </w:r>
    <w:r w:rsidRPr="006F0790">
      <w:rPr>
        <w:rFonts w:cs="Times New Roman"/>
        <w:i/>
        <w:sz w:val="18"/>
      </w:rPr>
      <w:t xml:space="preserve">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D" w:rsidRPr="00E33C1C" w:rsidRDefault="00F07A5D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F07A5D" w:rsidTr="00F07A5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07A5D" w:rsidRDefault="00F07A5D" w:rsidP="00F07A5D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3E1A18">
            <w:rPr>
              <w:i/>
              <w:sz w:val="18"/>
            </w:rPr>
            <w:t>No. 149,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07A5D" w:rsidRDefault="00F07A5D" w:rsidP="00F07A5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1A18">
            <w:rPr>
              <w:i/>
              <w:sz w:val="18"/>
            </w:rPr>
            <w:t>Ozone Protection and Synthetic Greenhouse Gas Management Amendment (</w:t>
          </w:r>
          <w:proofErr w:type="spellStart"/>
          <w:r w:rsidR="003E1A18">
            <w:rPr>
              <w:i/>
              <w:sz w:val="18"/>
            </w:rPr>
            <w:t>SGG</w:t>
          </w:r>
          <w:proofErr w:type="spellEnd"/>
          <w:r w:rsidR="003E1A18">
            <w:rPr>
              <w:i/>
              <w:sz w:val="18"/>
            </w:rPr>
            <w:t xml:space="preserve"> for Manufacture)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07A5D" w:rsidRDefault="00F07A5D" w:rsidP="00F07A5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9390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07A5D" w:rsidTr="00F07A5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F07A5D" w:rsidRDefault="00F07A5D" w:rsidP="00F07A5D">
          <w:pPr>
            <w:rPr>
              <w:sz w:val="18"/>
            </w:rPr>
          </w:pPr>
        </w:p>
      </w:tc>
    </w:tr>
  </w:tbl>
  <w:p w:rsidR="00F07A5D" w:rsidRPr="00ED79B6" w:rsidRDefault="00F07A5D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5D" w:rsidRDefault="00F07A5D" w:rsidP="0048364F">
      <w:pPr>
        <w:spacing w:line="240" w:lineRule="auto"/>
      </w:pPr>
      <w:r>
        <w:separator/>
      </w:r>
    </w:p>
  </w:footnote>
  <w:footnote w:type="continuationSeparator" w:id="0">
    <w:p w:rsidR="00F07A5D" w:rsidRDefault="00F07A5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D" w:rsidRPr="005F1388" w:rsidRDefault="00F07A5D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D" w:rsidRPr="005F1388" w:rsidRDefault="00F07A5D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D" w:rsidRPr="005F1388" w:rsidRDefault="00F07A5D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D" w:rsidRPr="00ED79B6" w:rsidRDefault="00F07A5D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D" w:rsidRPr="00ED79B6" w:rsidRDefault="00F07A5D" w:rsidP="00AB331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D" w:rsidRPr="00ED79B6" w:rsidRDefault="00F07A5D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D" w:rsidRPr="00A961C4" w:rsidRDefault="00F07A5D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C5E5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C5E57">
      <w:rPr>
        <w:noProof/>
        <w:sz w:val="20"/>
      </w:rPr>
      <w:t>Amendments</w:t>
    </w:r>
    <w:r>
      <w:rPr>
        <w:sz w:val="20"/>
      </w:rPr>
      <w:fldChar w:fldCharType="end"/>
    </w:r>
  </w:p>
  <w:p w:rsidR="00F07A5D" w:rsidRPr="00A961C4" w:rsidRDefault="00F07A5D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F07A5D" w:rsidRPr="00A961C4" w:rsidRDefault="00F07A5D" w:rsidP="00B63BDE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D" w:rsidRPr="00A961C4" w:rsidRDefault="00F07A5D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8C5E57">
      <w:rPr>
        <w:sz w:val="20"/>
      </w:rPr>
      <w:fldChar w:fldCharType="separate"/>
    </w:r>
    <w:r w:rsidR="008C5E57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C5E57">
      <w:rPr>
        <w:b/>
        <w:sz w:val="20"/>
      </w:rPr>
      <w:fldChar w:fldCharType="separate"/>
    </w:r>
    <w:r w:rsidR="008C5E57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F07A5D" w:rsidRPr="00A961C4" w:rsidRDefault="00F07A5D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F07A5D" w:rsidRPr="00A961C4" w:rsidRDefault="00F07A5D" w:rsidP="00E443FC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D" w:rsidRPr="00A961C4" w:rsidRDefault="00F07A5D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D"/>
    <w:rsid w:val="000041C6"/>
    <w:rsid w:val="00006321"/>
    <w:rsid w:val="000113BC"/>
    <w:rsid w:val="00011891"/>
    <w:rsid w:val="00011C36"/>
    <w:rsid w:val="000136AF"/>
    <w:rsid w:val="00022D02"/>
    <w:rsid w:val="00025060"/>
    <w:rsid w:val="000368F5"/>
    <w:rsid w:val="0004044E"/>
    <w:rsid w:val="00041562"/>
    <w:rsid w:val="00046C1D"/>
    <w:rsid w:val="0005581A"/>
    <w:rsid w:val="000614BF"/>
    <w:rsid w:val="000646D6"/>
    <w:rsid w:val="00064E78"/>
    <w:rsid w:val="00074857"/>
    <w:rsid w:val="00075FF2"/>
    <w:rsid w:val="00087326"/>
    <w:rsid w:val="00092C68"/>
    <w:rsid w:val="000945A6"/>
    <w:rsid w:val="000C15D1"/>
    <w:rsid w:val="000D05EF"/>
    <w:rsid w:val="000E094E"/>
    <w:rsid w:val="000F21C1"/>
    <w:rsid w:val="000F5C80"/>
    <w:rsid w:val="000F7427"/>
    <w:rsid w:val="00102D47"/>
    <w:rsid w:val="001057A2"/>
    <w:rsid w:val="00107125"/>
    <w:rsid w:val="0010745C"/>
    <w:rsid w:val="00126013"/>
    <w:rsid w:val="00127CF4"/>
    <w:rsid w:val="00153A27"/>
    <w:rsid w:val="00154EAC"/>
    <w:rsid w:val="001643C9"/>
    <w:rsid w:val="00165568"/>
    <w:rsid w:val="00166C2F"/>
    <w:rsid w:val="001716C9"/>
    <w:rsid w:val="00171EAE"/>
    <w:rsid w:val="00190B71"/>
    <w:rsid w:val="00193461"/>
    <w:rsid w:val="001939E1"/>
    <w:rsid w:val="00195382"/>
    <w:rsid w:val="001B5D3C"/>
    <w:rsid w:val="001B7A5D"/>
    <w:rsid w:val="001C4E51"/>
    <w:rsid w:val="001C69C4"/>
    <w:rsid w:val="001E2754"/>
    <w:rsid w:val="001E3590"/>
    <w:rsid w:val="001E562E"/>
    <w:rsid w:val="001E7407"/>
    <w:rsid w:val="001F41A0"/>
    <w:rsid w:val="001F6924"/>
    <w:rsid w:val="00200A7A"/>
    <w:rsid w:val="00201D27"/>
    <w:rsid w:val="00207704"/>
    <w:rsid w:val="00233E26"/>
    <w:rsid w:val="00234A4C"/>
    <w:rsid w:val="00240749"/>
    <w:rsid w:val="00265FBC"/>
    <w:rsid w:val="00266D05"/>
    <w:rsid w:val="0027410B"/>
    <w:rsid w:val="002932B1"/>
    <w:rsid w:val="00297ECB"/>
    <w:rsid w:val="002A0FFD"/>
    <w:rsid w:val="002A61A3"/>
    <w:rsid w:val="002B5B89"/>
    <w:rsid w:val="002B7D96"/>
    <w:rsid w:val="002D043A"/>
    <w:rsid w:val="002D1793"/>
    <w:rsid w:val="002E4D45"/>
    <w:rsid w:val="00301644"/>
    <w:rsid w:val="00304E75"/>
    <w:rsid w:val="003072FA"/>
    <w:rsid w:val="00311622"/>
    <w:rsid w:val="0031713F"/>
    <w:rsid w:val="00321AC5"/>
    <w:rsid w:val="003250CE"/>
    <w:rsid w:val="0032630E"/>
    <w:rsid w:val="00331725"/>
    <w:rsid w:val="00335AB8"/>
    <w:rsid w:val="003415D3"/>
    <w:rsid w:val="00352B0F"/>
    <w:rsid w:val="00353402"/>
    <w:rsid w:val="00361BD9"/>
    <w:rsid w:val="0036682F"/>
    <w:rsid w:val="0037328F"/>
    <w:rsid w:val="003758AD"/>
    <w:rsid w:val="003801D0"/>
    <w:rsid w:val="003914FE"/>
    <w:rsid w:val="0039228E"/>
    <w:rsid w:val="003926B5"/>
    <w:rsid w:val="003B022E"/>
    <w:rsid w:val="003B04EC"/>
    <w:rsid w:val="003B19FC"/>
    <w:rsid w:val="003B4D67"/>
    <w:rsid w:val="003C2ECC"/>
    <w:rsid w:val="003C5F2B"/>
    <w:rsid w:val="003D0BFE"/>
    <w:rsid w:val="003D5700"/>
    <w:rsid w:val="003E0DC4"/>
    <w:rsid w:val="003E1A18"/>
    <w:rsid w:val="003E5FF5"/>
    <w:rsid w:val="003E6144"/>
    <w:rsid w:val="003F4CA9"/>
    <w:rsid w:val="003F567B"/>
    <w:rsid w:val="003F6B5A"/>
    <w:rsid w:val="004010E7"/>
    <w:rsid w:val="00401403"/>
    <w:rsid w:val="004116CD"/>
    <w:rsid w:val="00412B83"/>
    <w:rsid w:val="00416C2D"/>
    <w:rsid w:val="00424CA9"/>
    <w:rsid w:val="0043569C"/>
    <w:rsid w:val="0044291A"/>
    <w:rsid w:val="00443F68"/>
    <w:rsid w:val="004541B9"/>
    <w:rsid w:val="00460499"/>
    <w:rsid w:val="004649C5"/>
    <w:rsid w:val="004718F4"/>
    <w:rsid w:val="00472DF4"/>
    <w:rsid w:val="00474115"/>
    <w:rsid w:val="0048364F"/>
    <w:rsid w:val="004909BE"/>
    <w:rsid w:val="00496F97"/>
    <w:rsid w:val="004A2484"/>
    <w:rsid w:val="004C6444"/>
    <w:rsid w:val="004C6DE1"/>
    <w:rsid w:val="004E794C"/>
    <w:rsid w:val="004F1FAC"/>
    <w:rsid w:val="004F3A90"/>
    <w:rsid w:val="004F676E"/>
    <w:rsid w:val="0050224F"/>
    <w:rsid w:val="00510A01"/>
    <w:rsid w:val="00516B8D"/>
    <w:rsid w:val="0052525C"/>
    <w:rsid w:val="00530C1B"/>
    <w:rsid w:val="00537FBC"/>
    <w:rsid w:val="00543469"/>
    <w:rsid w:val="00557C7A"/>
    <w:rsid w:val="00562E78"/>
    <w:rsid w:val="00584811"/>
    <w:rsid w:val="0058646E"/>
    <w:rsid w:val="00591E07"/>
    <w:rsid w:val="00593AA6"/>
    <w:rsid w:val="00594161"/>
    <w:rsid w:val="00594749"/>
    <w:rsid w:val="005950DC"/>
    <w:rsid w:val="00597CA8"/>
    <w:rsid w:val="005A1AC4"/>
    <w:rsid w:val="005A2437"/>
    <w:rsid w:val="005B1F80"/>
    <w:rsid w:val="005B4067"/>
    <w:rsid w:val="005B5213"/>
    <w:rsid w:val="005C12DE"/>
    <w:rsid w:val="005C264F"/>
    <w:rsid w:val="005C3F41"/>
    <w:rsid w:val="005C649C"/>
    <w:rsid w:val="00600219"/>
    <w:rsid w:val="006249E6"/>
    <w:rsid w:val="00630733"/>
    <w:rsid w:val="00635306"/>
    <w:rsid w:val="0064468A"/>
    <w:rsid w:val="00654CCA"/>
    <w:rsid w:val="00656DE9"/>
    <w:rsid w:val="00677CC2"/>
    <w:rsid w:val="00680F17"/>
    <w:rsid w:val="00685F42"/>
    <w:rsid w:val="0069207B"/>
    <w:rsid w:val="006937E2"/>
    <w:rsid w:val="00695C2A"/>
    <w:rsid w:val="006977FB"/>
    <w:rsid w:val="006A23F8"/>
    <w:rsid w:val="006A51D4"/>
    <w:rsid w:val="006A6764"/>
    <w:rsid w:val="006B262A"/>
    <w:rsid w:val="006B6F61"/>
    <w:rsid w:val="006C2C12"/>
    <w:rsid w:val="006C6E9B"/>
    <w:rsid w:val="006C7F8C"/>
    <w:rsid w:val="006D3667"/>
    <w:rsid w:val="006D3C49"/>
    <w:rsid w:val="006E004B"/>
    <w:rsid w:val="006F0790"/>
    <w:rsid w:val="006F3363"/>
    <w:rsid w:val="00700B2C"/>
    <w:rsid w:val="00701E6A"/>
    <w:rsid w:val="00713084"/>
    <w:rsid w:val="00722023"/>
    <w:rsid w:val="00730D5A"/>
    <w:rsid w:val="00731E00"/>
    <w:rsid w:val="007440B7"/>
    <w:rsid w:val="007634AD"/>
    <w:rsid w:val="007715C9"/>
    <w:rsid w:val="00774EDD"/>
    <w:rsid w:val="007757EC"/>
    <w:rsid w:val="007769D4"/>
    <w:rsid w:val="00785A81"/>
    <w:rsid w:val="00785AFA"/>
    <w:rsid w:val="00787F03"/>
    <w:rsid w:val="007903AC"/>
    <w:rsid w:val="00793181"/>
    <w:rsid w:val="00793903"/>
    <w:rsid w:val="007A0387"/>
    <w:rsid w:val="007A13BF"/>
    <w:rsid w:val="007A503F"/>
    <w:rsid w:val="007E7D4A"/>
    <w:rsid w:val="0080727D"/>
    <w:rsid w:val="00826DA5"/>
    <w:rsid w:val="00833416"/>
    <w:rsid w:val="0083356D"/>
    <w:rsid w:val="008412BD"/>
    <w:rsid w:val="00854FF9"/>
    <w:rsid w:val="00856673"/>
    <w:rsid w:val="00856A31"/>
    <w:rsid w:val="008573FF"/>
    <w:rsid w:val="00860CAD"/>
    <w:rsid w:val="00866767"/>
    <w:rsid w:val="00867DF7"/>
    <w:rsid w:val="00874B69"/>
    <w:rsid w:val="008754D0"/>
    <w:rsid w:val="00877D48"/>
    <w:rsid w:val="0089783B"/>
    <w:rsid w:val="008A17F8"/>
    <w:rsid w:val="008C5E57"/>
    <w:rsid w:val="008D0EE0"/>
    <w:rsid w:val="008D5D0B"/>
    <w:rsid w:val="008D73A4"/>
    <w:rsid w:val="008F07E3"/>
    <w:rsid w:val="008F4F1C"/>
    <w:rsid w:val="00907271"/>
    <w:rsid w:val="00927BB1"/>
    <w:rsid w:val="00932377"/>
    <w:rsid w:val="009861EB"/>
    <w:rsid w:val="00990CF4"/>
    <w:rsid w:val="009937CF"/>
    <w:rsid w:val="009B3629"/>
    <w:rsid w:val="009C49D8"/>
    <w:rsid w:val="009D1002"/>
    <w:rsid w:val="009E3601"/>
    <w:rsid w:val="009E3B11"/>
    <w:rsid w:val="009E6066"/>
    <w:rsid w:val="009E7B6D"/>
    <w:rsid w:val="009F1CEB"/>
    <w:rsid w:val="009F727E"/>
    <w:rsid w:val="00A00A06"/>
    <w:rsid w:val="00A20377"/>
    <w:rsid w:val="00A2057D"/>
    <w:rsid w:val="00A231E2"/>
    <w:rsid w:val="00A2550D"/>
    <w:rsid w:val="00A26DBE"/>
    <w:rsid w:val="00A326A4"/>
    <w:rsid w:val="00A4169B"/>
    <w:rsid w:val="00A4361F"/>
    <w:rsid w:val="00A57455"/>
    <w:rsid w:val="00A6444A"/>
    <w:rsid w:val="00A64912"/>
    <w:rsid w:val="00A70A74"/>
    <w:rsid w:val="00A87AB9"/>
    <w:rsid w:val="00A97BAA"/>
    <w:rsid w:val="00AA06C2"/>
    <w:rsid w:val="00AA32AE"/>
    <w:rsid w:val="00AA48F8"/>
    <w:rsid w:val="00AB3315"/>
    <w:rsid w:val="00AB5187"/>
    <w:rsid w:val="00AC0F28"/>
    <w:rsid w:val="00AC6901"/>
    <w:rsid w:val="00AD1448"/>
    <w:rsid w:val="00AD5641"/>
    <w:rsid w:val="00AE300D"/>
    <w:rsid w:val="00AF0336"/>
    <w:rsid w:val="00AF374E"/>
    <w:rsid w:val="00AF4CCE"/>
    <w:rsid w:val="00B000E9"/>
    <w:rsid w:val="00B00CE1"/>
    <w:rsid w:val="00B032D8"/>
    <w:rsid w:val="00B236FB"/>
    <w:rsid w:val="00B332B8"/>
    <w:rsid w:val="00B33B3C"/>
    <w:rsid w:val="00B61D2C"/>
    <w:rsid w:val="00B63BDE"/>
    <w:rsid w:val="00BA5026"/>
    <w:rsid w:val="00BB6E79"/>
    <w:rsid w:val="00BC4F91"/>
    <w:rsid w:val="00BD60E6"/>
    <w:rsid w:val="00BE253A"/>
    <w:rsid w:val="00BE719A"/>
    <w:rsid w:val="00BE720A"/>
    <w:rsid w:val="00BF2527"/>
    <w:rsid w:val="00C067E5"/>
    <w:rsid w:val="00C07051"/>
    <w:rsid w:val="00C164CA"/>
    <w:rsid w:val="00C17A1C"/>
    <w:rsid w:val="00C21B63"/>
    <w:rsid w:val="00C2352E"/>
    <w:rsid w:val="00C3117C"/>
    <w:rsid w:val="00C3413B"/>
    <w:rsid w:val="00C40C80"/>
    <w:rsid w:val="00C42BF8"/>
    <w:rsid w:val="00C460AE"/>
    <w:rsid w:val="00C50043"/>
    <w:rsid w:val="00C54364"/>
    <w:rsid w:val="00C61134"/>
    <w:rsid w:val="00C62EA4"/>
    <w:rsid w:val="00C63A16"/>
    <w:rsid w:val="00C719C9"/>
    <w:rsid w:val="00C7573B"/>
    <w:rsid w:val="00C76CF3"/>
    <w:rsid w:val="00C93CF4"/>
    <w:rsid w:val="00C971F5"/>
    <w:rsid w:val="00C97557"/>
    <w:rsid w:val="00CA18BD"/>
    <w:rsid w:val="00CA2C31"/>
    <w:rsid w:val="00CA57BA"/>
    <w:rsid w:val="00CA5C23"/>
    <w:rsid w:val="00CB0180"/>
    <w:rsid w:val="00CC53D5"/>
    <w:rsid w:val="00CD606E"/>
    <w:rsid w:val="00CD7ECB"/>
    <w:rsid w:val="00CF0BB2"/>
    <w:rsid w:val="00D0104A"/>
    <w:rsid w:val="00D04FB1"/>
    <w:rsid w:val="00D068AD"/>
    <w:rsid w:val="00D13441"/>
    <w:rsid w:val="00D17B17"/>
    <w:rsid w:val="00D243A3"/>
    <w:rsid w:val="00D33440"/>
    <w:rsid w:val="00D40403"/>
    <w:rsid w:val="00D51B01"/>
    <w:rsid w:val="00D52EFE"/>
    <w:rsid w:val="00D61E55"/>
    <w:rsid w:val="00D63EF6"/>
    <w:rsid w:val="00D70DFB"/>
    <w:rsid w:val="00D766DF"/>
    <w:rsid w:val="00D81E1A"/>
    <w:rsid w:val="00D83D21"/>
    <w:rsid w:val="00D84B58"/>
    <w:rsid w:val="00D8786F"/>
    <w:rsid w:val="00D925D1"/>
    <w:rsid w:val="00D96EEB"/>
    <w:rsid w:val="00D9749B"/>
    <w:rsid w:val="00DA405F"/>
    <w:rsid w:val="00DB358D"/>
    <w:rsid w:val="00DD0FDD"/>
    <w:rsid w:val="00DE00A3"/>
    <w:rsid w:val="00DF1EF8"/>
    <w:rsid w:val="00E00162"/>
    <w:rsid w:val="00E05704"/>
    <w:rsid w:val="00E05C46"/>
    <w:rsid w:val="00E07C68"/>
    <w:rsid w:val="00E173FF"/>
    <w:rsid w:val="00E1791F"/>
    <w:rsid w:val="00E30206"/>
    <w:rsid w:val="00E33C1C"/>
    <w:rsid w:val="00E443FC"/>
    <w:rsid w:val="00E54292"/>
    <w:rsid w:val="00E5770A"/>
    <w:rsid w:val="00E74DC7"/>
    <w:rsid w:val="00E80585"/>
    <w:rsid w:val="00E84B32"/>
    <w:rsid w:val="00E87699"/>
    <w:rsid w:val="00E96702"/>
    <w:rsid w:val="00EA4CD4"/>
    <w:rsid w:val="00ED3A7D"/>
    <w:rsid w:val="00EE48EF"/>
    <w:rsid w:val="00EF2E3A"/>
    <w:rsid w:val="00EF3E76"/>
    <w:rsid w:val="00EF4CF2"/>
    <w:rsid w:val="00EF5CA7"/>
    <w:rsid w:val="00F04741"/>
    <w:rsid w:val="00F047E2"/>
    <w:rsid w:val="00F078DC"/>
    <w:rsid w:val="00F07A5D"/>
    <w:rsid w:val="00F13E86"/>
    <w:rsid w:val="00F15F38"/>
    <w:rsid w:val="00F24C35"/>
    <w:rsid w:val="00F25D43"/>
    <w:rsid w:val="00F30CD1"/>
    <w:rsid w:val="00F451D5"/>
    <w:rsid w:val="00F50978"/>
    <w:rsid w:val="00F56759"/>
    <w:rsid w:val="00F56954"/>
    <w:rsid w:val="00F6243E"/>
    <w:rsid w:val="00F677A9"/>
    <w:rsid w:val="00F83920"/>
    <w:rsid w:val="00F84CF5"/>
    <w:rsid w:val="00FA420B"/>
    <w:rsid w:val="00FB43A4"/>
    <w:rsid w:val="00FC06B7"/>
    <w:rsid w:val="00FC0EC1"/>
    <w:rsid w:val="00FD7CFE"/>
    <w:rsid w:val="00FF22C1"/>
    <w:rsid w:val="00FF3089"/>
    <w:rsid w:val="00FF3B04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68F5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368F5"/>
  </w:style>
  <w:style w:type="paragraph" w:customStyle="1" w:styleId="OPCParaBase">
    <w:name w:val="OPCParaBase"/>
    <w:qFormat/>
    <w:rsid w:val="000368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368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368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368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368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368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368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368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368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368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368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368F5"/>
  </w:style>
  <w:style w:type="paragraph" w:customStyle="1" w:styleId="Blocks">
    <w:name w:val="Blocks"/>
    <w:aliases w:val="bb"/>
    <w:basedOn w:val="OPCParaBase"/>
    <w:qFormat/>
    <w:rsid w:val="000368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368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368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368F5"/>
    <w:rPr>
      <w:i/>
    </w:rPr>
  </w:style>
  <w:style w:type="paragraph" w:customStyle="1" w:styleId="BoxList">
    <w:name w:val="BoxList"/>
    <w:aliases w:val="bl"/>
    <w:basedOn w:val="BoxText"/>
    <w:qFormat/>
    <w:rsid w:val="000368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368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368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368F5"/>
    <w:pPr>
      <w:ind w:left="1985" w:hanging="851"/>
    </w:pPr>
  </w:style>
  <w:style w:type="character" w:customStyle="1" w:styleId="CharAmPartNo">
    <w:name w:val="CharAmPartNo"/>
    <w:basedOn w:val="OPCCharBase"/>
    <w:qFormat/>
    <w:rsid w:val="000368F5"/>
  </w:style>
  <w:style w:type="character" w:customStyle="1" w:styleId="CharAmPartText">
    <w:name w:val="CharAmPartText"/>
    <w:basedOn w:val="OPCCharBase"/>
    <w:qFormat/>
    <w:rsid w:val="000368F5"/>
  </w:style>
  <w:style w:type="character" w:customStyle="1" w:styleId="CharAmSchNo">
    <w:name w:val="CharAmSchNo"/>
    <w:basedOn w:val="OPCCharBase"/>
    <w:qFormat/>
    <w:rsid w:val="000368F5"/>
  </w:style>
  <w:style w:type="character" w:customStyle="1" w:styleId="CharAmSchText">
    <w:name w:val="CharAmSchText"/>
    <w:basedOn w:val="OPCCharBase"/>
    <w:qFormat/>
    <w:rsid w:val="000368F5"/>
  </w:style>
  <w:style w:type="character" w:customStyle="1" w:styleId="CharBoldItalic">
    <w:name w:val="CharBoldItalic"/>
    <w:basedOn w:val="OPCCharBase"/>
    <w:uiPriority w:val="1"/>
    <w:qFormat/>
    <w:rsid w:val="000368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0368F5"/>
  </w:style>
  <w:style w:type="character" w:customStyle="1" w:styleId="CharChapText">
    <w:name w:val="CharChapText"/>
    <w:basedOn w:val="OPCCharBase"/>
    <w:uiPriority w:val="1"/>
    <w:qFormat/>
    <w:rsid w:val="000368F5"/>
  </w:style>
  <w:style w:type="character" w:customStyle="1" w:styleId="CharDivNo">
    <w:name w:val="CharDivNo"/>
    <w:basedOn w:val="OPCCharBase"/>
    <w:uiPriority w:val="1"/>
    <w:qFormat/>
    <w:rsid w:val="000368F5"/>
  </w:style>
  <w:style w:type="character" w:customStyle="1" w:styleId="CharDivText">
    <w:name w:val="CharDivText"/>
    <w:basedOn w:val="OPCCharBase"/>
    <w:uiPriority w:val="1"/>
    <w:qFormat/>
    <w:rsid w:val="000368F5"/>
  </w:style>
  <w:style w:type="character" w:customStyle="1" w:styleId="CharItalic">
    <w:name w:val="CharItalic"/>
    <w:basedOn w:val="OPCCharBase"/>
    <w:uiPriority w:val="1"/>
    <w:qFormat/>
    <w:rsid w:val="000368F5"/>
    <w:rPr>
      <w:i/>
    </w:rPr>
  </w:style>
  <w:style w:type="character" w:customStyle="1" w:styleId="CharPartNo">
    <w:name w:val="CharPartNo"/>
    <w:basedOn w:val="OPCCharBase"/>
    <w:uiPriority w:val="1"/>
    <w:qFormat/>
    <w:rsid w:val="000368F5"/>
  </w:style>
  <w:style w:type="character" w:customStyle="1" w:styleId="CharPartText">
    <w:name w:val="CharPartText"/>
    <w:basedOn w:val="OPCCharBase"/>
    <w:uiPriority w:val="1"/>
    <w:qFormat/>
    <w:rsid w:val="000368F5"/>
  </w:style>
  <w:style w:type="character" w:customStyle="1" w:styleId="CharSectno">
    <w:name w:val="CharSectno"/>
    <w:basedOn w:val="OPCCharBase"/>
    <w:qFormat/>
    <w:rsid w:val="000368F5"/>
  </w:style>
  <w:style w:type="character" w:customStyle="1" w:styleId="CharSubdNo">
    <w:name w:val="CharSubdNo"/>
    <w:basedOn w:val="OPCCharBase"/>
    <w:uiPriority w:val="1"/>
    <w:qFormat/>
    <w:rsid w:val="000368F5"/>
  </w:style>
  <w:style w:type="character" w:customStyle="1" w:styleId="CharSubdText">
    <w:name w:val="CharSubdText"/>
    <w:basedOn w:val="OPCCharBase"/>
    <w:uiPriority w:val="1"/>
    <w:qFormat/>
    <w:rsid w:val="000368F5"/>
  </w:style>
  <w:style w:type="paragraph" w:customStyle="1" w:styleId="CTA--">
    <w:name w:val="CTA --"/>
    <w:basedOn w:val="OPCParaBase"/>
    <w:next w:val="Normal"/>
    <w:rsid w:val="000368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368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368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368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368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368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368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368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368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368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368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368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368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368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0368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368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368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368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368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368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368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368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368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368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368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368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368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368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368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368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368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0368F5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0368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368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368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368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368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368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368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368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368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368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368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368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368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368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368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368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368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368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368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368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368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368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368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368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368F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368F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368F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368F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368F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368F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368F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368F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368F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368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368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368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368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368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368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368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368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368F5"/>
    <w:rPr>
      <w:sz w:val="16"/>
    </w:rPr>
  </w:style>
  <w:style w:type="table" w:customStyle="1" w:styleId="CFlag">
    <w:name w:val="CFlag"/>
    <w:basedOn w:val="TableNormal"/>
    <w:uiPriority w:val="99"/>
    <w:rsid w:val="000368F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68F5"/>
    <w:rPr>
      <w:color w:val="0000FF"/>
      <w:u w:val="single"/>
    </w:rPr>
  </w:style>
  <w:style w:type="table" w:styleId="TableGrid">
    <w:name w:val="Table Grid"/>
    <w:basedOn w:val="TableNormal"/>
    <w:uiPriority w:val="59"/>
    <w:rsid w:val="00036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0368F5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0368F5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368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368F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368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368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368F5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0368F5"/>
  </w:style>
  <w:style w:type="paragraph" w:customStyle="1" w:styleId="CompiledActNo">
    <w:name w:val="CompiledActNo"/>
    <w:basedOn w:val="OPCParaBase"/>
    <w:next w:val="Normal"/>
    <w:rsid w:val="000368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368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368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0368F5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0368F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0368F5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0368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368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0368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368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368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368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368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368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368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368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368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368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368F5"/>
  </w:style>
  <w:style w:type="character" w:customStyle="1" w:styleId="CharSubPartNoCASA">
    <w:name w:val="CharSubPartNo(CASA)"/>
    <w:basedOn w:val="OPCCharBase"/>
    <w:uiPriority w:val="1"/>
    <w:rsid w:val="000368F5"/>
  </w:style>
  <w:style w:type="paragraph" w:customStyle="1" w:styleId="ENoteTTIndentHeadingSub">
    <w:name w:val="ENoteTTIndentHeadingSub"/>
    <w:aliases w:val="enTTHis"/>
    <w:basedOn w:val="OPCParaBase"/>
    <w:rsid w:val="000368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368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368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368F5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68F5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368F5"/>
  </w:style>
  <w:style w:type="paragraph" w:customStyle="1" w:styleId="OPCParaBase">
    <w:name w:val="OPCParaBase"/>
    <w:qFormat/>
    <w:rsid w:val="000368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368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368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368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368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368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368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368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368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368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368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368F5"/>
  </w:style>
  <w:style w:type="paragraph" w:customStyle="1" w:styleId="Blocks">
    <w:name w:val="Blocks"/>
    <w:aliases w:val="bb"/>
    <w:basedOn w:val="OPCParaBase"/>
    <w:qFormat/>
    <w:rsid w:val="000368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368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368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368F5"/>
    <w:rPr>
      <w:i/>
    </w:rPr>
  </w:style>
  <w:style w:type="paragraph" w:customStyle="1" w:styleId="BoxList">
    <w:name w:val="BoxList"/>
    <w:aliases w:val="bl"/>
    <w:basedOn w:val="BoxText"/>
    <w:qFormat/>
    <w:rsid w:val="000368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368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368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368F5"/>
    <w:pPr>
      <w:ind w:left="1985" w:hanging="851"/>
    </w:pPr>
  </w:style>
  <w:style w:type="character" w:customStyle="1" w:styleId="CharAmPartNo">
    <w:name w:val="CharAmPartNo"/>
    <w:basedOn w:val="OPCCharBase"/>
    <w:qFormat/>
    <w:rsid w:val="000368F5"/>
  </w:style>
  <w:style w:type="character" w:customStyle="1" w:styleId="CharAmPartText">
    <w:name w:val="CharAmPartText"/>
    <w:basedOn w:val="OPCCharBase"/>
    <w:qFormat/>
    <w:rsid w:val="000368F5"/>
  </w:style>
  <w:style w:type="character" w:customStyle="1" w:styleId="CharAmSchNo">
    <w:name w:val="CharAmSchNo"/>
    <w:basedOn w:val="OPCCharBase"/>
    <w:qFormat/>
    <w:rsid w:val="000368F5"/>
  </w:style>
  <w:style w:type="character" w:customStyle="1" w:styleId="CharAmSchText">
    <w:name w:val="CharAmSchText"/>
    <w:basedOn w:val="OPCCharBase"/>
    <w:qFormat/>
    <w:rsid w:val="000368F5"/>
  </w:style>
  <w:style w:type="character" w:customStyle="1" w:styleId="CharBoldItalic">
    <w:name w:val="CharBoldItalic"/>
    <w:basedOn w:val="OPCCharBase"/>
    <w:uiPriority w:val="1"/>
    <w:qFormat/>
    <w:rsid w:val="000368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0368F5"/>
  </w:style>
  <w:style w:type="character" w:customStyle="1" w:styleId="CharChapText">
    <w:name w:val="CharChapText"/>
    <w:basedOn w:val="OPCCharBase"/>
    <w:uiPriority w:val="1"/>
    <w:qFormat/>
    <w:rsid w:val="000368F5"/>
  </w:style>
  <w:style w:type="character" w:customStyle="1" w:styleId="CharDivNo">
    <w:name w:val="CharDivNo"/>
    <w:basedOn w:val="OPCCharBase"/>
    <w:uiPriority w:val="1"/>
    <w:qFormat/>
    <w:rsid w:val="000368F5"/>
  </w:style>
  <w:style w:type="character" w:customStyle="1" w:styleId="CharDivText">
    <w:name w:val="CharDivText"/>
    <w:basedOn w:val="OPCCharBase"/>
    <w:uiPriority w:val="1"/>
    <w:qFormat/>
    <w:rsid w:val="000368F5"/>
  </w:style>
  <w:style w:type="character" w:customStyle="1" w:styleId="CharItalic">
    <w:name w:val="CharItalic"/>
    <w:basedOn w:val="OPCCharBase"/>
    <w:uiPriority w:val="1"/>
    <w:qFormat/>
    <w:rsid w:val="000368F5"/>
    <w:rPr>
      <w:i/>
    </w:rPr>
  </w:style>
  <w:style w:type="character" w:customStyle="1" w:styleId="CharPartNo">
    <w:name w:val="CharPartNo"/>
    <w:basedOn w:val="OPCCharBase"/>
    <w:uiPriority w:val="1"/>
    <w:qFormat/>
    <w:rsid w:val="000368F5"/>
  </w:style>
  <w:style w:type="character" w:customStyle="1" w:styleId="CharPartText">
    <w:name w:val="CharPartText"/>
    <w:basedOn w:val="OPCCharBase"/>
    <w:uiPriority w:val="1"/>
    <w:qFormat/>
    <w:rsid w:val="000368F5"/>
  </w:style>
  <w:style w:type="character" w:customStyle="1" w:styleId="CharSectno">
    <w:name w:val="CharSectno"/>
    <w:basedOn w:val="OPCCharBase"/>
    <w:qFormat/>
    <w:rsid w:val="000368F5"/>
  </w:style>
  <w:style w:type="character" w:customStyle="1" w:styleId="CharSubdNo">
    <w:name w:val="CharSubdNo"/>
    <w:basedOn w:val="OPCCharBase"/>
    <w:uiPriority w:val="1"/>
    <w:qFormat/>
    <w:rsid w:val="000368F5"/>
  </w:style>
  <w:style w:type="character" w:customStyle="1" w:styleId="CharSubdText">
    <w:name w:val="CharSubdText"/>
    <w:basedOn w:val="OPCCharBase"/>
    <w:uiPriority w:val="1"/>
    <w:qFormat/>
    <w:rsid w:val="000368F5"/>
  </w:style>
  <w:style w:type="paragraph" w:customStyle="1" w:styleId="CTA--">
    <w:name w:val="CTA --"/>
    <w:basedOn w:val="OPCParaBase"/>
    <w:next w:val="Normal"/>
    <w:rsid w:val="000368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368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368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368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368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368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368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368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368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368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368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368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368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368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0368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368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368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368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368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368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368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368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368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368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368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368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368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368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368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368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368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0368F5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0368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368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368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368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368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368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368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368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368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368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368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368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368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368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368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368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368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368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368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368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368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368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368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368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368F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368F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368F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368F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368F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368F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368F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368F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368F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368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368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368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368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368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368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368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368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368F5"/>
    <w:rPr>
      <w:sz w:val="16"/>
    </w:rPr>
  </w:style>
  <w:style w:type="table" w:customStyle="1" w:styleId="CFlag">
    <w:name w:val="CFlag"/>
    <w:basedOn w:val="TableNormal"/>
    <w:uiPriority w:val="99"/>
    <w:rsid w:val="000368F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68F5"/>
    <w:rPr>
      <w:color w:val="0000FF"/>
      <w:u w:val="single"/>
    </w:rPr>
  </w:style>
  <w:style w:type="table" w:styleId="TableGrid">
    <w:name w:val="Table Grid"/>
    <w:basedOn w:val="TableNormal"/>
    <w:uiPriority w:val="59"/>
    <w:rsid w:val="00036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0368F5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0368F5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368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368F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368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368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368F5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0368F5"/>
  </w:style>
  <w:style w:type="paragraph" w:customStyle="1" w:styleId="CompiledActNo">
    <w:name w:val="CompiledActNo"/>
    <w:basedOn w:val="OPCParaBase"/>
    <w:next w:val="Normal"/>
    <w:rsid w:val="000368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368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368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0368F5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0368F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0368F5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0368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368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0368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368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368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368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368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368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368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368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368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368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368F5"/>
  </w:style>
  <w:style w:type="character" w:customStyle="1" w:styleId="CharSubPartNoCASA">
    <w:name w:val="CharSubPartNo(CASA)"/>
    <w:basedOn w:val="OPCCharBase"/>
    <w:uiPriority w:val="1"/>
    <w:rsid w:val="000368F5"/>
  </w:style>
  <w:style w:type="paragraph" w:customStyle="1" w:styleId="ENoteTTIndentHeadingSub">
    <w:name w:val="ENoteTTIndentHeadingSub"/>
    <w:aliases w:val="enTTHis"/>
    <w:basedOn w:val="OPCParaBase"/>
    <w:rsid w:val="000368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368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368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368F5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9747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5466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3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6940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03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9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5809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3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0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6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806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9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7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8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6146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8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1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8</Pages>
  <Words>712</Words>
  <Characters>4060</Characters>
  <Application>Microsoft Office Word</Application>
  <DocSecurity>0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Ozone Protection and Synthetic Greenhouse Gas Management Amendment (SGG for Manufacture) Regulation 2013</vt:lpstr>
    </vt:vector>
  </TitlesOfParts>
  <Manager/>
  <Company/>
  <LinksUpToDate>false</LinksUpToDate>
  <CharactersWithSpaces>4763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2013-06-05T01:43:00Z</cp:lastPrinted>
  <dcterms:created xsi:type="dcterms:W3CDTF">2013-06-24T04:39:00Z</dcterms:created>
  <dcterms:modified xsi:type="dcterms:W3CDTF">2013-06-28T02:26:00Z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149, 2013</vt:lpwstr>
  </property>
  <property fmtid="{D5CDD505-2E9C-101B-9397-08002B2CF9AE}" pid="3" name="ShortT">
    <vt:lpwstr>Ozone Protection and Synthetic Greenhouse Gas Management Amendment (SGG for Manufacture) Regulation 2013</vt:lpwstr>
  </property>
  <property fmtid="{D5CDD505-2E9C-101B-9397-08002B2CF9AE}" pid="4" name="Class">
    <vt:lpwstr>Unkown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28 June 2013</vt:lpwstr>
  </property>
  <property fmtid="{D5CDD505-2E9C-101B-9397-08002B2CF9AE}" pid="10" name="Authority">
    <vt:lpwstr/>
  </property>
  <property fmtid="{D5CDD505-2E9C-101B-9397-08002B2CF9AE}" pid="11" name="ID">
    <vt:lpwstr>OPC60083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CounterSign">
    <vt:lpwstr/>
  </property>
  <property fmtid="{D5CDD505-2E9C-101B-9397-08002B2CF9AE}" pid="16" name="ExcoDate">
    <vt:lpwstr>28 June 2013</vt:lpwstr>
  </property>
</Properties>
</file>