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D4F41" w:rsidRDefault="006D4F41" w:rsidP="00E71CA3">
      <w:pPr>
        <w:pStyle w:val="Title"/>
      </w:pPr>
      <w:r>
        <w:t>EXPLANATORY STATEMENT</w:t>
      </w:r>
    </w:p>
    <w:p w:rsidR="006D4F41" w:rsidRDefault="006D4F41" w:rsidP="00E71CA3">
      <w:pPr>
        <w:tabs>
          <w:tab w:val="left" w:pos="720"/>
        </w:tabs>
        <w:jc w:val="center"/>
        <w:rPr>
          <w:b/>
          <w:lang w:val="en-AU"/>
        </w:rPr>
      </w:pPr>
    </w:p>
    <w:p w:rsidR="006D4F41" w:rsidRPr="00432D7D" w:rsidRDefault="006D4F41" w:rsidP="00E71CA3">
      <w:pPr>
        <w:tabs>
          <w:tab w:val="left" w:pos="720"/>
        </w:tabs>
        <w:jc w:val="center"/>
        <w:rPr>
          <w:b/>
          <w:lang w:val="en-AU"/>
        </w:rPr>
      </w:pPr>
      <w:r w:rsidRPr="00432D7D">
        <w:rPr>
          <w:b/>
          <w:lang w:val="en-AU"/>
        </w:rPr>
        <w:t>Issued by the Authority of the Minister for</w:t>
      </w:r>
      <w:r w:rsidR="00662A8D" w:rsidRPr="00432D7D">
        <w:rPr>
          <w:b/>
          <w:lang w:val="en-AU"/>
        </w:rPr>
        <w:t xml:space="preserve"> Mental Health and</w:t>
      </w:r>
      <w:r w:rsidRPr="00432D7D">
        <w:rPr>
          <w:b/>
          <w:lang w:val="en-AU"/>
        </w:rPr>
        <w:t xml:space="preserve"> Ageing</w:t>
      </w:r>
    </w:p>
    <w:p w:rsidR="006D4F41" w:rsidRPr="00A2768F" w:rsidRDefault="006D4F41" w:rsidP="00E71CA3">
      <w:pPr>
        <w:tabs>
          <w:tab w:val="left" w:pos="720"/>
        </w:tabs>
        <w:jc w:val="center"/>
        <w:rPr>
          <w:b/>
          <w:i/>
          <w:sz w:val="20"/>
          <w:lang w:val="en-AU"/>
        </w:rPr>
      </w:pPr>
    </w:p>
    <w:p w:rsidR="006D4F41" w:rsidRDefault="006D4F41" w:rsidP="00E71CA3">
      <w:pPr>
        <w:tabs>
          <w:tab w:val="left" w:pos="720"/>
        </w:tabs>
        <w:jc w:val="center"/>
        <w:rPr>
          <w:b/>
          <w:i/>
          <w:lang w:val="en-AU"/>
        </w:rPr>
      </w:pPr>
      <w:r>
        <w:rPr>
          <w:b/>
          <w:i/>
          <w:lang w:val="en-AU"/>
        </w:rPr>
        <w:t>Aged Care Act 1997</w:t>
      </w:r>
    </w:p>
    <w:p w:rsidR="006D4F41" w:rsidRPr="006B7139" w:rsidRDefault="006D4F41" w:rsidP="00E71CA3">
      <w:pPr>
        <w:tabs>
          <w:tab w:val="left" w:pos="720"/>
        </w:tabs>
        <w:jc w:val="center"/>
        <w:rPr>
          <w:b/>
          <w:i/>
          <w:szCs w:val="24"/>
          <w:lang w:val="en-AU"/>
        </w:rPr>
      </w:pPr>
    </w:p>
    <w:p w:rsidR="006D4F41" w:rsidRDefault="006B7139" w:rsidP="00E71CA3">
      <w:pPr>
        <w:tabs>
          <w:tab w:val="left" w:pos="720"/>
        </w:tabs>
        <w:jc w:val="center"/>
        <w:rPr>
          <w:b/>
          <w:i/>
          <w:snapToGrid/>
          <w:color w:val="000000"/>
          <w:szCs w:val="24"/>
          <w:lang w:val="en-AU" w:eastAsia="en-AU"/>
        </w:rPr>
      </w:pPr>
      <w:r w:rsidRPr="006B7139">
        <w:rPr>
          <w:b/>
          <w:i/>
          <w:snapToGrid/>
          <w:color w:val="000000"/>
          <w:szCs w:val="24"/>
          <w:lang w:val="en-AU" w:eastAsia="en-AU"/>
        </w:rPr>
        <w:t>Age</w:t>
      </w:r>
      <w:r w:rsidR="0016291D">
        <w:rPr>
          <w:b/>
          <w:i/>
          <w:snapToGrid/>
          <w:color w:val="000000"/>
          <w:szCs w:val="24"/>
          <w:lang w:val="en-AU" w:eastAsia="en-AU"/>
        </w:rPr>
        <w:t>d Care (Residential Care</w:t>
      </w:r>
      <w:r w:rsidR="00F147AE">
        <w:rPr>
          <w:b/>
          <w:i/>
          <w:snapToGrid/>
          <w:color w:val="000000"/>
          <w:szCs w:val="24"/>
          <w:lang w:val="en-AU" w:eastAsia="en-AU"/>
        </w:rPr>
        <w:t xml:space="preserve"> Subsidy</w:t>
      </w:r>
      <w:r w:rsidRPr="006B7139">
        <w:rPr>
          <w:b/>
          <w:i/>
          <w:snapToGrid/>
          <w:color w:val="000000"/>
          <w:szCs w:val="24"/>
          <w:lang w:val="en-AU" w:eastAsia="en-AU"/>
        </w:rPr>
        <w:t xml:space="preserve"> </w:t>
      </w:r>
      <w:r w:rsidR="00922516">
        <w:rPr>
          <w:b/>
          <w:i/>
          <w:snapToGrid/>
          <w:color w:val="000000"/>
          <w:szCs w:val="24"/>
          <w:lang w:val="en-AU" w:eastAsia="en-AU"/>
        </w:rPr>
        <w:t>–</w:t>
      </w:r>
      <w:r w:rsidRPr="006B7139">
        <w:rPr>
          <w:b/>
          <w:i/>
          <w:snapToGrid/>
          <w:color w:val="000000"/>
          <w:szCs w:val="24"/>
          <w:lang w:val="en-AU" w:eastAsia="en-AU"/>
        </w:rPr>
        <w:t xml:space="preserve"> </w:t>
      </w:r>
      <w:r w:rsidR="00AB0AB2">
        <w:rPr>
          <w:b/>
          <w:i/>
          <w:snapToGrid/>
          <w:color w:val="000000"/>
          <w:szCs w:val="24"/>
          <w:lang w:val="en-AU" w:eastAsia="en-AU"/>
        </w:rPr>
        <w:t xml:space="preserve">Workforce </w:t>
      </w:r>
      <w:r w:rsidR="00432D7D">
        <w:rPr>
          <w:b/>
          <w:i/>
          <w:snapToGrid/>
          <w:color w:val="000000"/>
          <w:szCs w:val="24"/>
          <w:lang w:val="en-AU" w:eastAsia="en-AU"/>
        </w:rPr>
        <w:t xml:space="preserve">Supplement Amount) </w:t>
      </w:r>
      <w:r w:rsidR="00444B19">
        <w:rPr>
          <w:b/>
          <w:i/>
          <w:snapToGrid/>
          <w:color w:val="000000"/>
          <w:szCs w:val="24"/>
          <w:lang w:val="en-AU" w:eastAsia="en-AU"/>
        </w:rPr>
        <w:t>Determination 2013</w:t>
      </w:r>
    </w:p>
    <w:p w:rsidR="0016291D" w:rsidRDefault="0016291D" w:rsidP="00E71CA3">
      <w:pPr>
        <w:tabs>
          <w:tab w:val="left" w:pos="720"/>
        </w:tabs>
        <w:jc w:val="center"/>
        <w:rPr>
          <w:b/>
          <w:i/>
          <w:snapToGrid/>
          <w:color w:val="000000"/>
          <w:szCs w:val="24"/>
          <w:lang w:val="en-AU" w:eastAsia="en-AU"/>
        </w:rPr>
      </w:pPr>
    </w:p>
    <w:p w:rsidR="006D4F41" w:rsidRDefault="006D4F41" w:rsidP="00E71CA3">
      <w:pPr>
        <w:tabs>
          <w:tab w:val="left" w:pos="720"/>
        </w:tabs>
        <w:rPr>
          <w:lang w:val="en-AU"/>
        </w:rPr>
      </w:pPr>
      <w:r>
        <w:t xml:space="preserve">The </w:t>
      </w:r>
      <w:r w:rsidRPr="00A70D11">
        <w:rPr>
          <w:i/>
          <w:iCs/>
        </w:rPr>
        <w:t>Aged Care Act 1997</w:t>
      </w:r>
      <w:r>
        <w:t xml:space="preserve"> (the Act) provides for the </w:t>
      </w:r>
      <w:r w:rsidR="00662A8D">
        <w:t xml:space="preserve">regulation and </w:t>
      </w:r>
      <w:r>
        <w:t xml:space="preserve">funding of aged care services. Persons who are approved under the Act to provide residential aged care services (approved providers) can be eligible to receive residential care subsidy payments in respect of the care they provide to approved care recipients.  </w:t>
      </w:r>
    </w:p>
    <w:p w:rsidR="006D4F41" w:rsidRPr="00A2768F" w:rsidRDefault="006D4F41" w:rsidP="00E71CA3">
      <w:pPr>
        <w:rPr>
          <w:sz w:val="20"/>
        </w:rPr>
      </w:pPr>
    </w:p>
    <w:p w:rsidR="00331B4B" w:rsidRPr="00146972" w:rsidRDefault="00331B4B" w:rsidP="00331B4B">
      <w:r w:rsidRPr="00146972">
        <w:t xml:space="preserve">Section 96-1 of the Act allows the Minister to make Principles providing for various matters required or permitted by a Part or section of the Act. Among the Principles made under section 96-1 are the </w:t>
      </w:r>
      <w:r w:rsidRPr="00146972">
        <w:rPr>
          <w:i/>
        </w:rPr>
        <w:t>Residential Care Subsidy Principles 1997</w:t>
      </w:r>
      <w:r w:rsidRPr="00146972">
        <w:t xml:space="preserve"> (the Principles).</w:t>
      </w:r>
    </w:p>
    <w:p w:rsidR="00331B4B" w:rsidRPr="00146972" w:rsidRDefault="00331B4B" w:rsidP="00331B4B"/>
    <w:p w:rsidR="00331B4B" w:rsidRDefault="00331B4B" w:rsidP="00331B4B">
      <w:r w:rsidRPr="00146972">
        <w:t xml:space="preserve">Part 3.1 of the Act relates to residential care subsidy. Residential care subsidy is a payment by the Commonwealth to approved providers for providing residential care to care recipients. Section 44-5 of the Act provides for the payment of primary supplements. Supplements are paid to </w:t>
      </w:r>
      <w:proofErr w:type="gramStart"/>
      <w:r w:rsidRPr="00146972">
        <w:t>approved</w:t>
      </w:r>
      <w:proofErr w:type="gramEnd"/>
      <w:r w:rsidRPr="00146972">
        <w:t xml:space="preserve"> providers in respect of a payment period as pa</w:t>
      </w:r>
      <w:r>
        <w:t xml:space="preserve">rt of residential care subsidy.  </w:t>
      </w:r>
      <w:proofErr w:type="gramStart"/>
      <w:r>
        <w:t>S</w:t>
      </w:r>
      <w:r w:rsidRPr="00146972">
        <w:t xml:space="preserve">ection 44-16 </w:t>
      </w:r>
      <w:r>
        <w:t xml:space="preserve">of the Act states that the Principles may provide for </w:t>
      </w:r>
      <w:r w:rsidRPr="00146972">
        <w:t>additional primary supple</w:t>
      </w:r>
      <w:r>
        <w:t>ments</w:t>
      </w:r>
      <w:r w:rsidRPr="00146972">
        <w:t>.</w:t>
      </w:r>
      <w:proofErr w:type="gramEnd"/>
      <w:r>
        <w:t xml:space="preserve"> The Principles describe a supplement called the workforce supplement, along with the eligibility criteria for this supplement.</w:t>
      </w:r>
    </w:p>
    <w:p w:rsidR="006D4F41" w:rsidRPr="00A2768F" w:rsidRDefault="006D4F41" w:rsidP="00E71CA3">
      <w:pPr>
        <w:rPr>
          <w:sz w:val="20"/>
        </w:rPr>
      </w:pPr>
    </w:p>
    <w:p w:rsidR="006A73AE" w:rsidRDefault="006A73AE" w:rsidP="006A73AE">
      <w:r>
        <w:t>Subsection 44-16(3</w:t>
      </w:r>
      <w:r w:rsidR="003B5994">
        <w:t>) of the Act</w:t>
      </w:r>
      <w:r w:rsidRPr="005C374A">
        <w:t xml:space="preserve"> provides </w:t>
      </w:r>
      <w:r>
        <w:t>that the Minister may determine, by legislative instrument, in respect of each supplement the amount of the supplement.</w:t>
      </w:r>
    </w:p>
    <w:p w:rsidR="006A73AE" w:rsidRDefault="006A73AE" w:rsidP="00E71CA3">
      <w:pPr>
        <w:pStyle w:val="Header"/>
        <w:tabs>
          <w:tab w:val="clear" w:pos="4153"/>
          <w:tab w:val="clear" w:pos="8306"/>
        </w:tabs>
      </w:pPr>
    </w:p>
    <w:p w:rsidR="0083755C" w:rsidRDefault="006D4F41" w:rsidP="00E71CA3">
      <w:pPr>
        <w:pStyle w:val="Header"/>
        <w:tabs>
          <w:tab w:val="clear" w:pos="4153"/>
          <w:tab w:val="clear" w:pos="8306"/>
        </w:tabs>
      </w:pPr>
      <w:r>
        <w:t xml:space="preserve">The purpose of the </w:t>
      </w:r>
      <w:r w:rsidRPr="00873426">
        <w:rPr>
          <w:i/>
          <w:iCs/>
        </w:rPr>
        <w:t>Aged Care (</w:t>
      </w:r>
      <w:r w:rsidR="00BC4145">
        <w:rPr>
          <w:i/>
          <w:iCs/>
        </w:rPr>
        <w:t xml:space="preserve">Residential Care </w:t>
      </w:r>
      <w:r w:rsidR="008D7F87">
        <w:rPr>
          <w:i/>
          <w:iCs/>
        </w:rPr>
        <w:t>Subsidy</w:t>
      </w:r>
      <w:r w:rsidR="00432D7D">
        <w:rPr>
          <w:i/>
          <w:iCs/>
        </w:rPr>
        <w:t xml:space="preserve"> - </w:t>
      </w:r>
      <w:r w:rsidR="00F147AE">
        <w:rPr>
          <w:i/>
          <w:iCs/>
        </w:rPr>
        <w:t>Workforce Supplement</w:t>
      </w:r>
      <w:r w:rsidR="00432D7D">
        <w:rPr>
          <w:i/>
          <w:iCs/>
        </w:rPr>
        <w:t xml:space="preserve"> Amount</w:t>
      </w:r>
      <w:r>
        <w:rPr>
          <w:i/>
          <w:iCs/>
        </w:rPr>
        <w:t>) Determination 201</w:t>
      </w:r>
      <w:r w:rsidR="00444B19">
        <w:rPr>
          <w:i/>
          <w:iCs/>
        </w:rPr>
        <w:t>3</w:t>
      </w:r>
      <w:r>
        <w:rPr>
          <w:i/>
          <w:iCs/>
        </w:rPr>
        <w:t xml:space="preserve"> </w:t>
      </w:r>
      <w:r w:rsidRPr="005E0E09">
        <w:rPr>
          <w:iCs/>
        </w:rPr>
        <w:t>(the Determination)</w:t>
      </w:r>
      <w:r>
        <w:t xml:space="preserve"> is </w:t>
      </w:r>
      <w:r w:rsidR="00613B1C">
        <w:t xml:space="preserve">to set the level of funding provided through the </w:t>
      </w:r>
      <w:r w:rsidR="00AB0AB2">
        <w:t>w</w:t>
      </w:r>
      <w:r w:rsidR="00613B1C">
        <w:t xml:space="preserve">orkforce </w:t>
      </w:r>
      <w:r w:rsidR="00AB0AB2">
        <w:t>s</w:t>
      </w:r>
      <w:r w:rsidR="00432D7D">
        <w:t>upplement</w:t>
      </w:r>
      <w:r w:rsidR="00613B1C">
        <w:t>.</w:t>
      </w:r>
      <w:r w:rsidR="00F629FD">
        <w:t xml:space="preserve"> </w:t>
      </w:r>
    </w:p>
    <w:p w:rsidR="0083755C" w:rsidRDefault="0083755C" w:rsidP="00E71CA3">
      <w:pPr>
        <w:pStyle w:val="Header"/>
        <w:tabs>
          <w:tab w:val="clear" w:pos="4153"/>
          <w:tab w:val="clear" w:pos="8306"/>
        </w:tabs>
      </w:pPr>
    </w:p>
    <w:p w:rsidR="00613B1C" w:rsidRPr="00A2768F" w:rsidRDefault="00923B21" w:rsidP="00E71CA3">
      <w:pPr>
        <w:pStyle w:val="Header"/>
        <w:tabs>
          <w:tab w:val="clear" w:pos="4153"/>
          <w:tab w:val="clear" w:pos="8306"/>
        </w:tabs>
        <w:rPr>
          <w:i/>
          <w:iCs/>
          <w:color w:val="000000"/>
          <w:sz w:val="20"/>
          <w:szCs w:val="20"/>
        </w:rPr>
      </w:pPr>
      <w:r>
        <w:t xml:space="preserve">The </w:t>
      </w:r>
      <w:r w:rsidR="0083755C">
        <w:t xml:space="preserve">amount </w:t>
      </w:r>
      <w:r>
        <w:t>of workforce supplement payable in respect of a day for an eligible care recipient is the amount that is 1% of the basic subsidy amount that is payable in respect of the day for the care recipient.</w:t>
      </w:r>
      <w:r w:rsidR="009F2DD8">
        <w:t xml:space="preserve"> </w:t>
      </w:r>
      <w:r w:rsidR="00C5173B">
        <w:t xml:space="preserve">Details are set out in the attachment. </w:t>
      </w:r>
    </w:p>
    <w:p w:rsidR="006D4F41" w:rsidRDefault="006D4F41" w:rsidP="00E71CA3">
      <w:pPr>
        <w:pStyle w:val="Header"/>
        <w:tabs>
          <w:tab w:val="clear" w:pos="4153"/>
          <w:tab w:val="clear" w:pos="8306"/>
        </w:tabs>
        <w:rPr>
          <w:sz w:val="20"/>
          <w:szCs w:val="20"/>
        </w:rPr>
      </w:pPr>
    </w:p>
    <w:p w:rsidR="00C5173B" w:rsidRPr="006B7139" w:rsidRDefault="00C5173B" w:rsidP="00E71CA3">
      <w:pPr>
        <w:widowControl/>
        <w:autoSpaceDE w:val="0"/>
        <w:autoSpaceDN w:val="0"/>
        <w:adjustRightInd w:val="0"/>
        <w:rPr>
          <w:snapToGrid/>
          <w:color w:val="000000"/>
          <w:szCs w:val="24"/>
          <w:lang w:val="en-AU" w:eastAsia="en-AU"/>
        </w:rPr>
      </w:pPr>
      <w:r>
        <w:rPr>
          <w:snapToGrid/>
          <w:color w:val="000000"/>
          <w:szCs w:val="24"/>
          <w:lang w:val="en-AU" w:eastAsia="en-AU"/>
        </w:rPr>
        <w:t xml:space="preserve">The Determination is a legislative instrument for the purposes of the </w:t>
      </w:r>
      <w:r w:rsidRPr="001660C7">
        <w:rPr>
          <w:i/>
          <w:snapToGrid/>
          <w:color w:val="000000"/>
          <w:szCs w:val="24"/>
          <w:lang w:val="en-AU" w:eastAsia="en-AU"/>
        </w:rPr>
        <w:t>Legislative Instruments Act 2003.</w:t>
      </w:r>
    </w:p>
    <w:p w:rsidR="00C8543B" w:rsidRPr="00A2768F" w:rsidRDefault="00C8543B" w:rsidP="00E71CA3">
      <w:pPr>
        <w:pStyle w:val="Header"/>
        <w:tabs>
          <w:tab w:val="clear" w:pos="4153"/>
          <w:tab w:val="clear" w:pos="8306"/>
        </w:tabs>
        <w:rPr>
          <w:sz w:val="20"/>
          <w:szCs w:val="20"/>
        </w:rPr>
      </w:pPr>
    </w:p>
    <w:p w:rsidR="006D4F41" w:rsidRPr="00BF3DE0" w:rsidRDefault="006D4F41" w:rsidP="00E71CA3">
      <w:pPr>
        <w:autoSpaceDE w:val="0"/>
        <w:autoSpaceDN w:val="0"/>
        <w:adjustRightInd w:val="0"/>
        <w:rPr>
          <w:color w:val="000000"/>
          <w:u w:val="single"/>
        </w:rPr>
      </w:pPr>
      <w:r w:rsidRPr="00BF3DE0">
        <w:rPr>
          <w:color w:val="000000"/>
          <w:u w:val="single"/>
        </w:rPr>
        <w:t>Consultation</w:t>
      </w:r>
    </w:p>
    <w:p w:rsidR="00DA41D7" w:rsidRDefault="00DA41D7" w:rsidP="00E71CA3">
      <w:pPr>
        <w:autoSpaceDE w:val="0"/>
        <w:autoSpaceDN w:val="0"/>
        <w:adjustRightInd w:val="0"/>
        <w:rPr>
          <w:szCs w:val="28"/>
        </w:rPr>
      </w:pPr>
    </w:p>
    <w:p w:rsidR="00BC178F" w:rsidRDefault="00BC178F" w:rsidP="00E71CA3">
      <w:pPr>
        <w:autoSpaceDE w:val="0"/>
        <w:autoSpaceDN w:val="0"/>
        <w:adjustRightInd w:val="0"/>
        <w:rPr>
          <w:szCs w:val="28"/>
        </w:rPr>
      </w:pPr>
      <w:r>
        <w:rPr>
          <w:szCs w:val="28"/>
        </w:rPr>
        <w:t xml:space="preserve">The </w:t>
      </w:r>
      <w:r w:rsidRPr="00134697">
        <w:rPr>
          <w:i/>
          <w:szCs w:val="28"/>
        </w:rPr>
        <w:t>Living Longer Living Better</w:t>
      </w:r>
      <w:r>
        <w:rPr>
          <w:szCs w:val="28"/>
        </w:rPr>
        <w:t xml:space="preserve"> aged care reform package was developed in close consultation with the aged care sector, including consumers, industry and professional bodies.</w:t>
      </w:r>
      <w:r>
        <w:rPr>
          <w:rFonts w:ascii="Arial" w:hAnsi="Arial" w:cs="Arial"/>
          <w:szCs w:val="28"/>
        </w:rPr>
        <w:t xml:space="preserve">  </w:t>
      </w:r>
    </w:p>
    <w:p w:rsidR="00BC178F" w:rsidRDefault="00BC178F" w:rsidP="00E71CA3"/>
    <w:p w:rsidR="00BC178F" w:rsidRPr="006A4123" w:rsidRDefault="00BC178F" w:rsidP="00E71CA3">
      <w:r w:rsidRPr="006A4123">
        <w:t>As part of th</w:t>
      </w:r>
      <w:r>
        <w:t>e</w:t>
      </w:r>
      <w:r w:rsidRPr="006A4123">
        <w:t xml:space="preserve"> reform</w:t>
      </w:r>
      <w:r>
        <w:t>,</w:t>
      </w:r>
      <w:r w:rsidRPr="006A4123">
        <w:t xml:space="preserve"> changes </w:t>
      </w:r>
      <w:r>
        <w:t xml:space="preserve">are </w:t>
      </w:r>
      <w:r w:rsidRPr="006A4123">
        <w:t xml:space="preserve">needed to the </w:t>
      </w:r>
      <w:r w:rsidRPr="0012399A">
        <w:t>Act</w:t>
      </w:r>
      <w:r w:rsidR="00117D09">
        <w:t xml:space="preserve"> and to delegated legislation</w:t>
      </w:r>
      <w:r w:rsidRPr="006A4123">
        <w:t>.</w:t>
      </w:r>
      <w:r w:rsidR="00117D09">
        <w:t xml:space="preserve"> This new Determination enables the value of </w:t>
      </w:r>
      <w:r w:rsidR="00432D7D">
        <w:t xml:space="preserve">the new workforce supplement </w:t>
      </w:r>
      <w:r w:rsidR="00117D09">
        <w:t>(which form</w:t>
      </w:r>
      <w:r w:rsidR="00432D7D">
        <w:t>s</w:t>
      </w:r>
      <w:r w:rsidR="00117D09">
        <w:t xml:space="preserve"> part of the </w:t>
      </w:r>
      <w:r w:rsidR="00117D09" w:rsidRPr="00117D09">
        <w:rPr>
          <w:i/>
        </w:rPr>
        <w:t>Living Longer Living Better</w:t>
      </w:r>
      <w:r w:rsidR="00117D09">
        <w:t xml:space="preserve"> package of reforms) to be set. </w:t>
      </w:r>
    </w:p>
    <w:p w:rsidR="00BC178F" w:rsidRDefault="00BC178F" w:rsidP="00E71CA3">
      <w:pPr>
        <w:pStyle w:val="a"/>
      </w:pPr>
    </w:p>
    <w:p w:rsidR="00BC178F" w:rsidRDefault="00BC178F" w:rsidP="00E71CA3">
      <w:pPr>
        <w:pStyle w:val="a"/>
        <w:ind w:left="0" w:firstLine="0"/>
      </w:pPr>
      <w:r>
        <w:t xml:space="preserve">Consultation on the proposed changes to the Act, and to delegated legislation, commenced in November 2012, with the public release of a paper providing an overview of the proposed </w:t>
      </w:r>
      <w:r>
        <w:lastRenderedPageBreak/>
        <w:t>legislative changes.</w:t>
      </w:r>
    </w:p>
    <w:p w:rsidR="00BC178F" w:rsidRDefault="00BC178F" w:rsidP="00E71CA3">
      <w:pPr>
        <w:pStyle w:val="a"/>
        <w:ind w:left="0" w:firstLine="0"/>
      </w:pPr>
    </w:p>
    <w:p w:rsidR="00BC178F" w:rsidRDefault="00BC178F" w:rsidP="00E71CA3">
      <w:pPr>
        <w:pStyle w:val="a"/>
        <w:ind w:left="0" w:firstLine="0"/>
      </w:pPr>
      <w:r>
        <w:t xml:space="preserve">A video presentation detailing the changes was also made available through the </w:t>
      </w:r>
      <w:r w:rsidRPr="004A254E">
        <w:rPr>
          <w:i/>
        </w:rPr>
        <w:t xml:space="preserve">Living Longer Living Better </w:t>
      </w:r>
      <w:r>
        <w:t xml:space="preserve">website, to assist with public understanding of the proposed changes.  </w:t>
      </w:r>
    </w:p>
    <w:p w:rsidR="00BC178F" w:rsidRDefault="00BC178F" w:rsidP="00E71CA3">
      <w:pPr>
        <w:pStyle w:val="a"/>
        <w:ind w:left="0" w:firstLine="0"/>
      </w:pPr>
    </w:p>
    <w:p w:rsidR="00BC178F" w:rsidRDefault="00BC178F" w:rsidP="00E71CA3">
      <w:pPr>
        <w:pStyle w:val="a"/>
        <w:ind w:left="0" w:firstLine="0"/>
      </w:pPr>
      <w:r>
        <w:t>During November and December 2012, the Department of Health and Ageing (the Department) also held briefing sessions in Melbourne, Sydney and Canberra on the proposed changes.</w:t>
      </w:r>
    </w:p>
    <w:p w:rsidR="00BC178F" w:rsidRDefault="00BC178F" w:rsidP="00E71CA3">
      <w:pPr>
        <w:pStyle w:val="a"/>
        <w:ind w:left="0" w:firstLine="0"/>
      </w:pPr>
    </w:p>
    <w:p w:rsidR="00BC178F" w:rsidRDefault="00BC178F" w:rsidP="00E71CA3">
      <w:pPr>
        <w:pStyle w:val="a"/>
        <w:ind w:left="0" w:firstLine="0"/>
      </w:pPr>
      <w:r w:rsidRPr="004A254E">
        <w:t xml:space="preserve">Stakeholders and the general community were able to provide written comments </w:t>
      </w:r>
      <w:r>
        <w:t>during a four-week period (</w:t>
      </w:r>
      <w:r w:rsidRPr="004A254E">
        <w:t>21 November – 21 December 2012)</w:t>
      </w:r>
      <w:r>
        <w:t>. The comments were made publicly available on</w:t>
      </w:r>
      <w:r w:rsidRPr="002C3622">
        <w:t xml:space="preserve"> the</w:t>
      </w:r>
      <w:r>
        <w:t xml:space="preserve"> </w:t>
      </w:r>
      <w:r w:rsidRPr="00A31EFD">
        <w:rPr>
          <w:i/>
        </w:rPr>
        <w:t xml:space="preserve">Living Longer Living </w:t>
      </w:r>
      <w:r w:rsidRPr="00971E11">
        <w:rPr>
          <w:i/>
        </w:rPr>
        <w:t xml:space="preserve">Better </w:t>
      </w:r>
      <w:r>
        <w:t xml:space="preserve">website, unless the author requested otherwise. The Department received </w:t>
      </w:r>
      <w:r w:rsidRPr="004A254E">
        <w:t>54 submissions from members of the public, peak bodies and approved providers in response to the published overview of legislative amendments</w:t>
      </w:r>
      <w:r>
        <w:t xml:space="preserve">. </w:t>
      </w:r>
      <w:r w:rsidRPr="00141EBA">
        <w:t xml:space="preserve">Submissions received </w:t>
      </w:r>
      <w:r>
        <w:t xml:space="preserve">via the consultation on the overview of the proposed legislative changes </w:t>
      </w:r>
      <w:r w:rsidRPr="00141EBA">
        <w:t xml:space="preserve">were used to inform drafting of the </w:t>
      </w:r>
      <w:r>
        <w:t>amending b</w:t>
      </w:r>
      <w:r w:rsidRPr="00141EBA">
        <w:t>ills</w:t>
      </w:r>
      <w:r>
        <w:t xml:space="preserve"> and the delegated legislation. </w:t>
      </w:r>
    </w:p>
    <w:p w:rsidR="00BC178F" w:rsidRDefault="00BC178F" w:rsidP="00E71CA3">
      <w:pPr>
        <w:pStyle w:val="a"/>
        <w:ind w:left="0" w:firstLine="0"/>
      </w:pPr>
    </w:p>
    <w:p w:rsidR="00BC178F" w:rsidRDefault="00BC178F" w:rsidP="00E71CA3">
      <w:pPr>
        <w:rPr>
          <w:color w:val="000000"/>
        </w:rPr>
      </w:pPr>
      <w:r>
        <w:rPr>
          <w:color w:val="000000"/>
        </w:rPr>
        <w:t>In March and April 2013, the Department held industry briefing sessions across Australia to provide information and to explain, in detail, the proposed legislative changes included in the package of Bills introduced int</w:t>
      </w:r>
      <w:r w:rsidR="0083755C">
        <w:rPr>
          <w:color w:val="000000"/>
        </w:rPr>
        <w:t xml:space="preserve">o Parliament on 13 March 2013. </w:t>
      </w:r>
      <w:r>
        <w:rPr>
          <w:color w:val="000000"/>
        </w:rPr>
        <w:t xml:space="preserve">The briefing sessions also outlined changes to delegated legislation. For those who were unable to attend the briefings a copy of the presentation, supporting handouts, a detailed Questions and Answers document and an information video were made available on the </w:t>
      </w:r>
      <w:r>
        <w:rPr>
          <w:i/>
          <w:iCs/>
          <w:color w:val="000000"/>
        </w:rPr>
        <w:t xml:space="preserve">Living Longer Living Better </w:t>
      </w:r>
      <w:r>
        <w:rPr>
          <w:color w:val="000000"/>
        </w:rPr>
        <w:t>website.</w:t>
      </w:r>
    </w:p>
    <w:p w:rsidR="00432D7D" w:rsidRDefault="00432D7D" w:rsidP="00E71CA3">
      <w:pPr>
        <w:rPr>
          <w:b/>
          <w:bCs/>
        </w:rPr>
      </w:pPr>
    </w:p>
    <w:p w:rsidR="00432D7D" w:rsidRDefault="00432D7D" w:rsidP="00432D7D">
      <w:pPr>
        <w:rPr>
          <w:color w:val="000000"/>
        </w:rPr>
      </w:pPr>
      <w:r>
        <w:rPr>
          <w:color w:val="000000"/>
        </w:rPr>
        <w:t>A Strategic Workforce Advisory Group was formed to assist in developing the requirements for the workforce supplement to improve the capacity of the aged care sector to attract and retain staff.</w:t>
      </w:r>
    </w:p>
    <w:p w:rsidR="00432D7D" w:rsidRDefault="00432D7D" w:rsidP="00432D7D">
      <w:pPr>
        <w:rPr>
          <w:color w:val="000000"/>
        </w:rPr>
      </w:pPr>
    </w:p>
    <w:p w:rsidR="00432D7D" w:rsidRPr="00432D7D" w:rsidRDefault="00432D7D" w:rsidP="00E71CA3">
      <w:pPr>
        <w:rPr>
          <w:color w:val="000000"/>
        </w:rPr>
      </w:pPr>
      <w:r>
        <w:rPr>
          <w:color w:val="000000"/>
        </w:rPr>
        <w:t xml:space="preserve">A consultation draft of guidelines on the workforce supplement was released for comment on 2 May 2013. Feedback from this consultation process has contributed to this Determination. </w:t>
      </w:r>
    </w:p>
    <w:p w:rsidR="00740528" w:rsidRDefault="00740528" w:rsidP="00E71CA3">
      <w:pPr>
        <w:rPr>
          <w:b/>
          <w:bCs/>
        </w:rPr>
      </w:pPr>
    </w:p>
    <w:p w:rsidR="00C73805" w:rsidRPr="00146972" w:rsidRDefault="00C73805" w:rsidP="00C73805">
      <w:pPr>
        <w:rPr>
          <w:u w:val="single"/>
        </w:rPr>
      </w:pPr>
      <w:r w:rsidRPr="00146972">
        <w:rPr>
          <w:u w:val="single"/>
        </w:rPr>
        <w:t>Regulation Impact Statement</w:t>
      </w:r>
    </w:p>
    <w:p w:rsidR="00C73805" w:rsidRPr="00146972" w:rsidRDefault="00C73805" w:rsidP="00C73805">
      <w:pPr>
        <w:rPr>
          <w:b/>
        </w:rPr>
      </w:pPr>
    </w:p>
    <w:p w:rsidR="00C73805" w:rsidRPr="00146972" w:rsidRDefault="00C73805" w:rsidP="00C73805">
      <w:r w:rsidRPr="00146972">
        <w:t>The Office of Best Practice Regulation has advised that no Regulation Impact Statement is required (OBPR ID 1</w:t>
      </w:r>
      <w:r>
        <w:t>5086</w:t>
      </w:r>
      <w:r w:rsidRPr="00146972">
        <w:t>).</w:t>
      </w:r>
    </w:p>
    <w:p w:rsidR="00C73805" w:rsidRDefault="00C73805" w:rsidP="00C73805"/>
    <w:p w:rsidR="00C5173B" w:rsidRPr="00BF3DE0" w:rsidRDefault="00923B21" w:rsidP="00E71CA3">
      <w:pPr>
        <w:rPr>
          <w:bCs/>
          <w:u w:val="single"/>
        </w:rPr>
      </w:pPr>
      <w:r w:rsidRPr="00BF3DE0">
        <w:rPr>
          <w:bCs/>
          <w:u w:val="single"/>
        </w:rPr>
        <w:t>Commencement</w:t>
      </w:r>
    </w:p>
    <w:p w:rsidR="00DA41D7" w:rsidRDefault="00DA41D7" w:rsidP="00E71CA3">
      <w:pPr>
        <w:rPr>
          <w:snapToGrid/>
          <w:color w:val="000000"/>
          <w:szCs w:val="24"/>
          <w:lang w:val="en-AU" w:eastAsia="en-AU"/>
        </w:rPr>
      </w:pPr>
    </w:p>
    <w:p w:rsidR="00740528" w:rsidRDefault="00C5173B" w:rsidP="00E71CA3">
      <w:pPr>
        <w:rPr>
          <w:b/>
          <w:bCs/>
        </w:rPr>
      </w:pPr>
      <w:r>
        <w:rPr>
          <w:snapToGrid/>
          <w:color w:val="000000"/>
          <w:szCs w:val="24"/>
          <w:lang w:val="en-AU" w:eastAsia="en-AU"/>
        </w:rPr>
        <w:t>The Determination commences on 1 July 2013.</w:t>
      </w:r>
    </w:p>
    <w:p w:rsidR="00740528" w:rsidRPr="00E4135E" w:rsidRDefault="00740528" w:rsidP="00E71CA3">
      <w:pPr>
        <w:jc w:val="center"/>
        <w:rPr>
          <w:szCs w:val="24"/>
        </w:rPr>
      </w:pPr>
    </w:p>
    <w:p w:rsidR="002E01BF" w:rsidRDefault="002E01BF" w:rsidP="00E71CA3">
      <w:pPr>
        <w:jc w:val="center"/>
        <w:rPr>
          <w:b/>
          <w:sz w:val="28"/>
          <w:szCs w:val="28"/>
        </w:rPr>
      </w:pPr>
    </w:p>
    <w:p w:rsidR="002E01BF" w:rsidRDefault="002E01BF" w:rsidP="00E71CA3">
      <w:pPr>
        <w:jc w:val="center"/>
        <w:rPr>
          <w:b/>
          <w:sz w:val="28"/>
          <w:szCs w:val="28"/>
        </w:rPr>
      </w:pPr>
    </w:p>
    <w:p w:rsidR="002E01BF" w:rsidRDefault="002E01BF" w:rsidP="00E71CA3">
      <w:pPr>
        <w:jc w:val="center"/>
        <w:rPr>
          <w:b/>
          <w:sz w:val="28"/>
          <w:szCs w:val="28"/>
        </w:rPr>
      </w:pPr>
    </w:p>
    <w:p w:rsidR="002E01BF" w:rsidRDefault="002E01BF" w:rsidP="00E71CA3">
      <w:pPr>
        <w:jc w:val="center"/>
        <w:rPr>
          <w:b/>
          <w:sz w:val="28"/>
          <w:szCs w:val="28"/>
        </w:rPr>
      </w:pPr>
    </w:p>
    <w:p w:rsidR="002E01BF" w:rsidRDefault="002E01BF" w:rsidP="00E71CA3">
      <w:pPr>
        <w:jc w:val="center"/>
        <w:rPr>
          <w:b/>
          <w:sz w:val="28"/>
          <w:szCs w:val="28"/>
        </w:rPr>
      </w:pPr>
    </w:p>
    <w:p w:rsidR="002E01BF" w:rsidRDefault="002E01BF" w:rsidP="00E71CA3">
      <w:pPr>
        <w:jc w:val="center"/>
        <w:rPr>
          <w:b/>
          <w:sz w:val="28"/>
          <w:szCs w:val="28"/>
        </w:rPr>
      </w:pPr>
      <w:bookmarkStart w:id="0" w:name="_GoBack"/>
      <w:bookmarkEnd w:id="0"/>
    </w:p>
    <w:p w:rsidR="002E01BF" w:rsidRDefault="002E01BF" w:rsidP="00E71CA3">
      <w:pPr>
        <w:jc w:val="center"/>
        <w:rPr>
          <w:b/>
          <w:sz w:val="28"/>
          <w:szCs w:val="28"/>
        </w:rPr>
      </w:pPr>
    </w:p>
    <w:p w:rsidR="002E01BF" w:rsidRDefault="002E01BF" w:rsidP="00E71CA3">
      <w:pPr>
        <w:jc w:val="center"/>
        <w:rPr>
          <w:b/>
          <w:sz w:val="28"/>
          <w:szCs w:val="28"/>
        </w:rPr>
      </w:pPr>
    </w:p>
    <w:p w:rsidR="00F147AE" w:rsidRDefault="00F147AE" w:rsidP="00E71CA3">
      <w:pPr>
        <w:widowControl/>
        <w:rPr>
          <w:b/>
          <w:sz w:val="28"/>
          <w:szCs w:val="28"/>
        </w:rPr>
      </w:pPr>
      <w:r>
        <w:rPr>
          <w:b/>
          <w:sz w:val="28"/>
          <w:szCs w:val="28"/>
        </w:rPr>
        <w:br w:type="page"/>
      </w:r>
    </w:p>
    <w:p w:rsidR="009F2DD8" w:rsidRPr="00BF3DE0" w:rsidRDefault="009F2DD8" w:rsidP="00E71CA3">
      <w:pPr>
        <w:widowControl/>
        <w:jc w:val="right"/>
        <w:rPr>
          <w:b/>
          <w:szCs w:val="24"/>
        </w:rPr>
      </w:pPr>
      <w:r w:rsidRPr="00BF3DE0">
        <w:rPr>
          <w:b/>
          <w:szCs w:val="24"/>
        </w:rPr>
        <w:t>ATTACHMENT</w:t>
      </w:r>
    </w:p>
    <w:p w:rsidR="009F2DD8" w:rsidRPr="00BF3DE0" w:rsidRDefault="009F2DD8" w:rsidP="00E71CA3">
      <w:pPr>
        <w:widowControl/>
        <w:jc w:val="right"/>
        <w:rPr>
          <w:b/>
          <w:szCs w:val="24"/>
        </w:rPr>
      </w:pPr>
    </w:p>
    <w:p w:rsidR="009F2DD8" w:rsidRPr="00BF3DE0" w:rsidRDefault="009F2DD8" w:rsidP="00E71CA3">
      <w:pPr>
        <w:widowControl/>
        <w:rPr>
          <w:b/>
          <w:szCs w:val="24"/>
          <w:u w:val="single"/>
        </w:rPr>
      </w:pPr>
      <w:r w:rsidRPr="00BF3DE0">
        <w:rPr>
          <w:b/>
          <w:szCs w:val="24"/>
          <w:u w:val="single"/>
        </w:rPr>
        <w:t xml:space="preserve">Details of the </w:t>
      </w:r>
      <w:r w:rsidRPr="00BF3DE0">
        <w:rPr>
          <w:b/>
          <w:i/>
          <w:szCs w:val="24"/>
          <w:u w:val="single"/>
        </w:rPr>
        <w:t xml:space="preserve">Aged Care (Residential Care </w:t>
      </w:r>
      <w:r w:rsidR="007A2A89" w:rsidRPr="00BF3DE0">
        <w:rPr>
          <w:b/>
          <w:i/>
          <w:szCs w:val="24"/>
          <w:u w:val="single"/>
        </w:rPr>
        <w:t>Subsidy</w:t>
      </w:r>
      <w:r w:rsidR="00432D7D">
        <w:rPr>
          <w:b/>
          <w:i/>
          <w:szCs w:val="24"/>
          <w:u w:val="single"/>
        </w:rPr>
        <w:t xml:space="preserve"> –Workforce</w:t>
      </w:r>
      <w:r w:rsidR="00C5173B">
        <w:rPr>
          <w:b/>
          <w:i/>
          <w:szCs w:val="24"/>
          <w:u w:val="single"/>
        </w:rPr>
        <w:t xml:space="preserve"> </w:t>
      </w:r>
      <w:r w:rsidRPr="00BF3DE0">
        <w:rPr>
          <w:b/>
          <w:i/>
          <w:szCs w:val="24"/>
          <w:u w:val="single"/>
        </w:rPr>
        <w:t>Supplement Am</w:t>
      </w:r>
      <w:r w:rsidR="00432D7D">
        <w:rPr>
          <w:b/>
          <w:i/>
          <w:szCs w:val="24"/>
          <w:u w:val="single"/>
        </w:rPr>
        <w:t>ount</w:t>
      </w:r>
      <w:r w:rsidR="00C5173B">
        <w:rPr>
          <w:b/>
          <w:i/>
          <w:szCs w:val="24"/>
          <w:u w:val="single"/>
        </w:rPr>
        <w:t>) Determination 2013</w:t>
      </w:r>
    </w:p>
    <w:p w:rsidR="009F2DD8" w:rsidRDefault="009F2DD8" w:rsidP="00E71CA3">
      <w:pPr>
        <w:widowControl/>
        <w:rPr>
          <w:b/>
          <w:sz w:val="28"/>
          <w:szCs w:val="28"/>
        </w:rPr>
      </w:pPr>
    </w:p>
    <w:p w:rsidR="009B434E" w:rsidRDefault="00117D09" w:rsidP="00E71CA3">
      <w:pPr>
        <w:widowControl/>
        <w:rPr>
          <w:b/>
          <w:szCs w:val="24"/>
        </w:rPr>
      </w:pPr>
      <w:r>
        <w:rPr>
          <w:b/>
          <w:szCs w:val="24"/>
        </w:rPr>
        <w:t>Section</w:t>
      </w:r>
      <w:r w:rsidR="009F2DD8" w:rsidRPr="00BF3DE0">
        <w:rPr>
          <w:b/>
          <w:szCs w:val="24"/>
        </w:rPr>
        <w:t xml:space="preserve"> 1</w:t>
      </w:r>
      <w:r w:rsidR="00C75C8E">
        <w:rPr>
          <w:b/>
          <w:szCs w:val="24"/>
        </w:rPr>
        <w:t xml:space="preserve"> - </w:t>
      </w:r>
      <w:r w:rsidR="009B434E">
        <w:rPr>
          <w:b/>
          <w:szCs w:val="24"/>
        </w:rPr>
        <w:t>Name of determination</w:t>
      </w:r>
    </w:p>
    <w:p w:rsidR="009F2DD8" w:rsidRPr="00BF3DE0" w:rsidRDefault="00117D09" w:rsidP="00E71CA3">
      <w:pPr>
        <w:widowControl/>
        <w:rPr>
          <w:szCs w:val="24"/>
        </w:rPr>
      </w:pPr>
      <w:r>
        <w:rPr>
          <w:szCs w:val="24"/>
        </w:rPr>
        <w:t xml:space="preserve">This section </w:t>
      </w:r>
      <w:r w:rsidR="009F2DD8" w:rsidRPr="00BF3DE0">
        <w:rPr>
          <w:szCs w:val="24"/>
        </w:rPr>
        <w:t xml:space="preserve">states that this determination is the </w:t>
      </w:r>
      <w:r w:rsidR="009F2DD8" w:rsidRPr="00BF3DE0">
        <w:rPr>
          <w:i/>
          <w:szCs w:val="24"/>
        </w:rPr>
        <w:t xml:space="preserve">Aged Care (Residential Care Subsidy –Workforce </w:t>
      </w:r>
      <w:r w:rsidR="00432D7D">
        <w:rPr>
          <w:i/>
          <w:szCs w:val="24"/>
        </w:rPr>
        <w:t>Supplement Amount</w:t>
      </w:r>
      <w:r w:rsidR="009F2DD8" w:rsidRPr="00BF3DE0">
        <w:rPr>
          <w:i/>
          <w:szCs w:val="24"/>
        </w:rPr>
        <w:t>) Determination 2013</w:t>
      </w:r>
      <w:r w:rsidR="00C5173B">
        <w:rPr>
          <w:i/>
          <w:szCs w:val="24"/>
        </w:rPr>
        <w:t>.</w:t>
      </w:r>
    </w:p>
    <w:p w:rsidR="009F2DD8" w:rsidRDefault="009F2DD8" w:rsidP="00E71CA3">
      <w:pPr>
        <w:widowControl/>
        <w:rPr>
          <w:b/>
          <w:szCs w:val="24"/>
        </w:rPr>
      </w:pPr>
    </w:p>
    <w:p w:rsidR="009B434E" w:rsidRDefault="00117D09" w:rsidP="00E71CA3">
      <w:pPr>
        <w:widowControl/>
        <w:rPr>
          <w:b/>
          <w:szCs w:val="24"/>
        </w:rPr>
      </w:pPr>
      <w:r>
        <w:rPr>
          <w:b/>
          <w:szCs w:val="24"/>
        </w:rPr>
        <w:t xml:space="preserve">Section </w:t>
      </w:r>
      <w:r w:rsidR="009F2DD8">
        <w:rPr>
          <w:b/>
          <w:szCs w:val="24"/>
        </w:rPr>
        <w:t>2</w:t>
      </w:r>
      <w:r w:rsidR="00C75C8E">
        <w:rPr>
          <w:b/>
          <w:szCs w:val="24"/>
        </w:rPr>
        <w:t xml:space="preserve"> - </w:t>
      </w:r>
      <w:r w:rsidR="009B434E">
        <w:rPr>
          <w:b/>
          <w:szCs w:val="24"/>
        </w:rPr>
        <w:t>Commencement</w:t>
      </w:r>
    </w:p>
    <w:p w:rsidR="009F2DD8" w:rsidRDefault="00117D09" w:rsidP="00E71CA3">
      <w:pPr>
        <w:widowControl/>
        <w:rPr>
          <w:b/>
          <w:szCs w:val="24"/>
        </w:rPr>
      </w:pPr>
      <w:r>
        <w:rPr>
          <w:szCs w:val="24"/>
        </w:rPr>
        <w:t>This section</w:t>
      </w:r>
      <w:r w:rsidR="009F2DD8">
        <w:rPr>
          <w:b/>
          <w:szCs w:val="24"/>
        </w:rPr>
        <w:t xml:space="preserve"> </w:t>
      </w:r>
      <w:r w:rsidR="009F2DD8" w:rsidRPr="00BF3DE0">
        <w:rPr>
          <w:szCs w:val="24"/>
        </w:rPr>
        <w:t>states that this determination commences on 1 July 2013</w:t>
      </w:r>
      <w:r w:rsidR="00C5173B">
        <w:rPr>
          <w:szCs w:val="24"/>
        </w:rPr>
        <w:t>.</w:t>
      </w:r>
    </w:p>
    <w:p w:rsidR="009F2DD8" w:rsidRDefault="009F2DD8" w:rsidP="00E71CA3">
      <w:pPr>
        <w:widowControl/>
        <w:rPr>
          <w:b/>
          <w:szCs w:val="24"/>
        </w:rPr>
      </w:pPr>
    </w:p>
    <w:p w:rsidR="009B434E" w:rsidRDefault="00117D09" w:rsidP="00E71CA3">
      <w:pPr>
        <w:widowControl/>
        <w:rPr>
          <w:b/>
          <w:szCs w:val="24"/>
        </w:rPr>
      </w:pPr>
      <w:r>
        <w:rPr>
          <w:b/>
          <w:szCs w:val="24"/>
        </w:rPr>
        <w:t xml:space="preserve">Section </w:t>
      </w:r>
      <w:r w:rsidR="009F2DD8">
        <w:rPr>
          <w:b/>
          <w:szCs w:val="24"/>
        </w:rPr>
        <w:t>3</w:t>
      </w:r>
      <w:r w:rsidR="007A2A89">
        <w:rPr>
          <w:b/>
          <w:szCs w:val="24"/>
        </w:rPr>
        <w:t xml:space="preserve"> - </w:t>
      </w:r>
      <w:r w:rsidR="009B434E">
        <w:rPr>
          <w:b/>
          <w:szCs w:val="24"/>
        </w:rPr>
        <w:t>Authority</w:t>
      </w:r>
    </w:p>
    <w:p w:rsidR="009F2DD8" w:rsidRPr="00BF3DE0" w:rsidRDefault="009B434E" w:rsidP="00E71CA3">
      <w:pPr>
        <w:widowControl/>
        <w:rPr>
          <w:szCs w:val="24"/>
        </w:rPr>
      </w:pPr>
      <w:r w:rsidRPr="009B434E">
        <w:rPr>
          <w:szCs w:val="24"/>
        </w:rPr>
        <w:t>This</w:t>
      </w:r>
      <w:r w:rsidR="00117D09">
        <w:rPr>
          <w:szCs w:val="24"/>
        </w:rPr>
        <w:t xml:space="preserve"> section</w:t>
      </w:r>
      <w:r w:rsidR="009F2DD8">
        <w:rPr>
          <w:b/>
          <w:szCs w:val="24"/>
        </w:rPr>
        <w:t xml:space="preserve"> </w:t>
      </w:r>
      <w:r w:rsidR="009F2DD8" w:rsidRPr="00BF3DE0">
        <w:rPr>
          <w:szCs w:val="24"/>
        </w:rPr>
        <w:t xml:space="preserve">states that this determination is made under the </w:t>
      </w:r>
      <w:r w:rsidR="009F2DD8" w:rsidRPr="00BF3DE0">
        <w:rPr>
          <w:i/>
          <w:szCs w:val="24"/>
        </w:rPr>
        <w:t>Aged Care Act 1997</w:t>
      </w:r>
      <w:r w:rsidR="00C5173B">
        <w:rPr>
          <w:i/>
          <w:szCs w:val="24"/>
        </w:rPr>
        <w:t xml:space="preserve"> </w:t>
      </w:r>
      <w:r w:rsidR="00C5173B" w:rsidRPr="00432D7D">
        <w:rPr>
          <w:szCs w:val="24"/>
        </w:rPr>
        <w:t>(the Act).</w:t>
      </w:r>
    </w:p>
    <w:p w:rsidR="009F2DD8" w:rsidRDefault="009F2DD8" w:rsidP="00E71CA3">
      <w:pPr>
        <w:widowControl/>
        <w:rPr>
          <w:b/>
          <w:szCs w:val="24"/>
        </w:rPr>
      </w:pPr>
    </w:p>
    <w:p w:rsidR="009F2DD8" w:rsidRDefault="00117D09" w:rsidP="00E71CA3">
      <w:pPr>
        <w:widowControl/>
        <w:rPr>
          <w:b/>
          <w:szCs w:val="24"/>
        </w:rPr>
      </w:pPr>
      <w:r>
        <w:rPr>
          <w:b/>
          <w:szCs w:val="24"/>
        </w:rPr>
        <w:t xml:space="preserve">Section </w:t>
      </w:r>
      <w:r w:rsidR="007A2A89">
        <w:rPr>
          <w:b/>
          <w:szCs w:val="24"/>
        </w:rPr>
        <w:t xml:space="preserve">4 - </w:t>
      </w:r>
      <w:r w:rsidR="009F2DD8">
        <w:rPr>
          <w:b/>
          <w:szCs w:val="24"/>
        </w:rPr>
        <w:t>Defin</w:t>
      </w:r>
      <w:r w:rsidR="00BF3DE0">
        <w:rPr>
          <w:b/>
          <w:szCs w:val="24"/>
        </w:rPr>
        <w:t>i</w:t>
      </w:r>
      <w:r w:rsidR="009F2DD8">
        <w:rPr>
          <w:b/>
          <w:szCs w:val="24"/>
        </w:rPr>
        <w:t>tions</w:t>
      </w:r>
    </w:p>
    <w:p w:rsidR="00117D09" w:rsidRDefault="00117D09" w:rsidP="00E71CA3">
      <w:pPr>
        <w:widowControl/>
        <w:rPr>
          <w:szCs w:val="24"/>
        </w:rPr>
      </w:pPr>
      <w:r>
        <w:rPr>
          <w:szCs w:val="24"/>
        </w:rPr>
        <w:t xml:space="preserve">This section </w:t>
      </w:r>
      <w:r w:rsidR="009B434E">
        <w:rPr>
          <w:szCs w:val="24"/>
        </w:rPr>
        <w:t>provides definitions of</w:t>
      </w:r>
      <w:r w:rsidR="00FE1CC2">
        <w:rPr>
          <w:szCs w:val="24"/>
        </w:rPr>
        <w:t xml:space="preserve"> terms that are used within the</w:t>
      </w:r>
      <w:r w:rsidR="009F2DD8" w:rsidRPr="00BF3DE0">
        <w:rPr>
          <w:szCs w:val="24"/>
        </w:rPr>
        <w:t xml:space="preserve"> determination</w:t>
      </w:r>
      <w:r w:rsidR="00FE1CC2">
        <w:rPr>
          <w:szCs w:val="24"/>
        </w:rPr>
        <w:t>. The definitions used in the</w:t>
      </w:r>
      <w:r w:rsidR="00C5173B">
        <w:rPr>
          <w:szCs w:val="24"/>
        </w:rPr>
        <w:t xml:space="preserve"> determination are</w:t>
      </w:r>
      <w:r>
        <w:rPr>
          <w:szCs w:val="24"/>
        </w:rPr>
        <w:t>:</w:t>
      </w:r>
    </w:p>
    <w:p w:rsidR="00432D7D" w:rsidRDefault="00432D7D" w:rsidP="00432D7D">
      <w:pPr>
        <w:pStyle w:val="ListParagraph"/>
        <w:widowControl/>
        <w:numPr>
          <w:ilvl w:val="0"/>
          <w:numId w:val="6"/>
        </w:numPr>
        <w:rPr>
          <w:szCs w:val="24"/>
        </w:rPr>
      </w:pPr>
      <w:r>
        <w:rPr>
          <w:szCs w:val="24"/>
        </w:rPr>
        <w:t xml:space="preserve">‘Act’ means the </w:t>
      </w:r>
      <w:r w:rsidRPr="00432D7D">
        <w:rPr>
          <w:i/>
          <w:szCs w:val="24"/>
        </w:rPr>
        <w:t>Aged Care Act 1997</w:t>
      </w:r>
      <w:r>
        <w:rPr>
          <w:i/>
          <w:szCs w:val="24"/>
        </w:rPr>
        <w:t>;</w:t>
      </w:r>
    </w:p>
    <w:p w:rsidR="00117D09" w:rsidRPr="00432D7D" w:rsidRDefault="00117D09" w:rsidP="00432D7D">
      <w:pPr>
        <w:pStyle w:val="ListParagraph"/>
        <w:widowControl/>
        <w:numPr>
          <w:ilvl w:val="0"/>
          <w:numId w:val="6"/>
        </w:numPr>
        <w:rPr>
          <w:szCs w:val="24"/>
        </w:rPr>
      </w:pPr>
      <w:r>
        <w:rPr>
          <w:szCs w:val="24"/>
        </w:rPr>
        <w:t>‘</w:t>
      </w:r>
      <w:r w:rsidR="00C5173B" w:rsidRPr="00117D09">
        <w:rPr>
          <w:szCs w:val="24"/>
        </w:rPr>
        <w:t>basic subsidy amount</w:t>
      </w:r>
      <w:r>
        <w:rPr>
          <w:szCs w:val="24"/>
        </w:rPr>
        <w:t>’</w:t>
      </w:r>
      <w:r w:rsidR="00C5173B" w:rsidRPr="00117D09">
        <w:rPr>
          <w:szCs w:val="24"/>
        </w:rPr>
        <w:t xml:space="preserve"> meaning the </w:t>
      </w:r>
      <w:r w:rsidR="00432D7D">
        <w:rPr>
          <w:szCs w:val="24"/>
        </w:rPr>
        <w:t xml:space="preserve">amount worked out using Subdivision 44-B of the Act; and </w:t>
      </w:r>
    </w:p>
    <w:p w:rsidR="009F2DD8" w:rsidRPr="00117D09" w:rsidRDefault="00117D09" w:rsidP="00E71CA3">
      <w:pPr>
        <w:pStyle w:val="ListParagraph"/>
        <w:widowControl/>
        <w:numPr>
          <w:ilvl w:val="0"/>
          <w:numId w:val="6"/>
        </w:numPr>
        <w:rPr>
          <w:szCs w:val="24"/>
        </w:rPr>
      </w:pPr>
      <w:r>
        <w:rPr>
          <w:szCs w:val="24"/>
        </w:rPr>
        <w:t>‘</w:t>
      </w:r>
      <w:proofErr w:type="gramStart"/>
      <w:r w:rsidR="00432D7D">
        <w:rPr>
          <w:szCs w:val="24"/>
        </w:rPr>
        <w:t>workforce</w:t>
      </w:r>
      <w:proofErr w:type="gramEnd"/>
      <w:r w:rsidR="00432D7D">
        <w:rPr>
          <w:szCs w:val="24"/>
        </w:rPr>
        <w:t xml:space="preserve"> </w:t>
      </w:r>
      <w:r w:rsidR="00C5173B" w:rsidRPr="00117D09">
        <w:rPr>
          <w:szCs w:val="24"/>
        </w:rPr>
        <w:t>supplement</w:t>
      </w:r>
      <w:r>
        <w:rPr>
          <w:szCs w:val="24"/>
        </w:rPr>
        <w:t>’</w:t>
      </w:r>
      <w:r w:rsidR="00C5173B" w:rsidRPr="00117D09">
        <w:rPr>
          <w:szCs w:val="24"/>
        </w:rPr>
        <w:t xml:space="preserve"> meaning the </w:t>
      </w:r>
      <w:r w:rsidR="00432D7D">
        <w:rPr>
          <w:szCs w:val="24"/>
        </w:rPr>
        <w:t>workforce</w:t>
      </w:r>
      <w:r w:rsidR="00C5173B" w:rsidRPr="00117D09">
        <w:rPr>
          <w:szCs w:val="24"/>
        </w:rPr>
        <w:t xml:space="preserve"> supplement referred to in </w:t>
      </w:r>
      <w:r w:rsidR="00432D7D">
        <w:rPr>
          <w:szCs w:val="24"/>
        </w:rPr>
        <w:t>Division 5 of Part 10 o</w:t>
      </w:r>
      <w:r w:rsidR="00C5173B" w:rsidRPr="00117D09">
        <w:rPr>
          <w:szCs w:val="24"/>
        </w:rPr>
        <w:t xml:space="preserve">f the </w:t>
      </w:r>
      <w:r w:rsidR="00C5173B" w:rsidRPr="00117D09">
        <w:rPr>
          <w:i/>
          <w:szCs w:val="24"/>
        </w:rPr>
        <w:t>Residential Care Subsidy Principles 1997</w:t>
      </w:r>
      <w:r w:rsidR="00C5173B" w:rsidRPr="00117D09">
        <w:rPr>
          <w:szCs w:val="24"/>
        </w:rPr>
        <w:t>.</w:t>
      </w:r>
    </w:p>
    <w:p w:rsidR="00C20470" w:rsidRDefault="00C20470" w:rsidP="00E71CA3">
      <w:pPr>
        <w:widowControl/>
        <w:rPr>
          <w:b/>
          <w:szCs w:val="24"/>
        </w:rPr>
      </w:pPr>
    </w:p>
    <w:p w:rsidR="00C20470" w:rsidRDefault="00117D09" w:rsidP="00E71CA3">
      <w:pPr>
        <w:widowControl/>
        <w:rPr>
          <w:b/>
          <w:szCs w:val="24"/>
        </w:rPr>
      </w:pPr>
      <w:r>
        <w:rPr>
          <w:b/>
          <w:szCs w:val="24"/>
        </w:rPr>
        <w:t>Section</w:t>
      </w:r>
      <w:r w:rsidR="007A2A89">
        <w:rPr>
          <w:b/>
          <w:szCs w:val="24"/>
        </w:rPr>
        <w:t xml:space="preserve"> 5 - </w:t>
      </w:r>
      <w:r w:rsidR="00C5173B">
        <w:rPr>
          <w:b/>
          <w:szCs w:val="24"/>
        </w:rPr>
        <w:t>Amount of workforce supplement</w:t>
      </w:r>
    </w:p>
    <w:p w:rsidR="00FA67F9" w:rsidRDefault="00117D09" w:rsidP="00E71CA3">
      <w:pPr>
        <w:widowControl/>
        <w:rPr>
          <w:szCs w:val="24"/>
        </w:rPr>
      </w:pPr>
      <w:r>
        <w:rPr>
          <w:szCs w:val="24"/>
        </w:rPr>
        <w:t>Section</w:t>
      </w:r>
      <w:r w:rsidR="00C5173B">
        <w:rPr>
          <w:szCs w:val="24"/>
        </w:rPr>
        <w:t xml:space="preserve"> 5 </w:t>
      </w:r>
      <w:r w:rsidR="00C20470" w:rsidRPr="00BF3DE0">
        <w:rPr>
          <w:szCs w:val="24"/>
        </w:rPr>
        <w:t xml:space="preserve">states that the amount of the </w:t>
      </w:r>
      <w:r w:rsidR="007A2A89">
        <w:rPr>
          <w:szCs w:val="24"/>
        </w:rPr>
        <w:t xml:space="preserve">workforce </w:t>
      </w:r>
      <w:r w:rsidR="00C20470" w:rsidRPr="00BF3DE0">
        <w:rPr>
          <w:szCs w:val="24"/>
        </w:rPr>
        <w:t xml:space="preserve">supplement </w:t>
      </w:r>
      <w:r w:rsidR="009B434E">
        <w:rPr>
          <w:szCs w:val="24"/>
        </w:rPr>
        <w:t xml:space="preserve">that is </w:t>
      </w:r>
      <w:r w:rsidR="00C20470" w:rsidRPr="00BF3DE0">
        <w:rPr>
          <w:szCs w:val="24"/>
        </w:rPr>
        <w:t xml:space="preserve">payable in respect of a day </w:t>
      </w:r>
      <w:r>
        <w:rPr>
          <w:szCs w:val="24"/>
        </w:rPr>
        <w:t>for an eligible care recipient is 1% of the basic subsi</w:t>
      </w:r>
      <w:r w:rsidR="00FA67F9">
        <w:rPr>
          <w:szCs w:val="24"/>
        </w:rPr>
        <w:t>dy amount that is payable in resp</w:t>
      </w:r>
      <w:r>
        <w:rPr>
          <w:szCs w:val="24"/>
        </w:rPr>
        <w:t>ect of the day for the care recipient.</w:t>
      </w:r>
      <w:r w:rsidR="00FA67F9">
        <w:rPr>
          <w:szCs w:val="24"/>
        </w:rPr>
        <w:t xml:space="preserve"> The intent of the workforce supplement is to provide eligible providers with additional funding to support increased wages and conditions for staff</w:t>
      </w:r>
      <w:r w:rsidR="00FE1CC2">
        <w:rPr>
          <w:szCs w:val="24"/>
        </w:rPr>
        <w:t>.</w:t>
      </w:r>
    </w:p>
    <w:p w:rsidR="00C20470" w:rsidRPr="00BF3DE0" w:rsidRDefault="00C20470" w:rsidP="00E71CA3">
      <w:pPr>
        <w:widowControl/>
        <w:rPr>
          <w:szCs w:val="24"/>
        </w:rPr>
      </w:pPr>
    </w:p>
    <w:p w:rsidR="007A2A89" w:rsidRDefault="007A2A89" w:rsidP="00E71CA3">
      <w:pPr>
        <w:widowControl/>
        <w:rPr>
          <w:b/>
          <w:sz w:val="28"/>
          <w:szCs w:val="28"/>
        </w:rPr>
      </w:pPr>
    </w:p>
    <w:p w:rsidR="007A2A89" w:rsidRDefault="007A2A89" w:rsidP="00E71CA3">
      <w:pPr>
        <w:widowControl/>
        <w:rPr>
          <w:b/>
          <w:sz w:val="28"/>
          <w:szCs w:val="28"/>
        </w:rPr>
      </w:pPr>
      <w:r>
        <w:rPr>
          <w:b/>
          <w:sz w:val="28"/>
          <w:szCs w:val="28"/>
        </w:rPr>
        <w:br w:type="page"/>
      </w:r>
    </w:p>
    <w:p w:rsidR="009F2DD8" w:rsidRDefault="009F2DD8" w:rsidP="00E71CA3">
      <w:pPr>
        <w:widowControl/>
        <w:jc w:val="right"/>
        <w:rPr>
          <w:b/>
          <w:sz w:val="28"/>
          <w:szCs w:val="28"/>
        </w:rPr>
      </w:pPr>
    </w:p>
    <w:p w:rsidR="00E71CA3" w:rsidRDefault="002E01BF" w:rsidP="00E71CA3">
      <w:pPr>
        <w:jc w:val="center"/>
        <w:rPr>
          <w:b/>
          <w:sz w:val="28"/>
          <w:szCs w:val="28"/>
        </w:rPr>
      </w:pPr>
      <w:r w:rsidRPr="00E4135E">
        <w:rPr>
          <w:b/>
          <w:sz w:val="28"/>
          <w:szCs w:val="28"/>
        </w:rPr>
        <w:t>Statement of Compatibility with Human Rights</w:t>
      </w:r>
    </w:p>
    <w:p w:rsidR="002E01BF" w:rsidRPr="00E4135E" w:rsidRDefault="002E01BF" w:rsidP="00E71CA3">
      <w:pPr>
        <w:jc w:val="center"/>
        <w:rPr>
          <w:b/>
          <w:sz w:val="28"/>
          <w:szCs w:val="28"/>
        </w:rPr>
      </w:pPr>
    </w:p>
    <w:p w:rsidR="002E01BF" w:rsidRPr="00E4135E" w:rsidRDefault="002E01BF" w:rsidP="00E71CA3">
      <w:pPr>
        <w:jc w:val="center"/>
        <w:rPr>
          <w:szCs w:val="24"/>
        </w:rPr>
      </w:pPr>
      <w:r w:rsidRPr="00E4135E">
        <w:rPr>
          <w:i/>
          <w:szCs w:val="24"/>
        </w:rPr>
        <w:t>Prepared in accordance with Part 3 of the Human Rights (Parliamentary Scrutiny) Act 2011</w:t>
      </w:r>
    </w:p>
    <w:p w:rsidR="00995678" w:rsidRDefault="002E01BF" w:rsidP="00E71CA3">
      <w:pPr>
        <w:tabs>
          <w:tab w:val="left" w:pos="720"/>
        </w:tabs>
        <w:rPr>
          <w:szCs w:val="24"/>
        </w:rPr>
      </w:pPr>
      <w:r>
        <w:rPr>
          <w:szCs w:val="24"/>
        </w:rPr>
        <w:t xml:space="preserve">                          </w:t>
      </w:r>
    </w:p>
    <w:p w:rsidR="002E01BF" w:rsidRPr="0028473A" w:rsidRDefault="002E01BF" w:rsidP="00E71CA3">
      <w:pPr>
        <w:tabs>
          <w:tab w:val="left" w:pos="720"/>
        </w:tabs>
        <w:rPr>
          <w:b/>
          <w:i/>
        </w:rPr>
      </w:pPr>
      <w:r w:rsidRPr="0028473A">
        <w:rPr>
          <w:b/>
          <w:i/>
        </w:rPr>
        <w:t xml:space="preserve">Aged Care (Residential Care – </w:t>
      </w:r>
      <w:r w:rsidR="00C75C8E">
        <w:rPr>
          <w:b/>
          <w:i/>
        </w:rPr>
        <w:t>Workforce Supplement Amount</w:t>
      </w:r>
      <w:r w:rsidRPr="0028473A">
        <w:rPr>
          <w:b/>
          <w:i/>
        </w:rPr>
        <w:t>)</w:t>
      </w:r>
      <w:r w:rsidR="0028473A" w:rsidRPr="0028473A">
        <w:rPr>
          <w:b/>
          <w:i/>
        </w:rPr>
        <w:t xml:space="preserve"> </w:t>
      </w:r>
      <w:r w:rsidRPr="0028473A">
        <w:rPr>
          <w:b/>
          <w:i/>
        </w:rPr>
        <w:t>Determination 2013 </w:t>
      </w:r>
    </w:p>
    <w:p w:rsidR="002E01BF" w:rsidRPr="00E4135E" w:rsidRDefault="002E01BF" w:rsidP="00E71CA3">
      <w:pPr>
        <w:rPr>
          <w:szCs w:val="24"/>
        </w:rPr>
      </w:pPr>
      <w:r>
        <w:rPr>
          <w:szCs w:val="24"/>
        </w:rPr>
        <w:t xml:space="preserve">This </w:t>
      </w:r>
      <w:r w:rsidRPr="00E4135E">
        <w:rPr>
          <w:szCs w:val="24"/>
        </w:rPr>
        <w:t xml:space="preserve">Legislative Instrument is compatible with the human rights and freedoms recognised or declared in the international instruments listed in section 3 of the </w:t>
      </w:r>
      <w:r w:rsidRPr="00E4135E">
        <w:rPr>
          <w:i/>
          <w:szCs w:val="24"/>
        </w:rPr>
        <w:t>Human Rights (Parliamentary Scrutiny) Act 2011</w:t>
      </w:r>
      <w:r w:rsidRPr="00E4135E">
        <w:rPr>
          <w:szCs w:val="24"/>
        </w:rPr>
        <w:t>.</w:t>
      </w:r>
    </w:p>
    <w:p w:rsidR="00E71CA3" w:rsidRDefault="00E71CA3" w:rsidP="00E71CA3">
      <w:pPr>
        <w:jc w:val="both"/>
        <w:rPr>
          <w:b/>
          <w:szCs w:val="24"/>
        </w:rPr>
      </w:pPr>
    </w:p>
    <w:p w:rsidR="002E01BF" w:rsidRPr="00E4135E" w:rsidRDefault="002E01BF" w:rsidP="00E71CA3">
      <w:pPr>
        <w:jc w:val="both"/>
        <w:rPr>
          <w:b/>
          <w:szCs w:val="24"/>
        </w:rPr>
      </w:pPr>
      <w:r>
        <w:rPr>
          <w:b/>
          <w:szCs w:val="24"/>
        </w:rPr>
        <w:t xml:space="preserve">Overview of </w:t>
      </w:r>
      <w:r w:rsidRPr="00E4135E">
        <w:rPr>
          <w:b/>
          <w:szCs w:val="24"/>
        </w:rPr>
        <w:t>Legislative Instrument</w:t>
      </w:r>
    </w:p>
    <w:p w:rsidR="00F629FD" w:rsidRPr="00A2768F" w:rsidRDefault="00F629FD" w:rsidP="00E71CA3">
      <w:pPr>
        <w:pStyle w:val="Header"/>
        <w:tabs>
          <w:tab w:val="clear" w:pos="4153"/>
          <w:tab w:val="clear" w:pos="8306"/>
        </w:tabs>
        <w:rPr>
          <w:i/>
          <w:iCs/>
          <w:color w:val="000000"/>
          <w:sz w:val="20"/>
          <w:szCs w:val="20"/>
        </w:rPr>
      </w:pPr>
      <w:r>
        <w:t xml:space="preserve">The purpose of the </w:t>
      </w:r>
      <w:r w:rsidRPr="00873426">
        <w:rPr>
          <w:i/>
          <w:iCs/>
        </w:rPr>
        <w:t>Aged Care (</w:t>
      </w:r>
      <w:r>
        <w:rPr>
          <w:i/>
          <w:iCs/>
        </w:rPr>
        <w:t>Residential Care Subsidy –Workforce</w:t>
      </w:r>
      <w:r w:rsidR="007A2A89">
        <w:rPr>
          <w:i/>
          <w:iCs/>
        </w:rPr>
        <w:t xml:space="preserve"> </w:t>
      </w:r>
      <w:r>
        <w:rPr>
          <w:i/>
          <w:iCs/>
        </w:rPr>
        <w:t>Supplement</w:t>
      </w:r>
      <w:r w:rsidR="00975691">
        <w:rPr>
          <w:i/>
          <w:iCs/>
        </w:rPr>
        <w:t xml:space="preserve"> Amount</w:t>
      </w:r>
      <w:r>
        <w:rPr>
          <w:i/>
          <w:iCs/>
        </w:rPr>
        <w:t xml:space="preserve">) Determination 2013 </w:t>
      </w:r>
      <w:r w:rsidR="00DA41D7">
        <w:rPr>
          <w:iCs/>
        </w:rPr>
        <w:t>(the Legislative Instrument</w:t>
      </w:r>
      <w:r w:rsidRPr="005E0E09">
        <w:rPr>
          <w:iCs/>
        </w:rPr>
        <w:t>)</w:t>
      </w:r>
      <w:r>
        <w:t xml:space="preserve"> is to set the level o</w:t>
      </w:r>
      <w:r w:rsidR="00E71CA3">
        <w:t>f funding provided through the w</w:t>
      </w:r>
      <w:r>
        <w:t>orkforce. The level of workforce supplement payable in respect of a day for an eligible care recipient is 1% of the basic subsidy amount for the care recipient.</w:t>
      </w:r>
      <w:r w:rsidR="00E71CA3">
        <w:t xml:space="preserve"> The transitional </w:t>
      </w:r>
      <w:r w:rsidR="007A2A89">
        <w:t xml:space="preserve">homeless supplement </w:t>
      </w:r>
      <w:r w:rsidR="00E71CA3">
        <w:t>is $15 per day for each eligible care recipient</w:t>
      </w:r>
      <w:r w:rsidR="007A2A89">
        <w:t xml:space="preserve">. </w:t>
      </w:r>
    </w:p>
    <w:p w:rsidR="00E71CA3" w:rsidRDefault="00E71CA3" w:rsidP="00E71CA3">
      <w:pPr>
        <w:rPr>
          <w:b/>
          <w:szCs w:val="24"/>
        </w:rPr>
      </w:pPr>
    </w:p>
    <w:p w:rsidR="002E01BF" w:rsidRDefault="002E01BF" w:rsidP="00E71CA3">
      <w:pPr>
        <w:rPr>
          <w:b/>
          <w:szCs w:val="24"/>
        </w:rPr>
      </w:pPr>
      <w:r>
        <w:rPr>
          <w:b/>
          <w:szCs w:val="24"/>
        </w:rPr>
        <w:t>Human Rights I</w:t>
      </w:r>
      <w:r w:rsidRPr="00E4135E">
        <w:rPr>
          <w:b/>
          <w:szCs w:val="24"/>
        </w:rPr>
        <w:t>mplications</w:t>
      </w:r>
    </w:p>
    <w:p w:rsidR="002E01BF" w:rsidRPr="00740528" w:rsidRDefault="002E01BF" w:rsidP="00E71CA3">
      <w:pPr>
        <w:rPr>
          <w:szCs w:val="24"/>
        </w:rPr>
      </w:pPr>
      <w:r w:rsidRPr="00740528">
        <w:rPr>
          <w:szCs w:val="24"/>
        </w:rPr>
        <w:t>This Legislative Instrument</w:t>
      </w:r>
      <w:r>
        <w:rPr>
          <w:szCs w:val="24"/>
        </w:rPr>
        <w:t xml:space="preserve"> promotes the human right to health contained in article 12 of the International Covenant on Econom</w:t>
      </w:r>
      <w:r w:rsidR="00E71CA3">
        <w:rPr>
          <w:szCs w:val="24"/>
        </w:rPr>
        <w:t>ic Social and Cultural Rights. The Legislative I</w:t>
      </w:r>
      <w:r>
        <w:rPr>
          <w:szCs w:val="24"/>
        </w:rPr>
        <w:t>nstrument engages the right of everyone to the enjoyment of the highest attainable standard of physical and me</w:t>
      </w:r>
      <w:r w:rsidR="00E71CA3">
        <w:rPr>
          <w:szCs w:val="24"/>
        </w:rPr>
        <w:t>ntal health by ensuring that additional funding is provided to eligible providers to support increased wages and conditions for staff</w:t>
      </w:r>
      <w:r w:rsidR="00E71CA3" w:rsidRPr="00E71CA3">
        <w:rPr>
          <w:szCs w:val="24"/>
        </w:rPr>
        <w:t>.</w:t>
      </w:r>
      <w:r w:rsidR="00E71CA3">
        <w:rPr>
          <w:szCs w:val="24"/>
        </w:rPr>
        <w:t xml:space="preserve"> </w:t>
      </w:r>
      <w:r>
        <w:rPr>
          <w:szCs w:val="24"/>
        </w:rPr>
        <w:t>This helps to ensure that the standard of care and services provided to recipients of residential aged care services is maintained.</w:t>
      </w:r>
      <w:r w:rsidR="00E71CA3">
        <w:rPr>
          <w:szCs w:val="24"/>
        </w:rPr>
        <w:t xml:space="preserve"> </w:t>
      </w:r>
    </w:p>
    <w:p w:rsidR="00E71CA3" w:rsidRDefault="00E71CA3" w:rsidP="00E71CA3">
      <w:pPr>
        <w:rPr>
          <w:b/>
          <w:szCs w:val="24"/>
        </w:rPr>
      </w:pPr>
    </w:p>
    <w:p w:rsidR="002E01BF" w:rsidRPr="00E4135E" w:rsidRDefault="002E01BF" w:rsidP="00E71CA3">
      <w:pPr>
        <w:rPr>
          <w:b/>
          <w:szCs w:val="24"/>
        </w:rPr>
      </w:pPr>
      <w:r w:rsidRPr="00E4135E">
        <w:rPr>
          <w:b/>
          <w:szCs w:val="24"/>
        </w:rPr>
        <w:t>Conclusion</w:t>
      </w:r>
    </w:p>
    <w:p w:rsidR="002E01BF" w:rsidRDefault="002E01BF" w:rsidP="00E71CA3">
      <w:pPr>
        <w:rPr>
          <w:szCs w:val="24"/>
        </w:rPr>
      </w:pPr>
      <w:r>
        <w:rPr>
          <w:szCs w:val="24"/>
        </w:rPr>
        <w:t xml:space="preserve">This </w:t>
      </w:r>
      <w:r w:rsidRPr="00E4135E">
        <w:rPr>
          <w:szCs w:val="24"/>
        </w:rPr>
        <w:t>Legislative Instrument is compatible with human rights as it does not raise any human rights issues.</w:t>
      </w:r>
    </w:p>
    <w:p w:rsidR="002E01BF" w:rsidRDefault="002E01BF" w:rsidP="00E71CA3">
      <w:pPr>
        <w:rPr>
          <w:szCs w:val="24"/>
        </w:rPr>
      </w:pPr>
    </w:p>
    <w:p w:rsidR="0046797A" w:rsidRDefault="0046797A" w:rsidP="00E71CA3">
      <w:pPr>
        <w:rPr>
          <w:szCs w:val="24"/>
        </w:rPr>
      </w:pPr>
    </w:p>
    <w:p w:rsidR="0046797A" w:rsidRDefault="0046797A" w:rsidP="00E71CA3">
      <w:pPr>
        <w:rPr>
          <w:szCs w:val="24"/>
        </w:rPr>
      </w:pPr>
    </w:p>
    <w:p w:rsidR="0046797A" w:rsidRDefault="0046797A" w:rsidP="00E71CA3">
      <w:pPr>
        <w:rPr>
          <w:szCs w:val="24"/>
        </w:rPr>
      </w:pPr>
    </w:p>
    <w:p w:rsidR="0046797A" w:rsidRDefault="0046797A" w:rsidP="00E71CA3">
      <w:pPr>
        <w:rPr>
          <w:szCs w:val="24"/>
        </w:rPr>
      </w:pPr>
    </w:p>
    <w:p w:rsidR="00C75C8E" w:rsidRDefault="00C75C8E" w:rsidP="00E71CA3">
      <w:pPr>
        <w:jc w:val="center"/>
        <w:rPr>
          <w:b/>
          <w:szCs w:val="24"/>
        </w:rPr>
      </w:pPr>
      <w:r>
        <w:rPr>
          <w:b/>
          <w:szCs w:val="24"/>
        </w:rPr>
        <w:t>The Hon. Mark Butler MP</w:t>
      </w:r>
    </w:p>
    <w:p w:rsidR="002E01BF" w:rsidRPr="00740528" w:rsidRDefault="002E01BF" w:rsidP="00E71CA3">
      <w:pPr>
        <w:jc w:val="center"/>
        <w:rPr>
          <w:b/>
          <w:szCs w:val="24"/>
        </w:rPr>
      </w:pPr>
      <w:r w:rsidRPr="00740528">
        <w:rPr>
          <w:b/>
          <w:szCs w:val="24"/>
        </w:rPr>
        <w:t>Minister for Mental Health and Ageing</w:t>
      </w:r>
    </w:p>
    <w:p w:rsidR="00372B6E" w:rsidRDefault="00372B6E" w:rsidP="00E71CA3">
      <w:pPr>
        <w:jc w:val="center"/>
      </w:pPr>
    </w:p>
    <w:p w:rsidR="00372B6E" w:rsidRPr="00E4135E" w:rsidRDefault="00372B6E" w:rsidP="00E71CA3">
      <w:pPr>
        <w:jc w:val="center"/>
        <w:rPr>
          <w:szCs w:val="24"/>
        </w:rPr>
      </w:pPr>
    </w:p>
    <w:sectPr w:rsidR="00372B6E" w:rsidRPr="00E4135E" w:rsidSect="008B3385">
      <w:footerReference w:type="even" r:id="rId9"/>
      <w:footerReference w:type="default" r:id="rId10"/>
      <w:pgSz w:w="11906" w:h="16838" w:code="9"/>
      <w:pgMar w:top="1440" w:right="1440" w:bottom="1440" w:left="144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E6DF2" w:rsidRDefault="008E6DF2">
      <w:r>
        <w:separator/>
      </w:r>
    </w:p>
  </w:endnote>
  <w:endnote w:type="continuationSeparator" w:id="0">
    <w:p w:rsidR="008E6DF2" w:rsidRDefault="008E6DF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 w:name="Verdana">
    <w:panose1 w:val="020B0604030504040204"/>
    <w:charset w:val="00"/>
    <w:family w:val="auto"/>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3755C" w:rsidRDefault="00702C32" w:rsidP="006D4F41">
    <w:pPr>
      <w:pStyle w:val="Footer"/>
      <w:framePr w:wrap="around" w:vAnchor="text" w:hAnchor="margin" w:xAlign="center" w:y="1"/>
      <w:rPr>
        <w:rStyle w:val="PageNumber"/>
      </w:rPr>
    </w:pPr>
    <w:r>
      <w:rPr>
        <w:rStyle w:val="PageNumber"/>
      </w:rPr>
      <w:fldChar w:fldCharType="begin"/>
    </w:r>
    <w:r w:rsidR="0083755C">
      <w:rPr>
        <w:rStyle w:val="PageNumber"/>
      </w:rPr>
      <w:instrText xml:space="preserve">PAGE  </w:instrText>
    </w:r>
    <w:r>
      <w:rPr>
        <w:rStyle w:val="PageNumber"/>
      </w:rPr>
      <w:fldChar w:fldCharType="end"/>
    </w:r>
  </w:p>
  <w:p w:rsidR="0083755C" w:rsidRDefault="0083755C">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3755C" w:rsidRDefault="00702C32" w:rsidP="006D4F41">
    <w:pPr>
      <w:pStyle w:val="Footer"/>
      <w:framePr w:wrap="around" w:vAnchor="text" w:hAnchor="page" w:x="6382" w:y="-1"/>
      <w:jc w:val="center"/>
      <w:rPr>
        <w:rStyle w:val="PageNumber"/>
      </w:rPr>
    </w:pPr>
    <w:r>
      <w:rPr>
        <w:rStyle w:val="PageNumber"/>
      </w:rPr>
      <w:fldChar w:fldCharType="begin"/>
    </w:r>
    <w:r w:rsidR="0083755C">
      <w:rPr>
        <w:rStyle w:val="PageNumber"/>
      </w:rPr>
      <w:instrText xml:space="preserve">PAGE  </w:instrText>
    </w:r>
    <w:r>
      <w:rPr>
        <w:rStyle w:val="PageNumber"/>
      </w:rPr>
      <w:fldChar w:fldCharType="separate"/>
    </w:r>
    <w:r w:rsidR="005F361F">
      <w:rPr>
        <w:rStyle w:val="PageNumber"/>
        <w:noProof/>
      </w:rPr>
      <w:t>4</w:t>
    </w:r>
    <w:r>
      <w:rPr>
        <w:rStyle w:val="PageNumber"/>
      </w:rPr>
      <w:fldChar w:fldCharType="end"/>
    </w:r>
  </w:p>
  <w:p w:rsidR="0083755C" w:rsidRDefault="0083755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E6DF2" w:rsidRDefault="008E6DF2">
      <w:r>
        <w:separator/>
      </w:r>
    </w:p>
  </w:footnote>
  <w:footnote w:type="continuationSeparator" w:id="0">
    <w:p w:rsidR="008E6DF2" w:rsidRDefault="008E6DF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544068"/>
    <w:multiLevelType w:val="hybridMultilevel"/>
    <w:tmpl w:val="3D4AAE0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D507AE6"/>
    <w:multiLevelType w:val="hybridMultilevel"/>
    <w:tmpl w:val="5F5263DE"/>
    <w:lvl w:ilvl="0" w:tplc="7004E5B2">
      <w:start w:val="1"/>
      <w:numFmt w:val="bullet"/>
      <w:lvlText w:val=""/>
      <w:lvlJc w:val="left"/>
      <w:pPr>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86F0A1E"/>
    <w:multiLevelType w:val="hybridMultilevel"/>
    <w:tmpl w:val="C038B690"/>
    <w:lvl w:ilvl="0" w:tplc="AB3A416E">
      <w:numFmt w:val="bullet"/>
      <w:lvlText w:val="-"/>
      <w:lvlJc w:val="left"/>
      <w:pPr>
        <w:ind w:left="360" w:hanging="360"/>
      </w:pPr>
      <w:rPr>
        <w:rFonts w:ascii="Cambria" w:eastAsiaTheme="minorHAnsi" w:hAnsi="Cambria" w:cstheme="minorBidi"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nsid w:val="35250F06"/>
    <w:multiLevelType w:val="hybridMultilevel"/>
    <w:tmpl w:val="F2C899DE"/>
    <w:lvl w:ilvl="0" w:tplc="466ACB10">
      <w:start w:val="20"/>
      <w:numFmt w:val="bullet"/>
      <w:lvlText w:val="–"/>
      <w:lvlJc w:val="left"/>
      <w:pPr>
        <w:tabs>
          <w:tab w:val="num" w:pos="360"/>
        </w:tabs>
        <w:ind w:left="36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46A90675"/>
    <w:multiLevelType w:val="hybridMultilevel"/>
    <w:tmpl w:val="E650191C"/>
    <w:lvl w:ilvl="0" w:tplc="466ACB10">
      <w:start w:val="20"/>
      <w:numFmt w:val="bullet"/>
      <w:lvlText w:val="–"/>
      <w:lvlJc w:val="left"/>
      <w:pPr>
        <w:tabs>
          <w:tab w:val="num" w:pos="360"/>
        </w:tabs>
        <w:ind w:left="360" w:hanging="360"/>
      </w:pPr>
      <w:rPr>
        <w:rFonts w:ascii="Times New Roman" w:eastAsia="Times New Roman" w:hAnsi="Times New Roman"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66395625"/>
    <w:multiLevelType w:val="multilevel"/>
    <w:tmpl w:val="C038B690"/>
    <w:lvl w:ilvl="0">
      <w:numFmt w:val="bullet"/>
      <w:lvlText w:val="-"/>
      <w:lvlJc w:val="left"/>
      <w:pPr>
        <w:ind w:left="360" w:hanging="360"/>
      </w:pPr>
      <w:rPr>
        <w:rFonts w:ascii="Cambria" w:eastAsiaTheme="minorHAnsi" w:hAnsi="Cambria" w:cstheme="minorBidi" w:hint="default"/>
      </w:rPr>
    </w:lvl>
    <w:lvl w:ilvl="1">
      <w:start w:val="1"/>
      <w:numFmt w:val="bullet"/>
      <w:lvlText w:val="o"/>
      <w:lvlJc w:val="left"/>
      <w:pPr>
        <w:ind w:left="1080" w:hanging="360"/>
      </w:pPr>
      <w:rPr>
        <w:rFonts w:ascii="Courier New" w:hAnsi="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hint="default"/>
      </w:rPr>
    </w:lvl>
    <w:lvl w:ilvl="8">
      <w:start w:val="1"/>
      <w:numFmt w:val="bullet"/>
      <w:lvlText w:val=""/>
      <w:lvlJc w:val="left"/>
      <w:pPr>
        <w:ind w:left="6120" w:hanging="360"/>
      </w:pPr>
      <w:rPr>
        <w:rFonts w:ascii="Wingdings" w:hAnsi="Wingdings" w:hint="default"/>
      </w:rPr>
    </w:lvl>
  </w:abstractNum>
  <w:num w:numId="1">
    <w:abstractNumId w:val="3"/>
  </w:num>
  <w:num w:numId="2">
    <w:abstractNumId w:val="0"/>
  </w:num>
  <w:num w:numId="3">
    <w:abstractNumId w:val="4"/>
  </w:num>
  <w:num w:numId="4">
    <w:abstractNumId w:val="2"/>
  </w:num>
  <w:num w:numId="5">
    <w:abstractNumId w:val="5"/>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removePersonalInformation/>
  <w:removeDateAndTime/>
  <w:proofState w:spelling="clean" w:grammar="clean"/>
  <w:stylePaneFormatFilter w:val="3701" w:allStyles="1" w:customStyles="0" w:latentStyles="0" w:stylesInUse="0" w:headingStyles="0" w:numberingStyles="0" w:tableStyles="0" w:directFormattingOnRuns="1" w:directFormattingOnParagraphs="1" w:directFormattingOnNumbering="1" w:directFormattingOnTables="0" w:clearFormatting="1" w:top3HeadingStyles="1" w:visibleStyles="0" w:alternateStyleNames="0"/>
  <w:doNotTrackMoves/>
  <w:defaultTabStop w:val="567"/>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2"/>
  </w:compat>
  <w:rsids>
    <w:rsidRoot w:val="00D67BBF"/>
    <w:rsid w:val="000A37D3"/>
    <w:rsid w:val="000B7D0B"/>
    <w:rsid w:val="000E13D6"/>
    <w:rsid w:val="00107311"/>
    <w:rsid w:val="00117D09"/>
    <w:rsid w:val="0016291D"/>
    <w:rsid w:val="00183DF9"/>
    <w:rsid w:val="001931F4"/>
    <w:rsid w:val="001D4505"/>
    <w:rsid w:val="00217449"/>
    <w:rsid w:val="002371AF"/>
    <w:rsid w:val="0024564E"/>
    <w:rsid w:val="002629E9"/>
    <w:rsid w:val="002821E6"/>
    <w:rsid w:val="0028473A"/>
    <w:rsid w:val="002B56EA"/>
    <w:rsid w:val="002C5969"/>
    <w:rsid w:val="002D4C61"/>
    <w:rsid w:val="002E01BF"/>
    <w:rsid w:val="002E2845"/>
    <w:rsid w:val="003057C4"/>
    <w:rsid w:val="00331B4B"/>
    <w:rsid w:val="00336111"/>
    <w:rsid w:val="00343E75"/>
    <w:rsid w:val="00350E32"/>
    <w:rsid w:val="00372B6E"/>
    <w:rsid w:val="003B5994"/>
    <w:rsid w:val="003C1809"/>
    <w:rsid w:val="003C6EF0"/>
    <w:rsid w:val="003D3D98"/>
    <w:rsid w:val="003D5A4C"/>
    <w:rsid w:val="003E0499"/>
    <w:rsid w:val="0040359D"/>
    <w:rsid w:val="00413347"/>
    <w:rsid w:val="00432A84"/>
    <w:rsid w:val="00432D7D"/>
    <w:rsid w:val="00444B19"/>
    <w:rsid w:val="0046797A"/>
    <w:rsid w:val="0048552F"/>
    <w:rsid w:val="004B2F7B"/>
    <w:rsid w:val="004E19BB"/>
    <w:rsid w:val="0053648E"/>
    <w:rsid w:val="00564B9C"/>
    <w:rsid w:val="0057189E"/>
    <w:rsid w:val="0057520B"/>
    <w:rsid w:val="005E2BA8"/>
    <w:rsid w:val="005E6F77"/>
    <w:rsid w:val="005F361F"/>
    <w:rsid w:val="00613B1C"/>
    <w:rsid w:val="00616AC8"/>
    <w:rsid w:val="00621BDF"/>
    <w:rsid w:val="00641FB5"/>
    <w:rsid w:val="00662A8D"/>
    <w:rsid w:val="00664999"/>
    <w:rsid w:val="006A73AE"/>
    <w:rsid w:val="006B7139"/>
    <w:rsid w:val="006C536E"/>
    <w:rsid w:val="006D263C"/>
    <w:rsid w:val="006D4F41"/>
    <w:rsid w:val="006E4D6D"/>
    <w:rsid w:val="00702C32"/>
    <w:rsid w:val="007369A7"/>
    <w:rsid w:val="007402B6"/>
    <w:rsid w:val="00740528"/>
    <w:rsid w:val="007779C3"/>
    <w:rsid w:val="007A2A89"/>
    <w:rsid w:val="007A5B73"/>
    <w:rsid w:val="0083755C"/>
    <w:rsid w:val="00861845"/>
    <w:rsid w:val="008768E6"/>
    <w:rsid w:val="008B3385"/>
    <w:rsid w:val="008D7F87"/>
    <w:rsid w:val="008E6126"/>
    <w:rsid w:val="008E6DF2"/>
    <w:rsid w:val="008F2259"/>
    <w:rsid w:val="008F3267"/>
    <w:rsid w:val="00915F42"/>
    <w:rsid w:val="00922516"/>
    <w:rsid w:val="00923B21"/>
    <w:rsid w:val="00944E63"/>
    <w:rsid w:val="009455C1"/>
    <w:rsid w:val="00956FDF"/>
    <w:rsid w:val="00975691"/>
    <w:rsid w:val="00995678"/>
    <w:rsid w:val="009A6C7F"/>
    <w:rsid w:val="009B434E"/>
    <w:rsid w:val="009F2DD8"/>
    <w:rsid w:val="00A2768F"/>
    <w:rsid w:val="00A4021F"/>
    <w:rsid w:val="00A5368F"/>
    <w:rsid w:val="00A63B03"/>
    <w:rsid w:val="00A77C9B"/>
    <w:rsid w:val="00AB0AB2"/>
    <w:rsid w:val="00AB6AE5"/>
    <w:rsid w:val="00B462EC"/>
    <w:rsid w:val="00B64A96"/>
    <w:rsid w:val="00B779C9"/>
    <w:rsid w:val="00BB4ABD"/>
    <w:rsid w:val="00BC178F"/>
    <w:rsid w:val="00BC4145"/>
    <w:rsid w:val="00BC787C"/>
    <w:rsid w:val="00BF3DE0"/>
    <w:rsid w:val="00BF4FB7"/>
    <w:rsid w:val="00C20470"/>
    <w:rsid w:val="00C3705F"/>
    <w:rsid w:val="00C5173B"/>
    <w:rsid w:val="00C66C65"/>
    <w:rsid w:val="00C72BC7"/>
    <w:rsid w:val="00C73805"/>
    <w:rsid w:val="00C75C8E"/>
    <w:rsid w:val="00C8543B"/>
    <w:rsid w:val="00CB7EA5"/>
    <w:rsid w:val="00CC0413"/>
    <w:rsid w:val="00CC7D78"/>
    <w:rsid w:val="00CE43B9"/>
    <w:rsid w:val="00CF671B"/>
    <w:rsid w:val="00CF7418"/>
    <w:rsid w:val="00D67BBF"/>
    <w:rsid w:val="00D8076A"/>
    <w:rsid w:val="00DA41D7"/>
    <w:rsid w:val="00DD466F"/>
    <w:rsid w:val="00DF649F"/>
    <w:rsid w:val="00DF66FD"/>
    <w:rsid w:val="00E1546B"/>
    <w:rsid w:val="00E313C0"/>
    <w:rsid w:val="00E71CA3"/>
    <w:rsid w:val="00E73013"/>
    <w:rsid w:val="00E83809"/>
    <w:rsid w:val="00EB0335"/>
    <w:rsid w:val="00EC3C9F"/>
    <w:rsid w:val="00ED1B30"/>
    <w:rsid w:val="00F028E5"/>
    <w:rsid w:val="00F147AE"/>
    <w:rsid w:val="00F24462"/>
    <w:rsid w:val="00F26DE7"/>
    <w:rsid w:val="00F507EB"/>
    <w:rsid w:val="00F629FD"/>
    <w:rsid w:val="00F65E27"/>
    <w:rsid w:val="00FA67F9"/>
    <w:rsid w:val="00FE1CC2"/>
    <w:rsid w:val="00FE1F13"/>
  </w:rsids>
  <m:mathPr>
    <m:mathFont m:val="Cambria Math"/>
    <m:brkBin m:val="before"/>
    <m:brkBinSub m:val="--"/>
    <m:smallFrac/>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D67BBF"/>
    <w:pPr>
      <w:widowControl w:val="0"/>
    </w:pPr>
    <w:rPr>
      <w:snapToGrid w:val="0"/>
      <w:sz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D67BBF"/>
    <w:pPr>
      <w:tabs>
        <w:tab w:val="left" w:pos="720"/>
      </w:tabs>
      <w:jc w:val="center"/>
    </w:pPr>
    <w:rPr>
      <w:b/>
      <w:lang w:val="en-AU"/>
    </w:rPr>
  </w:style>
  <w:style w:type="paragraph" w:styleId="BodyText3">
    <w:name w:val="Body Text 3"/>
    <w:basedOn w:val="Normal"/>
    <w:rsid w:val="00D67BBF"/>
    <w:pPr>
      <w:tabs>
        <w:tab w:val="left" w:pos="720"/>
      </w:tabs>
    </w:pPr>
    <w:rPr>
      <w:b/>
      <w:lang w:val="en-AU"/>
    </w:rPr>
  </w:style>
  <w:style w:type="paragraph" w:customStyle="1" w:styleId="CharCharCharCharCharCharChar">
    <w:name w:val="Char Char Char Char Char Char Char"/>
    <w:basedOn w:val="Normal"/>
    <w:rsid w:val="005A65BB"/>
    <w:pPr>
      <w:widowControl/>
      <w:spacing w:after="160" w:line="240" w:lineRule="exact"/>
    </w:pPr>
    <w:rPr>
      <w:rFonts w:ascii="Verdana" w:hAnsi="Verdana" w:cs="Verdana"/>
      <w:snapToGrid/>
      <w:sz w:val="20"/>
    </w:rPr>
  </w:style>
  <w:style w:type="paragraph" w:styleId="BalloonText">
    <w:name w:val="Balloon Text"/>
    <w:basedOn w:val="Normal"/>
    <w:semiHidden/>
    <w:rsid w:val="00332BEB"/>
    <w:rPr>
      <w:rFonts w:ascii="Tahoma" w:hAnsi="Tahoma" w:cs="Tahoma"/>
      <w:sz w:val="16"/>
      <w:szCs w:val="16"/>
    </w:rPr>
  </w:style>
  <w:style w:type="paragraph" w:customStyle="1" w:styleId="bidinfo">
    <w:name w:val="bidinfo"/>
    <w:basedOn w:val="Normal"/>
    <w:rsid w:val="0034174D"/>
    <w:pPr>
      <w:widowControl/>
      <w:tabs>
        <w:tab w:val="left" w:pos="397"/>
        <w:tab w:val="left" w:pos="3119"/>
      </w:tabs>
      <w:autoSpaceDE w:val="0"/>
      <w:autoSpaceDN w:val="0"/>
      <w:ind w:left="3119" w:hanging="2722"/>
    </w:pPr>
    <w:rPr>
      <w:snapToGrid/>
      <w:szCs w:val="24"/>
    </w:rPr>
  </w:style>
  <w:style w:type="paragraph" w:styleId="Footer">
    <w:name w:val="footer"/>
    <w:basedOn w:val="Normal"/>
    <w:rsid w:val="00186615"/>
    <w:pPr>
      <w:tabs>
        <w:tab w:val="center" w:pos="4153"/>
        <w:tab w:val="right" w:pos="8306"/>
      </w:tabs>
    </w:pPr>
  </w:style>
  <w:style w:type="character" w:styleId="PageNumber">
    <w:name w:val="page number"/>
    <w:basedOn w:val="DefaultParagraphFont"/>
    <w:rsid w:val="00186615"/>
  </w:style>
  <w:style w:type="paragraph" w:styleId="Header">
    <w:name w:val="header"/>
    <w:basedOn w:val="Normal"/>
    <w:link w:val="HeaderChar"/>
    <w:rsid w:val="0082636C"/>
    <w:pPr>
      <w:widowControl/>
      <w:tabs>
        <w:tab w:val="center" w:pos="4153"/>
        <w:tab w:val="right" w:pos="8306"/>
      </w:tabs>
    </w:pPr>
    <w:rPr>
      <w:snapToGrid/>
      <w:szCs w:val="24"/>
      <w:lang w:val="en-AU"/>
    </w:rPr>
  </w:style>
  <w:style w:type="character" w:styleId="CommentReference">
    <w:name w:val="annotation reference"/>
    <w:semiHidden/>
    <w:rsid w:val="0082636C"/>
    <w:rPr>
      <w:sz w:val="16"/>
      <w:szCs w:val="16"/>
    </w:rPr>
  </w:style>
  <w:style w:type="paragraph" w:styleId="CommentText">
    <w:name w:val="annotation text"/>
    <w:basedOn w:val="Normal"/>
    <w:semiHidden/>
    <w:rsid w:val="0082636C"/>
    <w:rPr>
      <w:sz w:val="20"/>
    </w:rPr>
  </w:style>
  <w:style w:type="paragraph" w:styleId="CommentSubject">
    <w:name w:val="annotation subject"/>
    <w:basedOn w:val="CommentText"/>
    <w:next w:val="CommentText"/>
    <w:semiHidden/>
    <w:rsid w:val="0082636C"/>
    <w:rPr>
      <w:b/>
      <w:bCs/>
    </w:rPr>
  </w:style>
  <w:style w:type="character" w:customStyle="1" w:styleId="HeaderChar">
    <w:name w:val="Header Char"/>
    <w:link w:val="Header"/>
    <w:rsid w:val="00372B6E"/>
    <w:rPr>
      <w:sz w:val="24"/>
      <w:szCs w:val="24"/>
      <w:lang w:val="en-AU" w:eastAsia="en-US" w:bidi="ar-SA"/>
    </w:rPr>
  </w:style>
  <w:style w:type="paragraph" w:customStyle="1" w:styleId="a">
    <w:name w:val="_"/>
    <w:basedOn w:val="Normal"/>
    <w:rsid w:val="00BC178F"/>
    <w:pPr>
      <w:ind w:left="770" w:hanging="770"/>
    </w:pPr>
    <w:rPr>
      <w:snapToGrid/>
    </w:rPr>
  </w:style>
  <w:style w:type="paragraph" w:customStyle="1" w:styleId="ActHead5">
    <w:name w:val="ActHead 5"/>
    <w:aliases w:val="s"/>
    <w:basedOn w:val="Normal"/>
    <w:next w:val="Normal"/>
    <w:qFormat/>
    <w:rsid w:val="007A2A89"/>
    <w:pPr>
      <w:keepNext/>
      <w:keepLines/>
      <w:widowControl/>
      <w:spacing w:before="280"/>
      <w:ind w:left="1134" w:hanging="1134"/>
      <w:outlineLvl w:val="4"/>
    </w:pPr>
    <w:rPr>
      <w:b/>
      <w:snapToGrid/>
      <w:kern w:val="28"/>
      <w:lang w:val="en-AU" w:eastAsia="en-AU"/>
    </w:rPr>
  </w:style>
  <w:style w:type="character" w:customStyle="1" w:styleId="CharSectno">
    <w:name w:val="CharSectno"/>
    <w:basedOn w:val="DefaultParagraphFont"/>
    <w:qFormat/>
    <w:rsid w:val="007A2A89"/>
  </w:style>
  <w:style w:type="paragraph" w:styleId="ListParagraph">
    <w:name w:val="List Paragraph"/>
    <w:basedOn w:val="Normal"/>
    <w:uiPriority w:val="34"/>
    <w:qFormat/>
    <w:rsid w:val="00117D09"/>
    <w:pPr>
      <w:ind w:left="720"/>
      <w:contextualSpacing/>
    </w:pPr>
  </w:style>
  <w:style w:type="paragraph" w:customStyle="1" w:styleId="ShortT">
    <w:name w:val="ShortT"/>
    <w:basedOn w:val="Normal"/>
    <w:next w:val="Normal"/>
    <w:qFormat/>
    <w:rsid w:val="00975691"/>
    <w:pPr>
      <w:widowControl/>
    </w:pPr>
    <w:rPr>
      <w:b/>
      <w:snapToGrid/>
      <w:sz w:val="40"/>
      <w:lang w:val="en-AU" w:eastAsia="en-A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D67BBF"/>
    <w:pPr>
      <w:widowControl w:val="0"/>
    </w:pPr>
    <w:rPr>
      <w:snapToGrid w:val="0"/>
      <w:sz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D67BBF"/>
    <w:pPr>
      <w:tabs>
        <w:tab w:val="left" w:pos="720"/>
      </w:tabs>
      <w:jc w:val="center"/>
    </w:pPr>
    <w:rPr>
      <w:b/>
      <w:lang w:val="en-AU"/>
    </w:rPr>
  </w:style>
  <w:style w:type="paragraph" w:styleId="BodyText3">
    <w:name w:val="Body Text 3"/>
    <w:basedOn w:val="Normal"/>
    <w:rsid w:val="00D67BBF"/>
    <w:pPr>
      <w:tabs>
        <w:tab w:val="left" w:pos="720"/>
      </w:tabs>
    </w:pPr>
    <w:rPr>
      <w:b/>
      <w:lang w:val="en-AU"/>
    </w:rPr>
  </w:style>
  <w:style w:type="paragraph" w:customStyle="1" w:styleId="CharCharCharCharCharCharChar">
    <w:name w:val="Char Char Char Char Char Char Char"/>
    <w:basedOn w:val="Normal"/>
    <w:rsid w:val="005A65BB"/>
    <w:pPr>
      <w:widowControl/>
      <w:spacing w:after="160" w:line="240" w:lineRule="exact"/>
    </w:pPr>
    <w:rPr>
      <w:rFonts w:ascii="Verdana" w:hAnsi="Verdana" w:cs="Verdana"/>
      <w:snapToGrid/>
      <w:sz w:val="20"/>
    </w:rPr>
  </w:style>
  <w:style w:type="paragraph" w:styleId="BalloonText">
    <w:name w:val="Balloon Text"/>
    <w:basedOn w:val="Normal"/>
    <w:semiHidden/>
    <w:rsid w:val="00332BEB"/>
    <w:rPr>
      <w:rFonts w:ascii="Tahoma" w:hAnsi="Tahoma" w:cs="Tahoma"/>
      <w:sz w:val="16"/>
      <w:szCs w:val="16"/>
    </w:rPr>
  </w:style>
  <w:style w:type="paragraph" w:customStyle="1" w:styleId="bidinfo">
    <w:name w:val="bidinfo"/>
    <w:basedOn w:val="Normal"/>
    <w:rsid w:val="0034174D"/>
    <w:pPr>
      <w:widowControl/>
      <w:tabs>
        <w:tab w:val="left" w:pos="397"/>
        <w:tab w:val="left" w:pos="3119"/>
      </w:tabs>
      <w:autoSpaceDE w:val="0"/>
      <w:autoSpaceDN w:val="0"/>
      <w:ind w:left="3119" w:hanging="2722"/>
    </w:pPr>
    <w:rPr>
      <w:snapToGrid/>
      <w:szCs w:val="24"/>
    </w:rPr>
  </w:style>
  <w:style w:type="paragraph" w:styleId="Footer">
    <w:name w:val="footer"/>
    <w:basedOn w:val="Normal"/>
    <w:rsid w:val="00186615"/>
    <w:pPr>
      <w:tabs>
        <w:tab w:val="center" w:pos="4153"/>
        <w:tab w:val="right" w:pos="8306"/>
      </w:tabs>
    </w:pPr>
  </w:style>
  <w:style w:type="character" w:styleId="PageNumber">
    <w:name w:val="page number"/>
    <w:basedOn w:val="DefaultParagraphFont"/>
    <w:rsid w:val="00186615"/>
  </w:style>
  <w:style w:type="paragraph" w:styleId="Header">
    <w:name w:val="header"/>
    <w:basedOn w:val="Normal"/>
    <w:link w:val="HeaderChar"/>
    <w:rsid w:val="0082636C"/>
    <w:pPr>
      <w:widowControl/>
      <w:tabs>
        <w:tab w:val="center" w:pos="4153"/>
        <w:tab w:val="right" w:pos="8306"/>
      </w:tabs>
    </w:pPr>
    <w:rPr>
      <w:snapToGrid/>
      <w:szCs w:val="24"/>
      <w:lang w:val="en-AU"/>
    </w:rPr>
  </w:style>
  <w:style w:type="character" w:styleId="CommentReference">
    <w:name w:val="annotation reference"/>
    <w:semiHidden/>
    <w:rsid w:val="0082636C"/>
    <w:rPr>
      <w:sz w:val="16"/>
      <w:szCs w:val="16"/>
    </w:rPr>
  </w:style>
  <w:style w:type="paragraph" w:styleId="CommentText">
    <w:name w:val="annotation text"/>
    <w:basedOn w:val="Normal"/>
    <w:semiHidden/>
    <w:rsid w:val="0082636C"/>
    <w:rPr>
      <w:sz w:val="20"/>
    </w:rPr>
  </w:style>
  <w:style w:type="paragraph" w:styleId="CommentSubject">
    <w:name w:val="annotation subject"/>
    <w:basedOn w:val="CommentText"/>
    <w:next w:val="CommentText"/>
    <w:semiHidden/>
    <w:rsid w:val="0082636C"/>
    <w:rPr>
      <w:b/>
      <w:bCs/>
    </w:rPr>
  </w:style>
  <w:style w:type="character" w:customStyle="1" w:styleId="HeaderChar">
    <w:name w:val="Header Char"/>
    <w:link w:val="Header"/>
    <w:rsid w:val="00372B6E"/>
    <w:rPr>
      <w:sz w:val="24"/>
      <w:szCs w:val="24"/>
      <w:lang w:val="en-AU" w:eastAsia="en-US" w:bidi="ar-SA"/>
    </w:rPr>
  </w:style>
  <w:style w:type="paragraph" w:customStyle="1" w:styleId="a">
    <w:name w:val="_"/>
    <w:basedOn w:val="Normal"/>
    <w:rsid w:val="00BC178F"/>
    <w:pPr>
      <w:ind w:left="770" w:hanging="770"/>
    </w:pPr>
    <w:rPr>
      <w:snapToGrid/>
    </w:rPr>
  </w:style>
  <w:style w:type="paragraph" w:customStyle="1" w:styleId="ActHead5">
    <w:name w:val="ActHead 5"/>
    <w:aliases w:val="s"/>
    <w:basedOn w:val="Normal"/>
    <w:next w:val="Normal"/>
    <w:qFormat/>
    <w:rsid w:val="007A2A89"/>
    <w:pPr>
      <w:keepNext/>
      <w:keepLines/>
      <w:widowControl/>
      <w:spacing w:before="280"/>
      <w:ind w:left="1134" w:hanging="1134"/>
      <w:outlineLvl w:val="4"/>
    </w:pPr>
    <w:rPr>
      <w:b/>
      <w:snapToGrid/>
      <w:kern w:val="28"/>
      <w:lang w:val="en-AU" w:eastAsia="en-AU"/>
    </w:rPr>
  </w:style>
  <w:style w:type="character" w:customStyle="1" w:styleId="CharSectno">
    <w:name w:val="CharSectno"/>
    <w:basedOn w:val="DefaultParagraphFont"/>
    <w:qFormat/>
    <w:rsid w:val="007A2A8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9A382A4-D34A-4AA1-9D10-8B7949CB56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1175</Words>
  <Characters>6704</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Normal.dot</vt:lpstr>
    </vt:vector>
  </TitlesOfParts>
  <LinksUpToDate>false</LinksUpToDate>
  <CharactersWithSpaces>7864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Normal.dot</dc:title>
  <dc:creator/>
  <cp:lastModifiedBy/>
  <cp:revision>1</cp:revision>
  <cp:lastPrinted>2012-06-03T23:06:00Z</cp:lastPrinted>
  <dcterms:created xsi:type="dcterms:W3CDTF">2013-06-27T07:36:00Z</dcterms:created>
  <dcterms:modified xsi:type="dcterms:W3CDTF">2013-06-27T08:12:00Z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MSDocType">
    <vt:lpwstr/>
  </property>
  <property fmtid="{D5CDD505-2E9C-101B-9397-08002B2CF9AE}" pid="3" name="DraftType">
    <vt:lpwstr/>
  </property>
  <property fmtid="{D5CDD505-2E9C-101B-9397-08002B2CF9AE}" pid="4" name="WPLUSServerName">
    <vt:lpwstr/>
  </property>
  <property fmtid="{D5CDD505-2E9C-101B-9397-08002B2CF9AE}" pid="5" name="WPLUSDataBaseName">
    <vt:lpwstr/>
  </property>
  <property fmtid="{D5CDD505-2E9C-101B-9397-08002B2CF9AE}" pid="6" name="WPLUSDocumentUNID">
    <vt:lpwstr/>
  </property>
  <property fmtid="{D5CDD505-2E9C-101B-9397-08002B2CF9AE}" pid="7" name="NeverSavedToNT">
    <vt:lpwstr/>
  </property>
</Properties>
</file>