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C609E" w:rsidRDefault="00193461" w:rsidP="0048364F">
      <w:pPr>
        <w:rPr>
          <w:sz w:val="28"/>
        </w:rPr>
      </w:pPr>
      <w:r w:rsidRPr="00AC609E">
        <w:rPr>
          <w:noProof/>
          <w:lang w:eastAsia="en-AU"/>
        </w:rPr>
        <w:drawing>
          <wp:inline distT="0" distB="0" distL="0" distR="0" wp14:anchorId="3336646C" wp14:editId="48B745C5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C609E" w:rsidRDefault="0048364F" w:rsidP="0048364F">
      <w:pPr>
        <w:rPr>
          <w:sz w:val="19"/>
        </w:rPr>
      </w:pPr>
    </w:p>
    <w:p w:rsidR="0048364F" w:rsidRPr="00AC609E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AC609E" w:rsidRDefault="005E0D0C" w:rsidP="0048364F">
      <w:pPr>
        <w:pStyle w:val="ShortT"/>
      </w:pPr>
      <w:r w:rsidRPr="00AC609E">
        <w:t>Banking Amendment Regulation</w:t>
      </w:r>
      <w:r w:rsidR="00AC609E" w:rsidRPr="00AC609E">
        <w:t> </w:t>
      </w:r>
      <w:r w:rsidRPr="00AC609E">
        <w:t>2013 (No.</w:t>
      </w:r>
      <w:r w:rsidR="00AC609E" w:rsidRPr="00AC609E">
        <w:t> </w:t>
      </w:r>
      <w:r w:rsidRPr="00AC609E">
        <w:t>2)</w:t>
      </w:r>
    </w:p>
    <w:p w:rsidR="0048364F" w:rsidRPr="00AC609E" w:rsidRDefault="0048364F" w:rsidP="0048364F"/>
    <w:p w:rsidR="0048364F" w:rsidRPr="00AC609E" w:rsidRDefault="00A4361F" w:rsidP="00680F17">
      <w:pPr>
        <w:pStyle w:val="InstNo"/>
      </w:pPr>
      <w:r w:rsidRPr="00AC609E">
        <w:t>Select Legislative Instrument</w:t>
      </w:r>
      <w:r w:rsidR="00154EAC" w:rsidRPr="00AC609E">
        <w:t xml:space="preserve"> </w:t>
      </w:r>
      <w:bookmarkStart w:id="1" w:name="BKCheck15B_1"/>
      <w:bookmarkEnd w:id="1"/>
      <w:r w:rsidR="00EB75F4">
        <w:t>No. 157</w:t>
      </w:r>
      <w:r w:rsidR="00DD7CB2">
        <w:t>, 2013</w:t>
      </w:r>
    </w:p>
    <w:p w:rsidR="00C90C41" w:rsidRPr="00AC609E" w:rsidRDefault="00C90C41" w:rsidP="001A0BEE">
      <w:pPr>
        <w:pStyle w:val="SignCoverPageStart"/>
        <w:spacing w:before="240"/>
      </w:pPr>
      <w:r w:rsidRPr="00AC609E">
        <w:t>I, Quentin Bryce AC CVO, Governor</w:t>
      </w:r>
      <w:r w:rsidR="00AC609E">
        <w:noBreakHyphen/>
      </w:r>
      <w:r w:rsidRPr="00AC609E">
        <w:t>General of the Commonwealth of Australia, acting with the advice of the Federal Exec</w:t>
      </w:r>
      <w:bookmarkStart w:id="2" w:name="_GoBack"/>
      <w:bookmarkEnd w:id="2"/>
      <w:r w:rsidRPr="00AC609E">
        <w:t xml:space="preserve">utive Council, make the following regulation under the </w:t>
      </w:r>
      <w:r w:rsidRPr="00AC609E">
        <w:rPr>
          <w:i/>
        </w:rPr>
        <w:t>Banking Act 1959</w:t>
      </w:r>
      <w:r w:rsidRPr="00AC609E">
        <w:t>.</w:t>
      </w:r>
    </w:p>
    <w:p w:rsidR="00C90C41" w:rsidRPr="00AC609E" w:rsidRDefault="00C90C41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AC609E">
        <w:rPr>
          <w:sz w:val="24"/>
          <w:szCs w:val="24"/>
        </w:rPr>
        <w:t xml:space="preserve">Dated </w:t>
      </w:r>
      <w:r w:rsidRPr="00AC609E">
        <w:rPr>
          <w:sz w:val="24"/>
          <w:szCs w:val="24"/>
        </w:rPr>
        <w:fldChar w:fldCharType="begin"/>
      </w:r>
      <w:r w:rsidRPr="00AC609E">
        <w:rPr>
          <w:sz w:val="24"/>
          <w:szCs w:val="24"/>
        </w:rPr>
        <w:instrText xml:space="preserve"> DOCPROPERTY  DateMade </w:instrText>
      </w:r>
      <w:r w:rsidRPr="00AC609E">
        <w:rPr>
          <w:sz w:val="24"/>
          <w:szCs w:val="24"/>
        </w:rPr>
        <w:fldChar w:fldCharType="separate"/>
      </w:r>
      <w:r w:rsidR="00DD7CB2">
        <w:rPr>
          <w:sz w:val="24"/>
          <w:szCs w:val="24"/>
        </w:rPr>
        <w:t>28 June 2013</w:t>
      </w:r>
      <w:r w:rsidRPr="00AC609E">
        <w:rPr>
          <w:sz w:val="24"/>
          <w:szCs w:val="24"/>
        </w:rPr>
        <w:fldChar w:fldCharType="end"/>
      </w:r>
    </w:p>
    <w:p w:rsidR="00C90C41" w:rsidRPr="00AC609E" w:rsidRDefault="00C90C41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AC609E">
        <w:t>Quentin Bryce</w:t>
      </w:r>
    </w:p>
    <w:p w:rsidR="00C90C41" w:rsidRPr="00AC609E" w:rsidRDefault="00C90C41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AC609E">
        <w:rPr>
          <w:sz w:val="24"/>
          <w:szCs w:val="24"/>
        </w:rPr>
        <w:t>Governor</w:t>
      </w:r>
      <w:r w:rsidR="00AC609E">
        <w:rPr>
          <w:sz w:val="24"/>
          <w:szCs w:val="24"/>
        </w:rPr>
        <w:noBreakHyphen/>
      </w:r>
      <w:r w:rsidRPr="00AC609E">
        <w:rPr>
          <w:sz w:val="24"/>
          <w:szCs w:val="24"/>
        </w:rPr>
        <w:t>General</w:t>
      </w:r>
    </w:p>
    <w:p w:rsidR="00C90C41" w:rsidRPr="00AC609E" w:rsidRDefault="00C90C41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AC609E">
        <w:rPr>
          <w:sz w:val="24"/>
          <w:szCs w:val="24"/>
        </w:rPr>
        <w:t>By Her Excellency’s Command</w:t>
      </w:r>
    </w:p>
    <w:p w:rsidR="00C90C41" w:rsidRPr="00AC609E" w:rsidRDefault="00F04AC8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C609E">
        <w:rPr>
          <w:szCs w:val="22"/>
        </w:rPr>
        <w:t>Chris Bowen</w:t>
      </w:r>
    </w:p>
    <w:p w:rsidR="00C90C41" w:rsidRPr="00AC609E" w:rsidRDefault="00C90C41" w:rsidP="001A0BEE">
      <w:pPr>
        <w:pStyle w:val="SignCoverPageEnd"/>
      </w:pPr>
      <w:r w:rsidRPr="00AC609E">
        <w:t>Treasurer</w:t>
      </w:r>
    </w:p>
    <w:p w:rsidR="00C90C41" w:rsidRPr="00AC609E" w:rsidRDefault="00C90C41">
      <w:pPr>
        <w:pStyle w:val="Tabletext"/>
      </w:pPr>
    </w:p>
    <w:p w:rsidR="00C90C41" w:rsidRPr="00AC609E" w:rsidRDefault="00C90C41" w:rsidP="00C90C41"/>
    <w:p w:rsidR="0048364F" w:rsidRPr="00AC609E" w:rsidRDefault="0048364F" w:rsidP="0048364F">
      <w:pPr>
        <w:pStyle w:val="Header"/>
        <w:tabs>
          <w:tab w:val="clear" w:pos="4150"/>
          <w:tab w:val="clear" w:pos="8307"/>
        </w:tabs>
      </w:pPr>
      <w:r w:rsidRPr="00AC609E">
        <w:rPr>
          <w:rStyle w:val="CharAmSchNo"/>
        </w:rPr>
        <w:t xml:space="preserve"> </w:t>
      </w:r>
      <w:r w:rsidRPr="00AC609E">
        <w:rPr>
          <w:rStyle w:val="CharAmSchText"/>
        </w:rPr>
        <w:t xml:space="preserve"> </w:t>
      </w:r>
    </w:p>
    <w:p w:rsidR="0048364F" w:rsidRPr="00AC609E" w:rsidRDefault="0048364F" w:rsidP="0048364F">
      <w:pPr>
        <w:pStyle w:val="Header"/>
        <w:tabs>
          <w:tab w:val="clear" w:pos="4150"/>
          <w:tab w:val="clear" w:pos="8307"/>
        </w:tabs>
      </w:pPr>
      <w:r w:rsidRPr="00AC609E">
        <w:rPr>
          <w:rStyle w:val="CharAmPartNo"/>
        </w:rPr>
        <w:t xml:space="preserve"> </w:t>
      </w:r>
      <w:r w:rsidRPr="00AC609E">
        <w:rPr>
          <w:rStyle w:val="CharAmPartText"/>
        </w:rPr>
        <w:t xml:space="preserve"> </w:t>
      </w:r>
    </w:p>
    <w:p w:rsidR="0048364F" w:rsidRPr="00AC609E" w:rsidRDefault="0048364F" w:rsidP="0048364F">
      <w:pPr>
        <w:sectPr w:rsidR="0048364F" w:rsidRPr="00AC609E" w:rsidSect="000953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AC609E" w:rsidRDefault="0048364F" w:rsidP="0003743E">
      <w:pPr>
        <w:rPr>
          <w:sz w:val="36"/>
        </w:rPr>
      </w:pPr>
      <w:r w:rsidRPr="00AC609E">
        <w:rPr>
          <w:sz w:val="36"/>
        </w:rPr>
        <w:lastRenderedPageBreak/>
        <w:t>Contents</w:t>
      </w:r>
    </w:p>
    <w:bookmarkStart w:id="3" w:name="BKCheck15B_2"/>
    <w:bookmarkEnd w:id="3"/>
    <w:p w:rsidR="00374435" w:rsidRPr="00AC609E" w:rsidRDefault="003744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609E">
        <w:fldChar w:fldCharType="begin"/>
      </w:r>
      <w:r w:rsidRPr="00AC609E">
        <w:instrText xml:space="preserve"> TOC \o "1-9" </w:instrText>
      </w:r>
      <w:r w:rsidRPr="00AC609E">
        <w:fldChar w:fldCharType="separate"/>
      </w:r>
      <w:r w:rsidRPr="00AC609E">
        <w:rPr>
          <w:noProof/>
        </w:rPr>
        <w:t>1</w:t>
      </w:r>
      <w:r w:rsidRPr="00AC609E">
        <w:rPr>
          <w:noProof/>
        </w:rPr>
        <w:tab/>
        <w:t>Name of regulation</w:t>
      </w:r>
      <w:r w:rsidRPr="00AC609E">
        <w:rPr>
          <w:noProof/>
        </w:rPr>
        <w:tab/>
      </w:r>
      <w:r w:rsidRPr="00AC609E">
        <w:rPr>
          <w:noProof/>
        </w:rPr>
        <w:fldChar w:fldCharType="begin"/>
      </w:r>
      <w:r w:rsidRPr="00AC609E">
        <w:rPr>
          <w:noProof/>
        </w:rPr>
        <w:instrText xml:space="preserve"> PAGEREF _Toc358986879 \h </w:instrText>
      </w:r>
      <w:r w:rsidRPr="00AC609E">
        <w:rPr>
          <w:noProof/>
        </w:rPr>
      </w:r>
      <w:r w:rsidRPr="00AC609E">
        <w:rPr>
          <w:noProof/>
        </w:rPr>
        <w:fldChar w:fldCharType="separate"/>
      </w:r>
      <w:r w:rsidR="00DD7CB2">
        <w:rPr>
          <w:noProof/>
        </w:rPr>
        <w:t>1</w:t>
      </w:r>
      <w:r w:rsidRPr="00AC609E">
        <w:rPr>
          <w:noProof/>
        </w:rPr>
        <w:fldChar w:fldCharType="end"/>
      </w:r>
    </w:p>
    <w:p w:rsidR="00374435" w:rsidRPr="00AC609E" w:rsidRDefault="003744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609E">
        <w:rPr>
          <w:noProof/>
        </w:rPr>
        <w:t>2</w:t>
      </w:r>
      <w:r w:rsidRPr="00AC609E">
        <w:rPr>
          <w:noProof/>
        </w:rPr>
        <w:tab/>
        <w:t>Commencement</w:t>
      </w:r>
      <w:r w:rsidRPr="00AC609E">
        <w:rPr>
          <w:noProof/>
        </w:rPr>
        <w:tab/>
      </w:r>
      <w:r w:rsidRPr="00AC609E">
        <w:rPr>
          <w:noProof/>
        </w:rPr>
        <w:fldChar w:fldCharType="begin"/>
      </w:r>
      <w:r w:rsidRPr="00AC609E">
        <w:rPr>
          <w:noProof/>
        </w:rPr>
        <w:instrText xml:space="preserve"> PAGEREF _Toc358986880 \h </w:instrText>
      </w:r>
      <w:r w:rsidRPr="00AC609E">
        <w:rPr>
          <w:noProof/>
        </w:rPr>
      </w:r>
      <w:r w:rsidRPr="00AC609E">
        <w:rPr>
          <w:noProof/>
        </w:rPr>
        <w:fldChar w:fldCharType="separate"/>
      </w:r>
      <w:r w:rsidR="00DD7CB2">
        <w:rPr>
          <w:noProof/>
        </w:rPr>
        <w:t>1</w:t>
      </w:r>
      <w:r w:rsidRPr="00AC609E">
        <w:rPr>
          <w:noProof/>
        </w:rPr>
        <w:fldChar w:fldCharType="end"/>
      </w:r>
    </w:p>
    <w:p w:rsidR="00374435" w:rsidRPr="00AC609E" w:rsidRDefault="003744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609E">
        <w:rPr>
          <w:noProof/>
        </w:rPr>
        <w:t>3</w:t>
      </w:r>
      <w:r w:rsidRPr="00AC609E">
        <w:rPr>
          <w:noProof/>
        </w:rPr>
        <w:tab/>
        <w:t>Authority</w:t>
      </w:r>
      <w:r w:rsidRPr="00AC609E">
        <w:rPr>
          <w:noProof/>
        </w:rPr>
        <w:tab/>
      </w:r>
      <w:r w:rsidRPr="00AC609E">
        <w:rPr>
          <w:noProof/>
        </w:rPr>
        <w:fldChar w:fldCharType="begin"/>
      </w:r>
      <w:r w:rsidRPr="00AC609E">
        <w:rPr>
          <w:noProof/>
        </w:rPr>
        <w:instrText xml:space="preserve"> PAGEREF _Toc358986881 \h </w:instrText>
      </w:r>
      <w:r w:rsidRPr="00AC609E">
        <w:rPr>
          <w:noProof/>
        </w:rPr>
      </w:r>
      <w:r w:rsidRPr="00AC609E">
        <w:rPr>
          <w:noProof/>
        </w:rPr>
        <w:fldChar w:fldCharType="separate"/>
      </w:r>
      <w:r w:rsidR="00DD7CB2">
        <w:rPr>
          <w:noProof/>
        </w:rPr>
        <w:t>1</w:t>
      </w:r>
      <w:r w:rsidRPr="00AC609E">
        <w:rPr>
          <w:noProof/>
        </w:rPr>
        <w:fldChar w:fldCharType="end"/>
      </w:r>
    </w:p>
    <w:p w:rsidR="00374435" w:rsidRPr="00AC609E" w:rsidRDefault="0037443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C609E">
        <w:rPr>
          <w:noProof/>
        </w:rPr>
        <w:t>4</w:t>
      </w:r>
      <w:r w:rsidRPr="00AC609E">
        <w:rPr>
          <w:noProof/>
        </w:rPr>
        <w:tab/>
        <w:t>Schedule(s)</w:t>
      </w:r>
      <w:r w:rsidRPr="00AC609E">
        <w:rPr>
          <w:noProof/>
        </w:rPr>
        <w:tab/>
      </w:r>
      <w:r w:rsidRPr="00AC609E">
        <w:rPr>
          <w:noProof/>
        </w:rPr>
        <w:fldChar w:fldCharType="begin"/>
      </w:r>
      <w:r w:rsidRPr="00AC609E">
        <w:rPr>
          <w:noProof/>
        </w:rPr>
        <w:instrText xml:space="preserve"> PAGEREF _Toc358986882 \h </w:instrText>
      </w:r>
      <w:r w:rsidRPr="00AC609E">
        <w:rPr>
          <w:noProof/>
        </w:rPr>
      </w:r>
      <w:r w:rsidRPr="00AC609E">
        <w:rPr>
          <w:noProof/>
        </w:rPr>
        <w:fldChar w:fldCharType="separate"/>
      </w:r>
      <w:r w:rsidR="00DD7CB2">
        <w:rPr>
          <w:noProof/>
        </w:rPr>
        <w:t>1</w:t>
      </w:r>
      <w:r w:rsidRPr="00AC609E">
        <w:rPr>
          <w:noProof/>
        </w:rPr>
        <w:fldChar w:fldCharType="end"/>
      </w:r>
    </w:p>
    <w:p w:rsidR="00374435" w:rsidRPr="00AC609E" w:rsidRDefault="0037443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C609E">
        <w:rPr>
          <w:noProof/>
        </w:rPr>
        <w:t>Schedule</w:t>
      </w:r>
      <w:r w:rsidR="00AC609E" w:rsidRPr="00AC609E">
        <w:rPr>
          <w:noProof/>
        </w:rPr>
        <w:t> </w:t>
      </w:r>
      <w:r w:rsidRPr="00AC609E">
        <w:rPr>
          <w:noProof/>
        </w:rPr>
        <w:t>1—Amendments</w:t>
      </w:r>
      <w:r w:rsidRPr="00AC609E">
        <w:rPr>
          <w:b w:val="0"/>
          <w:noProof/>
          <w:sz w:val="18"/>
        </w:rPr>
        <w:tab/>
      </w:r>
      <w:r w:rsidRPr="00AC609E">
        <w:rPr>
          <w:b w:val="0"/>
          <w:noProof/>
          <w:sz w:val="18"/>
        </w:rPr>
        <w:fldChar w:fldCharType="begin"/>
      </w:r>
      <w:r w:rsidRPr="00AC609E">
        <w:rPr>
          <w:b w:val="0"/>
          <w:noProof/>
          <w:sz w:val="18"/>
        </w:rPr>
        <w:instrText xml:space="preserve"> PAGEREF _Toc358986883 \h </w:instrText>
      </w:r>
      <w:r w:rsidRPr="00AC609E">
        <w:rPr>
          <w:b w:val="0"/>
          <w:noProof/>
          <w:sz w:val="18"/>
        </w:rPr>
      </w:r>
      <w:r w:rsidRPr="00AC609E">
        <w:rPr>
          <w:b w:val="0"/>
          <w:noProof/>
          <w:sz w:val="18"/>
        </w:rPr>
        <w:fldChar w:fldCharType="separate"/>
      </w:r>
      <w:r w:rsidR="00DD7CB2">
        <w:rPr>
          <w:b w:val="0"/>
          <w:noProof/>
          <w:sz w:val="18"/>
        </w:rPr>
        <w:t>2</w:t>
      </w:r>
      <w:r w:rsidRPr="00AC609E">
        <w:rPr>
          <w:b w:val="0"/>
          <w:noProof/>
          <w:sz w:val="18"/>
        </w:rPr>
        <w:fldChar w:fldCharType="end"/>
      </w:r>
    </w:p>
    <w:p w:rsidR="00374435" w:rsidRPr="00AC609E" w:rsidRDefault="0037443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C609E">
        <w:rPr>
          <w:noProof/>
        </w:rPr>
        <w:t>Banking Regulations</w:t>
      </w:r>
      <w:r w:rsidR="00AC609E" w:rsidRPr="00AC609E">
        <w:rPr>
          <w:noProof/>
        </w:rPr>
        <w:t> </w:t>
      </w:r>
      <w:r w:rsidRPr="00AC609E">
        <w:rPr>
          <w:noProof/>
        </w:rPr>
        <w:t>1966</w:t>
      </w:r>
      <w:r w:rsidRPr="00AC609E">
        <w:rPr>
          <w:i w:val="0"/>
          <w:noProof/>
          <w:sz w:val="18"/>
        </w:rPr>
        <w:tab/>
      </w:r>
      <w:r w:rsidRPr="00AC609E">
        <w:rPr>
          <w:i w:val="0"/>
          <w:noProof/>
          <w:sz w:val="18"/>
        </w:rPr>
        <w:fldChar w:fldCharType="begin"/>
      </w:r>
      <w:r w:rsidRPr="00AC609E">
        <w:rPr>
          <w:i w:val="0"/>
          <w:noProof/>
          <w:sz w:val="18"/>
        </w:rPr>
        <w:instrText xml:space="preserve"> PAGEREF _Toc358986884 \h </w:instrText>
      </w:r>
      <w:r w:rsidRPr="00AC609E">
        <w:rPr>
          <w:i w:val="0"/>
          <w:noProof/>
          <w:sz w:val="18"/>
        </w:rPr>
      </w:r>
      <w:r w:rsidRPr="00AC609E">
        <w:rPr>
          <w:i w:val="0"/>
          <w:noProof/>
          <w:sz w:val="18"/>
        </w:rPr>
        <w:fldChar w:fldCharType="separate"/>
      </w:r>
      <w:r w:rsidR="00DD7CB2">
        <w:rPr>
          <w:i w:val="0"/>
          <w:noProof/>
          <w:sz w:val="18"/>
        </w:rPr>
        <w:t>2</w:t>
      </w:r>
      <w:r w:rsidRPr="00AC609E">
        <w:rPr>
          <w:i w:val="0"/>
          <w:noProof/>
          <w:sz w:val="18"/>
        </w:rPr>
        <w:fldChar w:fldCharType="end"/>
      </w:r>
    </w:p>
    <w:p w:rsidR="00833416" w:rsidRPr="00AC609E" w:rsidRDefault="00374435" w:rsidP="0048364F">
      <w:r w:rsidRPr="00AC609E">
        <w:fldChar w:fldCharType="end"/>
      </w:r>
    </w:p>
    <w:p w:rsidR="00722023" w:rsidRPr="00AC609E" w:rsidRDefault="00722023" w:rsidP="0048364F">
      <w:pPr>
        <w:sectPr w:rsidR="00722023" w:rsidRPr="00AC609E" w:rsidSect="0009532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AC609E" w:rsidRDefault="0048364F" w:rsidP="0048364F">
      <w:pPr>
        <w:pStyle w:val="ActHead5"/>
      </w:pPr>
      <w:bookmarkStart w:id="4" w:name="_Toc358986879"/>
      <w:r w:rsidRPr="00AC609E">
        <w:rPr>
          <w:rStyle w:val="CharSectno"/>
        </w:rPr>
        <w:lastRenderedPageBreak/>
        <w:t>1</w:t>
      </w:r>
      <w:r w:rsidRPr="00AC609E">
        <w:t xml:space="preserve">  </w:t>
      </w:r>
      <w:r w:rsidR="004F676E" w:rsidRPr="00AC609E">
        <w:t xml:space="preserve">Name of </w:t>
      </w:r>
      <w:r w:rsidR="00926673" w:rsidRPr="00AC609E">
        <w:t>regulation</w:t>
      </w:r>
      <w:bookmarkEnd w:id="4"/>
    </w:p>
    <w:p w:rsidR="0048364F" w:rsidRPr="00AC609E" w:rsidRDefault="0048364F" w:rsidP="0048364F">
      <w:pPr>
        <w:pStyle w:val="subsection"/>
      </w:pPr>
      <w:r w:rsidRPr="00AC609E">
        <w:tab/>
      </w:r>
      <w:r w:rsidRPr="00AC609E">
        <w:tab/>
        <w:t>Th</w:t>
      </w:r>
      <w:r w:rsidR="00F24C35" w:rsidRPr="00AC609E">
        <w:t>is</w:t>
      </w:r>
      <w:r w:rsidRPr="00AC609E">
        <w:t xml:space="preserve"> </w:t>
      </w:r>
      <w:r w:rsidR="00926673" w:rsidRPr="00AC609E">
        <w:t>regulation</w:t>
      </w:r>
      <w:r w:rsidRPr="00AC609E">
        <w:t xml:space="preserve"> </w:t>
      </w:r>
      <w:r w:rsidR="00F24C35" w:rsidRPr="00AC609E">
        <w:t>is</w:t>
      </w:r>
      <w:r w:rsidR="003801D0" w:rsidRPr="00AC609E">
        <w:t xml:space="preserve"> the</w:t>
      </w:r>
      <w:r w:rsidRPr="00AC609E">
        <w:t xml:space="preserve"> </w:t>
      </w:r>
      <w:bookmarkStart w:id="5" w:name="BKCheck15B_3"/>
      <w:bookmarkEnd w:id="5"/>
      <w:r w:rsidR="00CB0180" w:rsidRPr="00AC609E">
        <w:rPr>
          <w:i/>
        </w:rPr>
        <w:fldChar w:fldCharType="begin"/>
      </w:r>
      <w:r w:rsidR="00CB0180" w:rsidRPr="00AC609E">
        <w:rPr>
          <w:i/>
        </w:rPr>
        <w:instrText xml:space="preserve"> STYLEREF  ShortT </w:instrText>
      </w:r>
      <w:r w:rsidR="00CB0180" w:rsidRPr="00AC609E">
        <w:rPr>
          <w:i/>
        </w:rPr>
        <w:fldChar w:fldCharType="separate"/>
      </w:r>
      <w:r w:rsidR="00DD7CB2">
        <w:rPr>
          <w:i/>
          <w:noProof/>
        </w:rPr>
        <w:t>Banking Amendment Regulation 2013 (No. 2)</w:t>
      </w:r>
      <w:r w:rsidR="00CB0180" w:rsidRPr="00AC609E">
        <w:rPr>
          <w:i/>
        </w:rPr>
        <w:fldChar w:fldCharType="end"/>
      </w:r>
      <w:r w:rsidRPr="00AC609E">
        <w:t>.</w:t>
      </w:r>
    </w:p>
    <w:p w:rsidR="0048364F" w:rsidRPr="00AC609E" w:rsidRDefault="0048364F" w:rsidP="0048364F">
      <w:pPr>
        <w:pStyle w:val="ActHead5"/>
      </w:pPr>
      <w:bookmarkStart w:id="6" w:name="_Toc358986880"/>
      <w:r w:rsidRPr="00AC609E">
        <w:rPr>
          <w:rStyle w:val="CharSectno"/>
        </w:rPr>
        <w:t>2</w:t>
      </w:r>
      <w:r w:rsidRPr="00AC609E">
        <w:t xml:space="preserve">  Commencement</w:t>
      </w:r>
      <w:bookmarkEnd w:id="6"/>
    </w:p>
    <w:p w:rsidR="004F676E" w:rsidRPr="00AC609E" w:rsidRDefault="004F676E" w:rsidP="004F676E">
      <w:pPr>
        <w:pStyle w:val="subsection"/>
      </w:pPr>
      <w:r w:rsidRPr="00AC609E">
        <w:tab/>
      </w:r>
      <w:r w:rsidRPr="00AC609E">
        <w:tab/>
        <w:t>Th</w:t>
      </w:r>
      <w:r w:rsidR="00F24C35" w:rsidRPr="00AC609E">
        <w:t>is</w:t>
      </w:r>
      <w:r w:rsidRPr="00AC609E">
        <w:t xml:space="preserve"> </w:t>
      </w:r>
      <w:r w:rsidR="00926673" w:rsidRPr="00AC609E">
        <w:t>regulation</w:t>
      </w:r>
      <w:r w:rsidRPr="00AC609E">
        <w:t xml:space="preserve"> commence</w:t>
      </w:r>
      <w:r w:rsidR="00D17B17" w:rsidRPr="00AC609E">
        <w:t>s</w:t>
      </w:r>
      <w:r w:rsidRPr="00AC609E">
        <w:t xml:space="preserve"> on </w:t>
      </w:r>
      <w:r w:rsidR="00226265" w:rsidRPr="00AC609E">
        <w:t>1</w:t>
      </w:r>
      <w:r w:rsidR="00AC609E" w:rsidRPr="00AC609E">
        <w:t> </w:t>
      </w:r>
      <w:r w:rsidR="00226265" w:rsidRPr="00AC609E">
        <w:t>July 2013</w:t>
      </w:r>
      <w:r w:rsidRPr="00AC609E">
        <w:t>.</w:t>
      </w:r>
    </w:p>
    <w:p w:rsidR="007769D4" w:rsidRPr="00AC609E" w:rsidRDefault="007769D4" w:rsidP="007769D4">
      <w:pPr>
        <w:pStyle w:val="ActHead5"/>
      </w:pPr>
      <w:bookmarkStart w:id="7" w:name="_Toc358986881"/>
      <w:r w:rsidRPr="00AC609E">
        <w:rPr>
          <w:rStyle w:val="CharSectno"/>
        </w:rPr>
        <w:t>3</w:t>
      </w:r>
      <w:r w:rsidRPr="00AC609E">
        <w:t xml:space="preserve">  Authority</w:t>
      </w:r>
      <w:bookmarkEnd w:id="7"/>
    </w:p>
    <w:p w:rsidR="007769D4" w:rsidRPr="00AC609E" w:rsidRDefault="007769D4" w:rsidP="007769D4">
      <w:pPr>
        <w:pStyle w:val="subsection"/>
      </w:pPr>
      <w:r w:rsidRPr="00AC609E">
        <w:tab/>
      </w:r>
      <w:r w:rsidRPr="00AC609E">
        <w:tab/>
      </w:r>
      <w:r w:rsidR="00AF0336" w:rsidRPr="00AC609E">
        <w:t xml:space="preserve">This </w:t>
      </w:r>
      <w:r w:rsidR="00926673" w:rsidRPr="00AC609E">
        <w:t>regulation</w:t>
      </w:r>
      <w:r w:rsidR="00AF0336" w:rsidRPr="00AC609E">
        <w:t xml:space="preserve"> is made under the </w:t>
      </w:r>
      <w:r w:rsidR="00926673" w:rsidRPr="00AC609E">
        <w:rPr>
          <w:i/>
        </w:rPr>
        <w:t>Banking Act 1959</w:t>
      </w:r>
      <w:r w:rsidR="00D83D21" w:rsidRPr="00AC609E">
        <w:rPr>
          <w:i/>
        </w:rPr>
        <w:t>.</w:t>
      </w:r>
    </w:p>
    <w:p w:rsidR="00557C7A" w:rsidRPr="00AC609E" w:rsidRDefault="007769D4" w:rsidP="00557C7A">
      <w:pPr>
        <w:pStyle w:val="ActHead5"/>
      </w:pPr>
      <w:bookmarkStart w:id="8" w:name="_Toc358986882"/>
      <w:r w:rsidRPr="00AC609E">
        <w:rPr>
          <w:rStyle w:val="CharSectno"/>
        </w:rPr>
        <w:t>4</w:t>
      </w:r>
      <w:r w:rsidR="00557C7A" w:rsidRPr="00AC609E">
        <w:t xml:space="preserve">  </w:t>
      </w:r>
      <w:r w:rsidR="00B332B8" w:rsidRPr="00AC609E">
        <w:t>Schedule(s)</w:t>
      </w:r>
      <w:bookmarkEnd w:id="8"/>
    </w:p>
    <w:p w:rsidR="00557C7A" w:rsidRPr="00AC609E" w:rsidRDefault="00557C7A" w:rsidP="00557C7A">
      <w:pPr>
        <w:pStyle w:val="subsection"/>
      </w:pPr>
      <w:r w:rsidRPr="00AC609E">
        <w:tab/>
      </w:r>
      <w:r w:rsidRPr="00AC609E">
        <w:tab/>
      </w:r>
      <w:r w:rsidR="00CD7ECB" w:rsidRPr="00AC609E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AC609E" w:rsidRDefault="0048364F" w:rsidP="00FF3089">
      <w:pPr>
        <w:pStyle w:val="ActHead6"/>
        <w:pageBreakBefore/>
      </w:pPr>
      <w:bookmarkStart w:id="9" w:name="_Toc358986883"/>
      <w:bookmarkStart w:id="10" w:name="opcAmSched"/>
      <w:bookmarkStart w:id="11" w:name="opcCurrentFind"/>
      <w:r w:rsidRPr="00AC609E">
        <w:rPr>
          <w:rStyle w:val="CharAmSchNo"/>
        </w:rPr>
        <w:lastRenderedPageBreak/>
        <w:t>Schedule</w:t>
      </w:r>
      <w:r w:rsidR="00AC609E" w:rsidRPr="00AC609E">
        <w:rPr>
          <w:rStyle w:val="CharAmSchNo"/>
        </w:rPr>
        <w:t> </w:t>
      </w:r>
      <w:r w:rsidRPr="00AC609E">
        <w:rPr>
          <w:rStyle w:val="CharAmSchNo"/>
        </w:rPr>
        <w:t>1</w:t>
      </w:r>
      <w:r w:rsidRPr="00AC609E">
        <w:t>—</w:t>
      </w:r>
      <w:r w:rsidR="00460499" w:rsidRPr="00AC609E">
        <w:rPr>
          <w:rStyle w:val="CharAmSchText"/>
        </w:rPr>
        <w:t>Amendments</w:t>
      </w:r>
      <w:bookmarkEnd w:id="9"/>
    </w:p>
    <w:bookmarkEnd w:id="10"/>
    <w:bookmarkEnd w:id="11"/>
    <w:p w:rsidR="0004044E" w:rsidRPr="00AC609E" w:rsidRDefault="0004044E" w:rsidP="0004044E">
      <w:pPr>
        <w:pStyle w:val="Header"/>
      </w:pPr>
      <w:r w:rsidRPr="00AC609E">
        <w:rPr>
          <w:rStyle w:val="CharAmPartNo"/>
        </w:rPr>
        <w:t xml:space="preserve"> </w:t>
      </w:r>
      <w:r w:rsidRPr="00AC609E">
        <w:rPr>
          <w:rStyle w:val="CharAmPartText"/>
        </w:rPr>
        <w:t xml:space="preserve"> </w:t>
      </w:r>
    </w:p>
    <w:p w:rsidR="00926673" w:rsidRPr="00AC609E" w:rsidRDefault="00926673" w:rsidP="00926673">
      <w:pPr>
        <w:pStyle w:val="ActHead9"/>
      </w:pPr>
      <w:bookmarkStart w:id="12" w:name="_Toc358986884"/>
      <w:r w:rsidRPr="00AC609E">
        <w:t>Banking Regulations</w:t>
      </w:r>
      <w:r w:rsidR="00AC609E" w:rsidRPr="00AC609E">
        <w:t> </w:t>
      </w:r>
      <w:r w:rsidRPr="00AC609E">
        <w:t>1966</w:t>
      </w:r>
      <w:bookmarkEnd w:id="12"/>
    </w:p>
    <w:p w:rsidR="00A4743A" w:rsidRPr="00AC609E" w:rsidRDefault="00BB6E79" w:rsidP="006C2C12">
      <w:pPr>
        <w:pStyle w:val="ItemHead"/>
        <w:tabs>
          <w:tab w:val="left" w:pos="6663"/>
        </w:tabs>
      </w:pPr>
      <w:r w:rsidRPr="00AC609E">
        <w:t xml:space="preserve">1  </w:t>
      </w:r>
      <w:proofErr w:type="spellStart"/>
      <w:r w:rsidR="001B1802" w:rsidRPr="00AC609E">
        <w:t>Subregulation</w:t>
      </w:r>
      <w:proofErr w:type="spellEnd"/>
      <w:r w:rsidR="00AC609E" w:rsidRPr="00AC609E">
        <w:t> </w:t>
      </w:r>
      <w:r w:rsidR="001B1802" w:rsidRPr="00AC609E">
        <w:t>20(1) (note)</w:t>
      </w:r>
    </w:p>
    <w:p w:rsidR="001B1802" w:rsidRPr="00AC609E" w:rsidRDefault="001B1802" w:rsidP="001B1802">
      <w:pPr>
        <w:pStyle w:val="Item"/>
      </w:pPr>
      <w:r w:rsidRPr="00AC609E">
        <w:t>Repeal the note, substitute:</w:t>
      </w:r>
    </w:p>
    <w:p w:rsidR="001B1802" w:rsidRPr="00AC609E" w:rsidRDefault="001B1802" w:rsidP="001B1802">
      <w:pPr>
        <w:pStyle w:val="notetext"/>
      </w:pPr>
      <w:r w:rsidRPr="00AC609E">
        <w:t>Note:</w:t>
      </w:r>
      <w:r w:rsidRPr="00AC609E">
        <w:tab/>
        <w:t>Under subsection</w:t>
      </w:r>
      <w:r w:rsidR="00AC609E" w:rsidRPr="00AC609E">
        <w:t> </w:t>
      </w:r>
      <w:r w:rsidRPr="00AC609E">
        <w:t>69(1B) of the Act, moneys to the credit of an account specified in the regulations are unclaimed moneys if, and only if, the conditions specified in the regulations are satisfied. However:</w:t>
      </w:r>
    </w:p>
    <w:p w:rsidR="00DE1153" w:rsidRPr="00AC609E" w:rsidRDefault="00DE1153" w:rsidP="001B1802">
      <w:pPr>
        <w:pStyle w:val="notepara"/>
      </w:pPr>
      <w:r w:rsidRPr="00AC609E">
        <w:t>(a)</w:t>
      </w:r>
      <w:r w:rsidRPr="00AC609E">
        <w:tab/>
        <w:t>regulation</w:t>
      </w:r>
      <w:r w:rsidR="00AC609E" w:rsidRPr="00AC609E">
        <w:t> </w:t>
      </w:r>
      <w:r w:rsidR="001B1802" w:rsidRPr="00AC609E">
        <w:t>20A (made for subsection</w:t>
      </w:r>
      <w:r w:rsidR="00AC609E" w:rsidRPr="00AC609E">
        <w:t> </w:t>
      </w:r>
      <w:r w:rsidR="001B1802" w:rsidRPr="00AC609E">
        <w:t>69(1D) of the Act)</w:t>
      </w:r>
      <w:r w:rsidRPr="00AC609E">
        <w:t xml:space="preserve"> specifies accounts to which subsection</w:t>
      </w:r>
      <w:r w:rsidR="00AC609E" w:rsidRPr="00AC609E">
        <w:t> </w:t>
      </w:r>
      <w:r w:rsidRPr="00AC609E">
        <w:t>69(1) of the Act does not apply;</w:t>
      </w:r>
      <w:r w:rsidR="001B1802" w:rsidRPr="00AC609E">
        <w:t xml:space="preserve"> and</w:t>
      </w:r>
    </w:p>
    <w:p w:rsidR="001B1802" w:rsidRPr="00AC609E" w:rsidRDefault="00DE1153" w:rsidP="001B1802">
      <w:pPr>
        <w:pStyle w:val="notepara"/>
      </w:pPr>
      <w:r w:rsidRPr="00AC609E">
        <w:t>(b)</w:t>
      </w:r>
      <w:r w:rsidRPr="00AC609E">
        <w:tab/>
        <w:t>regulation</w:t>
      </w:r>
      <w:r w:rsidR="00AC609E" w:rsidRPr="00AC609E">
        <w:t> </w:t>
      </w:r>
      <w:r w:rsidR="001B1802" w:rsidRPr="00AC609E">
        <w:t>21 (made for subsection</w:t>
      </w:r>
      <w:r w:rsidR="00AC609E" w:rsidRPr="00AC609E">
        <w:t> </w:t>
      </w:r>
      <w:r w:rsidR="001B1802" w:rsidRPr="00AC609E">
        <w:t>69(1E) of the Act</w:t>
      </w:r>
      <w:r w:rsidRPr="00AC609E">
        <w:t>) specifies deposits to which subsections</w:t>
      </w:r>
      <w:r w:rsidR="00AC609E" w:rsidRPr="00AC609E">
        <w:t> </w:t>
      </w:r>
      <w:r w:rsidRPr="00AC609E">
        <w:t>69(1) and (1A) of the Act do not apply.</w:t>
      </w:r>
    </w:p>
    <w:p w:rsidR="006D3667" w:rsidRPr="00AC609E" w:rsidRDefault="00A4743A" w:rsidP="006C2C12">
      <w:pPr>
        <w:pStyle w:val="ItemHead"/>
        <w:tabs>
          <w:tab w:val="left" w:pos="6663"/>
        </w:tabs>
      </w:pPr>
      <w:r w:rsidRPr="00AC609E">
        <w:t xml:space="preserve">2  </w:t>
      </w:r>
      <w:r w:rsidR="00DF5C2F" w:rsidRPr="00AC609E">
        <w:t>After regulation</w:t>
      </w:r>
      <w:r w:rsidR="00AC609E" w:rsidRPr="00AC609E">
        <w:t> </w:t>
      </w:r>
      <w:r w:rsidR="00DF5C2F" w:rsidRPr="00AC609E">
        <w:t>20</w:t>
      </w:r>
    </w:p>
    <w:p w:rsidR="00DF5C2F" w:rsidRPr="00AC609E" w:rsidRDefault="00DF5C2F" w:rsidP="00DF5C2F">
      <w:pPr>
        <w:pStyle w:val="Item"/>
      </w:pPr>
      <w:r w:rsidRPr="00AC609E">
        <w:t>Insert:</w:t>
      </w:r>
    </w:p>
    <w:p w:rsidR="00DF5C2F" w:rsidRPr="00AC609E" w:rsidRDefault="00DF5C2F" w:rsidP="00DF5C2F">
      <w:pPr>
        <w:pStyle w:val="ActHead5"/>
      </w:pPr>
      <w:bookmarkStart w:id="13" w:name="_Toc358986885"/>
      <w:r w:rsidRPr="00AC609E">
        <w:rPr>
          <w:rStyle w:val="CharSectno"/>
        </w:rPr>
        <w:t>20A</w:t>
      </w:r>
      <w:r w:rsidRPr="00AC609E">
        <w:t xml:space="preserve">  Unclaimed moneys—accounts to which subsection</w:t>
      </w:r>
      <w:r w:rsidR="00AC609E" w:rsidRPr="00AC609E">
        <w:t> </w:t>
      </w:r>
      <w:r w:rsidRPr="00AC609E">
        <w:t>69(1) of the Act does not apply</w:t>
      </w:r>
      <w:bookmarkEnd w:id="13"/>
    </w:p>
    <w:p w:rsidR="00DF5C2F" w:rsidRPr="00AC609E" w:rsidRDefault="00DF5C2F" w:rsidP="00BA3F24">
      <w:pPr>
        <w:pStyle w:val="subsection"/>
      </w:pPr>
      <w:r w:rsidRPr="00AC609E">
        <w:tab/>
      </w:r>
      <w:r w:rsidRPr="00AC609E">
        <w:tab/>
        <w:t>For subsection</w:t>
      </w:r>
      <w:r w:rsidR="00AC609E" w:rsidRPr="00AC609E">
        <w:t> </w:t>
      </w:r>
      <w:r w:rsidRPr="00AC609E">
        <w:t xml:space="preserve">69(1D) of the Act, </w:t>
      </w:r>
      <w:r w:rsidR="00BA3F24" w:rsidRPr="00AC609E">
        <w:t>if the holder of an account, or an agent of the holder, has notified t</w:t>
      </w:r>
      <w:r w:rsidR="00041299" w:rsidRPr="00AC609E">
        <w:t xml:space="preserve">he </w:t>
      </w:r>
      <w:proofErr w:type="spellStart"/>
      <w:r w:rsidR="00041299" w:rsidRPr="00AC609E">
        <w:t>ADI</w:t>
      </w:r>
      <w:proofErr w:type="spellEnd"/>
      <w:r w:rsidR="00041299" w:rsidRPr="00AC609E">
        <w:t>, within the pr</w:t>
      </w:r>
      <w:r w:rsidR="00BA3F24" w:rsidRPr="00AC609E">
        <w:t xml:space="preserve">evious 3 years, that the holder </w:t>
      </w:r>
      <w:r w:rsidR="00041299" w:rsidRPr="00AC609E">
        <w:t>wishes</w:t>
      </w:r>
      <w:r w:rsidR="00BA3F24" w:rsidRPr="00AC609E">
        <w:t xml:space="preserve"> to treat the account as active, the account is </w:t>
      </w:r>
      <w:r w:rsidR="00041299" w:rsidRPr="00AC609E">
        <w:t>specified.</w:t>
      </w:r>
    </w:p>
    <w:p w:rsidR="00DE1153" w:rsidRPr="00AC609E" w:rsidRDefault="00DE1153" w:rsidP="00DE1153">
      <w:pPr>
        <w:pStyle w:val="notetext"/>
      </w:pPr>
      <w:r w:rsidRPr="00AC609E">
        <w:t>Note:</w:t>
      </w:r>
      <w:r w:rsidRPr="00AC609E">
        <w:tab/>
        <w:t>Subsection</w:t>
      </w:r>
      <w:r w:rsidR="00AC609E" w:rsidRPr="00AC609E">
        <w:t> </w:t>
      </w:r>
      <w:r w:rsidRPr="00AC609E">
        <w:t>69(1) of the Act does not apply to an account specified for subsection</w:t>
      </w:r>
      <w:r w:rsidR="00AC609E" w:rsidRPr="00AC609E">
        <w:t> </w:t>
      </w:r>
      <w:r w:rsidRPr="00AC609E">
        <w:t>69(1D) of the Act.</w:t>
      </w:r>
    </w:p>
    <w:p w:rsidR="00DE1153" w:rsidRPr="00AC609E" w:rsidRDefault="00DE1153" w:rsidP="00DE1153">
      <w:pPr>
        <w:pStyle w:val="ItemHead"/>
        <w:tabs>
          <w:tab w:val="left" w:pos="6663"/>
        </w:tabs>
      </w:pPr>
      <w:r w:rsidRPr="00AC609E">
        <w:t>3  At the end of regulation</w:t>
      </w:r>
      <w:r w:rsidR="00AC609E" w:rsidRPr="00AC609E">
        <w:t> </w:t>
      </w:r>
      <w:r w:rsidRPr="00AC609E">
        <w:t>21</w:t>
      </w:r>
    </w:p>
    <w:p w:rsidR="00DE1153" w:rsidRPr="00AC609E" w:rsidRDefault="00DE1153" w:rsidP="00DE1153">
      <w:pPr>
        <w:pStyle w:val="Item"/>
      </w:pPr>
      <w:r w:rsidRPr="00AC609E">
        <w:t>Add:</w:t>
      </w:r>
    </w:p>
    <w:p w:rsidR="00DE1153" w:rsidRPr="00AC609E" w:rsidRDefault="00DE1153" w:rsidP="00DE1153">
      <w:pPr>
        <w:pStyle w:val="notetext"/>
      </w:pPr>
      <w:r w:rsidRPr="00AC609E">
        <w:t>Note:</w:t>
      </w:r>
      <w:r w:rsidRPr="00AC609E">
        <w:tab/>
        <w:t>Subsections</w:t>
      </w:r>
      <w:r w:rsidR="00AC609E" w:rsidRPr="00AC609E">
        <w:t> </w:t>
      </w:r>
      <w:r w:rsidRPr="00AC609E">
        <w:t>69(1) and (1A) of the Act do not apply to a deposit specified for subsection</w:t>
      </w:r>
      <w:r w:rsidR="00AC609E" w:rsidRPr="00AC609E">
        <w:t> </w:t>
      </w:r>
      <w:r w:rsidRPr="00AC609E">
        <w:t>69(1E) of the Act.</w:t>
      </w:r>
    </w:p>
    <w:sectPr w:rsidR="00DE1153" w:rsidRPr="00AC609E" w:rsidSect="0009532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73" w:rsidRDefault="00926673" w:rsidP="0048364F">
      <w:pPr>
        <w:spacing w:line="240" w:lineRule="auto"/>
      </w:pPr>
      <w:r>
        <w:separator/>
      </w:r>
    </w:p>
  </w:endnote>
  <w:endnote w:type="continuationSeparator" w:id="0">
    <w:p w:rsidR="00926673" w:rsidRDefault="0092667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26" w:rsidRPr="00095326" w:rsidRDefault="00095326" w:rsidP="00095326">
    <w:pPr>
      <w:pStyle w:val="Footer"/>
      <w:rPr>
        <w:sz w:val="18"/>
      </w:rPr>
    </w:pPr>
    <w:r>
      <w:rPr>
        <w:sz w:val="18"/>
      </w:rPr>
      <w:t>OPC60157</w:t>
    </w:r>
    <w:r w:rsidRPr="00095326">
      <w:rPr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095326" w:rsidP="00095326">
    <w:pPr>
      <w:pStyle w:val="Footer"/>
    </w:pPr>
    <w:r>
      <w:t>OPC60157</w:t>
    </w:r>
    <w:r w:rsidRPr="00095326">
      <w:rPr>
        <w:sz w:val="18"/>
      </w:rPr>
      <w:t xml:space="preserve">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326" w:rsidRPr="00095326" w:rsidRDefault="00095326" w:rsidP="00095326">
    <w:pPr>
      <w:pStyle w:val="Footer"/>
      <w:rPr>
        <w:sz w:val="18"/>
      </w:rPr>
    </w:pPr>
    <w:r>
      <w:rPr>
        <w:sz w:val="18"/>
      </w:rPr>
      <w:t>OPC60157</w:t>
    </w:r>
    <w:r w:rsidRPr="00095326">
      <w:rPr>
        <w:sz w:val="18"/>
      </w:rPr>
      <w:t xml:space="preserve">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095326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09532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095326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095326">
            <w:rPr>
              <w:rFonts w:cs="Times New Roman"/>
              <w:i/>
              <w:sz w:val="18"/>
            </w:rPr>
            <w:fldChar w:fldCharType="begin"/>
          </w:r>
          <w:r w:rsidRPr="00095326">
            <w:rPr>
              <w:rFonts w:cs="Times New Roman"/>
              <w:i/>
              <w:sz w:val="18"/>
            </w:rPr>
            <w:instrText xml:space="preserve"> PAGE </w:instrText>
          </w:r>
          <w:r w:rsidRPr="00095326">
            <w:rPr>
              <w:rFonts w:cs="Times New Roman"/>
              <w:i/>
              <w:sz w:val="18"/>
            </w:rPr>
            <w:fldChar w:fldCharType="separate"/>
          </w:r>
          <w:r w:rsidR="009C3227">
            <w:rPr>
              <w:rFonts w:cs="Times New Roman"/>
              <w:i/>
              <w:noProof/>
              <w:sz w:val="18"/>
            </w:rPr>
            <w:t>ii</w:t>
          </w:r>
          <w:r w:rsidRPr="000953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095326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095326">
            <w:rPr>
              <w:rFonts w:cs="Times New Roman"/>
              <w:i/>
              <w:sz w:val="18"/>
            </w:rPr>
            <w:fldChar w:fldCharType="begin"/>
          </w:r>
          <w:r w:rsidRPr="00095326">
            <w:rPr>
              <w:rFonts w:cs="Times New Roman"/>
              <w:i/>
              <w:sz w:val="18"/>
            </w:rPr>
            <w:instrText xml:space="preserve"> DOCPROPERTY ShortT </w:instrText>
          </w:r>
          <w:r w:rsidRPr="00095326">
            <w:rPr>
              <w:rFonts w:cs="Times New Roman"/>
              <w:i/>
              <w:sz w:val="18"/>
            </w:rPr>
            <w:fldChar w:fldCharType="separate"/>
          </w:r>
          <w:r w:rsidR="00DD7CB2">
            <w:rPr>
              <w:rFonts w:cs="Times New Roman"/>
              <w:i/>
              <w:sz w:val="18"/>
            </w:rPr>
            <w:t>Banking Amendment Regulation 2013 (No. 2)</w:t>
          </w:r>
          <w:r w:rsidRPr="000953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095326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095326">
            <w:rPr>
              <w:rFonts w:cs="Times New Roman"/>
              <w:i/>
              <w:sz w:val="18"/>
            </w:rPr>
            <w:fldChar w:fldCharType="begin"/>
          </w:r>
          <w:r w:rsidRPr="00095326">
            <w:rPr>
              <w:rFonts w:cs="Times New Roman"/>
              <w:i/>
              <w:sz w:val="18"/>
            </w:rPr>
            <w:instrText xml:space="preserve"> DOCPROPERTY ActNo </w:instrText>
          </w:r>
          <w:r w:rsidRPr="00095326">
            <w:rPr>
              <w:rFonts w:cs="Times New Roman"/>
              <w:i/>
              <w:sz w:val="18"/>
            </w:rPr>
            <w:fldChar w:fldCharType="separate"/>
          </w:r>
          <w:r w:rsidR="00DD7CB2">
            <w:rPr>
              <w:rFonts w:cs="Times New Roman"/>
              <w:i/>
              <w:sz w:val="18"/>
            </w:rPr>
            <w:t>No. 158, 2013</w:t>
          </w:r>
          <w:r w:rsidRPr="00095326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09532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095326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095326" w:rsidRDefault="00095326" w:rsidP="0009532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OPC60157</w:t>
    </w:r>
    <w:r w:rsidRPr="00095326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EB75F4" w:rsidP="00E33C1C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>No. 157</w:t>
          </w:r>
          <w:r w:rsidR="00DD7CB2">
            <w:rPr>
              <w:i/>
              <w:sz w:val="18"/>
            </w:rPr>
            <w:t>, 2013</w:t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7CB2">
            <w:rPr>
              <w:i/>
              <w:sz w:val="18"/>
            </w:rPr>
            <w:t>Banking Amendment Regulation 2013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75F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095326" w:rsidP="00095326">
    <w:pPr>
      <w:rPr>
        <w:i/>
        <w:sz w:val="18"/>
      </w:rPr>
    </w:pPr>
    <w:r>
      <w:rPr>
        <w:i/>
        <w:sz w:val="18"/>
      </w:rPr>
      <w:t>OPC60157</w:t>
    </w:r>
    <w:r w:rsidRPr="00095326">
      <w:rPr>
        <w:rFonts w:cs="Times New Roman"/>
        <w:i/>
        <w:sz w:val="18"/>
      </w:rPr>
      <w:t xml:space="preserve">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095326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09532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095326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095326">
            <w:rPr>
              <w:rFonts w:cs="Times New Roman"/>
              <w:i/>
              <w:sz w:val="18"/>
            </w:rPr>
            <w:fldChar w:fldCharType="begin"/>
          </w:r>
          <w:r w:rsidRPr="00095326">
            <w:rPr>
              <w:rFonts w:cs="Times New Roman"/>
              <w:i/>
              <w:sz w:val="18"/>
            </w:rPr>
            <w:instrText xml:space="preserve"> PAGE </w:instrText>
          </w:r>
          <w:r w:rsidRPr="00095326">
            <w:rPr>
              <w:rFonts w:cs="Times New Roman"/>
              <w:i/>
              <w:sz w:val="18"/>
            </w:rPr>
            <w:fldChar w:fldCharType="separate"/>
          </w:r>
          <w:r w:rsidR="00EB75F4">
            <w:rPr>
              <w:rFonts w:cs="Times New Roman"/>
              <w:i/>
              <w:noProof/>
              <w:sz w:val="18"/>
            </w:rPr>
            <w:t>2</w:t>
          </w:r>
          <w:r w:rsidRPr="000953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095326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095326">
            <w:rPr>
              <w:rFonts w:cs="Times New Roman"/>
              <w:i/>
              <w:sz w:val="18"/>
            </w:rPr>
            <w:fldChar w:fldCharType="begin"/>
          </w:r>
          <w:r w:rsidRPr="00095326">
            <w:rPr>
              <w:rFonts w:cs="Times New Roman"/>
              <w:i/>
              <w:sz w:val="18"/>
            </w:rPr>
            <w:instrText xml:space="preserve"> DOCPROPERTY ShortT </w:instrText>
          </w:r>
          <w:r w:rsidRPr="00095326">
            <w:rPr>
              <w:rFonts w:cs="Times New Roman"/>
              <w:i/>
              <w:sz w:val="18"/>
            </w:rPr>
            <w:fldChar w:fldCharType="separate"/>
          </w:r>
          <w:r w:rsidR="00DD7CB2">
            <w:rPr>
              <w:rFonts w:cs="Times New Roman"/>
              <w:i/>
              <w:sz w:val="18"/>
            </w:rPr>
            <w:t>Banking Amendment Regulation 2013 (No. 2)</w:t>
          </w:r>
          <w:r w:rsidRPr="0009532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095326" w:rsidRDefault="00EB75F4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>
            <w:rPr>
              <w:rFonts w:cs="Times New Roman"/>
              <w:i/>
              <w:sz w:val="18"/>
            </w:rPr>
            <w:t>No. 157</w:t>
          </w:r>
          <w:r w:rsidR="00DD7CB2">
            <w:rPr>
              <w:rFonts w:cs="Times New Roman"/>
              <w:i/>
              <w:sz w:val="18"/>
            </w:rPr>
            <w:t>, 2013</w:t>
          </w:r>
        </w:p>
      </w:tc>
    </w:tr>
    <w:tr w:rsidR="00304E75" w:rsidRPr="00095326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095326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095326" w:rsidRDefault="00095326" w:rsidP="00095326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OPC60157</w:t>
    </w:r>
    <w:r w:rsidRPr="00095326">
      <w:rPr>
        <w:rFonts w:cs="Times New Roman"/>
        <w:i/>
        <w:sz w:val="18"/>
      </w:rPr>
      <w:t xml:space="preserve">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EB75F4" w:rsidP="00E33C1C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>No. 157</w:t>
          </w:r>
          <w:r w:rsidR="00DD7CB2">
            <w:rPr>
              <w:i/>
              <w:sz w:val="18"/>
            </w:rPr>
            <w:t>, 2013</w:t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7CB2">
            <w:rPr>
              <w:i/>
              <w:sz w:val="18"/>
            </w:rPr>
            <w:t>Banking Amendment Regulation 2013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75F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095326" w:rsidP="00095326">
    <w:pPr>
      <w:rPr>
        <w:i/>
        <w:sz w:val="18"/>
      </w:rPr>
    </w:pPr>
    <w:r>
      <w:rPr>
        <w:i/>
        <w:sz w:val="18"/>
      </w:rPr>
      <w:t>OPC60157</w:t>
    </w:r>
    <w:r w:rsidRPr="00095326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DD7CB2">
            <w:rPr>
              <w:i/>
              <w:sz w:val="18"/>
            </w:rPr>
            <w:t>No. 158,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D7CB2">
            <w:rPr>
              <w:i/>
              <w:sz w:val="18"/>
            </w:rPr>
            <w:t>Banking Amendment Regulation 2013 (No. 2)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322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73" w:rsidRDefault="00926673" w:rsidP="0048364F">
      <w:pPr>
        <w:spacing w:line="240" w:lineRule="auto"/>
      </w:pPr>
      <w:r>
        <w:separator/>
      </w:r>
    </w:p>
  </w:footnote>
  <w:footnote w:type="continuationSeparator" w:id="0">
    <w:p w:rsidR="00926673" w:rsidRDefault="0092667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B75F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B75F4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73"/>
    <w:rsid w:val="000041C6"/>
    <w:rsid w:val="000063E4"/>
    <w:rsid w:val="000113BC"/>
    <w:rsid w:val="000136AF"/>
    <w:rsid w:val="00025060"/>
    <w:rsid w:val="0003743E"/>
    <w:rsid w:val="0004044E"/>
    <w:rsid w:val="00041299"/>
    <w:rsid w:val="00042BF8"/>
    <w:rsid w:val="000614BF"/>
    <w:rsid w:val="00061B37"/>
    <w:rsid w:val="00084D2C"/>
    <w:rsid w:val="00095326"/>
    <w:rsid w:val="000D05EF"/>
    <w:rsid w:val="000F21C1"/>
    <w:rsid w:val="000F7427"/>
    <w:rsid w:val="0010745C"/>
    <w:rsid w:val="00154EAC"/>
    <w:rsid w:val="001643C9"/>
    <w:rsid w:val="00165568"/>
    <w:rsid w:val="00166C2F"/>
    <w:rsid w:val="001716C9"/>
    <w:rsid w:val="00171EAE"/>
    <w:rsid w:val="00177843"/>
    <w:rsid w:val="00191859"/>
    <w:rsid w:val="00193461"/>
    <w:rsid w:val="001939E1"/>
    <w:rsid w:val="00195382"/>
    <w:rsid w:val="001B1802"/>
    <w:rsid w:val="001B7A5D"/>
    <w:rsid w:val="001C69C4"/>
    <w:rsid w:val="001E3590"/>
    <w:rsid w:val="001E562E"/>
    <w:rsid w:val="001E7407"/>
    <w:rsid w:val="001F58D2"/>
    <w:rsid w:val="001F6924"/>
    <w:rsid w:val="00201D27"/>
    <w:rsid w:val="00226265"/>
    <w:rsid w:val="00240749"/>
    <w:rsid w:val="00265FBC"/>
    <w:rsid w:val="00266D05"/>
    <w:rsid w:val="002932B1"/>
    <w:rsid w:val="00297ECB"/>
    <w:rsid w:val="002A0FFD"/>
    <w:rsid w:val="002A14AF"/>
    <w:rsid w:val="002B25B7"/>
    <w:rsid w:val="002B5B89"/>
    <w:rsid w:val="002B7D96"/>
    <w:rsid w:val="002D043A"/>
    <w:rsid w:val="00304E75"/>
    <w:rsid w:val="003072FA"/>
    <w:rsid w:val="0031713F"/>
    <w:rsid w:val="00321272"/>
    <w:rsid w:val="003415D3"/>
    <w:rsid w:val="003469D0"/>
    <w:rsid w:val="00352B0F"/>
    <w:rsid w:val="00361BD9"/>
    <w:rsid w:val="00374435"/>
    <w:rsid w:val="003801D0"/>
    <w:rsid w:val="0039228E"/>
    <w:rsid w:val="003926B5"/>
    <w:rsid w:val="003B04EC"/>
    <w:rsid w:val="003C4789"/>
    <w:rsid w:val="003C5F2B"/>
    <w:rsid w:val="003D0BFE"/>
    <w:rsid w:val="003D5700"/>
    <w:rsid w:val="003E5FF5"/>
    <w:rsid w:val="003F4CA9"/>
    <w:rsid w:val="003F567B"/>
    <w:rsid w:val="004010E7"/>
    <w:rsid w:val="00401403"/>
    <w:rsid w:val="0040320A"/>
    <w:rsid w:val="004116CD"/>
    <w:rsid w:val="00412B83"/>
    <w:rsid w:val="00424CA9"/>
    <w:rsid w:val="0044291A"/>
    <w:rsid w:val="00447982"/>
    <w:rsid w:val="004541B9"/>
    <w:rsid w:val="00460499"/>
    <w:rsid w:val="0048364F"/>
    <w:rsid w:val="00496F97"/>
    <w:rsid w:val="004A2484"/>
    <w:rsid w:val="004C6444"/>
    <w:rsid w:val="004C6DE1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0D0C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A4538"/>
    <w:rsid w:val="006B262A"/>
    <w:rsid w:val="006C2C12"/>
    <w:rsid w:val="006C7F8C"/>
    <w:rsid w:val="006D3667"/>
    <w:rsid w:val="006E004B"/>
    <w:rsid w:val="006E7147"/>
    <w:rsid w:val="00700B2C"/>
    <w:rsid w:val="00701E6A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E7D4A"/>
    <w:rsid w:val="00826DA5"/>
    <w:rsid w:val="00833416"/>
    <w:rsid w:val="00856A31"/>
    <w:rsid w:val="00874B69"/>
    <w:rsid w:val="008754D0"/>
    <w:rsid w:val="00877D48"/>
    <w:rsid w:val="0089783B"/>
    <w:rsid w:val="008D0EE0"/>
    <w:rsid w:val="008F07E3"/>
    <w:rsid w:val="008F4F1C"/>
    <w:rsid w:val="00907271"/>
    <w:rsid w:val="00926673"/>
    <w:rsid w:val="00932377"/>
    <w:rsid w:val="009529F2"/>
    <w:rsid w:val="009B3629"/>
    <w:rsid w:val="009C3227"/>
    <w:rsid w:val="009C49D8"/>
    <w:rsid w:val="009E3601"/>
    <w:rsid w:val="009F727E"/>
    <w:rsid w:val="00A0040C"/>
    <w:rsid w:val="00A2057D"/>
    <w:rsid w:val="00A231E2"/>
    <w:rsid w:val="00A2550D"/>
    <w:rsid w:val="00A26DBE"/>
    <w:rsid w:val="00A326A4"/>
    <w:rsid w:val="00A4169B"/>
    <w:rsid w:val="00A4361F"/>
    <w:rsid w:val="00A45F86"/>
    <w:rsid w:val="00A4743A"/>
    <w:rsid w:val="00A64912"/>
    <w:rsid w:val="00A70A74"/>
    <w:rsid w:val="00A87AB9"/>
    <w:rsid w:val="00AA1A0A"/>
    <w:rsid w:val="00AB137F"/>
    <w:rsid w:val="00AB3315"/>
    <w:rsid w:val="00AC1014"/>
    <w:rsid w:val="00AC609E"/>
    <w:rsid w:val="00AD5641"/>
    <w:rsid w:val="00AF0336"/>
    <w:rsid w:val="00B032D8"/>
    <w:rsid w:val="00B332B8"/>
    <w:rsid w:val="00B33B3C"/>
    <w:rsid w:val="00B61D2C"/>
    <w:rsid w:val="00B63BDE"/>
    <w:rsid w:val="00BA3F24"/>
    <w:rsid w:val="00BA5026"/>
    <w:rsid w:val="00BB6E79"/>
    <w:rsid w:val="00BC4F91"/>
    <w:rsid w:val="00BD60E6"/>
    <w:rsid w:val="00BE253A"/>
    <w:rsid w:val="00BE644D"/>
    <w:rsid w:val="00BE6B10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7573B"/>
    <w:rsid w:val="00C76CF3"/>
    <w:rsid w:val="00C90C41"/>
    <w:rsid w:val="00C95272"/>
    <w:rsid w:val="00CB0180"/>
    <w:rsid w:val="00CB277F"/>
    <w:rsid w:val="00CD606E"/>
    <w:rsid w:val="00CD7ECB"/>
    <w:rsid w:val="00CF0BB2"/>
    <w:rsid w:val="00D0104A"/>
    <w:rsid w:val="00D0577E"/>
    <w:rsid w:val="00D105EB"/>
    <w:rsid w:val="00D13441"/>
    <w:rsid w:val="00D13E6A"/>
    <w:rsid w:val="00D17B17"/>
    <w:rsid w:val="00D243A3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D61C4"/>
    <w:rsid w:val="00DD7CB2"/>
    <w:rsid w:val="00DE1153"/>
    <w:rsid w:val="00DF5C2F"/>
    <w:rsid w:val="00E05704"/>
    <w:rsid w:val="00E05C46"/>
    <w:rsid w:val="00E30206"/>
    <w:rsid w:val="00E33C1C"/>
    <w:rsid w:val="00E443FC"/>
    <w:rsid w:val="00E476B8"/>
    <w:rsid w:val="00E54292"/>
    <w:rsid w:val="00E73EC4"/>
    <w:rsid w:val="00E74DC7"/>
    <w:rsid w:val="00E82022"/>
    <w:rsid w:val="00E84B32"/>
    <w:rsid w:val="00E87699"/>
    <w:rsid w:val="00EB75F4"/>
    <w:rsid w:val="00ED3A7D"/>
    <w:rsid w:val="00EF2E3A"/>
    <w:rsid w:val="00F047E2"/>
    <w:rsid w:val="00F04AC8"/>
    <w:rsid w:val="00F078DC"/>
    <w:rsid w:val="00F13E86"/>
    <w:rsid w:val="00F24C35"/>
    <w:rsid w:val="00F56759"/>
    <w:rsid w:val="00F601FB"/>
    <w:rsid w:val="00F677A9"/>
    <w:rsid w:val="00F77EEA"/>
    <w:rsid w:val="00F84CF5"/>
    <w:rsid w:val="00FA420B"/>
    <w:rsid w:val="00FB06DA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609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609E"/>
  </w:style>
  <w:style w:type="paragraph" w:customStyle="1" w:styleId="OPCParaBase">
    <w:name w:val="OPCParaBase"/>
    <w:qFormat/>
    <w:rsid w:val="00AC609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609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609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609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609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609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609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609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609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609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609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609E"/>
  </w:style>
  <w:style w:type="paragraph" w:customStyle="1" w:styleId="Blocks">
    <w:name w:val="Blocks"/>
    <w:aliases w:val="bb"/>
    <w:basedOn w:val="OPCParaBase"/>
    <w:qFormat/>
    <w:rsid w:val="00AC609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60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609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609E"/>
    <w:rPr>
      <w:i/>
    </w:rPr>
  </w:style>
  <w:style w:type="paragraph" w:customStyle="1" w:styleId="BoxList">
    <w:name w:val="BoxList"/>
    <w:aliases w:val="bl"/>
    <w:basedOn w:val="BoxText"/>
    <w:qFormat/>
    <w:rsid w:val="00AC609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609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609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609E"/>
    <w:pPr>
      <w:ind w:left="1985" w:hanging="851"/>
    </w:pPr>
  </w:style>
  <w:style w:type="character" w:customStyle="1" w:styleId="CharAmPartNo">
    <w:name w:val="CharAmPartNo"/>
    <w:basedOn w:val="OPCCharBase"/>
    <w:qFormat/>
    <w:rsid w:val="00AC609E"/>
  </w:style>
  <w:style w:type="character" w:customStyle="1" w:styleId="CharAmPartText">
    <w:name w:val="CharAmPartText"/>
    <w:basedOn w:val="OPCCharBase"/>
    <w:qFormat/>
    <w:rsid w:val="00AC609E"/>
  </w:style>
  <w:style w:type="character" w:customStyle="1" w:styleId="CharAmSchNo">
    <w:name w:val="CharAmSchNo"/>
    <w:basedOn w:val="OPCCharBase"/>
    <w:qFormat/>
    <w:rsid w:val="00AC609E"/>
  </w:style>
  <w:style w:type="character" w:customStyle="1" w:styleId="CharAmSchText">
    <w:name w:val="CharAmSchText"/>
    <w:basedOn w:val="OPCCharBase"/>
    <w:qFormat/>
    <w:rsid w:val="00AC609E"/>
  </w:style>
  <w:style w:type="character" w:customStyle="1" w:styleId="CharBoldItalic">
    <w:name w:val="CharBoldItalic"/>
    <w:basedOn w:val="OPCCharBase"/>
    <w:uiPriority w:val="1"/>
    <w:qFormat/>
    <w:rsid w:val="00AC609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609E"/>
  </w:style>
  <w:style w:type="character" w:customStyle="1" w:styleId="CharChapText">
    <w:name w:val="CharChapText"/>
    <w:basedOn w:val="OPCCharBase"/>
    <w:uiPriority w:val="1"/>
    <w:qFormat/>
    <w:rsid w:val="00AC609E"/>
  </w:style>
  <w:style w:type="character" w:customStyle="1" w:styleId="CharDivNo">
    <w:name w:val="CharDivNo"/>
    <w:basedOn w:val="OPCCharBase"/>
    <w:uiPriority w:val="1"/>
    <w:qFormat/>
    <w:rsid w:val="00AC609E"/>
  </w:style>
  <w:style w:type="character" w:customStyle="1" w:styleId="CharDivText">
    <w:name w:val="CharDivText"/>
    <w:basedOn w:val="OPCCharBase"/>
    <w:uiPriority w:val="1"/>
    <w:qFormat/>
    <w:rsid w:val="00AC609E"/>
  </w:style>
  <w:style w:type="character" w:customStyle="1" w:styleId="CharItalic">
    <w:name w:val="CharItalic"/>
    <w:basedOn w:val="OPCCharBase"/>
    <w:uiPriority w:val="1"/>
    <w:qFormat/>
    <w:rsid w:val="00AC609E"/>
    <w:rPr>
      <w:i/>
    </w:rPr>
  </w:style>
  <w:style w:type="character" w:customStyle="1" w:styleId="CharPartNo">
    <w:name w:val="CharPartNo"/>
    <w:basedOn w:val="OPCCharBase"/>
    <w:uiPriority w:val="1"/>
    <w:qFormat/>
    <w:rsid w:val="00AC609E"/>
  </w:style>
  <w:style w:type="character" w:customStyle="1" w:styleId="CharPartText">
    <w:name w:val="CharPartText"/>
    <w:basedOn w:val="OPCCharBase"/>
    <w:uiPriority w:val="1"/>
    <w:qFormat/>
    <w:rsid w:val="00AC609E"/>
  </w:style>
  <w:style w:type="character" w:customStyle="1" w:styleId="CharSectno">
    <w:name w:val="CharSectno"/>
    <w:basedOn w:val="OPCCharBase"/>
    <w:qFormat/>
    <w:rsid w:val="00AC609E"/>
  </w:style>
  <w:style w:type="character" w:customStyle="1" w:styleId="CharSubdNo">
    <w:name w:val="CharSubdNo"/>
    <w:basedOn w:val="OPCCharBase"/>
    <w:uiPriority w:val="1"/>
    <w:qFormat/>
    <w:rsid w:val="00AC609E"/>
  </w:style>
  <w:style w:type="character" w:customStyle="1" w:styleId="CharSubdText">
    <w:name w:val="CharSubdText"/>
    <w:basedOn w:val="OPCCharBase"/>
    <w:uiPriority w:val="1"/>
    <w:qFormat/>
    <w:rsid w:val="00AC609E"/>
  </w:style>
  <w:style w:type="paragraph" w:customStyle="1" w:styleId="CTA--">
    <w:name w:val="CTA --"/>
    <w:basedOn w:val="OPCParaBase"/>
    <w:next w:val="Normal"/>
    <w:rsid w:val="00AC609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609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609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609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609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609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609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609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609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609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609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609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609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609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C609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609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60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609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60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60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609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609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609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609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609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609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609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609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609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609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609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C609E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C609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609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609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609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C609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609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609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609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609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609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609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609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609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609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609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609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609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609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609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609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60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609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609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609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C609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C609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C609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C609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609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609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C609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C609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609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C609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609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609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609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609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609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609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609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C609E"/>
    <w:rPr>
      <w:sz w:val="16"/>
    </w:rPr>
  </w:style>
  <w:style w:type="table" w:customStyle="1" w:styleId="CFlag">
    <w:name w:val="CFlag"/>
    <w:basedOn w:val="TableNormal"/>
    <w:uiPriority w:val="99"/>
    <w:rsid w:val="00AC609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C609E"/>
    <w:rPr>
      <w:color w:val="0000FF"/>
      <w:u w:val="single"/>
    </w:rPr>
  </w:style>
  <w:style w:type="table" w:styleId="TableGrid">
    <w:name w:val="Table Grid"/>
    <w:basedOn w:val="TableNormal"/>
    <w:uiPriority w:val="59"/>
    <w:rsid w:val="00AC6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C609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C609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C609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609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C609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609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609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C609E"/>
  </w:style>
  <w:style w:type="paragraph" w:customStyle="1" w:styleId="CompiledActNo">
    <w:name w:val="CompiledActNo"/>
    <w:basedOn w:val="OPCParaBase"/>
    <w:next w:val="Normal"/>
    <w:rsid w:val="00AC609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609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609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AC609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C609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C609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60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C60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60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C609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609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609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609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609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609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C609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609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C609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C609E"/>
  </w:style>
  <w:style w:type="character" w:customStyle="1" w:styleId="CharSubPartNoCASA">
    <w:name w:val="CharSubPartNo(CASA)"/>
    <w:basedOn w:val="OPCCharBase"/>
    <w:uiPriority w:val="1"/>
    <w:rsid w:val="00AC609E"/>
  </w:style>
  <w:style w:type="paragraph" w:customStyle="1" w:styleId="ENoteTTIndentHeadingSub">
    <w:name w:val="ENoteTTIndentHeadingSub"/>
    <w:aliases w:val="enTTHis"/>
    <w:basedOn w:val="OPCParaBase"/>
    <w:rsid w:val="00AC609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609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609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609E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609E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C609E"/>
  </w:style>
  <w:style w:type="paragraph" w:customStyle="1" w:styleId="OPCParaBase">
    <w:name w:val="OPCParaBase"/>
    <w:qFormat/>
    <w:rsid w:val="00AC609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C609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C609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C609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C609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C609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609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609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609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609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609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C609E"/>
  </w:style>
  <w:style w:type="paragraph" w:customStyle="1" w:styleId="Blocks">
    <w:name w:val="Blocks"/>
    <w:aliases w:val="bb"/>
    <w:basedOn w:val="OPCParaBase"/>
    <w:qFormat/>
    <w:rsid w:val="00AC609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60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609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609E"/>
    <w:rPr>
      <w:i/>
    </w:rPr>
  </w:style>
  <w:style w:type="paragraph" w:customStyle="1" w:styleId="BoxList">
    <w:name w:val="BoxList"/>
    <w:aliases w:val="bl"/>
    <w:basedOn w:val="BoxText"/>
    <w:qFormat/>
    <w:rsid w:val="00AC609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609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609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609E"/>
    <w:pPr>
      <w:ind w:left="1985" w:hanging="851"/>
    </w:pPr>
  </w:style>
  <w:style w:type="character" w:customStyle="1" w:styleId="CharAmPartNo">
    <w:name w:val="CharAmPartNo"/>
    <w:basedOn w:val="OPCCharBase"/>
    <w:qFormat/>
    <w:rsid w:val="00AC609E"/>
  </w:style>
  <w:style w:type="character" w:customStyle="1" w:styleId="CharAmPartText">
    <w:name w:val="CharAmPartText"/>
    <w:basedOn w:val="OPCCharBase"/>
    <w:qFormat/>
    <w:rsid w:val="00AC609E"/>
  </w:style>
  <w:style w:type="character" w:customStyle="1" w:styleId="CharAmSchNo">
    <w:name w:val="CharAmSchNo"/>
    <w:basedOn w:val="OPCCharBase"/>
    <w:qFormat/>
    <w:rsid w:val="00AC609E"/>
  </w:style>
  <w:style w:type="character" w:customStyle="1" w:styleId="CharAmSchText">
    <w:name w:val="CharAmSchText"/>
    <w:basedOn w:val="OPCCharBase"/>
    <w:qFormat/>
    <w:rsid w:val="00AC609E"/>
  </w:style>
  <w:style w:type="character" w:customStyle="1" w:styleId="CharBoldItalic">
    <w:name w:val="CharBoldItalic"/>
    <w:basedOn w:val="OPCCharBase"/>
    <w:uiPriority w:val="1"/>
    <w:qFormat/>
    <w:rsid w:val="00AC609E"/>
    <w:rPr>
      <w:b/>
      <w:i/>
    </w:rPr>
  </w:style>
  <w:style w:type="character" w:customStyle="1" w:styleId="CharChapNo">
    <w:name w:val="CharChapNo"/>
    <w:basedOn w:val="OPCCharBase"/>
    <w:uiPriority w:val="1"/>
    <w:qFormat/>
    <w:rsid w:val="00AC609E"/>
  </w:style>
  <w:style w:type="character" w:customStyle="1" w:styleId="CharChapText">
    <w:name w:val="CharChapText"/>
    <w:basedOn w:val="OPCCharBase"/>
    <w:uiPriority w:val="1"/>
    <w:qFormat/>
    <w:rsid w:val="00AC609E"/>
  </w:style>
  <w:style w:type="character" w:customStyle="1" w:styleId="CharDivNo">
    <w:name w:val="CharDivNo"/>
    <w:basedOn w:val="OPCCharBase"/>
    <w:uiPriority w:val="1"/>
    <w:qFormat/>
    <w:rsid w:val="00AC609E"/>
  </w:style>
  <w:style w:type="character" w:customStyle="1" w:styleId="CharDivText">
    <w:name w:val="CharDivText"/>
    <w:basedOn w:val="OPCCharBase"/>
    <w:uiPriority w:val="1"/>
    <w:qFormat/>
    <w:rsid w:val="00AC609E"/>
  </w:style>
  <w:style w:type="character" w:customStyle="1" w:styleId="CharItalic">
    <w:name w:val="CharItalic"/>
    <w:basedOn w:val="OPCCharBase"/>
    <w:uiPriority w:val="1"/>
    <w:qFormat/>
    <w:rsid w:val="00AC609E"/>
    <w:rPr>
      <w:i/>
    </w:rPr>
  </w:style>
  <w:style w:type="character" w:customStyle="1" w:styleId="CharPartNo">
    <w:name w:val="CharPartNo"/>
    <w:basedOn w:val="OPCCharBase"/>
    <w:uiPriority w:val="1"/>
    <w:qFormat/>
    <w:rsid w:val="00AC609E"/>
  </w:style>
  <w:style w:type="character" w:customStyle="1" w:styleId="CharPartText">
    <w:name w:val="CharPartText"/>
    <w:basedOn w:val="OPCCharBase"/>
    <w:uiPriority w:val="1"/>
    <w:qFormat/>
    <w:rsid w:val="00AC609E"/>
  </w:style>
  <w:style w:type="character" w:customStyle="1" w:styleId="CharSectno">
    <w:name w:val="CharSectno"/>
    <w:basedOn w:val="OPCCharBase"/>
    <w:qFormat/>
    <w:rsid w:val="00AC609E"/>
  </w:style>
  <w:style w:type="character" w:customStyle="1" w:styleId="CharSubdNo">
    <w:name w:val="CharSubdNo"/>
    <w:basedOn w:val="OPCCharBase"/>
    <w:uiPriority w:val="1"/>
    <w:qFormat/>
    <w:rsid w:val="00AC609E"/>
  </w:style>
  <w:style w:type="character" w:customStyle="1" w:styleId="CharSubdText">
    <w:name w:val="CharSubdText"/>
    <w:basedOn w:val="OPCCharBase"/>
    <w:uiPriority w:val="1"/>
    <w:qFormat/>
    <w:rsid w:val="00AC609E"/>
  </w:style>
  <w:style w:type="paragraph" w:customStyle="1" w:styleId="CTA--">
    <w:name w:val="CTA --"/>
    <w:basedOn w:val="OPCParaBase"/>
    <w:next w:val="Normal"/>
    <w:rsid w:val="00AC609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609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609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609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609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609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609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609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609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609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609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609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609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609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C609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C609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C60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C609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C60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C60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C609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C609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C609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C609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C609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C609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C609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609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609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609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609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C609E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C609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C609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C609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C609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C609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C609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C609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C609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609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609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609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609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609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609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C609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C609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C609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609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609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609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60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C609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C609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609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C609E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C609E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C609E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C609E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609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609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C609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C609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609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C609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609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609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609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609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609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C609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C609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C609E"/>
    <w:rPr>
      <w:sz w:val="16"/>
    </w:rPr>
  </w:style>
  <w:style w:type="table" w:customStyle="1" w:styleId="CFlag">
    <w:name w:val="CFlag"/>
    <w:basedOn w:val="TableNormal"/>
    <w:uiPriority w:val="99"/>
    <w:rsid w:val="00AC609E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0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C609E"/>
    <w:rPr>
      <w:color w:val="0000FF"/>
      <w:u w:val="single"/>
    </w:rPr>
  </w:style>
  <w:style w:type="table" w:styleId="TableGrid">
    <w:name w:val="Table Grid"/>
    <w:basedOn w:val="TableNormal"/>
    <w:uiPriority w:val="59"/>
    <w:rsid w:val="00AC6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C609E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AC609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AC609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609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C609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609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609E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AC609E"/>
  </w:style>
  <w:style w:type="paragraph" w:customStyle="1" w:styleId="CompiledActNo">
    <w:name w:val="CompiledActNo"/>
    <w:basedOn w:val="OPCParaBase"/>
    <w:next w:val="Normal"/>
    <w:rsid w:val="00AC609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C609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609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Heading">
    <w:name w:val="TableHeading"/>
    <w:aliases w:val="th"/>
    <w:basedOn w:val="OPCParaBase"/>
    <w:next w:val="Tabletext"/>
    <w:rsid w:val="00AC609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C609E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AC609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60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AC60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60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AC609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C609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C609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C609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C609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C609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C609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609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C609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C609E"/>
  </w:style>
  <w:style w:type="character" w:customStyle="1" w:styleId="CharSubPartNoCASA">
    <w:name w:val="CharSubPartNo(CASA)"/>
    <w:basedOn w:val="OPCCharBase"/>
    <w:uiPriority w:val="1"/>
    <w:rsid w:val="00AC609E"/>
  </w:style>
  <w:style w:type="paragraph" w:customStyle="1" w:styleId="ENoteTTIndentHeadingSub">
    <w:name w:val="ENoteTTIndentHeadingSub"/>
    <w:aliases w:val="enTTHis"/>
    <w:basedOn w:val="OPCParaBase"/>
    <w:rsid w:val="00AC609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609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609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609E"/>
    <w:pPr>
      <w:keepNext/>
      <w:keepLines/>
      <w:spacing w:before="240" w:line="240" w:lineRule="auto"/>
      <w:ind w:left="1134" w:hanging="1134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6276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9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15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6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9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05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8322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5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3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34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221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7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02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00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362</Words>
  <Characters>2067</Characters>
  <Application>Microsoft Office Word</Application>
  <DocSecurity>0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Banking Amendment Regulation 2013 (No. B)</vt:lpstr>
    </vt:vector>
  </TitlesOfParts>
  <Manager/>
  <Company/>
  <LinksUpToDate>false</LinksUpToDate>
  <CharactersWithSpaces>2425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2013-06-11T07:02:00Z</cp:lastPrinted>
  <dcterms:created xsi:type="dcterms:W3CDTF">2013-06-27T02:06:00Z</dcterms:created>
  <dcterms:modified xsi:type="dcterms:W3CDTF">2013-06-28T00:37:00Z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158, 2013</vt:lpwstr>
  </property>
  <property fmtid="{D5CDD505-2E9C-101B-9397-08002B2CF9AE}" pid="3" name="ShortT">
    <vt:lpwstr>Banking Amendment Regulation 2013 (No. 2)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28 June 2013</vt:lpwstr>
  </property>
  <property fmtid="{D5CDD505-2E9C-101B-9397-08002B2CF9AE}" pid="10" name="Authority">
    <vt:lpwstr/>
  </property>
  <property fmtid="{D5CDD505-2E9C-101B-9397-08002B2CF9AE}" pid="11" name="ID">
    <vt:lpwstr>OPC60157</vt:lpwstr>
  </property>
  <property fmtid="{D5CDD505-2E9C-101B-9397-08002B2CF9AE}" pid="12" name="ActMadeUnder">
    <vt:lpwstr>Banking Act 1959</vt:lpwstr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/>
  </property>
  <property fmtid="{D5CDD505-2E9C-101B-9397-08002B2CF9AE}" pid="18" name="ExcoDate">
    <vt:lpwstr>28 June 2013</vt:lpwstr>
  </property>
</Properties>
</file>