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3C" w:rsidRDefault="0003783C" w:rsidP="00484ED0">
      <w:pPr>
        <w:pStyle w:val="Heading6"/>
        <w:rPr>
          <w:lang w:val="en-AU"/>
        </w:rPr>
      </w:pPr>
    </w:p>
    <w:p w:rsidR="0003783C" w:rsidRPr="0007472E" w:rsidRDefault="0003783C" w:rsidP="00484ED0">
      <w:pPr>
        <w:pStyle w:val="Heading6"/>
        <w:rPr>
          <w:rFonts w:ascii="Arial" w:hAnsi="Arial" w:cs="Arial"/>
          <w:bCs/>
          <w:sz w:val="40"/>
          <w:szCs w:val="40"/>
          <w:lang w:val="en-AU" w:eastAsia="en-AU"/>
        </w:rPr>
      </w:pPr>
      <w:r>
        <w:rPr>
          <w:rFonts w:ascii="Arial" w:hAnsi="Arial" w:cs="Arial"/>
          <w:bCs/>
          <w:sz w:val="40"/>
          <w:szCs w:val="40"/>
          <w:lang w:val="en-AU" w:eastAsia="en-AU"/>
        </w:rPr>
        <w:t xml:space="preserve">Advance to the Finance Minister Determination </w:t>
      </w:r>
      <w:r w:rsidRPr="00D318CB">
        <w:rPr>
          <w:rFonts w:ascii="Arial" w:hAnsi="Arial" w:cs="Arial"/>
          <w:bCs/>
          <w:sz w:val="40"/>
          <w:szCs w:val="40"/>
          <w:lang w:val="en-AU" w:eastAsia="en-AU"/>
        </w:rPr>
        <w:t xml:space="preserve">(No. </w:t>
      </w:r>
      <w:r w:rsidR="00A26957">
        <w:rPr>
          <w:rFonts w:ascii="Arial" w:hAnsi="Arial" w:cs="Arial"/>
          <w:bCs/>
          <w:sz w:val="40"/>
          <w:szCs w:val="40"/>
          <w:lang w:val="en-AU" w:eastAsia="en-AU"/>
        </w:rPr>
        <w:t>4</w:t>
      </w:r>
      <w:r>
        <w:rPr>
          <w:rFonts w:ascii="Arial" w:hAnsi="Arial" w:cs="Arial"/>
          <w:bCs/>
          <w:sz w:val="40"/>
          <w:szCs w:val="40"/>
          <w:lang w:val="en-AU" w:eastAsia="en-AU"/>
        </w:rPr>
        <w:t xml:space="preserve"> </w:t>
      </w:r>
      <w:r w:rsidRPr="00D318CB">
        <w:rPr>
          <w:rFonts w:ascii="Arial" w:hAnsi="Arial" w:cs="Arial"/>
          <w:bCs/>
          <w:sz w:val="40"/>
          <w:szCs w:val="40"/>
          <w:lang w:val="en-AU" w:eastAsia="en-AU"/>
        </w:rPr>
        <w:t>of 2012-201</w:t>
      </w:r>
      <w:r>
        <w:rPr>
          <w:rFonts w:ascii="Arial" w:hAnsi="Arial" w:cs="Arial"/>
          <w:bCs/>
          <w:sz w:val="40"/>
          <w:szCs w:val="40"/>
          <w:lang w:val="en-AU" w:eastAsia="en-AU"/>
        </w:rPr>
        <w:t>3</w:t>
      </w:r>
      <w:r w:rsidRPr="00D318CB">
        <w:rPr>
          <w:rFonts w:ascii="Arial" w:hAnsi="Arial" w:cs="Arial"/>
          <w:bCs/>
          <w:sz w:val="40"/>
          <w:szCs w:val="40"/>
          <w:lang w:val="en-AU" w:eastAsia="en-AU"/>
        </w:rPr>
        <w:t>)</w:t>
      </w:r>
    </w:p>
    <w:p w:rsidR="0003783C" w:rsidRDefault="0003783C" w:rsidP="00484ED0">
      <w:pPr>
        <w:pStyle w:val="Heading6"/>
        <w:rPr>
          <w:lang w:val="en-AU"/>
        </w:rPr>
      </w:pPr>
    </w:p>
    <w:p w:rsidR="0003783C" w:rsidRPr="00F67E6D" w:rsidRDefault="0003783C" w:rsidP="00484ED0">
      <w:pPr>
        <w:rPr>
          <w:sz w:val="24"/>
          <w:szCs w:val="24"/>
          <w:lang w:val="en-AU"/>
        </w:rPr>
      </w:pPr>
      <w:r w:rsidRPr="00F67E6D">
        <w:rPr>
          <w:sz w:val="24"/>
          <w:szCs w:val="24"/>
          <w:lang w:val="en-AU"/>
        </w:rPr>
        <w:t xml:space="preserve">I, Penelope Ying Yen Wong, Minister for Finance and Deregulation, being satisfied of the matters set out in subsection 13(1) of </w:t>
      </w:r>
      <w:r w:rsidRPr="00F67E6D">
        <w:rPr>
          <w:i/>
          <w:sz w:val="24"/>
          <w:szCs w:val="24"/>
          <w:lang w:val="en-AU"/>
        </w:rPr>
        <w:t xml:space="preserve">Appropriation Act (No. 1) 2012-2013 </w:t>
      </w:r>
      <w:r w:rsidRPr="00F67E6D">
        <w:rPr>
          <w:sz w:val="24"/>
          <w:szCs w:val="24"/>
          <w:lang w:val="en-AU"/>
        </w:rPr>
        <w:t>(the Act), make the following determination under subsection 13(2) of the Act:</w:t>
      </w:r>
    </w:p>
    <w:p w:rsidR="0003783C" w:rsidRPr="00F67E6D" w:rsidRDefault="0003783C" w:rsidP="00484ED0">
      <w:pPr>
        <w:rPr>
          <w:sz w:val="24"/>
          <w:szCs w:val="24"/>
          <w:lang w:val="en-AU"/>
        </w:rPr>
      </w:pPr>
    </w:p>
    <w:p w:rsidR="0003783C" w:rsidRPr="00F67E6D" w:rsidRDefault="0003783C" w:rsidP="00414821">
      <w:pPr>
        <w:ind w:left="1000"/>
        <w:rPr>
          <w:sz w:val="24"/>
          <w:szCs w:val="24"/>
          <w:lang w:val="en-AU"/>
        </w:rPr>
      </w:pPr>
      <w:r w:rsidRPr="00F67E6D">
        <w:rPr>
          <w:sz w:val="24"/>
          <w:szCs w:val="24"/>
          <w:lang w:val="en-AU"/>
        </w:rPr>
        <w:t xml:space="preserve">That the Act </w:t>
      </w:r>
      <w:proofErr w:type="gramStart"/>
      <w:r w:rsidRPr="00F67E6D">
        <w:rPr>
          <w:sz w:val="24"/>
          <w:szCs w:val="24"/>
          <w:lang w:val="en-AU"/>
        </w:rPr>
        <w:t>have</w:t>
      </w:r>
      <w:proofErr w:type="gramEnd"/>
      <w:r w:rsidRPr="00F67E6D">
        <w:rPr>
          <w:sz w:val="24"/>
          <w:szCs w:val="24"/>
          <w:lang w:val="en-AU"/>
        </w:rPr>
        <w:t xml:space="preserve"> effect as if Schedule 1 of the Act were amended so that</w:t>
      </w:r>
      <w:r w:rsidR="00F209F6" w:rsidRPr="00F67E6D">
        <w:rPr>
          <w:sz w:val="24"/>
          <w:szCs w:val="24"/>
          <w:lang w:val="en-AU"/>
        </w:rPr>
        <w:t xml:space="preserve"> the </w:t>
      </w:r>
      <w:r w:rsidRPr="00F67E6D">
        <w:rPr>
          <w:sz w:val="24"/>
          <w:szCs w:val="24"/>
          <w:lang w:val="en-AU"/>
        </w:rPr>
        <w:t>item</w:t>
      </w:r>
      <w:r w:rsidR="000E6DFA">
        <w:rPr>
          <w:sz w:val="24"/>
          <w:szCs w:val="24"/>
          <w:lang w:val="en-AU"/>
        </w:rPr>
        <w:t>s</w:t>
      </w:r>
      <w:r w:rsidRPr="00F67E6D">
        <w:rPr>
          <w:sz w:val="24"/>
          <w:szCs w:val="24"/>
          <w:lang w:val="en-AU"/>
        </w:rPr>
        <w:t xml:space="preserve"> described in Column 1 of the Table, for the Agency listed in Column 2 of the Table, </w:t>
      </w:r>
      <w:r w:rsidR="002913B2" w:rsidRPr="00F67E6D">
        <w:rPr>
          <w:sz w:val="24"/>
          <w:szCs w:val="24"/>
          <w:lang w:val="en-AU"/>
        </w:rPr>
        <w:t>w</w:t>
      </w:r>
      <w:r w:rsidR="000E6DFA">
        <w:rPr>
          <w:sz w:val="24"/>
          <w:szCs w:val="24"/>
          <w:lang w:val="en-AU"/>
        </w:rPr>
        <w:t>ere</w:t>
      </w:r>
      <w:r w:rsidRPr="00F67E6D">
        <w:rPr>
          <w:sz w:val="24"/>
          <w:szCs w:val="24"/>
          <w:lang w:val="en-AU"/>
        </w:rPr>
        <w:t xml:space="preserve"> increased by the amount</w:t>
      </w:r>
      <w:r w:rsidR="000E6DFA">
        <w:rPr>
          <w:sz w:val="24"/>
          <w:szCs w:val="24"/>
          <w:lang w:val="en-AU"/>
        </w:rPr>
        <w:t>s</w:t>
      </w:r>
      <w:r w:rsidRPr="00F67E6D">
        <w:rPr>
          <w:sz w:val="24"/>
          <w:szCs w:val="24"/>
          <w:lang w:val="en-AU"/>
        </w:rPr>
        <w:t xml:space="preserve"> listed in Column 3 of the Table.</w:t>
      </w:r>
    </w:p>
    <w:p w:rsidR="0003783C" w:rsidRPr="00F67E6D" w:rsidRDefault="0003783C" w:rsidP="00484ED0">
      <w:pPr>
        <w:rPr>
          <w:sz w:val="24"/>
          <w:szCs w:val="24"/>
          <w:lang w:val="en-AU"/>
        </w:rPr>
      </w:pPr>
    </w:p>
    <w:p w:rsidR="0003783C" w:rsidRPr="00F67E6D" w:rsidRDefault="0003783C" w:rsidP="00484ED0">
      <w:pPr>
        <w:rPr>
          <w:b/>
          <w:sz w:val="24"/>
          <w:szCs w:val="24"/>
          <w:lang w:val="en-AU"/>
        </w:rPr>
      </w:pPr>
      <w:r w:rsidRPr="00F67E6D">
        <w:rPr>
          <w:b/>
          <w:sz w:val="24"/>
          <w:szCs w:val="24"/>
          <w:lang w:val="en-AU"/>
        </w:rPr>
        <w:t>Table</w:t>
      </w:r>
    </w:p>
    <w:p w:rsidR="0003783C" w:rsidRPr="00F67E6D" w:rsidRDefault="0003783C" w:rsidP="00484ED0">
      <w:pPr>
        <w:rPr>
          <w:b/>
          <w:sz w:val="24"/>
          <w:szCs w:val="24"/>
          <w:lang w:val="en-AU"/>
        </w:rPr>
      </w:pPr>
    </w:p>
    <w:tbl>
      <w:tblPr>
        <w:tblW w:w="8648" w:type="dxa"/>
        <w:tblInd w:w="108" w:type="dxa"/>
        <w:tblLayout w:type="fixed"/>
        <w:tblLook w:val="0000"/>
      </w:tblPr>
      <w:tblGrid>
        <w:gridCol w:w="993"/>
        <w:gridCol w:w="4111"/>
        <w:gridCol w:w="1701"/>
        <w:gridCol w:w="1843"/>
      </w:tblGrid>
      <w:tr w:rsidR="00652AA3" w:rsidRPr="00F67E6D" w:rsidTr="00652AA3">
        <w:trPr>
          <w:trHeight w:val="362"/>
        </w:trPr>
        <w:tc>
          <w:tcPr>
            <w:tcW w:w="993" w:type="dxa"/>
            <w:tcBorders>
              <w:top w:val="single" w:sz="4" w:space="0" w:color="auto"/>
            </w:tcBorders>
          </w:tcPr>
          <w:p w:rsidR="00652AA3" w:rsidRPr="00F67E6D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52AA3" w:rsidRPr="00F67E6D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F67E6D">
              <w:rPr>
                <w:b/>
                <w:sz w:val="24"/>
                <w:szCs w:val="24"/>
                <w:lang w:val="en-AU"/>
              </w:rPr>
              <w:t>Column 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2AA3" w:rsidRPr="00F67E6D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F67E6D">
              <w:rPr>
                <w:b/>
                <w:sz w:val="24"/>
                <w:szCs w:val="24"/>
                <w:lang w:val="en-AU"/>
              </w:rPr>
              <w:t>Column 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2AA3" w:rsidRPr="00F67E6D" w:rsidRDefault="00652AA3" w:rsidP="00224CE5">
            <w:pPr>
              <w:pStyle w:val="Heading6"/>
              <w:spacing w:before="100" w:beforeAutospacing="1" w:after="100" w:afterAutospacing="1"/>
              <w:jc w:val="right"/>
              <w:rPr>
                <w:sz w:val="24"/>
                <w:szCs w:val="24"/>
                <w:lang w:val="en-AU"/>
              </w:rPr>
            </w:pPr>
            <w:r w:rsidRPr="00F67E6D">
              <w:rPr>
                <w:sz w:val="24"/>
                <w:szCs w:val="24"/>
                <w:lang w:val="en-AU"/>
              </w:rPr>
              <w:t>Column 3</w:t>
            </w:r>
          </w:p>
        </w:tc>
      </w:tr>
      <w:tr w:rsidR="00652AA3" w:rsidRPr="00F67E6D" w:rsidTr="00652AA3">
        <w:trPr>
          <w:trHeight w:val="362"/>
        </w:trPr>
        <w:tc>
          <w:tcPr>
            <w:tcW w:w="993" w:type="dxa"/>
            <w:tcBorders>
              <w:bottom w:val="single" w:sz="4" w:space="0" w:color="auto"/>
            </w:tcBorders>
          </w:tcPr>
          <w:p w:rsidR="00652AA3" w:rsidRPr="00F67E6D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>
              <w:rPr>
                <w:b/>
                <w:sz w:val="24"/>
                <w:szCs w:val="24"/>
                <w:lang w:val="en-AU"/>
              </w:rPr>
              <w:t>Item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52AA3" w:rsidRPr="00F67E6D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>
              <w:rPr>
                <w:b/>
                <w:sz w:val="24"/>
                <w:szCs w:val="24"/>
                <w:lang w:val="en-AU"/>
              </w:rPr>
              <w:t>Appropriation I</w:t>
            </w:r>
            <w:r w:rsidRPr="00F67E6D">
              <w:rPr>
                <w:b/>
                <w:sz w:val="24"/>
                <w:szCs w:val="24"/>
                <w:lang w:val="en-AU"/>
              </w:rPr>
              <w:t>tem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2AA3" w:rsidRPr="00F67E6D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F67E6D">
              <w:rPr>
                <w:b/>
                <w:sz w:val="24"/>
                <w:szCs w:val="24"/>
                <w:lang w:val="en-AU"/>
              </w:rPr>
              <w:t>Agency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2AA3" w:rsidRPr="00F67E6D" w:rsidRDefault="00652AA3" w:rsidP="00224CE5">
            <w:pPr>
              <w:pStyle w:val="Heading7"/>
              <w:spacing w:before="100" w:beforeAutospacing="1" w:after="100" w:afterAutospacing="1"/>
              <w:rPr>
                <w:b w:val="0"/>
                <w:sz w:val="24"/>
                <w:szCs w:val="24"/>
                <w:lang w:val="en-AU"/>
              </w:rPr>
            </w:pPr>
            <w:r w:rsidRPr="00F67E6D">
              <w:rPr>
                <w:sz w:val="24"/>
                <w:szCs w:val="24"/>
                <w:lang w:val="en-AU"/>
              </w:rPr>
              <w:t>Amount</w:t>
            </w:r>
          </w:p>
        </w:tc>
      </w:tr>
      <w:tr w:rsidR="00652AA3" w:rsidRPr="00F67E6D" w:rsidTr="00652AA3">
        <w:trPr>
          <w:trHeight w:val="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652AA3" w:rsidRDefault="00652AA3" w:rsidP="00652AA3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F67E6D" w:rsidRDefault="00652AA3" w:rsidP="00224CE5">
            <w:pPr>
              <w:rPr>
                <w:sz w:val="24"/>
                <w:szCs w:val="24"/>
                <w:lang w:val="en-AU"/>
              </w:rPr>
            </w:pPr>
            <w:r w:rsidRPr="00F67E6D">
              <w:rPr>
                <w:i/>
                <w:sz w:val="24"/>
                <w:szCs w:val="24"/>
                <w:lang w:val="en-AU"/>
              </w:rPr>
              <w:t>Appropriation Act (No. 1) 2012-2013</w:t>
            </w:r>
          </w:p>
          <w:p w:rsidR="00652AA3" w:rsidRPr="00230B55" w:rsidRDefault="00652AA3" w:rsidP="00230B55">
            <w:pPr>
              <w:rPr>
                <w:sz w:val="24"/>
                <w:szCs w:val="24"/>
                <w:lang w:val="en-AU"/>
              </w:rPr>
            </w:pPr>
            <w:r w:rsidRPr="00F67E6D">
              <w:rPr>
                <w:sz w:val="24"/>
                <w:szCs w:val="24"/>
                <w:lang w:val="en-AU"/>
              </w:rPr>
              <w:t xml:space="preserve">Administered Item, Outcome </w:t>
            </w:r>
            <w:r>
              <w:rPr>
                <w:sz w:val="24"/>
                <w:szCs w:val="24"/>
                <w:lang w:val="en-A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F67E6D" w:rsidRDefault="00652AA3" w:rsidP="004009DF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Department of Health and Ageing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F67E6D" w:rsidRDefault="00652AA3" w:rsidP="0043442E">
            <w:pPr>
              <w:jc w:val="righ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$12,500,000</w:t>
            </w:r>
          </w:p>
        </w:tc>
      </w:tr>
      <w:tr w:rsidR="00652AA3" w:rsidTr="00652AA3">
        <w:trPr>
          <w:trHeight w:val="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652AA3" w:rsidRDefault="00652AA3" w:rsidP="00230B55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F67E6D" w:rsidRDefault="00652AA3" w:rsidP="00230B55">
            <w:pPr>
              <w:rPr>
                <w:sz w:val="24"/>
                <w:szCs w:val="24"/>
                <w:lang w:val="en-AU"/>
              </w:rPr>
            </w:pPr>
            <w:r w:rsidRPr="00F67E6D">
              <w:rPr>
                <w:i/>
                <w:sz w:val="24"/>
                <w:szCs w:val="24"/>
                <w:lang w:val="en-AU"/>
              </w:rPr>
              <w:t>Appropriation Act (No. 1) 2012-2013</w:t>
            </w:r>
          </w:p>
          <w:p w:rsidR="00652AA3" w:rsidRPr="00230B55" w:rsidRDefault="00652AA3" w:rsidP="00230B55">
            <w:pPr>
              <w:rPr>
                <w:sz w:val="24"/>
                <w:szCs w:val="24"/>
                <w:lang w:val="en-AU"/>
              </w:rPr>
            </w:pPr>
            <w:r w:rsidRPr="00F67E6D">
              <w:rPr>
                <w:sz w:val="24"/>
                <w:szCs w:val="24"/>
                <w:lang w:val="en-AU"/>
              </w:rPr>
              <w:t xml:space="preserve">Administered Item, </w:t>
            </w:r>
            <w:r w:rsidRPr="000B632A">
              <w:rPr>
                <w:sz w:val="24"/>
                <w:szCs w:val="24"/>
                <w:lang w:val="en-AU"/>
              </w:rPr>
              <w:t>Outcome 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F67E6D" w:rsidRDefault="00652AA3" w:rsidP="00230B55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Department of Health and Ageing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F67E6D" w:rsidRDefault="00652AA3" w:rsidP="00230B55">
            <w:pPr>
              <w:jc w:val="right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$2,200,000</w:t>
            </w:r>
          </w:p>
        </w:tc>
      </w:tr>
    </w:tbl>
    <w:p w:rsidR="00C06221" w:rsidRDefault="00C06221" w:rsidP="00053479">
      <w:pPr>
        <w:spacing w:before="120" w:after="120"/>
        <w:rPr>
          <w:sz w:val="24"/>
          <w:szCs w:val="24"/>
          <w:lang w:val="en-AU"/>
        </w:rPr>
      </w:pPr>
    </w:p>
    <w:p w:rsidR="0003783C" w:rsidRPr="00107A2E" w:rsidRDefault="00A70B3F" w:rsidP="00053479">
      <w:pPr>
        <w:spacing w:before="120" w:after="120"/>
        <w:rPr>
          <w:sz w:val="24"/>
          <w:szCs w:val="24"/>
          <w:lang w:val="en-AU"/>
        </w:rPr>
      </w:pPr>
      <w:r w:rsidRPr="00107A2E">
        <w:rPr>
          <w:sz w:val="24"/>
          <w:szCs w:val="24"/>
          <w:lang w:val="en-AU"/>
        </w:rPr>
        <w:t xml:space="preserve">Dated                    </w:t>
      </w:r>
      <w:r>
        <w:rPr>
          <w:sz w:val="24"/>
          <w:szCs w:val="24"/>
          <w:lang w:val="en-AU"/>
        </w:rPr>
        <w:t xml:space="preserve">  </w:t>
      </w:r>
      <w:r w:rsidRPr="00107A2E">
        <w:rPr>
          <w:sz w:val="24"/>
          <w:szCs w:val="24"/>
          <w:lang w:val="en-AU"/>
        </w:rPr>
        <w:t xml:space="preserve"> </w:t>
      </w:r>
      <w:r w:rsidR="00777F37">
        <w:rPr>
          <w:sz w:val="24"/>
          <w:szCs w:val="24"/>
          <w:lang w:val="en-AU"/>
        </w:rPr>
        <w:t>27</w:t>
      </w:r>
      <w:r w:rsidR="00B6502B" w:rsidRPr="00B6502B">
        <w:rPr>
          <w:sz w:val="24"/>
          <w:szCs w:val="24"/>
          <w:vertAlign w:val="superscript"/>
          <w:lang w:val="en-AU"/>
        </w:rPr>
        <w:t>th</w:t>
      </w:r>
      <w:r w:rsidR="00777F37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>June</w:t>
      </w:r>
      <w:r w:rsidRPr="00107A2E">
        <w:rPr>
          <w:sz w:val="24"/>
          <w:szCs w:val="24"/>
          <w:lang w:val="en-AU"/>
        </w:rPr>
        <w:t xml:space="preserve"> 2013</w:t>
      </w:r>
    </w:p>
    <w:p w:rsidR="0003783C" w:rsidRPr="00107A2E" w:rsidRDefault="0003783C" w:rsidP="00484ED0">
      <w:pPr>
        <w:rPr>
          <w:sz w:val="24"/>
          <w:szCs w:val="24"/>
          <w:lang w:val="en-AU"/>
        </w:rPr>
      </w:pPr>
    </w:p>
    <w:p w:rsidR="0003783C" w:rsidRDefault="0003783C" w:rsidP="00484ED0">
      <w:pPr>
        <w:rPr>
          <w:sz w:val="24"/>
          <w:szCs w:val="24"/>
          <w:lang w:val="en-AU"/>
        </w:rPr>
      </w:pPr>
    </w:p>
    <w:p w:rsidR="00053479" w:rsidRDefault="00053479" w:rsidP="00484ED0">
      <w:pPr>
        <w:rPr>
          <w:sz w:val="24"/>
          <w:szCs w:val="24"/>
          <w:lang w:val="en-AU"/>
        </w:rPr>
      </w:pPr>
    </w:p>
    <w:p w:rsidR="00C06221" w:rsidRDefault="00C06221" w:rsidP="00484ED0">
      <w:pPr>
        <w:rPr>
          <w:sz w:val="24"/>
          <w:szCs w:val="24"/>
          <w:lang w:val="en-AU"/>
        </w:rPr>
      </w:pPr>
    </w:p>
    <w:p w:rsidR="0003783C" w:rsidRPr="00107A2E" w:rsidRDefault="0003783C" w:rsidP="007F44EF">
      <w:pPr>
        <w:rPr>
          <w:sz w:val="24"/>
          <w:szCs w:val="24"/>
        </w:rPr>
      </w:pPr>
      <w:r w:rsidRPr="00107A2E">
        <w:rPr>
          <w:sz w:val="24"/>
          <w:szCs w:val="24"/>
        </w:rPr>
        <w:t>PENELOPE YING YEN WONG</w:t>
      </w:r>
    </w:p>
    <w:p w:rsidR="0003783C" w:rsidRDefault="0003783C" w:rsidP="00484ED0">
      <w:pPr>
        <w:rPr>
          <w:sz w:val="24"/>
          <w:szCs w:val="24"/>
          <w:lang w:val="en-AU"/>
        </w:rPr>
      </w:pPr>
      <w:r w:rsidRPr="00107A2E">
        <w:rPr>
          <w:sz w:val="24"/>
          <w:szCs w:val="24"/>
          <w:lang w:val="en-AU"/>
        </w:rPr>
        <w:t>Minister for Finance and Deregulation</w:t>
      </w:r>
    </w:p>
    <w:p w:rsidR="00230B55" w:rsidRDefault="00230B55" w:rsidP="00484ED0">
      <w:pPr>
        <w:rPr>
          <w:sz w:val="24"/>
          <w:szCs w:val="24"/>
          <w:lang w:val="en-AU"/>
        </w:rPr>
      </w:pPr>
    </w:p>
    <w:p w:rsidR="00BD411C" w:rsidRDefault="00BD411C" w:rsidP="00484ED0">
      <w:pPr>
        <w:rPr>
          <w:sz w:val="24"/>
          <w:szCs w:val="24"/>
          <w:lang w:val="en-AU"/>
        </w:rPr>
      </w:pPr>
    </w:p>
    <w:p w:rsidR="00BD411C" w:rsidRPr="00BD411C" w:rsidRDefault="00BD411C" w:rsidP="00BD411C">
      <w:pPr>
        <w:pStyle w:val="DeterminationText"/>
        <w:ind w:left="1560" w:hanging="596"/>
        <w:jc w:val="left"/>
        <w:rPr>
          <w:color w:val="000000" w:themeColor="text1"/>
          <w:sz w:val="20"/>
          <w:szCs w:val="20"/>
        </w:rPr>
      </w:pPr>
      <w:r w:rsidRPr="00BD411C">
        <w:rPr>
          <w:iCs/>
          <w:color w:val="000000" w:themeColor="text1"/>
          <w:sz w:val="20"/>
          <w:szCs w:val="20"/>
        </w:rPr>
        <w:t>Note:</w:t>
      </w:r>
      <w:r w:rsidRPr="00BD411C">
        <w:rPr>
          <w:i/>
          <w:iCs/>
          <w:color w:val="000000" w:themeColor="text1"/>
          <w:sz w:val="20"/>
          <w:szCs w:val="20"/>
        </w:rPr>
        <w:tab/>
      </w:r>
      <w:r w:rsidRPr="00BD411C">
        <w:rPr>
          <w:iCs/>
          <w:color w:val="000000" w:themeColor="text1"/>
          <w:sz w:val="20"/>
          <w:szCs w:val="20"/>
        </w:rPr>
        <w:t xml:space="preserve">The </w:t>
      </w:r>
      <w:r w:rsidRPr="00BD411C">
        <w:rPr>
          <w:sz w:val="20"/>
          <w:szCs w:val="20"/>
        </w:rPr>
        <w:t xml:space="preserve">Outcome </w:t>
      </w:r>
      <w:proofErr w:type="gramStart"/>
      <w:r w:rsidRPr="00BD411C">
        <w:rPr>
          <w:sz w:val="20"/>
          <w:szCs w:val="20"/>
        </w:rPr>
        <w:t>text for the Outcomes identified in this Determination are</w:t>
      </w:r>
      <w:proofErr w:type="gramEnd"/>
      <w:r w:rsidRPr="00BD411C">
        <w:rPr>
          <w:sz w:val="20"/>
          <w:szCs w:val="20"/>
        </w:rPr>
        <w:t xml:space="preserve"> specified in </w:t>
      </w:r>
      <w:r w:rsidRPr="00BD411C">
        <w:rPr>
          <w:i/>
          <w:sz w:val="20"/>
          <w:szCs w:val="20"/>
        </w:rPr>
        <w:t>Appropriation Act (No. 1) 2012-2013</w:t>
      </w:r>
      <w:r w:rsidRPr="00BD411C">
        <w:rPr>
          <w:sz w:val="20"/>
          <w:szCs w:val="20"/>
        </w:rPr>
        <w:t xml:space="preserve"> and in the Explanatory Statement to this Determination</w:t>
      </w:r>
      <w:r w:rsidRPr="00BD411C">
        <w:rPr>
          <w:color w:val="000000" w:themeColor="text1"/>
          <w:sz w:val="20"/>
          <w:szCs w:val="20"/>
        </w:rPr>
        <w:t xml:space="preserve">. </w:t>
      </w:r>
    </w:p>
    <w:p w:rsidR="00BD411C" w:rsidRDefault="00BD411C" w:rsidP="00484ED0">
      <w:pPr>
        <w:rPr>
          <w:sz w:val="24"/>
          <w:szCs w:val="24"/>
          <w:lang w:val="en-AU"/>
        </w:rPr>
      </w:pPr>
    </w:p>
    <w:sectPr w:rsidR="00BD411C" w:rsidSect="00224CE5">
      <w:headerReference w:type="default" r:id="rId7"/>
      <w:pgSz w:w="12242" w:h="15842" w:code="1"/>
      <w:pgMar w:top="1843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4E2" w:rsidRDefault="002314E2" w:rsidP="00D318CB">
      <w:r>
        <w:separator/>
      </w:r>
    </w:p>
  </w:endnote>
  <w:endnote w:type="continuationSeparator" w:id="0">
    <w:p w:rsidR="002314E2" w:rsidRDefault="002314E2" w:rsidP="00D31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4E2" w:rsidRDefault="002314E2" w:rsidP="00D318CB">
      <w:r>
        <w:separator/>
      </w:r>
    </w:p>
  </w:footnote>
  <w:footnote w:type="continuationSeparator" w:id="0">
    <w:p w:rsidR="002314E2" w:rsidRDefault="002314E2" w:rsidP="00D31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2" w:rsidRPr="009342F8" w:rsidRDefault="002314E2" w:rsidP="009342F8">
    <w:pPr>
      <w:pStyle w:val="Header"/>
    </w:pPr>
    <w:r>
      <w:rPr>
        <w:noProof/>
        <w:lang w:val="en-AU" w:eastAsia="en-AU"/>
      </w:rPr>
      <w:drawing>
        <wp:inline distT="0" distB="0" distL="0" distR="0">
          <wp:extent cx="1571211" cy="12195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68" cy="122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6D69"/>
    <w:multiLevelType w:val="multilevel"/>
    <w:tmpl w:val="01929E9A"/>
    <w:lvl w:ilvl="0">
      <w:start w:val="2"/>
      <w:numFmt w:val="decimal"/>
      <w:lvlText w:val="%1."/>
      <w:lvlJc w:val="left"/>
      <w:pPr>
        <w:tabs>
          <w:tab w:val="num" w:pos="425"/>
        </w:tabs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cs="Times New Roman"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cs="Times New Roman"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484ED0"/>
    <w:rsid w:val="000111B2"/>
    <w:rsid w:val="0002113D"/>
    <w:rsid w:val="0003783C"/>
    <w:rsid w:val="00053479"/>
    <w:rsid w:val="00055D6E"/>
    <w:rsid w:val="000620B3"/>
    <w:rsid w:val="0007472E"/>
    <w:rsid w:val="0009140B"/>
    <w:rsid w:val="000A547E"/>
    <w:rsid w:val="000D1D08"/>
    <w:rsid w:val="000E6DFA"/>
    <w:rsid w:val="00107A2E"/>
    <w:rsid w:val="00122857"/>
    <w:rsid w:val="001268EB"/>
    <w:rsid w:val="0016626B"/>
    <w:rsid w:val="00185A9E"/>
    <w:rsid w:val="001C5D05"/>
    <w:rsid w:val="001E6D60"/>
    <w:rsid w:val="00210FD4"/>
    <w:rsid w:val="00217E3A"/>
    <w:rsid w:val="00223C8A"/>
    <w:rsid w:val="00224CE5"/>
    <w:rsid w:val="00230B55"/>
    <w:rsid w:val="002314E2"/>
    <w:rsid w:val="00233976"/>
    <w:rsid w:val="00271AA5"/>
    <w:rsid w:val="002766FE"/>
    <w:rsid w:val="002913B2"/>
    <w:rsid w:val="00291ADF"/>
    <w:rsid w:val="00297A01"/>
    <w:rsid w:val="002C6772"/>
    <w:rsid w:val="002D2707"/>
    <w:rsid w:val="003014F3"/>
    <w:rsid w:val="00327B04"/>
    <w:rsid w:val="0036451C"/>
    <w:rsid w:val="00370A33"/>
    <w:rsid w:val="003E1F9B"/>
    <w:rsid w:val="004009DF"/>
    <w:rsid w:val="00410245"/>
    <w:rsid w:val="00414821"/>
    <w:rsid w:val="00431506"/>
    <w:rsid w:val="0043442E"/>
    <w:rsid w:val="004468DE"/>
    <w:rsid w:val="00484ED0"/>
    <w:rsid w:val="004C317A"/>
    <w:rsid w:val="00502919"/>
    <w:rsid w:val="00505855"/>
    <w:rsid w:val="005832EB"/>
    <w:rsid w:val="005F4E8D"/>
    <w:rsid w:val="006008D0"/>
    <w:rsid w:val="00630177"/>
    <w:rsid w:val="006328A6"/>
    <w:rsid w:val="00652AA3"/>
    <w:rsid w:val="0067428B"/>
    <w:rsid w:val="00685830"/>
    <w:rsid w:val="006B6307"/>
    <w:rsid w:val="006F26D9"/>
    <w:rsid w:val="00746359"/>
    <w:rsid w:val="00777F37"/>
    <w:rsid w:val="00796A06"/>
    <w:rsid w:val="007F44EF"/>
    <w:rsid w:val="00802141"/>
    <w:rsid w:val="00805E46"/>
    <w:rsid w:val="00820A91"/>
    <w:rsid w:val="00873870"/>
    <w:rsid w:val="008A5AC7"/>
    <w:rsid w:val="008F1A36"/>
    <w:rsid w:val="009342F8"/>
    <w:rsid w:val="00965CBC"/>
    <w:rsid w:val="00970D6B"/>
    <w:rsid w:val="0098253F"/>
    <w:rsid w:val="00985D28"/>
    <w:rsid w:val="00991084"/>
    <w:rsid w:val="009920FC"/>
    <w:rsid w:val="009A0148"/>
    <w:rsid w:val="009A1CC3"/>
    <w:rsid w:val="009B7BEB"/>
    <w:rsid w:val="009C5688"/>
    <w:rsid w:val="00A06D44"/>
    <w:rsid w:val="00A26957"/>
    <w:rsid w:val="00A3020E"/>
    <w:rsid w:val="00A339FC"/>
    <w:rsid w:val="00A375CE"/>
    <w:rsid w:val="00A4253E"/>
    <w:rsid w:val="00A42B4B"/>
    <w:rsid w:val="00A61162"/>
    <w:rsid w:val="00A61858"/>
    <w:rsid w:val="00A65AFA"/>
    <w:rsid w:val="00A70B3F"/>
    <w:rsid w:val="00AC462E"/>
    <w:rsid w:val="00AF3130"/>
    <w:rsid w:val="00B12ED7"/>
    <w:rsid w:val="00B36EA2"/>
    <w:rsid w:val="00B430B6"/>
    <w:rsid w:val="00B62A00"/>
    <w:rsid w:val="00B6502B"/>
    <w:rsid w:val="00B80B28"/>
    <w:rsid w:val="00B946CC"/>
    <w:rsid w:val="00BA1D99"/>
    <w:rsid w:val="00BB715B"/>
    <w:rsid w:val="00BD411C"/>
    <w:rsid w:val="00BE756F"/>
    <w:rsid w:val="00C06221"/>
    <w:rsid w:val="00C246CC"/>
    <w:rsid w:val="00CC3AAA"/>
    <w:rsid w:val="00CE4F5C"/>
    <w:rsid w:val="00D318CB"/>
    <w:rsid w:val="00D61245"/>
    <w:rsid w:val="00D615A7"/>
    <w:rsid w:val="00D71F89"/>
    <w:rsid w:val="00D75963"/>
    <w:rsid w:val="00D91242"/>
    <w:rsid w:val="00D92DA2"/>
    <w:rsid w:val="00D96E7A"/>
    <w:rsid w:val="00DA7CEF"/>
    <w:rsid w:val="00DB2228"/>
    <w:rsid w:val="00DC52B5"/>
    <w:rsid w:val="00DE037E"/>
    <w:rsid w:val="00DF0D1A"/>
    <w:rsid w:val="00DF10D5"/>
    <w:rsid w:val="00DF7C73"/>
    <w:rsid w:val="00E04747"/>
    <w:rsid w:val="00E20744"/>
    <w:rsid w:val="00E35635"/>
    <w:rsid w:val="00E46273"/>
    <w:rsid w:val="00E46FC3"/>
    <w:rsid w:val="00E8550B"/>
    <w:rsid w:val="00E859F1"/>
    <w:rsid w:val="00EB0EF1"/>
    <w:rsid w:val="00EE2F12"/>
    <w:rsid w:val="00EF3354"/>
    <w:rsid w:val="00F11EB0"/>
    <w:rsid w:val="00F20444"/>
    <w:rsid w:val="00F209F6"/>
    <w:rsid w:val="00F67E6D"/>
    <w:rsid w:val="00FC3117"/>
    <w:rsid w:val="00FE7AAA"/>
    <w:rsid w:val="00FF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D0"/>
    <w:rPr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4ED0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4ED0"/>
    <w:pPr>
      <w:keepNext/>
      <w:jc w:val="righ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E66487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8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CB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8CB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3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8CB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18CB"/>
    <w:pPr>
      <w:spacing w:before="480"/>
    </w:pPr>
    <w:rPr>
      <w:rFonts w:ascii="Arial" w:hAnsi="Arial" w:cs="Arial"/>
      <w:b/>
      <w:bCs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D318CB"/>
    <w:rPr>
      <w:rFonts w:ascii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6328A6"/>
    <w:rPr>
      <w:rFonts w:cs="Times New Roman"/>
      <w:color w:val="808080"/>
    </w:rPr>
  </w:style>
  <w:style w:type="paragraph" w:customStyle="1" w:styleId="NumberList">
    <w:name w:val="Number List"/>
    <w:basedOn w:val="Normal"/>
    <w:uiPriority w:val="99"/>
    <w:rsid w:val="00685830"/>
    <w:pPr>
      <w:numPr>
        <w:numId w:val="1"/>
      </w:numPr>
      <w:tabs>
        <w:tab w:val="left" w:pos="1985"/>
      </w:tabs>
      <w:spacing w:before="240" w:line="240" w:lineRule="atLeast"/>
    </w:pPr>
    <w:rPr>
      <w:sz w:val="24"/>
      <w:szCs w:val="24"/>
      <w:lang w:val="en-AU"/>
    </w:rPr>
  </w:style>
  <w:style w:type="paragraph" w:customStyle="1" w:styleId="NumberListSub">
    <w:name w:val="Number List Sub"/>
    <w:basedOn w:val="NumberList"/>
    <w:uiPriority w:val="99"/>
    <w:rsid w:val="00685830"/>
    <w:pPr>
      <w:numPr>
        <w:ilvl w:val="1"/>
      </w:numPr>
      <w:tabs>
        <w:tab w:val="left" w:pos="2552"/>
      </w:tabs>
    </w:pPr>
  </w:style>
  <w:style w:type="paragraph" w:customStyle="1" w:styleId="DeterminationText">
    <w:name w:val="Determination_Text"/>
    <w:basedOn w:val="Normal"/>
    <w:link w:val="DeterminationTextChar"/>
    <w:rsid w:val="00BD411C"/>
    <w:pPr>
      <w:spacing w:before="120"/>
      <w:ind w:left="964"/>
      <w:jc w:val="both"/>
    </w:pPr>
    <w:rPr>
      <w:sz w:val="24"/>
      <w:szCs w:val="24"/>
      <w:lang w:val="en-AU" w:eastAsia="en-AU"/>
    </w:rPr>
  </w:style>
  <w:style w:type="character" w:customStyle="1" w:styleId="DeterminationTextChar">
    <w:name w:val="Determination_Text Char"/>
    <w:basedOn w:val="DefaultParagraphFont"/>
    <w:link w:val="DeterminationText"/>
    <w:rsid w:val="00BD411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TO THE FINANCE MINISTER – SECTION 14 OF APPROPRIATION ACT (No</vt:lpstr>
    </vt:vector>
  </TitlesOfParts>
  <Company>Finance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TO THE FINANCE MINISTER – SECTION 14 OF APPROPRIATION ACT (No</dc:title>
  <dc:creator>ilimir</dc:creator>
  <cp:lastModifiedBy>COPSUS</cp:lastModifiedBy>
  <cp:revision>12</cp:revision>
  <cp:lastPrinted>2013-06-26T00:10:00Z</cp:lastPrinted>
  <dcterms:created xsi:type="dcterms:W3CDTF">2013-06-25T23:20:00Z</dcterms:created>
  <dcterms:modified xsi:type="dcterms:W3CDTF">2013-06-27T23:16:00Z</dcterms:modified>
</cp:coreProperties>
</file>