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A38" w:rsidRPr="00937A38" w:rsidRDefault="00937A38" w:rsidP="00937A38">
      <w:pPr>
        <w:spacing w:before="100" w:beforeAutospacing="1" w:after="100" w:afterAutospacing="1" w:line="240" w:lineRule="auto"/>
        <w:ind w:right="-1156"/>
        <w:jc w:val="center"/>
        <w:rPr>
          <w:rFonts w:ascii="Times New Roman" w:eastAsia="Times New Roman" w:hAnsi="Times New Roman" w:cs="Times New Roman"/>
          <w:sz w:val="24"/>
          <w:szCs w:val="24"/>
          <w:lang w:eastAsia="en-AU"/>
        </w:rPr>
      </w:pPr>
      <w:bookmarkStart w:id="0" w:name="OLE_LINK11"/>
      <w:bookmarkStart w:id="1" w:name="_GoBack"/>
      <w:bookmarkEnd w:id="1"/>
      <w:r w:rsidRPr="00937A38">
        <w:rPr>
          <w:rFonts w:ascii="Times New Roman" w:eastAsia="Times New Roman" w:hAnsi="Times New Roman" w:cs="Times New Roman"/>
          <w:b/>
          <w:bCs/>
          <w:sz w:val="24"/>
          <w:szCs w:val="24"/>
          <w:lang w:eastAsia="en-AU"/>
        </w:rPr>
        <w:t>Explanatory Statement</w:t>
      </w:r>
    </w:p>
    <w:p w:rsidR="00937A38" w:rsidRPr="00937A38" w:rsidRDefault="00937A38" w:rsidP="00937A38">
      <w:pPr>
        <w:spacing w:before="100" w:beforeAutospacing="1" w:after="100" w:afterAutospacing="1" w:line="240" w:lineRule="auto"/>
        <w:ind w:right="-1180"/>
        <w:jc w:val="center"/>
        <w:rPr>
          <w:rFonts w:ascii="Times New Roman" w:eastAsia="Times New Roman" w:hAnsi="Times New Roman" w:cs="Times New Roman"/>
          <w:sz w:val="24"/>
          <w:szCs w:val="24"/>
          <w:lang w:eastAsia="en-AU"/>
        </w:rPr>
      </w:pPr>
      <w:r w:rsidRPr="00937A38">
        <w:rPr>
          <w:rFonts w:ascii="Times New Roman" w:eastAsia="Times New Roman" w:hAnsi="Times New Roman" w:cs="Times New Roman"/>
          <w:b/>
          <w:bCs/>
          <w:sz w:val="24"/>
          <w:szCs w:val="24"/>
          <w:lang w:eastAsia="en-AU"/>
        </w:rPr>
        <w:t> </w:t>
      </w:r>
      <w:r w:rsidRPr="00937A38">
        <w:rPr>
          <w:rFonts w:ascii="Times New Roman" w:eastAsia="Times New Roman" w:hAnsi="Times New Roman" w:cs="Times New Roman"/>
          <w:i/>
          <w:iCs/>
          <w:sz w:val="24"/>
          <w:szCs w:val="24"/>
          <w:lang w:eastAsia="en-AU"/>
        </w:rPr>
        <w:t>Broadcasting Services Act 1992</w:t>
      </w:r>
    </w:p>
    <w:p w:rsidR="00937A38" w:rsidRPr="00937A38" w:rsidRDefault="00937A38" w:rsidP="00937A38">
      <w:pPr>
        <w:spacing w:before="100" w:beforeAutospacing="1" w:after="100" w:afterAutospacing="1" w:line="240" w:lineRule="auto"/>
        <w:ind w:right="-1180"/>
        <w:jc w:val="center"/>
        <w:rPr>
          <w:rFonts w:ascii="Times New Roman" w:eastAsia="Times New Roman" w:hAnsi="Times New Roman" w:cs="Times New Roman"/>
          <w:sz w:val="24"/>
          <w:szCs w:val="24"/>
          <w:lang w:eastAsia="en-AU"/>
        </w:rPr>
      </w:pPr>
      <w:r w:rsidRPr="00937A38">
        <w:rPr>
          <w:rFonts w:ascii="Times New Roman" w:eastAsia="Times New Roman" w:hAnsi="Times New Roman" w:cs="Times New Roman"/>
          <w:b/>
          <w:bCs/>
          <w:sz w:val="28"/>
          <w:szCs w:val="28"/>
          <w:lang w:eastAsia="en-AU"/>
        </w:rPr>
        <w:t>Broadcasting Services (Material of Local Significance – Regional Aggregated Commercial Television Broadcasting Licences) Direction 2013</w:t>
      </w:r>
    </w:p>
    <w:p w:rsidR="00937A38" w:rsidRPr="00937A38" w:rsidRDefault="00937A38" w:rsidP="00937A38">
      <w:pPr>
        <w:spacing w:before="100" w:beforeAutospacing="1" w:after="100" w:afterAutospacing="1" w:line="240" w:lineRule="auto"/>
        <w:ind w:right="-1180"/>
        <w:jc w:val="center"/>
        <w:rPr>
          <w:rFonts w:ascii="Times New Roman" w:eastAsia="Times New Roman" w:hAnsi="Times New Roman" w:cs="Times New Roman"/>
          <w:sz w:val="24"/>
          <w:szCs w:val="24"/>
          <w:lang w:eastAsia="en-AU"/>
        </w:rPr>
      </w:pPr>
      <w:r w:rsidRPr="00937A38">
        <w:rPr>
          <w:rFonts w:ascii="Times New Roman" w:eastAsia="Times New Roman" w:hAnsi="Times New Roman" w:cs="Times New Roman"/>
          <w:sz w:val="24"/>
          <w:szCs w:val="24"/>
          <w:lang w:eastAsia="en-AU"/>
        </w:rPr>
        <w:t>Issued by the authority of the Minister for Broadband, Communications and the Digital Economy</w:t>
      </w:r>
    </w:p>
    <w:p w:rsidR="00937A38" w:rsidRPr="00937A38" w:rsidRDefault="00937A38" w:rsidP="00937A38">
      <w:pPr>
        <w:spacing w:before="100" w:beforeAutospacing="1" w:after="100" w:afterAutospacing="1" w:line="240" w:lineRule="auto"/>
        <w:ind w:right="-1180"/>
        <w:rPr>
          <w:rFonts w:ascii="Times New Roman" w:eastAsia="Times New Roman" w:hAnsi="Times New Roman" w:cs="Times New Roman"/>
          <w:sz w:val="24"/>
          <w:szCs w:val="24"/>
          <w:lang w:eastAsia="en-AU"/>
        </w:rPr>
      </w:pPr>
      <w:r w:rsidRPr="00937A38">
        <w:rPr>
          <w:rFonts w:ascii="Times New Roman" w:eastAsia="Times New Roman" w:hAnsi="Times New Roman" w:cs="Times New Roman"/>
          <w:sz w:val="24"/>
          <w:szCs w:val="24"/>
          <w:u w:val="single"/>
          <w:lang w:eastAsia="en-AU"/>
        </w:rPr>
        <w:t>Purpose</w:t>
      </w:r>
    </w:p>
    <w:p w:rsidR="00937A38" w:rsidRPr="00937A38" w:rsidRDefault="00937A38" w:rsidP="00937A38">
      <w:pPr>
        <w:spacing w:before="100" w:beforeAutospacing="1" w:after="100" w:afterAutospacing="1" w:line="240" w:lineRule="auto"/>
        <w:ind w:right="-1180"/>
        <w:rPr>
          <w:rFonts w:ascii="Times New Roman" w:eastAsia="Times New Roman" w:hAnsi="Times New Roman" w:cs="Times New Roman"/>
          <w:sz w:val="24"/>
          <w:szCs w:val="24"/>
          <w:lang w:eastAsia="en-AU"/>
        </w:rPr>
      </w:pPr>
      <w:r w:rsidRPr="00937A38">
        <w:rPr>
          <w:rFonts w:ascii="Times New Roman" w:eastAsia="Times New Roman" w:hAnsi="Times New Roman" w:cs="Times New Roman"/>
          <w:sz w:val="24"/>
          <w:szCs w:val="24"/>
          <w:lang w:eastAsia="en-AU"/>
        </w:rPr>
        <w:t xml:space="preserve">The </w:t>
      </w:r>
      <w:r w:rsidRPr="00FA37CB">
        <w:rPr>
          <w:rFonts w:ascii="Times New Roman" w:eastAsia="Times New Roman" w:hAnsi="Times New Roman" w:cs="Times New Roman"/>
          <w:i/>
          <w:sz w:val="24"/>
          <w:szCs w:val="24"/>
          <w:lang w:eastAsia="en-AU"/>
        </w:rPr>
        <w:t>Broadcasting Services (Material of Local Significance – Regional Aggregated Commercial Television Broadcasting Licences) Direction 2013</w:t>
      </w:r>
      <w:r w:rsidRPr="00937A38">
        <w:rPr>
          <w:rFonts w:ascii="Times New Roman" w:eastAsia="Times New Roman" w:hAnsi="Times New Roman" w:cs="Times New Roman"/>
          <w:sz w:val="24"/>
          <w:szCs w:val="24"/>
          <w:lang w:eastAsia="en-AU"/>
        </w:rPr>
        <w:t xml:space="preserve"> (the D</w:t>
      </w:r>
      <w:r>
        <w:rPr>
          <w:rFonts w:ascii="Times New Roman" w:eastAsia="Times New Roman" w:hAnsi="Times New Roman" w:cs="Times New Roman"/>
          <w:sz w:val="24"/>
          <w:szCs w:val="24"/>
          <w:lang w:eastAsia="en-AU"/>
        </w:rPr>
        <w:t>irection</w:t>
      </w:r>
      <w:r w:rsidRPr="00937A38">
        <w:rPr>
          <w:rFonts w:ascii="Times New Roman" w:eastAsia="Times New Roman" w:hAnsi="Times New Roman" w:cs="Times New Roman"/>
          <w:sz w:val="24"/>
          <w:szCs w:val="24"/>
          <w:lang w:eastAsia="en-AU"/>
        </w:rPr>
        <w:t xml:space="preserve">) is made by the Minister for Broadband, Communications and the Digital Economy </w:t>
      </w:r>
      <w:r w:rsidRPr="00D47C89">
        <w:rPr>
          <w:rFonts w:ascii="Times New Roman" w:eastAsia="Times New Roman" w:hAnsi="Times New Roman" w:cs="Times New Roman"/>
          <w:sz w:val="24"/>
          <w:szCs w:val="24"/>
          <w:lang w:eastAsia="en-AU"/>
        </w:rPr>
        <w:t xml:space="preserve">under subsection 171(1) </w:t>
      </w:r>
      <w:r>
        <w:rPr>
          <w:rFonts w:ascii="Times New Roman" w:eastAsia="Times New Roman" w:hAnsi="Times New Roman" w:cs="Times New Roman"/>
          <w:sz w:val="24"/>
          <w:szCs w:val="24"/>
          <w:lang w:eastAsia="en-AU"/>
        </w:rPr>
        <w:t xml:space="preserve">of </w:t>
      </w:r>
      <w:r w:rsidRPr="00937A38">
        <w:rPr>
          <w:rFonts w:ascii="Times New Roman" w:eastAsia="Times New Roman" w:hAnsi="Times New Roman" w:cs="Times New Roman"/>
          <w:sz w:val="24"/>
          <w:szCs w:val="24"/>
          <w:lang w:eastAsia="en-AU"/>
        </w:rPr>
        <w:t xml:space="preserve">the </w:t>
      </w:r>
      <w:r w:rsidRPr="00937A38">
        <w:rPr>
          <w:rFonts w:ascii="Times New Roman" w:eastAsia="Times New Roman" w:hAnsi="Times New Roman" w:cs="Times New Roman"/>
          <w:i/>
          <w:iCs/>
          <w:sz w:val="24"/>
          <w:szCs w:val="24"/>
          <w:lang w:eastAsia="en-AU"/>
        </w:rPr>
        <w:t xml:space="preserve">Broadcasting Services Act 1992 </w:t>
      </w:r>
      <w:r w:rsidRPr="00937A38">
        <w:rPr>
          <w:rFonts w:ascii="Times New Roman" w:eastAsia="Times New Roman" w:hAnsi="Times New Roman" w:cs="Times New Roman"/>
          <w:iCs/>
          <w:sz w:val="24"/>
          <w:szCs w:val="24"/>
          <w:lang w:eastAsia="en-AU"/>
        </w:rPr>
        <w:t>(BSA)</w:t>
      </w:r>
      <w:r w:rsidRPr="00937A38">
        <w:rPr>
          <w:rFonts w:ascii="Times New Roman" w:eastAsia="Times New Roman" w:hAnsi="Times New Roman" w:cs="Times New Roman"/>
          <w:sz w:val="24"/>
          <w:szCs w:val="24"/>
          <w:lang w:eastAsia="en-AU"/>
        </w:rPr>
        <w:t xml:space="preserve">. </w:t>
      </w:r>
    </w:p>
    <w:p w:rsidR="00937A38" w:rsidRPr="00937A38" w:rsidRDefault="00937A38" w:rsidP="00937A38">
      <w:pPr>
        <w:keepNext/>
        <w:spacing w:before="100" w:beforeAutospacing="1" w:after="100" w:afterAutospacing="1" w:line="240" w:lineRule="auto"/>
        <w:ind w:right="-1180"/>
        <w:rPr>
          <w:rFonts w:ascii="Times New Roman" w:eastAsia="Times New Roman" w:hAnsi="Times New Roman" w:cs="Times New Roman"/>
          <w:sz w:val="24"/>
          <w:szCs w:val="24"/>
          <w:lang w:eastAsia="en-AU"/>
        </w:rPr>
      </w:pPr>
      <w:r w:rsidRPr="00937A38">
        <w:rPr>
          <w:rFonts w:ascii="Times New Roman" w:eastAsia="Times New Roman" w:hAnsi="Times New Roman" w:cs="Times New Roman"/>
          <w:sz w:val="24"/>
          <w:szCs w:val="24"/>
          <w:lang w:eastAsia="en-AU"/>
        </w:rPr>
        <w:t>The D</w:t>
      </w:r>
      <w:r>
        <w:rPr>
          <w:rFonts w:ascii="Times New Roman" w:eastAsia="Times New Roman" w:hAnsi="Times New Roman" w:cs="Times New Roman"/>
          <w:sz w:val="24"/>
          <w:szCs w:val="24"/>
          <w:lang w:eastAsia="en-AU"/>
        </w:rPr>
        <w:t>irection</w:t>
      </w:r>
      <w:r w:rsidRPr="00937A38">
        <w:rPr>
          <w:rFonts w:ascii="Times New Roman" w:eastAsia="Times New Roman" w:hAnsi="Times New Roman" w:cs="Times New Roman"/>
          <w:sz w:val="24"/>
          <w:szCs w:val="24"/>
          <w:lang w:eastAsia="en-AU"/>
        </w:rPr>
        <w:t xml:space="preserve"> is a legislative instrument for the purposes of section 5 of the </w:t>
      </w:r>
      <w:r w:rsidRPr="00937A38">
        <w:rPr>
          <w:rFonts w:ascii="Times New Roman" w:eastAsia="Times New Roman" w:hAnsi="Times New Roman" w:cs="Times New Roman"/>
          <w:i/>
          <w:iCs/>
          <w:sz w:val="24"/>
          <w:szCs w:val="24"/>
          <w:lang w:eastAsia="en-AU"/>
        </w:rPr>
        <w:t>Legislative Instruments Act 2003</w:t>
      </w:r>
      <w:r w:rsidRPr="00937A38">
        <w:rPr>
          <w:rFonts w:ascii="Times New Roman" w:eastAsia="Times New Roman" w:hAnsi="Times New Roman" w:cs="Times New Roman"/>
          <w:sz w:val="24"/>
          <w:szCs w:val="24"/>
          <w:lang w:eastAsia="en-AU"/>
        </w:rPr>
        <w:t>.</w:t>
      </w:r>
      <w:r w:rsidRPr="00937A38">
        <w:rPr>
          <w:rFonts w:ascii="Times New Roman" w:eastAsia="Times New Roman" w:hAnsi="Times New Roman" w:cs="Times New Roman"/>
          <w:i/>
          <w:iCs/>
          <w:sz w:val="24"/>
          <w:szCs w:val="24"/>
          <w:lang w:eastAsia="en-AU"/>
        </w:rPr>
        <w:t xml:space="preserve"> </w:t>
      </w:r>
    </w:p>
    <w:p w:rsidR="000262FA" w:rsidRDefault="00D657B2" w:rsidP="00937A38">
      <w:pPr>
        <w:spacing w:before="100" w:beforeAutospacing="1" w:after="240" w:line="240" w:lineRule="auto"/>
        <w:ind w:right="-1180"/>
        <w:rPr>
          <w:rFonts w:ascii="Times New Roman" w:hAnsi="Times New Roman" w:cs="Times New Roman"/>
          <w:sz w:val="24"/>
          <w:szCs w:val="24"/>
        </w:rPr>
      </w:pPr>
      <w:r>
        <w:rPr>
          <w:rFonts w:ascii="Times New Roman" w:eastAsia="Times New Roman" w:hAnsi="Times New Roman" w:cs="Times New Roman"/>
          <w:sz w:val="24"/>
          <w:szCs w:val="24"/>
          <w:lang w:eastAsia="en-AU"/>
        </w:rPr>
        <w:t>T</w:t>
      </w:r>
      <w:r w:rsidR="00937A38" w:rsidRPr="00937A38">
        <w:rPr>
          <w:rFonts w:ascii="Times New Roman" w:eastAsia="Times New Roman" w:hAnsi="Times New Roman" w:cs="Times New Roman"/>
          <w:sz w:val="24"/>
          <w:szCs w:val="24"/>
          <w:lang w:eastAsia="en-AU"/>
        </w:rPr>
        <w:t>he D</w:t>
      </w:r>
      <w:r w:rsidR="00937A38">
        <w:rPr>
          <w:rFonts w:ascii="Times New Roman" w:eastAsia="Times New Roman" w:hAnsi="Times New Roman" w:cs="Times New Roman"/>
          <w:sz w:val="24"/>
          <w:szCs w:val="24"/>
          <w:lang w:eastAsia="en-AU"/>
        </w:rPr>
        <w:t>irection</w:t>
      </w:r>
      <w:r w:rsidR="00937A38" w:rsidRPr="00937A38">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directs </w:t>
      </w:r>
      <w:r w:rsidR="00937A38">
        <w:rPr>
          <w:rFonts w:ascii="Times New Roman" w:eastAsia="Times New Roman" w:hAnsi="Times New Roman" w:cs="Times New Roman"/>
          <w:sz w:val="24"/>
          <w:szCs w:val="24"/>
          <w:lang w:eastAsia="en-AU"/>
        </w:rPr>
        <w:t>the Australian Communications and Media Authority (ACMA) to investigat</w:t>
      </w:r>
      <w:r w:rsidR="00D30A4D">
        <w:rPr>
          <w:rFonts w:ascii="Times New Roman" w:eastAsia="Times New Roman" w:hAnsi="Times New Roman" w:cs="Times New Roman"/>
          <w:sz w:val="24"/>
          <w:szCs w:val="24"/>
          <w:lang w:eastAsia="en-AU"/>
        </w:rPr>
        <w:t xml:space="preserve">e </w:t>
      </w:r>
      <w:r w:rsidR="00D30A4D" w:rsidRPr="00BB114C">
        <w:rPr>
          <w:rFonts w:ascii="Times New Roman" w:hAnsi="Times New Roman" w:cs="Times New Roman"/>
          <w:sz w:val="24"/>
          <w:szCs w:val="24"/>
        </w:rPr>
        <w:t>the operation and effecti</w:t>
      </w:r>
      <w:r w:rsidR="00D30A4D">
        <w:rPr>
          <w:rFonts w:ascii="Times New Roman" w:hAnsi="Times New Roman" w:cs="Times New Roman"/>
          <w:sz w:val="24"/>
          <w:szCs w:val="24"/>
        </w:rPr>
        <w:t>veness of section 43A of the BSA</w:t>
      </w:r>
      <w:r w:rsidR="00322221">
        <w:rPr>
          <w:rFonts w:ascii="Times New Roman" w:hAnsi="Times New Roman" w:cs="Times New Roman"/>
          <w:sz w:val="24"/>
          <w:szCs w:val="24"/>
        </w:rPr>
        <w:t xml:space="preserve">.  </w:t>
      </w:r>
      <w:r w:rsidR="00FA37CB">
        <w:rPr>
          <w:rFonts w:ascii="Times New Roman" w:hAnsi="Times New Roman" w:cs="Times New Roman"/>
          <w:sz w:val="24"/>
          <w:szCs w:val="24"/>
        </w:rPr>
        <w:t>S</w:t>
      </w:r>
      <w:r w:rsidR="00322221">
        <w:rPr>
          <w:rFonts w:ascii="Times New Roman" w:hAnsi="Times New Roman" w:cs="Times New Roman"/>
          <w:sz w:val="24"/>
          <w:szCs w:val="24"/>
        </w:rPr>
        <w:t>ection</w:t>
      </w:r>
      <w:r w:rsidR="00FA37CB">
        <w:rPr>
          <w:rFonts w:ascii="Times New Roman" w:hAnsi="Times New Roman" w:cs="Times New Roman"/>
          <w:sz w:val="24"/>
          <w:szCs w:val="24"/>
        </w:rPr>
        <w:t xml:space="preserve"> 43A</w:t>
      </w:r>
      <w:r w:rsidR="00322221">
        <w:rPr>
          <w:rFonts w:ascii="Times New Roman" w:hAnsi="Times New Roman" w:cs="Times New Roman"/>
          <w:sz w:val="24"/>
          <w:szCs w:val="24"/>
        </w:rPr>
        <w:t xml:space="preserve"> </w:t>
      </w:r>
      <w:r w:rsidR="00322221" w:rsidRPr="00322221">
        <w:rPr>
          <w:rFonts w:ascii="Times New Roman" w:hAnsi="Times New Roman" w:cs="Times New Roman"/>
          <w:sz w:val="24"/>
          <w:szCs w:val="24"/>
        </w:rPr>
        <w:t>requires the ACMA to impose licence conditions requir</w:t>
      </w:r>
      <w:r w:rsidR="00322221">
        <w:rPr>
          <w:rFonts w:ascii="Times New Roman" w:hAnsi="Times New Roman" w:cs="Times New Roman"/>
          <w:sz w:val="24"/>
          <w:szCs w:val="24"/>
        </w:rPr>
        <w:t>ing</w:t>
      </w:r>
      <w:r w:rsidR="00322221" w:rsidRPr="00322221">
        <w:rPr>
          <w:rFonts w:ascii="Times New Roman" w:hAnsi="Times New Roman" w:cs="Times New Roman"/>
          <w:sz w:val="24"/>
          <w:szCs w:val="24"/>
        </w:rPr>
        <w:t xml:space="preserve"> commercial television broadcasters in regional aggregated markets to broadcast a minimum amount of</w:t>
      </w:r>
      <w:r w:rsidR="00322221">
        <w:rPr>
          <w:rFonts w:ascii="Times New Roman" w:hAnsi="Times New Roman" w:cs="Times New Roman"/>
          <w:sz w:val="24"/>
          <w:szCs w:val="24"/>
        </w:rPr>
        <w:t xml:space="preserve"> material of local significance</w:t>
      </w:r>
      <w:r w:rsidR="000262FA">
        <w:rPr>
          <w:rFonts w:ascii="Times New Roman" w:hAnsi="Times New Roman" w:cs="Times New Roman"/>
          <w:sz w:val="24"/>
          <w:szCs w:val="24"/>
        </w:rPr>
        <w:t xml:space="preserve">.  </w:t>
      </w:r>
    </w:p>
    <w:p w:rsidR="008F0FDF" w:rsidRDefault="00D657B2" w:rsidP="00937A38">
      <w:pPr>
        <w:spacing w:before="100" w:beforeAutospacing="1" w:after="240" w:line="240" w:lineRule="auto"/>
        <w:ind w:right="-1180"/>
        <w:rPr>
          <w:rFonts w:ascii="Times New Roman" w:hAnsi="Times New Roman" w:cs="Times New Roman"/>
          <w:sz w:val="24"/>
          <w:szCs w:val="24"/>
        </w:rPr>
      </w:pPr>
      <w:r>
        <w:rPr>
          <w:rFonts w:ascii="Times New Roman" w:hAnsi="Times New Roman" w:cs="Times New Roman"/>
          <w:sz w:val="24"/>
          <w:szCs w:val="24"/>
        </w:rPr>
        <w:t>T</w:t>
      </w:r>
      <w:r w:rsidR="005632AD">
        <w:rPr>
          <w:rFonts w:ascii="Times New Roman" w:hAnsi="Times New Roman" w:cs="Times New Roman"/>
          <w:sz w:val="24"/>
          <w:szCs w:val="24"/>
        </w:rPr>
        <w:t xml:space="preserve">he </w:t>
      </w:r>
      <w:r w:rsidR="000262FA">
        <w:rPr>
          <w:rFonts w:ascii="Times New Roman" w:hAnsi="Times New Roman" w:cs="Times New Roman"/>
          <w:sz w:val="24"/>
          <w:szCs w:val="24"/>
        </w:rPr>
        <w:t xml:space="preserve">ACMA’s </w:t>
      </w:r>
      <w:r w:rsidR="005632AD">
        <w:rPr>
          <w:rFonts w:ascii="Times New Roman" w:hAnsi="Times New Roman" w:cs="Times New Roman"/>
          <w:sz w:val="24"/>
          <w:szCs w:val="24"/>
        </w:rPr>
        <w:t>investigation</w:t>
      </w:r>
      <w:r w:rsidR="003720ED">
        <w:rPr>
          <w:rFonts w:ascii="Times New Roman" w:hAnsi="Times New Roman" w:cs="Times New Roman"/>
          <w:sz w:val="24"/>
          <w:szCs w:val="24"/>
        </w:rPr>
        <w:t xml:space="preserve"> must be completed within six months</w:t>
      </w:r>
      <w:r w:rsidR="000262FA" w:rsidRPr="000262FA">
        <w:rPr>
          <w:rFonts w:ascii="Times New Roman" w:hAnsi="Times New Roman" w:cs="Times New Roman"/>
          <w:sz w:val="24"/>
          <w:szCs w:val="24"/>
        </w:rPr>
        <w:t xml:space="preserve"> </w:t>
      </w:r>
      <w:r w:rsidR="008F0FDF">
        <w:rPr>
          <w:rFonts w:ascii="Times New Roman" w:hAnsi="Times New Roman" w:cs="Times New Roman"/>
          <w:sz w:val="24"/>
          <w:szCs w:val="24"/>
        </w:rPr>
        <w:t xml:space="preserve">from the date of the Direction </w:t>
      </w:r>
      <w:r w:rsidR="000262FA" w:rsidRPr="000262FA">
        <w:rPr>
          <w:rFonts w:ascii="Times New Roman" w:hAnsi="Times New Roman" w:cs="Times New Roman"/>
          <w:sz w:val="24"/>
          <w:szCs w:val="24"/>
        </w:rPr>
        <w:t xml:space="preserve">and the ACMA must provide </w:t>
      </w:r>
      <w:r w:rsidR="000262FA">
        <w:rPr>
          <w:rFonts w:ascii="Times New Roman" w:hAnsi="Times New Roman" w:cs="Times New Roman"/>
          <w:sz w:val="24"/>
          <w:szCs w:val="24"/>
        </w:rPr>
        <w:t>the Minister w</w:t>
      </w:r>
      <w:r w:rsidR="000262FA" w:rsidRPr="000262FA">
        <w:rPr>
          <w:rFonts w:ascii="Times New Roman" w:hAnsi="Times New Roman" w:cs="Times New Roman"/>
          <w:sz w:val="24"/>
          <w:szCs w:val="24"/>
        </w:rPr>
        <w:t xml:space="preserve">ith a </w:t>
      </w:r>
      <w:r w:rsidR="000262FA">
        <w:rPr>
          <w:rFonts w:ascii="Times New Roman" w:hAnsi="Times New Roman" w:cs="Times New Roman"/>
          <w:sz w:val="24"/>
          <w:szCs w:val="24"/>
        </w:rPr>
        <w:t xml:space="preserve">written </w:t>
      </w:r>
      <w:r w:rsidR="000262FA" w:rsidRPr="000262FA">
        <w:rPr>
          <w:rFonts w:ascii="Times New Roman" w:hAnsi="Times New Roman" w:cs="Times New Roman"/>
          <w:sz w:val="24"/>
          <w:szCs w:val="24"/>
        </w:rPr>
        <w:t xml:space="preserve">report on the investigation no later than 15 days </w:t>
      </w:r>
      <w:r w:rsidR="008F0FDF">
        <w:rPr>
          <w:rFonts w:ascii="Times New Roman" w:hAnsi="Times New Roman" w:cs="Times New Roman"/>
          <w:sz w:val="24"/>
          <w:szCs w:val="24"/>
        </w:rPr>
        <w:t>from</w:t>
      </w:r>
      <w:r w:rsidR="000262FA">
        <w:rPr>
          <w:rFonts w:ascii="Times New Roman" w:hAnsi="Times New Roman" w:cs="Times New Roman"/>
          <w:sz w:val="24"/>
          <w:szCs w:val="24"/>
        </w:rPr>
        <w:t xml:space="preserve"> </w:t>
      </w:r>
      <w:r w:rsidR="000262FA" w:rsidRPr="000262FA">
        <w:rPr>
          <w:rFonts w:ascii="Times New Roman" w:hAnsi="Times New Roman" w:cs="Times New Roman"/>
          <w:sz w:val="24"/>
          <w:szCs w:val="24"/>
        </w:rPr>
        <w:t>the co</w:t>
      </w:r>
      <w:r w:rsidR="008F0FDF">
        <w:rPr>
          <w:rFonts w:ascii="Times New Roman" w:hAnsi="Times New Roman" w:cs="Times New Roman"/>
          <w:sz w:val="24"/>
          <w:szCs w:val="24"/>
        </w:rPr>
        <w:t>mpletion</w:t>
      </w:r>
      <w:r w:rsidR="000262FA" w:rsidRPr="000262FA">
        <w:rPr>
          <w:rFonts w:ascii="Times New Roman" w:hAnsi="Times New Roman" w:cs="Times New Roman"/>
          <w:sz w:val="24"/>
          <w:szCs w:val="24"/>
        </w:rPr>
        <w:t xml:space="preserve"> of the investigation.</w:t>
      </w:r>
      <w:r>
        <w:rPr>
          <w:rFonts w:ascii="Times New Roman" w:hAnsi="Times New Roman" w:cs="Times New Roman"/>
          <w:sz w:val="24"/>
          <w:szCs w:val="24"/>
        </w:rPr>
        <w:t xml:space="preserve">  </w:t>
      </w:r>
    </w:p>
    <w:p w:rsidR="00322221" w:rsidRDefault="000262FA" w:rsidP="00322221">
      <w:pPr>
        <w:spacing w:before="100" w:beforeAutospacing="1" w:after="240" w:line="240" w:lineRule="auto"/>
        <w:ind w:right="-1180"/>
        <w:rPr>
          <w:rFonts w:ascii="Times New Roman" w:hAnsi="Times New Roman" w:cs="Times New Roman"/>
          <w:sz w:val="24"/>
          <w:szCs w:val="24"/>
        </w:rPr>
      </w:pPr>
      <w:r>
        <w:rPr>
          <w:rFonts w:ascii="Times New Roman" w:hAnsi="Times New Roman" w:cs="Times New Roman"/>
          <w:sz w:val="24"/>
          <w:szCs w:val="24"/>
        </w:rPr>
        <w:t>T</w:t>
      </w:r>
      <w:r w:rsidR="005632AD">
        <w:rPr>
          <w:rFonts w:ascii="Times New Roman" w:hAnsi="Times New Roman" w:cs="Times New Roman"/>
          <w:sz w:val="24"/>
          <w:szCs w:val="24"/>
        </w:rPr>
        <w:t xml:space="preserve">he </w:t>
      </w:r>
      <w:r w:rsidR="008F0FDF">
        <w:rPr>
          <w:rFonts w:ascii="Times New Roman" w:hAnsi="Times New Roman" w:cs="Times New Roman"/>
          <w:sz w:val="24"/>
          <w:szCs w:val="24"/>
        </w:rPr>
        <w:t xml:space="preserve">Direction requires the </w:t>
      </w:r>
      <w:r w:rsidR="005632AD">
        <w:rPr>
          <w:rFonts w:ascii="Times New Roman" w:hAnsi="Times New Roman" w:cs="Times New Roman"/>
          <w:sz w:val="24"/>
          <w:szCs w:val="24"/>
        </w:rPr>
        <w:t>ACMA</w:t>
      </w:r>
      <w:r w:rsidR="008F0FDF">
        <w:rPr>
          <w:rFonts w:ascii="Times New Roman" w:hAnsi="Times New Roman" w:cs="Times New Roman"/>
          <w:sz w:val="24"/>
          <w:szCs w:val="24"/>
        </w:rPr>
        <w:t>, in conducting the investigation, to</w:t>
      </w:r>
      <w:r w:rsidR="005632AD">
        <w:rPr>
          <w:rFonts w:ascii="Times New Roman" w:hAnsi="Times New Roman" w:cs="Times New Roman"/>
          <w:sz w:val="24"/>
          <w:szCs w:val="24"/>
        </w:rPr>
        <w:t xml:space="preserve"> </w:t>
      </w:r>
      <w:r>
        <w:rPr>
          <w:rFonts w:ascii="Times New Roman" w:hAnsi="Times New Roman" w:cs="Times New Roman"/>
          <w:sz w:val="24"/>
          <w:szCs w:val="24"/>
        </w:rPr>
        <w:t>consider</w:t>
      </w:r>
      <w:r w:rsidR="005632AD">
        <w:rPr>
          <w:rFonts w:ascii="Times New Roman" w:hAnsi="Times New Roman" w:cs="Times New Roman"/>
          <w:sz w:val="24"/>
          <w:szCs w:val="24"/>
        </w:rPr>
        <w:t xml:space="preserve"> a range of specified matter</w:t>
      </w:r>
      <w:r w:rsidR="00D657B2">
        <w:rPr>
          <w:rFonts w:ascii="Times New Roman" w:hAnsi="Times New Roman" w:cs="Times New Roman"/>
          <w:sz w:val="24"/>
          <w:szCs w:val="24"/>
        </w:rPr>
        <w:t>s</w:t>
      </w:r>
      <w:r w:rsidR="005632AD">
        <w:rPr>
          <w:rFonts w:ascii="Times New Roman" w:hAnsi="Times New Roman" w:cs="Times New Roman"/>
          <w:sz w:val="24"/>
          <w:szCs w:val="24"/>
        </w:rPr>
        <w:t>.</w:t>
      </w:r>
    </w:p>
    <w:p w:rsidR="00937A38" w:rsidRDefault="00937A38" w:rsidP="00322221">
      <w:pPr>
        <w:widowControl w:val="0"/>
        <w:spacing w:before="100" w:beforeAutospacing="1" w:after="240" w:line="240" w:lineRule="auto"/>
        <w:ind w:right="-1179"/>
        <w:rPr>
          <w:rFonts w:ascii="Times New Roman" w:eastAsia="Times New Roman" w:hAnsi="Times New Roman" w:cs="Times New Roman"/>
          <w:sz w:val="24"/>
          <w:szCs w:val="24"/>
          <w:lang w:eastAsia="en-AU"/>
        </w:rPr>
      </w:pPr>
      <w:r w:rsidRPr="00937A38">
        <w:rPr>
          <w:rFonts w:ascii="Times New Roman" w:eastAsia="Times New Roman" w:hAnsi="Times New Roman" w:cs="Times New Roman"/>
          <w:sz w:val="24"/>
          <w:szCs w:val="24"/>
          <w:u w:val="single"/>
          <w:lang w:eastAsia="en-AU"/>
        </w:rPr>
        <w:t>Background</w:t>
      </w:r>
      <w:r w:rsidRPr="00937A38">
        <w:rPr>
          <w:rFonts w:ascii="Times New Roman" w:eastAsia="Times New Roman" w:hAnsi="Times New Roman" w:cs="Times New Roman"/>
          <w:sz w:val="24"/>
          <w:szCs w:val="24"/>
          <w:lang w:eastAsia="en-AU"/>
        </w:rPr>
        <w:t> </w:t>
      </w:r>
    </w:p>
    <w:p w:rsidR="00574E47" w:rsidRDefault="00574E47" w:rsidP="00322221">
      <w:pPr>
        <w:widowControl w:val="0"/>
        <w:spacing w:before="100" w:beforeAutospacing="1" w:after="100" w:afterAutospacing="1" w:line="240" w:lineRule="auto"/>
        <w:ind w:right="-1179"/>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One of the objects of the BSA is to promote the availability to audiences throughout Australia of television and radio programs about matters of local significance (paragraph 3(1)(ea)).</w:t>
      </w:r>
    </w:p>
    <w:p w:rsidR="00322221" w:rsidRDefault="00574E47" w:rsidP="00322221">
      <w:pPr>
        <w:widowControl w:val="0"/>
        <w:spacing w:before="100" w:beforeAutospacing="1" w:after="100" w:afterAutospacing="1" w:line="240" w:lineRule="auto"/>
        <w:ind w:right="-1179"/>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In </w:t>
      </w:r>
      <w:r w:rsidR="009E06E7">
        <w:rPr>
          <w:rFonts w:ascii="Times New Roman" w:eastAsia="Times New Roman" w:hAnsi="Times New Roman" w:cs="Times New Roman"/>
          <w:sz w:val="24"/>
          <w:szCs w:val="24"/>
          <w:lang w:eastAsia="en-AU"/>
        </w:rPr>
        <w:t>furtherance</w:t>
      </w:r>
      <w:r>
        <w:rPr>
          <w:rFonts w:ascii="Times New Roman" w:eastAsia="Times New Roman" w:hAnsi="Times New Roman" w:cs="Times New Roman"/>
          <w:sz w:val="24"/>
          <w:szCs w:val="24"/>
          <w:lang w:eastAsia="en-AU"/>
        </w:rPr>
        <w:t xml:space="preserve"> </w:t>
      </w:r>
      <w:r w:rsidR="009E06E7">
        <w:rPr>
          <w:rFonts w:ascii="Times New Roman" w:eastAsia="Times New Roman" w:hAnsi="Times New Roman" w:cs="Times New Roman"/>
          <w:sz w:val="24"/>
          <w:szCs w:val="24"/>
          <w:lang w:eastAsia="en-AU"/>
        </w:rPr>
        <w:t>of</w:t>
      </w:r>
      <w:r>
        <w:rPr>
          <w:rFonts w:ascii="Times New Roman" w:eastAsia="Times New Roman" w:hAnsi="Times New Roman" w:cs="Times New Roman"/>
          <w:sz w:val="24"/>
          <w:szCs w:val="24"/>
          <w:lang w:eastAsia="en-AU"/>
        </w:rPr>
        <w:t xml:space="preserve"> that object, s</w:t>
      </w:r>
      <w:r w:rsidR="003720ED" w:rsidRPr="003720ED">
        <w:rPr>
          <w:rFonts w:ascii="Times New Roman" w:eastAsia="Times New Roman" w:hAnsi="Times New Roman" w:cs="Times New Roman"/>
          <w:sz w:val="24"/>
          <w:szCs w:val="24"/>
          <w:lang w:eastAsia="en-AU"/>
        </w:rPr>
        <w:t xml:space="preserve">ection 43A </w:t>
      </w:r>
      <w:r w:rsidR="003720ED">
        <w:rPr>
          <w:rFonts w:ascii="Times New Roman" w:eastAsia="Times New Roman" w:hAnsi="Times New Roman" w:cs="Times New Roman"/>
          <w:sz w:val="24"/>
          <w:szCs w:val="24"/>
          <w:lang w:eastAsia="en-AU"/>
        </w:rPr>
        <w:t xml:space="preserve">of the BSA </w:t>
      </w:r>
      <w:r w:rsidR="003720ED" w:rsidRPr="003720ED">
        <w:rPr>
          <w:rFonts w:ascii="Times New Roman" w:eastAsia="Times New Roman" w:hAnsi="Times New Roman" w:cs="Times New Roman"/>
          <w:sz w:val="24"/>
          <w:szCs w:val="24"/>
          <w:lang w:eastAsia="en-AU"/>
        </w:rPr>
        <w:t>requires the ACMA to ensure that, at all times on and after 1 January 2008, there is in force a condition requir</w:t>
      </w:r>
      <w:r w:rsidR="009E06E7">
        <w:rPr>
          <w:rFonts w:ascii="Times New Roman" w:eastAsia="Times New Roman" w:hAnsi="Times New Roman" w:cs="Times New Roman"/>
          <w:sz w:val="24"/>
          <w:szCs w:val="24"/>
          <w:lang w:eastAsia="en-AU"/>
        </w:rPr>
        <w:t>ing</w:t>
      </w:r>
      <w:r w:rsidR="003720ED" w:rsidRPr="003720ED">
        <w:rPr>
          <w:rFonts w:ascii="Times New Roman" w:eastAsia="Times New Roman" w:hAnsi="Times New Roman" w:cs="Times New Roman"/>
          <w:sz w:val="24"/>
          <w:szCs w:val="24"/>
          <w:lang w:eastAsia="en-AU"/>
        </w:rPr>
        <w:t xml:space="preserve"> </w:t>
      </w:r>
      <w:r w:rsidR="009E06E7">
        <w:rPr>
          <w:rFonts w:ascii="Times New Roman" w:eastAsia="Times New Roman" w:hAnsi="Times New Roman" w:cs="Times New Roman"/>
          <w:sz w:val="24"/>
          <w:szCs w:val="24"/>
          <w:lang w:eastAsia="en-AU"/>
        </w:rPr>
        <w:t>each</w:t>
      </w:r>
      <w:r w:rsidR="003720ED" w:rsidRPr="003720ED">
        <w:rPr>
          <w:rFonts w:ascii="Times New Roman" w:eastAsia="Times New Roman" w:hAnsi="Times New Roman" w:cs="Times New Roman"/>
          <w:sz w:val="24"/>
          <w:szCs w:val="24"/>
          <w:lang w:eastAsia="en-AU"/>
        </w:rPr>
        <w:t xml:space="preserve"> licensee of a regional aggregated commercial television broadcasting licence to broadcast to each local area - during such periods as are specified in the condition - at least a minimum level of </w:t>
      </w:r>
      <w:r>
        <w:rPr>
          <w:rFonts w:ascii="Times New Roman" w:eastAsia="Times New Roman" w:hAnsi="Times New Roman" w:cs="Times New Roman"/>
          <w:sz w:val="24"/>
          <w:szCs w:val="24"/>
          <w:lang w:eastAsia="en-AU"/>
        </w:rPr>
        <w:t>‘</w:t>
      </w:r>
      <w:r w:rsidR="003720ED" w:rsidRPr="003720ED">
        <w:rPr>
          <w:rFonts w:ascii="Times New Roman" w:eastAsia="Times New Roman" w:hAnsi="Times New Roman" w:cs="Times New Roman"/>
          <w:sz w:val="24"/>
          <w:szCs w:val="24"/>
          <w:lang w:eastAsia="en-AU"/>
        </w:rPr>
        <w:t>material of local significance</w:t>
      </w:r>
      <w:r>
        <w:rPr>
          <w:rFonts w:ascii="Times New Roman" w:eastAsia="Times New Roman" w:hAnsi="Times New Roman" w:cs="Times New Roman"/>
          <w:sz w:val="24"/>
          <w:szCs w:val="24"/>
          <w:lang w:eastAsia="en-AU"/>
        </w:rPr>
        <w:t>’</w:t>
      </w:r>
      <w:r w:rsidR="003720ED" w:rsidRPr="003720ED">
        <w:rPr>
          <w:rFonts w:ascii="Times New Roman" w:eastAsia="Times New Roman" w:hAnsi="Times New Roman" w:cs="Times New Roman"/>
          <w:sz w:val="24"/>
          <w:szCs w:val="24"/>
          <w:lang w:eastAsia="en-AU"/>
        </w:rPr>
        <w:t>.</w:t>
      </w:r>
    </w:p>
    <w:p w:rsidR="00322221" w:rsidRDefault="00322221" w:rsidP="00322221">
      <w:pPr>
        <w:widowControl w:val="0"/>
        <w:spacing w:before="100" w:beforeAutospacing="1" w:after="100" w:afterAutospacing="1" w:line="240" w:lineRule="auto"/>
        <w:ind w:right="-1179"/>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w:t>
      </w:r>
      <w:r w:rsidRPr="003720ED">
        <w:rPr>
          <w:rFonts w:ascii="Times New Roman" w:eastAsia="Times New Roman" w:hAnsi="Times New Roman" w:cs="Times New Roman"/>
          <w:sz w:val="24"/>
          <w:szCs w:val="24"/>
          <w:lang w:eastAsia="en-AU"/>
        </w:rPr>
        <w:t xml:space="preserve"> regional aggregated commercial television broadcasting licence</w:t>
      </w:r>
      <w:r>
        <w:rPr>
          <w:rFonts w:ascii="Times New Roman" w:eastAsia="Times New Roman" w:hAnsi="Times New Roman" w:cs="Times New Roman"/>
          <w:sz w:val="24"/>
          <w:szCs w:val="24"/>
          <w:lang w:eastAsia="en-AU"/>
        </w:rPr>
        <w:t xml:space="preserve"> is a commercial television broadcasting licence for a licence area </w:t>
      </w:r>
      <w:r w:rsidR="00516C14">
        <w:rPr>
          <w:rFonts w:ascii="Times New Roman" w:eastAsia="Times New Roman" w:hAnsi="Times New Roman" w:cs="Times New Roman"/>
          <w:sz w:val="24"/>
          <w:szCs w:val="24"/>
          <w:lang w:eastAsia="en-AU"/>
        </w:rPr>
        <w:t xml:space="preserve">that is </w:t>
      </w:r>
      <w:r w:rsidR="00180F61">
        <w:rPr>
          <w:rFonts w:ascii="Times New Roman" w:eastAsia="Times New Roman" w:hAnsi="Times New Roman" w:cs="Times New Roman"/>
          <w:sz w:val="24"/>
          <w:szCs w:val="24"/>
          <w:lang w:eastAsia="en-AU"/>
        </w:rPr>
        <w:t>listed</w:t>
      </w:r>
      <w:r>
        <w:rPr>
          <w:rFonts w:ascii="Times New Roman" w:eastAsia="Times New Roman" w:hAnsi="Times New Roman" w:cs="Times New Roman"/>
          <w:sz w:val="24"/>
          <w:szCs w:val="24"/>
          <w:lang w:eastAsia="en-AU"/>
        </w:rPr>
        <w:t xml:space="preserve"> in s. 43A(2), which </w:t>
      </w:r>
      <w:r w:rsidR="00180F61">
        <w:rPr>
          <w:rFonts w:ascii="Times New Roman" w:eastAsia="Times New Roman" w:hAnsi="Times New Roman" w:cs="Times New Roman"/>
          <w:sz w:val="24"/>
          <w:szCs w:val="24"/>
          <w:lang w:eastAsia="en-AU"/>
        </w:rPr>
        <w:t>specifies</w:t>
      </w:r>
      <w:r w:rsidR="00574E47">
        <w:rPr>
          <w:rFonts w:ascii="Times New Roman" w:eastAsia="Times New Roman" w:hAnsi="Times New Roman" w:cs="Times New Roman"/>
          <w:sz w:val="24"/>
          <w:szCs w:val="24"/>
          <w:lang w:eastAsia="en-AU"/>
        </w:rPr>
        <w:t xml:space="preserve"> certain</w:t>
      </w:r>
      <w:r>
        <w:rPr>
          <w:rFonts w:ascii="Times New Roman" w:eastAsia="Times New Roman" w:hAnsi="Times New Roman" w:cs="Times New Roman"/>
          <w:sz w:val="24"/>
          <w:szCs w:val="24"/>
          <w:lang w:eastAsia="en-AU"/>
        </w:rPr>
        <w:t xml:space="preserve"> </w:t>
      </w:r>
      <w:r w:rsidR="009E06E7">
        <w:rPr>
          <w:rFonts w:ascii="Times New Roman" w:eastAsia="Times New Roman" w:hAnsi="Times New Roman" w:cs="Times New Roman"/>
          <w:sz w:val="24"/>
          <w:szCs w:val="24"/>
          <w:lang w:eastAsia="en-AU"/>
        </w:rPr>
        <w:t xml:space="preserve">regional </w:t>
      </w:r>
      <w:r w:rsidRPr="00322221">
        <w:rPr>
          <w:rFonts w:ascii="Times New Roman" w:eastAsia="Times New Roman" w:hAnsi="Times New Roman" w:cs="Times New Roman"/>
          <w:sz w:val="24"/>
          <w:szCs w:val="24"/>
          <w:lang w:eastAsia="en-AU"/>
        </w:rPr>
        <w:t>licence areas in New South Wales, Victoria</w:t>
      </w:r>
      <w:r>
        <w:rPr>
          <w:rFonts w:ascii="Times New Roman" w:eastAsia="Times New Roman" w:hAnsi="Times New Roman" w:cs="Times New Roman"/>
          <w:sz w:val="24"/>
          <w:szCs w:val="24"/>
          <w:lang w:eastAsia="en-AU"/>
        </w:rPr>
        <w:t xml:space="preserve">, </w:t>
      </w:r>
      <w:r w:rsidRPr="00322221">
        <w:rPr>
          <w:rFonts w:ascii="Times New Roman" w:eastAsia="Times New Roman" w:hAnsi="Times New Roman" w:cs="Times New Roman"/>
          <w:sz w:val="24"/>
          <w:szCs w:val="24"/>
          <w:lang w:eastAsia="en-AU"/>
        </w:rPr>
        <w:t>Queensland</w:t>
      </w:r>
      <w:r>
        <w:rPr>
          <w:rFonts w:ascii="Times New Roman" w:eastAsia="Times New Roman" w:hAnsi="Times New Roman" w:cs="Times New Roman"/>
          <w:sz w:val="24"/>
          <w:szCs w:val="24"/>
          <w:lang w:eastAsia="en-AU"/>
        </w:rPr>
        <w:t xml:space="preserve"> and</w:t>
      </w:r>
      <w:r w:rsidRPr="00322221">
        <w:rPr>
          <w:rFonts w:ascii="Times New Roman" w:eastAsia="Times New Roman" w:hAnsi="Times New Roman" w:cs="Times New Roman"/>
          <w:sz w:val="24"/>
          <w:szCs w:val="24"/>
          <w:lang w:eastAsia="en-AU"/>
        </w:rPr>
        <w:t xml:space="preserve"> Tasmania.  </w:t>
      </w:r>
    </w:p>
    <w:p w:rsidR="00303816" w:rsidRDefault="003720ED" w:rsidP="00322221">
      <w:pPr>
        <w:widowControl w:val="0"/>
        <w:spacing w:before="100" w:beforeAutospacing="1" w:after="100" w:afterAutospacing="1" w:line="240" w:lineRule="auto"/>
        <w:ind w:right="-1179"/>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ACMA has </w:t>
      </w:r>
      <w:r w:rsidR="00180F61">
        <w:rPr>
          <w:rFonts w:ascii="Times New Roman" w:eastAsia="Times New Roman" w:hAnsi="Times New Roman" w:cs="Times New Roman"/>
          <w:sz w:val="24"/>
          <w:szCs w:val="24"/>
          <w:lang w:eastAsia="en-AU"/>
        </w:rPr>
        <w:t>met its obligations under</w:t>
      </w:r>
      <w:r>
        <w:rPr>
          <w:rFonts w:ascii="Times New Roman" w:eastAsia="Times New Roman" w:hAnsi="Times New Roman" w:cs="Times New Roman"/>
          <w:sz w:val="24"/>
          <w:szCs w:val="24"/>
          <w:lang w:eastAsia="en-AU"/>
        </w:rPr>
        <w:t xml:space="preserve"> </w:t>
      </w:r>
      <w:r w:rsidR="00322221">
        <w:rPr>
          <w:rFonts w:ascii="Times New Roman" w:eastAsia="Times New Roman" w:hAnsi="Times New Roman" w:cs="Times New Roman"/>
          <w:sz w:val="24"/>
          <w:szCs w:val="24"/>
          <w:lang w:eastAsia="en-AU"/>
        </w:rPr>
        <w:t>section 43A</w:t>
      </w:r>
      <w:r>
        <w:rPr>
          <w:rFonts w:ascii="Times New Roman" w:eastAsia="Times New Roman" w:hAnsi="Times New Roman" w:cs="Times New Roman"/>
          <w:sz w:val="24"/>
          <w:szCs w:val="24"/>
          <w:lang w:eastAsia="en-AU"/>
        </w:rPr>
        <w:t xml:space="preserve"> </w:t>
      </w:r>
      <w:r w:rsidR="00180F61">
        <w:rPr>
          <w:rFonts w:ascii="Times New Roman" w:eastAsia="Times New Roman" w:hAnsi="Times New Roman" w:cs="Times New Roman"/>
          <w:sz w:val="24"/>
          <w:szCs w:val="24"/>
          <w:lang w:eastAsia="en-AU"/>
        </w:rPr>
        <w:t>by making</w:t>
      </w:r>
      <w:r>
        <w:rPr>
          <w:rFonts w:ascii="Times New Roman" w:eastAsia="Times New Roman" w:hAnsi="Times New Roman" w:cs="Times New Roman"/>
          <w:sz w:val="24"/>
          <w:szCs w:val="24"/>
          <w:lang w:eastAsia="en-AU"/>
        </w:rPr>
        <w:t xml:space="preserve"> the </w:t>
      </w:r>
      <w:r w:rsidR="005632AD">
        <w:rPr>
          <w:rFonts w:ascii="Times New Roman" w:eastAsia="Times New Roman" w:hAnsi="Times New Roman" w:cs="Times New Roman"/>
          <w:i/>
          <w:sz w:val="24"/>
          <w:szCs w:val="24"/>
          <w:lang w:eastAsia="en-AU"/>
        </w:rPr>
        <w:t>Broadcasting Services (Additional Television Licence Condition) Notice 8 November 2007</w:t>
      </w:r>
      <w:r w:rsidR="005632AD">
        <w:rPr>
          <w:rFonts w:ascii="Times New Roman" w:eastAsia="Times New Roman" w:hAnsi="Times New Roman" w:cs="Times New Roman"/>
          <w:sz w:val="24"/>
          <w:szCs w:val="24"/>
          <w:lang w:eastAsia="en-AU"/>
        </w:rPr>
        <w:t>.</w:t>
      </w:r>
      <w:r w:rsidR="00C86E10" w:rsidRPr="00C86E10">
        <w:t xml:space="preserve"> </w:t>
      </w:r>
      <w:r w:rsidR="00C86E10" w:rsidRPr="00C86E10">
        <w:rPr>
          <w:rFonts w:ascii="Times New Roman" w:eastAsia="Times New Roman" w:hAnsi="Times New Roman" w:cs="Times New Roman"/>
          <w:sz w:val="24"/>
          <w:szCs w:val="24"/>
          <w:lang w:eastAsia="en-AU"/>
        </w:rPr>
        <w:t>Th</w:t>
      </w:r>
      <w:r w:rsidR="00574E47">
        <w:rPr>
          <w:rFonts w:ascii="Times New Roman" w:eastAsia="Times New Roman" w:hAnsi="Times New Roman" w:cs="Times New Roman"/>
          <w:sz w:val="24"/>
          <w:szCs w:val="24"/>
          <w:lang w:eastAsia="en-AU"/>
        </w:rPr>
        <w:t>at</w:t>
      </w:r>
      <w:r w:rsidR="00C86E10" w:rsidRPr="00C86E10">
        <w:rPr>
          <w:rFonts w:ascii="Times New Roman" w:eastAsia="Times New Roman" w:hAnsi="Times New Roman" w:cs="Times New Roman"/>
          <w:sz w:val="24"/>
          <w:szCs w:val="24"/>
          <w:lang w:eastAsia="en-AU"/>
        </w:rPr>
        <w:t xml:space="preserve"> licence condition </w:t>
      </w:r>
      <w:r w:rsidR="00303816">
        <w:rPr>
          <w:rFonts w:ascii="Times New Roman" w:eastAsia="Times New Roman" w:hAnsi="Times New Roman" w:cs="Times New Roman"/>
          <w:sz w:val="24"/>
          <w:szCs w:val="24"/>
          <w:lang w:eastAsia="en-AU"/>
        </w:rPr>
        <w:t xml:space="preserve">sets out a points-based quota system </w:t>
      </w:r>
      <w:r w:rsidR="00C86E10" w:rsidRPr="00C86E10">
        <w:rPr>
          <w:rFonts w:ascii="Times New Roman" w:eastAsia="Times New Roman" w:hAnsi="Times New Roman" w:cs="Times New Roman"/>
          <w:sz w:val="24"/>
          <w:szCs w:val="24"/>
          <w:lang w:eastAsia="en-AU"/>
        </w:rPr>
        <w:t>requir</w:t>
      </w:r>
      <w:r w:rsidR="00180F61">
        <w:rPr>
          <w:rFonts w:ascii="Times New Roman" w:eastAsia="Times New Roman" w:hAnsi="Times New Roman" w:cs="Times New Roman"/>
          <w:sz w:val="24"/>
          <w:szCs w:val="24"/>
          <w:lang w:eastAsia="en-AU"/>
        </w:rPr>
        <w:t>ing</w:t>
      </w:r>
      <w:r w:rsidR="00C86E10" w:rsidRPr="00C86E10">
        <w:rPr>
          <w:rFonts w:ascii="Times New Roman" w:eastAsia="Times New Roman" w:hAnsi="Times New Roman" w:cs="Times New Roman"/>
          <w:sz w:val="24"/>
          <w:szCs w:val="24"/>
          <w:lang w:eastAsia="en-AU"/>
        </w:rPr>
        <w:t xml:space="preserve"> all regional commercial television licensees in </w:t>
      </w:r>
      <w:r w:rsidR="00C86E10" w:rsidRPr="00C86E10">
        <w:rPr>
          <w:rFonts w:ascii="Times New Roman" w:eastAsia="Times New Roman" w:hAnsi="Times New Roman" w:cs="Times New Roman"/>
          <w:sz w:val="24"/>
          <w:szCs w:val="24"/>
          <w:lang w:eastAsia="en-AU"/>
        </w:rPr>
        <w:lastRenderedPageBreak/>
        <w:t xml:space="preserve">the aggregated markets to broadcast </w:t>
      </w:r>
      <w:r w:rsidR="00303816">
        <w:rPr>
          <w:rFonts w:ascii="Times New Roman" w:eastAsia="Times New Roman" w:hAnsi="Times New Roman" w:cs="Times New Roman"/>
          <w:sz w:val="24"/>
          <w:szCs w:val="24"/>
          <w:lang w:eastAsia="en-AU"/>
        </w:rPr>
        <w:t xml:space="preserve">minimum levels of </w:t>
      </w:r>
      <w:r w:rsidR="00C86E10" w:rsidRPr="00C86E10">
        <w:rPr>
          <w:rFonts w:ascii="Times New Roman" w:eastAsia="Times New Roman" w:hAnsi="Times New Roman" w:cs="Times New Roman"/>
          <w:sz w:val="24"/>
          <w:szCs w:val="24"/>
          <w:lang w:eastAsia="en-AU"/>
        </w:rPr>
        <w:t>material of local significance.</w:t>
      </w:r>
      <w:r w:rsidR="00180F61">
        <w:rPr>
          <w:rFonts w:ascii="Times New Roman" w:eastAsia="Times New Roman" w:hAnsi="Times New Roman" w:cs="Times New Roman"/>
          <w:sz w:val="24"/>
          <w:szCs w:val="24"/>
          <w:lang w:eastAsia="en-AU"/>
        </w:rPr>
        <w:t xml:space="preserve"> </w:t>
      </w:r>
      <w:r w:rsidR="00574E47">
        <w:rPr>
          <w:rFonts w:ascii="Times New Roman" w:eastAsia="Times New Roman" w:hAnsi="Times New Roman" w:cs="Times New Roman"/>
          <w:sz w:val="24"/>
          <w:szCs w:val="24"/>
          <w:lang w:eastAsia="en-AU"/>
        </w:rPr>
        <w:t>Subject to certain exclusions, m</w:t>
      </w:r>
      <w:r w:rsidR="00303816">
        <w:rPr>
          <w:rFonts w:ascii="Times New Roman" w:eastAsia="Times New Roman" w:hAnsi="Times New Roman" w:cs="Times New Roman"/>
          <w:sz w:val="24"/>
          <w:szCs w:val="24"/>
          <w:lang w:eastAsia="en-AU"/>
        </w:rPr>
        <w:t xml:space="preserve">aterial of local significance is material broadcast to a local area that relates directly to the local area or </w:t>
      </w:r>
      <w:r w:rsidR="009E06E7">
        <w:rPr>
          <w:rFonts w:ascii="Times New Roman" w:eastAsia="Times New Roman" w:hAnsi="Times New Roman" w:cs="Times New Roman"/>
          <w:sz w:val="24"/>
          <w:szCs w:val="24"/>
          <w:lang w:eastAsia="en-AU"/>
        </w:rPr>
        <w:t xml:space="preserve">otherwise </w:t>
      </w:r>
      <w:r w:rsidR="00303816">
        <w:rPr>
          <w:rFonts w:ascii="Times New Roman" w:eastAsia="Times New Roman" w:hAnsi="Times New Roman" w:cs="Times New Roman"/>
          <w:sz w:val="24"/>
          <w:szCs w:val="24"/>
          <w:lang w:eastAsia="en-AU"/>
        </w:rPr>
        <w:t>to the licensee’s licence area</w:t>
      </w:r>
      <w:r w:rsidR="007D4BAD">
        <w:rPr>
          <w:rFonts w:ascii="Times New Roman" w:eastAsia="Times New Roman" w:hAnsi="Times New Roman" w:cs="Times New Roman"/>
          <w:sz w:val="24"/>
          <w:szCs w:val="24"/>
          <w:lang w:eastAsia="en-AU"/>
        </w:rPr>
        <w:t>.</w:t>
      </w:r>
    </w:p>
    <w:p w:rsidR="00516C14" w:rsidRDefault="00516C14" w:rsidP="00516C1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w:t>
      </w:r>
      <w:r w:rsidRPr="00D657B2">
        <w:rPr>
          <w:rFonts w:ascii="Times New Roman" w:eastAsia="Times New Roman" w:hAnsi="Times New Roman" w:cs="Times New Roman"/>
          <w:sz w:val="24"/>
          <w:szCs w:val="24"/>
          <w:lang w:eastAsia="en-AU"/>
        </w:rPr>
        <w:t>ubsection 171(1) of the BSA enables the Minister to direct the ACMA in writing to investigate any matter with respect to which the Parliament is given power to make laws by paragraph 51(v) of the Constitution</w:t>
      </w:r>
      <w:r>
        <w:rPr>
          <w:rFonts w:ascii="Times New Roman" w:eastAsia="Times New Roman" w:hAnsi="Times New Roman" w:cs="Times New Roman"/>
          <w:sz w:val="24"/>
          <w:szCs w:val="24"/>
          <w:lang w:eastAsia="en-AU"/>
        </w:rPr>
        <w:t>, including:</w:t>
      </w:r>
    </w:p>
    <w:p w:rsidR="00516C14" w:rsidRDefault="00516C14" w:rsidP="00516C14">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any matter that the Minister is satisfied should be investigated in the interests of the due administration of the BSA; or</w:t>
      </w:r>
    </w:p>
    <w:p w:rsidR="00516C14" w:rsidRPr="00817C8C" w:rsidRDefault="00516C14" w:rsidP="00516C14">
      <w:pPr>
        <w:pStyle w:val="ListParagraph"/>
        <w:keepNext/>
        <w:numPr>
          <w:ilvl w:val="0"/>
          <w:numId w:val="4"/>
        </w:numPr>
        <w:spacing w:before="100" w:beforeAutospacing="1" w:after="100" w:afterAutospacing="1" w:line="240" w:lineRule="auto"/>
        <w:ind w:right="-1180"/>
        <w:rPr>
          <w:rFonts w:ascii="Times New Roman" w:eastAsia="Times New Roman" w:hAnsi="Times New Roman" w:cs="Times New Roman"/>
          <w:sz w:val="24"/>
          <w:szCs w:val="24"/>
          <w:lang w:eastAsia="en-AU"/>
        </w:rPr>
      </w:pPr>
      <w:r w:rsidRPr="00817C8C">
        <w:rPr>
          <w:rFonts w:ascii="Times New Roman" w:eastAsia="Times New Roman" w:hAnsi="Times New Roman" w:cs="Times New Roman"/>
          <w:sz w:val="24"/>
          <w:szCs w:val="24"/>
          <w:lang w:eastAsia="en-AU"/>
        </w:rPr>
        <w:t>any matter relating to the future regulation or operation of a carriage service or content service.</w:t>
      </w:r>
    </w:p>
    <w:p w:rsidR="00181525" w:rsidRDefault="00574E47" w:rsidP="00322221">
      <w:pPr>
        <w:widowControl w:val="0"/>
        <w:spacing w:before="100" w:beforeAutospacing="1" w:after="100" w:afterAutospacing="1" w:line="240" w:lineRule="auto"/>
        <w:ind w:right="-1179"/>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 is a government priority </w:t>
      </w:r>
      <w:r w:rsidR="009E06E7">
        <w:rPr>
          <w:rFonts w:ascii="Times New Roman" w:eastAsia="Times New Roman" w:hAnsi="Times New Roman" w:cs="Times New Roman"/>
          <w:sz w:val="24"/>
          <w:szCs w:val="24"/>
          <w:lang w:eastAsia="en-AU"/>
        </w:rPr>
        <w:t xml:space="preserve">to ensure </w:t>
      </w:r>
      <w:r>
        <w:rPr>
          <w:rFonts w:ascii="Times New Roman" w:eastAsia="Times New Roman" w:hAnsi="Times New Roman" w:cs="Times New Roman"/>
          <w:sz w:val="24"/>
          <w:szCs w:val="24"/>
          <w:lang w:eastAsia="en-AU"/>
        </w:rPr>
        <w:t xml:space="preserve">that </w:t>
      </w:r>
      <w:r w:rsidR="009D1A68">
        <w:rPr>
          <w:rFonts w:ascii="Times New Roman" w:eastAsia="Times New Roman" w:hAnsi="Times New Roman" w:cs="Times New Roman"/>
          <w:sz w:val="24"/>
          <w:szCs w:val="24"/>
          <w:lang w:eastAsia="en-AU"/>
        </w:rPr>
        <w:t>the regulatory environment</w:t>
      </w:r>
      <w:r w:rsidR="00181525">
        <w:rPr>
          <w:rFonts w:ascii="Times New Roman" w:eastAsia="Times New Roman" w:hAnsi="Times New Roman" w:cs="Times New Roman"/>
          <w:sz w:val="24"/>
          <w:szCs w:val="24"/>
          <w:lang w:eastAsia="en-AU"/>
        </w:rPr>
        <w:t xml:space="preserve"> will:</w:t>
      </w:r>
    </w:p>
    <w:p w:rsidR="00181525" w:rsidRDefault="00181525" w:rsidP="00181525">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lang w:eastAsia="en-AU"/>
        </w:rPr>
      </w:pPr>
      <w:r w:rsidRPr="00181525">
        <w:rPr>
          <w:rFonts w:ascii="Times New Roman" w:eastAsia="Times New Roman" w:hAnsi="Times New Roman" w:cs="Times New Roman"/>
          <w:sz w:val="24"/>
          <w:szCs w:val="24"/>
          <w:lang w:eastAsia="en-AU"/>
        </w:rPr>
        <w:t>promote the availability to audiences throughout Australia of television programs about matters of local significance</w:t>
      </w:r>
      <w:r>
        <w:rPr>
          <w:rFonts w:ascii="Times New Roman" w:eastAsia="Times New Roman" w:hAnsi="Times New Roman" w:cs="Times New Roman"/>
          <w:sz w:val="24"/>
          <w:szCs w:val="24"/>
          <w:lang w:eastAsia="en-AU"/>
        </w:rPr>
        <w:t>; and</w:t>
      </w:r>
    </w:p>
    <w:p w:rsidR="00181525" w:rsidRPr="00181525" w:rsidRDefault="00181525" w:rsidP="00181525">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lang w:eastAsia="en-AU"/>
        </w:rPr>
      </w:pPr>
      <w:r w:rsidRPr="00181525">
        <w:rPr>
          <w:rFonts w:ascii="Times New Roman" w:eastAsia="Times New Roman" w:hAnsi="Times New Roman" w:cs="Times New Roman"/>
          <w:sz w:val="24"/>
          <w:szCs w:val="24"/>
          <w:lang w:eastAsia="en-AU"/>
        </w:rPr>
        <w:t>to encourage providers of commercial broadcasting services to be responsive to the need for an appropriate coverage of matters of local significance</w:t>
      </w:r>
      <w:r>
        <w:rPr>
          <w:rFonts w:ascii="Times New Roman" w:eastAsia="Times New Roman" w:hAnsi="Times New Roman" w:cs="Times New Roman"/>
          <w:sz w:val="24"/>
          <w:szCs w:val="24"/>
          <w:lang w:eastAsia="en-AU"/>
        </w:rPr>
        <w:t>.</w:t>
      </w:r>
    </w:p>
    <w:p w:rsidR="00516C14" w:rsidRDefault="009D1A68" w:rsidP="00322221">
      <w:pPr>
        <w:widowControl w:val="0"/>
        <w:spacing w:before="100" w:beforeAutospacing="1" w:after="100" w:afterAutospacing="1" w:line="240" w:lineRule="auto"/>
        <w:ind w:right="-1179"/>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 </w:t>
      </w:r>
      <w:r w:rsidR="00574E47" w:rsidRPr="00574E47">
        <w:rPr>
          <w:rFonts w:ascii="Times New Roman" w:eastAsia="Times New Roman" w:hAnsi="Times New Roman" w:cs="Times New Roman"/>
          <w:sz w:val="24"/>
          <w:szCs w:val="24"/>
          <w:lang w:eastAsia="en-AU"/>
        </w:rPr>
        <w:t>Accordingly, the Direction directs the ACMA to investigate and report</w:t>
      </w:r>
      <w:r w:rsidR="00574E47">
        <w:rPr>
          <w:rFonts w:ascii="Times New Roman" w:eastAsia="Times New Roman" w:hAnsi="Times New Roman" w:cs="Times New Roman"/>
          <w:sz w:val="24"/>
          <w:szCs w:val="24"/>
          <w:lang w:eastAsia="en-AU"/>
        </w:rPr>
        <w:t xml:space="preserve"> on the </w:t>
      </w:r>
      <w:r w:rsidR="009E06E7">
        <w:rPr>
          <w:rFonts w:ascii="Times New Roman" w:eastAsia="Times New Roman" w:hAnsi="Times New Roman" w:cs="Times New Roman"/>
          <w:sz w:val="24"/>
          <w:szCs w:val="24"/>
          <w:lang w:eastAsia="en-AU"/>
        </w:rPr>
        <w:t xml:space="preserve">current </w:t>
      </w:r>
      <w:r w:rsidR="00574E47">
        <w:rPr>
          <w:rFonts w:ascii="Times New Roman" w:eastAsia="Times New Roman" w:hAnsi="Times New Roman" w:cs="Times New Roman"/>
          <w:sz w:val="24"/>
          <w:szCs w:val="24"/>
          <w:lang w:eastAsia="en-AU"/>
        </w:rPr>
        <w:t>operation and effectiveness of the</w:t>
      </w:r>
      <w:r w:rsidR="008C6E5C">
        <w:rPr>
          <w:rFonts w:ascii="Times New Roman" w:eastAsia="Times New Roman" w:hAnsi="Times New Roman" w:cs="Times New Roman"/>
          <w:sz w:val="24"/>
          <w:szCs w:val="24"/>
          <w:lang w:eastAsia="en-AU"/>
        </w:rPr>
        <w:t xml:space="preserve"> section</w:t>
      </w:r>
      <w:r w:rsidR="009E06E7">
        <w:rPr>
          <w:rFonts w:ascii="Times New Roman" w:eastAsia="Times New Roman" w:hAnsi="Times New Roman" w:cs="Times New Roman"/>
          <w:sz w:val="24"/>
          <w:szCs w:val="24"/>
          <w:lang w:eastAsia="en-AU"/>
        </w:rPr>
        <w:t xml:space="preserve"> 43A local content provision. </w:t>
      </w:r>
    </w:p>
    <w:p w:rsidR="00574E47" w:rsidRPr="005632AD" w:rsidRDefault="009E06E7" w:rsidP="00322221">
      <w:pPr>
        <w:widowControl w:val="0"/>
        <w:spacing w:before="100" w:beforeAutospacing="1" w:after="100" w:afterAutospacing="1" w:line="240" w:lineRule="auto"/>
        <w:ind w:right="-1179"/>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In undertaking the investigation, that ACMA must </w:t>
      </w:r>
      <w:r w:rsidR="00180F61">
        <w:rPr>
          <w:rFonts w:ascii="Times New Roman" w:eastAsia="Times New Roman" w:hAnsi="Times New Roman" w:cs="Times New Roman"/>
          <w:sz w:val="24"/>
          <w:szCs w:val="24"/>
          <w:lang w:eastAsia="en-AU"/>
        </w:rPr>
        <w:t>consider</w:t>
      </w:r>
      <w:r>
        <w:rPr>
          <w:rFonts w:ascii="Times New Roman" w:eastAsia="Times New Roman" w:hAnsi="Times New Roman" w:cs="Times New Roman"/>
          <w:sz w:val="24"/>
          <w:szCs w:val="24"/>
          <w:lang w:eastAsia="en-AU"/>
        </w:rPr>
        <w:t xml:space="preserve"> a range of specified matters, including</w:t>
      </w:r>
      <w:r w:rsidR="00180F61">
        <w:rPr>
          <w:rFonts w:ascii="Times New Roman" w:eastAsia="Times New Roman" w:hAnsi="Times New Roman" w:cs="Times New Roman"/>
          <w:sz w:val="24"/>
          <w:szCs w:val="24"/>
          <w:lang w:eastAsia="en-AU"/>
        </w:rPr>
        <w:t xml:space="preserve"> whether s</w:t>
      </w:r>
      <w:r>
        <w:rPr>
          <w:rFonts w:ascii="Times New Roman" w:eastAsia="Times New Roman" w:hAnsi="Times New Roman" w:cs="Times New Roman"/>
          <w:sz w:val="24"/>
          <w:szCs w:val="24"/>
          <w:lang w:eastAsia="en-AU"/>
        </w:rPr>
        <w:t>ection</w:t>
      </w:r>
      <w:r w:rsidR="00180F61">
        <w:rPr>
          <w:rFonts w:ascii="Times New Roman" w:eastAsia="Times New Roman" w:hAnsi="Times New Roman" w:cs="Times New Roman"/>
          <w:sz w:val="24"/>
          <w:szCs w:val="24"/>
          <w:lang w:eastAsia="en-AU"/>
        </w:rPr>
        <w:t xml:space="preserve"> 43A should be extended to apply to licensees operating in regional areas</w:t>
      </w:r>
      <w:r w:rsidR="00516C14">
        <w:rPr>
          <w:rFonts w:ascii="Times New Roman" w:eastAsia="Times New Roman" w:hAnsi="Times New Roman" w:cs="Times New Roman"/>
          <w:sz w:val="24"/>
          <w:szCs w:val="24"/>
          <w:lang w:eastAsia="en-AU"/>
        </w:rPr>
        <w:t xml:space="preserve"> other than those currently listed in subsection 43A(2)</w:t>
      </w:r>
      <w:r>
        <w:rPr>
          <w:rFonts w:ascii="Times New Roman" w:eastAsia="Times New Roman" w:hAnsi="Times New Roman" w:cs="Times New Roman"/>
          <w:sz w:val="24"/>
          <w:szCs w:val="24"/>
          <w:lang w:eastAsia="en-AU"/>
        </w:rPr>
        <w:t xml:space="preserve"> (for example</w:t>
      </w:r>
      <w:r w:rsidR="00180F61">
        <w:rPr>
          <w:rFonts w:ascii="Times New Roman" w:eastAsia="Times New Roman" w:hAnsi="Times New Roman" w:cs="Times New Roman"/>
          <w:sz w:val="24"/>
          <w:szCs w:val="24"/>
          <w:lang w:eastAsia="en-AU"/>
        </w:rPr>
        <w:t xml:space="preserve"> </w:t>
      </w:r>
      <w:r w:rsidR="00516C14">
        <w:rPr>
          <w:rFonts w:ascii="Times New Roman" w:eastAsia="Times New Roman" w:hAnsi="Times New Roman" w:cs="Times New Roman"/>
          <w:sz w:val="24"/>
          <w:szCs w:val="24"/>
          <w:lang w:eastAsia="en-AU"/>
        </w:rPr>
        <w:t xml:space="preserve">to licensees operating in </w:t>
      </w:r>
      <w:r w:rsidR="00180F61">
        <w:rPr>
          <w:rFonts w:ascii="Times New Roman" w:eastAsia="Times New Roman" w:hAnsi="Times New Roman" w:cs="Times New Roman"/>
          <w:sz w:val="24"/>
          <w:szCs w:val="24"/>
          <w:lang w:eastAsia="en-AU"/>
        </w:rPr>
        <w:t>regional areas in South Australia or Western Australia</w:t>
      </w:r>
      <w:r>
        <w:rPr>
          <w:rFonts w:ascii="Times New Roman" w:eastAsia="Times New Roman" w:hAnsi="Times New Roman" w:cs="Times New Roman"/>
          <w:sz w:val="24"/>
          <w:szCs w:val="24"/>
          <w:lang w:eastAsia="en-AU"/>
        </w:rPr>
        <w:t>)</w:t>
      </w:r>
      <w:r w:rsidR="00180F61">
        <w:rPr>
          <w:rFonts w:ascii="Times New Roman" w:eastAsia="Times New Roman" w:hAnsi="Times New Roman" w:cs="Times New Roman"/>
          <w:sz w:val="24"/>
          <w:szCs w:val="24"/>
          <w:lang w:eastAsia="en-AU"/>
        </w:rPr>
        <w:t xml:space="preserve">. </w:t>
      </w:r>
    </w:p>
    <w:p w:rsidR="00937A38" w:rsidRPr="00937A38" w:rsidRDefault="00937A38" w:rsidP="00937A38">
      <w:pPr>
        <w:spacing w:before="100" w:beforeAutospacing="1" w:after="240" w:line="240" w:lineRule="auto"/>
        <w:ind w:right="-1180"/>
        <w:rPr>
          <w:rFonts w:ascii="Times New Roman" w:eastAsia="Times New Roman" w:hAnsi="Times New Roman" w:cs="Times New Roman"/>
          <w:sz w:val="24"/>
          <w:szCs w:val="24"/>
          <w:lang w:eastAsia="en-AU"/>
        </w:rPr>
      </w:pPr>
      <w:r w:rsidRPr="00937A38">
        <w:rPr>
          <w:rFonts w:ascii="Times New Roman" w:eastAsia="Times New Roman" w:hAnsi="Times New Roman" w:cs="Times New Roman"/>
          <w:sz w:val="24"/>
          <w:szCs w:val="24"/>
          <w:lang w:eastAsia="en-AU"/>
        </w:rPr>
        <w:t xml:space="preserve">Details of the accompanying </w:t>
      </w:r>
      <w:r w:rsidR="007D4BAD">
        <w:rPr>
          <w:rFonts w:ascii="Times New Roman" w:eastAsia="Times New Roman" w:hAnsi="Times New Roman" w:cs="Times New Roman"/>
          <w:sz w:val="24"/>
          <w:szCs w:val="24"/>
          <w:lang w:eastAsia="en-AU"/>
        </w:rPr>
        <w:t>Direction</w:t>
      </w:r>
      <w:r w:rsidRPr="00937A38">
        <w:rPr>
          <w:rFonts w:ascii="Times New Roman" w:eastAsia="Times New Roman" w:hAnsi="Times New Roman" w:cs="Times New Roman"/>
          <w:sz w:val="24"/>
          <w:szCs w:val="24"/>
          <w:lang w:eastAsia="en-AU"/>
        </w:rPr>
        <w:t xml:space="preserve"> are set out in </w:t>
      </w:r>
      <w:r w:rsidRPr="00937A38">
        <w:rPr>
          <w:rFonts w:ascii="Times New Roman" w:eastAsia="Times New Roman" w:hAnsi="Times New Roman" w:cs="Times New Roman"/>
          <w:sz w:val="24"/>
          <w:szCs w:val="24"/>
          <w:u w:val="single"/>
          <w:lang w:eastAsia="en-AU"/>
        </w:rPr>
        <w:t>Attachment A</w:t>
      </w:r>
      <w:r w:rsidRPr="00937A38">
        <w:rPr>
          <w:rFonts w:ascii="Times New Roman" w:eastAsia="Times New Roman" w:hAnsi="Times New Roman" w:cs="Times New Roman"/>
          <w:sz w:val="24"/>
          <w:szCs w:val="24"/>
          <w:lang w:eastAsia="en-AU"/>
        </w:rPr>
        <w:t>.</w:t>
      </w:r>
    </w:p>
    <w:p w:rsidR="00181525" w:rsidRDefault="00ED0909" w:rsidP="00937A38">
      <w:pPr>
        <w:keepNext/>
        <w:spacing w:before="100" w:beforeAutospacing="1" w:after="100" w:afterAutospacing="1" w:line="240" w:lineRule="auto"/>
        <w:ind w:right="-1180"/>
        <w:rPr>
          <w:rFonts w:ascii="Times New Roman" w:eastAsia="Times New Roman" w:hAnsi="Times New Roman" w:cs="Times New Roman"/>
          <w:bCs/>
          <w:sz w:val="24"/>
          <w:szCs w:val="24"/>
          <w:u w:val="single"/>
          <w:lang w:eastAsia="en-AU"/>
        </w:rPr>
      </w:pPr>
      <w:r>
        <w:rPr>
          <w:rFonts w:ascii="Times New Roman" w:eastAsia="Times New Roman" w:hAnsi="Times New Roman" w:cs="Times New Roman"/>
          <w:bCs/>
          <w:sz w:val="24"/>
          <w:szCs w:val="24"/>
          <w:u w:val="single"/>
          <w:lang w:eastAsia="en-AU"/>
        </w:rPr>
        <w:t>Regulation impact statement</w:t>
      </w:r>
    </w:p>
    <w:p w:rsidR="00547566" w:rsidRDefault="0026346D" w:rsidP="00937A38">
      <w:pPr>
        <w:keepNext/>
        <w:spacing w:before="100" w:beforeAutospacing="1" w:after="100" w:afterAutospacing="1" w:line="240" w:lineRule="auto"/>
        <w:ind w:right="-1180"/>
        <w:rPr>
          <w:rFonts w:ascii="Times New Roman" w:eastAsia="Times New Roman" w:hAnsi="Times New Roman" w:cs="Times New Roman"/>
          <w:bCs/>
          <w:sz w:val="24"/>
          <w:szCs w:val="24"/>
          <w:lang w:eastAsia="en-AU"/>
        </w:rPr>
      </w:pPr>
      <w:r w:rsidRPr="0026346D">
        <w:rPr>
          <w:rFonts w:ascii="Times New Roman" w:eastAsia="Times New Roman" w:hAnsi="Times New Roman" w:cs="Times New Roman"/>
          <w:bCs/>
          <w:sz w:val="24"/>
          <w:szCs w:val="24"/>
          <w:lang w:eastAsia="en-AU"/>
        </w:rPr>
        <w:t>The Office of Best Practice Regulation has advised that a Regulation Impact Statement is not required for the Direction (ref: 15032)</w:t>
      </w:r>
      <w:r w:rsidR="00110A48">
        <w:rPr>
          <w:rFonts w:ascii="Times New Roman" w:eastAsia="Times New Roman" w:hAnsi="Times New Roman" w:cs="Times New Roman"/>
          <w:bCs/>
          <w:sz w:val="24"/>
          <w:szCs w:val="24"/>
          <w:lang w:eastAsia="en-AU"/>
        </w:rPr>
        <w:t xml:space="preserve"> </w:t>
      </w:r>
    </w:p>
    <w:p w:rsidR="00937A38" w:rsidRPr="00937A38" w:rsidRDefault="00937A38" w:rsidP="00937A38">
      <w:pPr>
        <w:keepNext/>
        <w:spacing w:before="100" w:beforeAutospacing="1" w:after="100" w:afterAutospacing="1" w:line="240" w:lineRule="auto"/>
        <w:ind w:right="-1180"/>
        <w:rPr>
          <w:rFonts w:ascii="Times New Roman" w:eastAsia="Times New Roman" w:hAnsi="Times New Roman" w:cs="Times New Roman"/>
          <w:bCs/>
          <w:sz w:val="24"/>
          <w:szCs w:val="24"/>
          <w:u w:val="single"/>
          <w:lang w:eastAsia="en-AU"/>
        </w:rPr>
      </w:pPr>
      <w:r w:rsidRPr="00937A38">
        <w:rPr>
          <w:rFonts w:ascii="Times New Roman" w:eastAsia="Times New Roman" w:hAnsi="Times New Roman" w:cs="Times New Roman"/>
          <w:bCs/>
          <w:sz w:val="24"/>
          <w:szCs w:val="24"/>
          <w:u w:val="single"/>
          <w:lang w:eastAsia="en-AU"/>
        </w:rPr>
        <w:t>Consultation</w:t>
      </w:r>
    </w:p>
    <w:p w:rsidR="00937A38" w:rsidRPr="00937A38" w:rsidRDefault="00937A38" w:rsidP="00937A38">
      <w:pPr>
        <w:keepNext/>
        <w:spacing w:before="100" w:beforeAutospacing="1" w:after="240" w:line="240" w:lineRule="auto"/>
        <w:ind w:right="-1180"/>
        <w:rPr>
          <w:rFonts w:ascii="Times New Roman" w:eastAsia="Times New Roman" w:hAnsi="Times New Roman" w:cs="Times New Roman"/>
          <w:sz w:val="24"/>
          <w:szCs w:val="24"/>
          <w:lang w:eastAsia="en-AU"/>
        </w:rPr>
      </w:pPr>
      <w:r w:rsidRPr="00937A38">
        <w:rPr>
          <w:rFonts w:ascii="Times New Roman" w:eastAsia="Times New Roman" w:hAnsi="Times New Roman" w:cs="Times New Roman"/>
          <w:sz w:val="24"/>
          <w:szCs w:val="24"/>
          <w:lang w:eastAsia="en-AU"/>
        </w:rPr>
        <w:t>The ACMA ha</w:t>
      </w:r>
      <w:r w:rsidR="007D4BAD">
        <w:rPr>
          <w:rFonts w:ascii="Times New Roman" w:eastAsia="Times New Roman" w:hAnsi="Times New Roman" w:cs="Times New Roman"/>
          <w:sz w:val="24"/>
          <w:szCs w:val="24"/>
          <w:lang w:eastAsia="en-AU"/>
        </w:rPr>
        <w:t>s</w:t>
      </w:r>
      <w:r w:rsidRPr="00937A38">
        <w:rPr>
          <w:rFonts w:ascii="Times New Roman" w:eastAsia="Times New Roman" w:hAnsi="Times New Roman" w:cs="Times New Roman"/>
          <w:sz w:val="24"/>
          <w:szCs w:val="24"/>
          <w:lang w:eastAsia="en-AU"/>
        </w:rPr>
        <w:t xml:space="preserve"> been consulted in the preparation of the </w:t>
      </w:r>
      <w:r w:rsidR="007D4BAD">
        <w:rPr>
          <w:rFonts w:ascii="Times New Roman" w:eastAsia="Times New Roman" w:hAnsi="Times New Roman" w:cs="Times New Roman"/>
          <w:sz w:val="24"/>
          <w:szCs w:val="24"/>
          <w:lang w:eastAsia="en-AU"/>
        </w:rPr>
        <w:t>Direction</w:t>
      </w:r>
      <w:r w:rsidRPr="00937A38">
        <w:rPr>
          <w:rFonts w:ascii="Times New Roman" w:eastAsia="Times New Roman" w:hAnsi="Times New Roman" w:cs="Times New Roman"/>
          <w:sz w:val="24"/>
          <w:szCs w:val="24"/>
          <w:lang w:eastAsia="en-AU"/>
        </w:rPr>
        <w:t xml:space="preserve">.  </w:t>
      </w:r>
    </w:p>
    <w:p w:rsidR="00937A38" w:rsidRPr="00937A38" w:rsidRDefault="00937A38" w:rsidP="00937A38">
      <w:pPr>
        <w:ind w:right="-1180"/>
        <w:rPr>
          <w:rFonts w:ascii="Times New Roman" w:eastAsia="Times New Roman" w:hAnsi="Times New Roman" w:cs="Times New Roman"/>
          <w:sz w:val="24"/>
          <w:szCs w:val="24"/>
          <w:lang w:eastAsia="en-AU"/>
        </w:rPr>
      </w:pPr>
      <w:r w:rsidRPr="00937A38">
        <w:rPr>
          <w:rFonts w:ascii="Times New Roman" w:eastAsia="Times New Roman" w:hAnsi="Times New Roman" w:cs="Times New Roman"/>
          <w:sz w:val="24"/>
          <w:szCs w:val="24"/>
          <w:lang w:eastAsia="en-AU"/>
        </w:rPr>
        <w:br w:type="page"/>
      </w:r>
    </w:p>
    <w:p w:rsidR="00937A38" w:rsidRPr="00937A38" w:rsidRDefault="00937A38" w:rsidP="00937A38">
      <w:pPr>
        <w:spacing w:before="100" w:beforeAutospacing="1" w:after="100" w:afterAutospacing="1" w:line="240" w:lineRule="auto"/>
        <w:ind w:right="-1180"/>
        <w:jc w:val="right"/>
        <w:rPr>
          <w:rFonts w:ascii="Times New Roman" w:eastAsia="Times New Roman" w:hAnsi="Times New Roman" w:cs="Times New Roman"/>
          <w:sz w:val="24"/>
          <w:szCs w:val="24"/>
          <w:u w:val="single"/>
          <w:lang w:eastAsia="en-AU"/>
        </w:rPr>
      </w:pPr>
      <w:r w:rsidRPr="00937A38">
        <w:rPr>
          <w:rFonts w:ascii="Times New Roman" w:eastAsia="Times New Roman" w:hAnsi="Times New Roman" w:cs="Times New Roman"/>
          <w:sz w:val="24"/>
          <w:szCs w:val="24"/>
          <w:u w:val="single"/>
          <w:lang w:eastAsia="en-AU"/>
        </w:rPr>
        <w:lastRenderedPageBreak/>
        <w:t>Attachment A</w:t>
      </w:r>
    </w:p>
    <w:bookmarkEnd w:id="0"/>
    <w:p w:rsidR="00937A38" w:rsidRPr="00937A38" w:rsidRDefault="00937A38" w:rsidP="00937A38">
      <w:pPr>
        <w:spacing w:before="100" w:beforeAutospacing="1" w:after="240" w:line="240" w:lineRule="auto"/>
        <w:ind w:right="-1180"/>
        <w:rPr>
          <w:rFonts w:ascii="Times New Roman" w:eastAsia="Times New Roman" w:hAnsi="Times New Roman" w:cs="Times New Roman"/>
          <w:sz w:val="24"/>
          <w:szCs w:val="24"/>
          <w:lang w:eastAsia="en-AU"/>
        </w:rPr>
      </w:pPr>
      <w:r w:rsidRPr="00937A38">
        <w:rPr>
          <w:rFonts w:ascii="Times New Roman" w:eastAsia="Times New Roman" w:hAnsi="Times New Roman" w:cs="Times New Roman"/>
          <w:sz w:val="24"/>
          <w:szCs w:val="24"/>
          <w:u w:val="single"/>
          <w:lang w:eastAsia="en-AU"/>
        </w:rPr>
        <w:t>Notes on Clauses</w:t>
      </w:r>
    </w:p>
    <w:p w:rsidR="00AA38FE" w:rsidRDefault="00937A38" w:rsidP="00937A38">
      <w:pPr>
        <w:keepNext/>
        <w:spacing w:before="100" w:beforeAutospacing="1" w:after="100" w:afterAutospacing="1" w:line="240" w:lineRule="auto"/>
        <w:ind w:right="-1180"/>
        <w:rPr>
          <w:rFonts w:ascii="Times New Roman" w:eastAsia="Times New Roman" w:hAnsi="Times New Roman" w:cs="Times New Roman"/>
          <w:sz w:val="24"/>
          <w:szCs w:val="24"/>
          <w:lang w:eastAsia="en-AU"/>
        </w:rPr>
      </w:pPr>
      <w:r w:rsidRPr="00937A38">
        <w:rPr>
          <w:rFonts w:ascii="Times New Roman" w:eastAsia="Times New Roman" w:hAnsi="Times New Roman" w:cs="Times New Roman"/>
          <w:sz w:val="24"/>
          <w:szCs w:val="24"/>
          <w:u w:val="single"/>
          <w:lang w:eastAsia="en-AU"/>
        </w:rPr>
        <w:t>Clause 1</w:t>
      </w:r>
      <w:r w:rsidR="00AA38FE">
        <w:rPr>
          <w:rFonts w:ascii="Times New Roman" w:eastAsia="Times New Roman" w:hAnsi="Times New Roman" w:cs="Times New Roman"/>
          <w:sz w:val="24"/>
          <w:szCs w:val="24"/>
          <w:u w:val="single"/>
          <w:lang w:eastAsia="en-AU"/>
        </w:rPr>
        <w:t xml:space="preserve"> – Name of instrument</w:t>
      </w:r>
      <w:r w:rsidRPr="00937A38">
        <w:rPr>
          <w:rFonts w:ascii="Times New Roman" w:eastAsia="Times New Roman" w:hAnsi="Times New Roman" w:cs="Times New Roman"/>
          <w:sz w:val="24"/>
          <w:szCs w:val="24"/>
          <w:lang w:eastAsia="en-AU"/>
        </w:rPr>
        <w:t xml:space="preserve"> </w:t>
      </w:r>
    </w:p>
    <w:p w:rsidR="00937A38" w:rsidRPr="00E63B02" w:rsidRDefault="00AA38FE" w:rsidP="00937A38">
      <w:pPr>
        <w:keepNext/>
        <w:spacing w:before="100" w:beforeAutospacing="1" w:after="100" w:afterAutospacing="1" w:line="240" w:lineRule="auto"/>
        <w:ind w:right="-118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Clause 1 </w:t>
      </w:r>
      <w:r w:rsidR="00937A38" w:rsidRPr="00937A38">
        <w:rPr>
          <w:rFonts w:ascii="Times New Roman" w:eastAsia="Times New Roman" w:hAnsi="Times New Roman" w:cs="Times New Roman"/>
          <w:sz w:val="24"/>
          <w:szCs w:val="24"/>
          <w:lang w:eastAsia="en-AU"/>
        </w:rPr>
        <w:t xml:space="preserve">provides that the </w:t>
      </w:r>
      <w:r w:rsidR="000C63D6">
        <w:rPr>
          <w:rFonts w:ascii="Times New Roman" w:eastAsia="Times New Roman" w:hAnsi="Times New Roman" w:cs="Times New Roman"/>
          <w:sz w:val="24"/>
          <w:szCs w:val="24"/>
          <w:lang w:eastAsia="en-AU"/>
        </w:rPr>
        <w:t>citation</w:t>
      </w:r>
      <w:r w:rsidR="00937A38" w:rsidRPr="00937A38">
        <w:rPr>
          <w:rFonts w:ascii="Times New Roman" w:eastAsia="Times New Roman" w:hAnsi="Times New Roman" w:cs="Times New Roman"/>
          <w:sz w:val="24"/>
          <w:szCs w:val="24"/>
          <w:lang w:eastAsia="en-AU"/>
        </w:rPr>
        <w:t xml:space="preserve"> of the D</w:t>
      </w:r>
      <w:r w:rsidR="00E63B02">
        <w:rPr>
          <w:rFonts w:ascii="Times New Roman" w:eastAsia="Times New Roman" w:hAnsi="Times New Roman" w:cs="Times New Roman"/>
          <w:sz w:val="24"/>
          <w:szCs w:val="24"/>
          <w:lang w:eastAsia="en-AU"/>
        </w:rPr>
        <w:t>irection</w:t>
      </w:r>
      <w:r w:rsidR="00937A38" w:rsidRPr="00937A38">
        <w:rPr>
          <w:rFonts w:ascii="Times New Roman" w:eastAsia="Times New Roman" w:hAnsi="Times New Roman" w:cs="Times New Roman"/>
          <w:sz w:val="24"/>
          <w:szCs w:val="24"/>
          <w:lang w:eastAsia="en-AU"/>
        </w:rPr>
        <w:t xml:space="preserve"> </w:t>
      </w:r>
      <w:r w:rsidR="000C63D6">
        <w:rPr>
          <w:rFonts w:ascii="Times New Roman" w:eastAsia="Times New Roman" w:hAnsi="Times New Roman" w:cs="Times New Roman"/>
          <w:sz w:val="24"/>
          <w:szCs w:val="24"/>
          <w:lang w:eastAsia="en-AU"/>
        </w:rPr>
        <w:t>a</w:t>
      </w:r>
      <w:r w:rsidR="00937A38" w:rsidRPr="00937A38">
        <w:rPr>
          <w:rFonts w:ascii="Times New Roman" w:eastAsia="Times New Roman" w:hAnsi="Times New Roman" w:cs="Times New Roman"/>
          <w:sz w:val="24"/>
          <w:szCs w:val="24"/>
          <w:lang w:eastAsia="en-AU"/>
        </w:rPr>
        <w:t xml:space="preserve">s the </w:t>
      </w:r>
      <w:r w:rsidR="00E63B02" w:rsidRPr="00E63B02">
        <w:rPr>
          <w:rFonts w:ascii="Times New Roman" w:eastAsia="Times New Roman" w:hAnsi="Times New Roman" w:cs="Times New Roman"/>
          <w:i/>
          <w:sz w:val="24"/>
          <w:szCs w:val="24"/>
          <w:lang w:eastAsia="en-AU"/>
        </w:rPr>
        <w:t>Broadcasting Services (Material of Local Significance – Regional Aggregated Commercial Television Broadcasting Licences) Direction 2013</w:t>
      </w:r>
      <w:r w:rsidR="00E63B02">
        <w:rPr>
          <w:rFonts w:ascii="Times New Roman" w:eastAsia="Times New Roman" w:hAnsi="Times New Roman" w:cs="Times New Roman"/>
          <w:sz w:val="24"/>
          <w:szCs w:val="24"/>
          <w:lang w:eastAsia="en-AU"/>
        </w:rPr>
        <w:t>.</w:t>
      </w:r>
    </w:p>
    <w:p w:rsidR="00AA38FE" w:rsidRPr="00AA38FE" w:rsidRDefault="00937A38" w:rsidP="00937A38">
      <w:pPr>
        <w:spacing w:before="100" w:beforeAutospacing="1" w:after="100" w:afterAutospacing="1" w:line="240" w:lineRule="auto"/>
        <w:ind w:right="-1180"/>
        <w:rPr>
          <w:rFonts w:ascii="Times New Roman" w:eastAsia="Times New Roman" w:hAnsi="Times New Roman" w:cs="Times New Roman"/>
          <w:sz w:val="24"/>
          <w:szCs w:val="24"/>
          <w:u w:val="single"/>
          <w:lang w:eastAsia="en-AU"/>
        </w:rPr>
      </w:pPr>
      <w:r w:rsidRPr="00AA38FE">
        <w:rPr>
          <w:rFonts w:ascii="Times New Roman" w:eastAsia="Times New Roman" w:hAnsi="Times New Roman" w:cs="Times New Roman"/>
          <w:sz w:val="24"/>
          <w:szCs w:val="24"/>
          <w:u w:val="single"/>
          <w:lang w:eastAsia="en-AU"/>
        </w:rPr>
        <w:t xml:space="preserve">Clause 2 </w:t>
      </w:r>
      <w:r w:rsidR="00AA38FE" w:rsidRPr="00AA38FE">
        <w:rPr>
          <w:rFonts w:ascii="Times New Roman" w:eastAsia="Times New Roman" w:hAnsi="Times New Roman" w:cs="Times New Roman"/>
          <w:sz w:val="24"/>
          <w:szCs w:val="24"/>
          <w:u w:val="single"/>
          <w:lang w:eastAsia="en-AU"/>
        </w:rPr>
        <w:t>- Commencement</w:t>
      </w:r>
    </w:p>
    <w:p w:rsidR="00937A38" w:rsidRPr="00937A38" w:rsidRDefault="00AA38FE" w:rsidP="00937A38">
      <w:pPr>
        <w:spacing w:before="100" w:beforeAutospacing="1" w:after="100" w:afterAutospacing="1" w:line="240" w:lineRule="auto"/>
        <w:ind w:right="-118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Clause 2 </w:t>
      </w:r>
      <w:r w:rsidR="00937A38" w:rsidRPr="00937A38">
        <w:rPr>
          <w:rFonts w:ascii="Times New Roman" w:eastAsia="Times New Roman" w:hAnsi="Times New Roman" w:cs="Times New Roman"/>
          <w:sz w:val="24"/>
          <w:szCs w:val="24"/>
          <w:lang w:eastAsia="en-AU"/>
        </w:rPr>
        <w:t xml:space="preserve">provides that the </w:t>
      </w:r>
      <w:r w:rsidR="00E63B02" w:rsidRPr="00937A38">
        <w:rPr>
          <w:rFonts w:ascii="Times New Roman" w:eastAsia="Times New Roman" w:hAnsi="Times New Roman" w:cs="Times New Roman"/>
          <w:sz w:val="24"/>
          <w:szCs w:val="24"/>
          <w:lang w:eastAsia="en-AU"/>
        </w:rPr>
        <w:t>D</w:t>
      </w:r>
      <w:r w:rsidR="00E63B02">
        <w:rPr>
          <w:rFonts w:ascii="Times New Roman" w:eastAsia="Times New Roman" w:hAnsi="Times New Roman" w:cs="Times New Roman"/>
          <w:sz w:val="24"/>
          <w:szCs w:val="24"/>
          <w:lang w:eastAsia="en-AU"/>
        </w:rPr>
        <w:t>irection</w:t>
      </w:r>
      <w:r w:rsidR="00E63B02" w:rsidRPr="00937A38">
        <w:rPr>
          <w:rFonts w:ascii="Times New Roman" w:eastAsia="Times New Roman" w:hAnsi="Times New Roman" w:cs="Times New Roman"/>
          <w:sz w:val="24"/>
          <w:szCs w:val="24"/>
          <w:lang w:eastAsia="en-AU"/>
        </w:rPr>
        <w:t xml:space="preserve"> </w:t>
      </w:r>
      <w:r w:rsidR="00937A38" w:rsidRPr="00937A38">
        <w:rPr>
          <w:rFonts w:ascii="Times New Roman" w:eastAsia="Times New Roman" w:hAnsi="Times New Roman" w:cs="Times New Roman"/>
          <w:sz w:val="24"/>
          <w:szCs w:val="24"/>
          <w:lang w:eastAsia="en-AU"/>
        </w:rPr>
        <w:t>takes effect on the day after it is registered on the Federal Register of Legislative Instruments.</w:t>
      </w:r>
    </w:p>
    <w:p w:rsidR="00AA38FE" w:rsidRPr="00AA38FE" w:rsidRDefault="00937A38" w:rsidP="00937A38">
      <w:pPr>
        <w:spacing w:before="100" w:beforeAutospacing="1" w:after="100" w:afterAutospacing="1" w:line="240" w:lineRule="auto"/>
        <w:ind w:right="-1180"/>
        <w:rPr>
          <w:rFonts w:ascii="Times New Roman" w:eastAsia="Times New Roman" w:hAnsi="Times New Roman" w:cs="Times New Roman"/>
          <w:sz w:val="24"/>
          <w:szCs w:val="24"/>
          <w:u w:val="single"/>
          <w:lang w:eastAsia="en-AU"/>
        </w:rPr>
      </w:pPr>
      <w:r w:rsidRPr="00AA38FE">
        <w:rPr>
          <w:rFonts w:ascii="Times New Roman" w:eastAsia="Times New Roman" w:hAnsi="Times New Roman" w:cs="Times New Roman"/>
          <w:sz w:val="24"/>
          <w:szCs w:val="24"/>
          <w:u w:val="single"/>
          <w:lang w:eastAsia="en-AU"/>
        </w:rPr>
        <w:t xml:space="preserve">Clause 3 </w:t>
      </w:r>
      <w:r w:rsidR="00AA38FE" w:rsidRPr="00AA38FE">
        <w:rPr>
          <w:rFonts w:ascii="Times New Roman" w:eastAsia="Times New Roman" w:hAnsi="Times New Roman" w:cs="Times New Roman"/>
          <w:sz w:val="24"/>
          <w:szCs w:val="24"/>
          <w:u w:val="single"/>
          <w:lang w:eastAsia="en-AU"/>
        </w:rPr>
        <w:t>- Definitions</w:t>
      </w:r>
    </w:p>
    <w:p w:rsidR="00937A38" w:rsidRPr="00937A38" w:rsidRDefault="00AA38FE" w:rsidP="00937A38">
      <w:pPr>
        <w:spacing w:before="100" w:beforeAutospacing="1" w:after="100" w:afterAutospacing="1" w:line="240" w:lineRule="auto"/>
        <w:ind w:right="-118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Clause 3 </w:t>
      </w:r>
      <w:r w:rsidR="00937A38" w:rsidRPr="00937A38">
        <w:rPr>
          <w:rFonts w:ascii="Times New Roman" w:eastAsia="Times New Roman" w:hAnsi="Times New Roman" w:cs="Times New Roman"/>
          <w:sz w:val="24"/>
          <w:szCs w:val="24"/>
          <w:lang w:eastAsia="en-AU"/>
        </w:rPr>
        <w:t>is a definitions clause.</w:t>
      </w:r>
    </w:p>
    <w:p w:rsidR="00AA38FE" w:rsidRDefault="00937A38" w:rsidP="00937A38">
      <w:pPr>
        <w:spacing w:before="100" w:beforeAutospacing="1" w:after="100" w:afterAutospacing="1" w:line="240" w:lineRule="auto"/>
        <w:ind w:right="-1180"/>
        <w:rPr>
          <w:rFonts w:ascii="Times New Roman" w:eastAsia="Times New Roman" w:hAnsi="Times New Roman" w:cs="Times New Roman"/>
          <w:sz w:val="24"/>
          <w:szCs w:val="24"/>
          <w:lang w:eastAsia="en-AU"/>
        </w:rPr>
      </w:pPr>
      <w:r w:rsidRPr="00937A38">
        <w:rPr>
          <w:rFonts w:ascii="Times New Roman" w:eastAsia="Times New Roman" w:hAnsi="Times New Roman" w:cs="Times New Roman"/>
          <w:sz w:val="24"/>
          <w:szCs w:val="24"/>
          <w:u w:val="single"/>
          <w:lang w:eastAsia="en-AU"/>
        </w:rPr>
        <w:t>Clause 4</w:t>
      </w:r>
      <w:r w:rsidR="00AA38FE">
        <w:rPr>
          <w:rFonts w:ascii="Times New Roman" w:eastAsia="Times New Roman" w:hAnsi="Times New Roman" w:cs="Times New Roman"/>
          <w:sz w:val="24"/>
          <w:szCs w:val="24"/>
          <w:u w:val="single"/>
          <w:lang w:eastAsia="en-AU"/>
        </w:rPr>
        <w:t xml:space="preserve"> - </w:t>
      </w:r>
      <w:r w:rsidR="00AA38FE" w:rsidRPr="00AA38FE">
        <w:rPr>
          <w:rFonts w:ascii="Times New Roman" w:eastAsia="Times New Roman" w:hAnsi="Times New Roman" w:cs="Times New Roman"/>
          <w:sz w:val="24"/>
          <w:szCs w:val="24"/>
          <w:u w:val="single"/>
          <w:lang w:eastAsia="en-AU"/>
        </w:rPr>
        <w:t xml:space="preserve">Direction – Investigation relating to Local Content on Regional Commercial Television </w:t>
      </w:r>
    </w:p>
    <w:p w:rsidR="00937A38" w:rsidRDefault="00AA38FE" w:rsidP="00937A38">
      <w:pPr>
        <w:spacing w:before="100" w:beforeAutospacing="1" w:after="100" w:afterAutospacing="1" w:line="240" w:lineRule="auto"/>
        <w:ind w:right="-118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Clause 4 </w:t>
      </w:r>
      <w:r w:rsidR="00937A38" w:rsidRPr="00937A38">
        <w:rPr>
          <w:rFonts w:ascii="Times New Roman" w:eastAsia="Times New Roman" w:hAnsi="Times New Roman" w:cs="Times New Roman"/>
          <w:sz w:val="24"/>
          <w:szCs w:val="24"/>
          <w:lang w:eastAsia="en-AU"/>
        </w:rPr>
        <w:t>is the main operative clause.</w:t>
      </w:r>
    </w:p>
    <w:p w:rsidR="00AA38FE" w:rsidRDefault="00AA38FE" w:rsidP="00AA38FE">
      <w:pPr>
        <w:spacing w:before="100" w:beforeAutospacing="1" w:after="100" w:afterAutospacing="1" w:line="240" w:lineRule="auto"/>
        <w:ind w:right="-118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Subclause 4.1 requires the ACMA to</w:t>
      </w:r>
      <w:r w:rsidRPr="00AA38FE">
        <w:t xml:space="preserve"> </w:t>
      </w:r>
      <w:r w:rsidRPr="00AA38FE">
        <w:rPr>
          <w:rFonts w:ascii="Times New Roman" w:eastAsia="Times New Roman" w:hAnsi="Times New Roman" w:cs="Times New Roman"/>
          <w:sz w:val="24"/>
          <w:szCs w:val="24"/>
          <w:lang w:eastAsia="en-AU"/>
        </w:rPr>
        <w:t>investigate the operation and effectiv</w:t>
      </w:r>
      <w:r>
        <w:rPr>
          <w:rFonts w:ascii="Times New Roman" w:eastAsia="Times New Roman" w:hAnsi="Times New Roman" w:cs="Times New Roman"/>
          <w:sz w:val="24"/>
          <w:szCs w:val="24"/>
          <w:lang w:eastAsia="en-AU"/>
        </w:rPr>
        <w:t>eness of section 43A of the Act</w:t>
      </w:r>
      <w:r w:rsidR="00A226BB">
        <w:rPr>
          <w:rFonts w:ascii="Times New Roman" w:eastAsia="Times New Roman" w:hAnsi="Times New Roman" w:cs="Times New Roman"/>
          <w:sz w:val="24"/>
          <w:szCs w:val="24"/>
          <w:lang w:eastAsia="en-AU"/>
        </w:rPr>
        <w:t xml:space="preserve">, and </w:t>
      </w:r>
      <w:r>
        <w:rPr>
          <w:rFonts w:ascii="Times New Roman" w:eastAsia="Times New Roman" w:hAnsi="Times New Roman" w:cs="Times New Roman"/>
          <w:sz w:val="24"/>
          <w:szCs w:val="24"/>
          <w:lang w:eastAsia="en-AU"/>
        </w:rPr>
        <w:t>sets out associated timing requirements</w:t>
      </w:r>
      <w:r w:rsidR="00A226BB">
        <w:rPr>
          <w:rFonts w:ascii="Times New Roman" w:eastAsia="Times New Roman" w:hAnsi="Times New Roman" w:cs="Times New Roman"/>
          <w:sz w:val="24"/>
          <w:szCs w:val="24"/>
          <w:lang w:eastAsia="en-AU"/>
        </w:rPr>
        <w:t>.  T</w:t>
      </w:r>
      <w:r>
        <w:rPr>
          <w:rFonts w:ascii="Times New Roman" w:eastAsia="Times New Roman" w:hAnsi="Times New Roman" w:cs="Times New Roman"/>
          <w:sz w:val="24"/>
          <w:szCs w:val="24"/>
          <w:lang w:eastAsia="en-AU"/>
        </w:rPr>
        <w:t xml:space="preserve">he ACMA must </w:t>
      </w:r>
      <w:r w:rsidRPr="00AA38FE">
        <w:rPr>
          <w:rFonts w:ascii="Times New Roman" w:eastAsia="Times New Roman" w:hAnsi="Times New Roman" w:cs="Times New Roman"/>
          <w:sz w:val="24"/>
          <w:szCs w:val="24"/>
          <w:lang w:eastAsia="en-AU"/>
        </w:rPr>
        <w:t>complete the investigation no later than six months from the date of th</w:t>
      </w:r>
      <w:r>
        <w:rPr>
          <w:rFonts w:ascii="Times New Roman" w:eastAsia="Times New Roman" w:hAnsi="Times New Roman" w:cs="Times New Roman"/>
          <w:sz w:val="24"/>
          <w:szCs w:val="24"/>
          <w:lang w:eastAsia="en-AU"/>
        </w:rPr>
        <w:t>e</w:t>
      </w:r>
      <w:r w:rsidRPr="00AA38FE">
        <w:rPr>
          <w:rFonts w:ascii="Times New Roman" w:eastAsia="Times New Roman" w:hAnsi="Times New Roman" w:cs="Times New Roman"/>
          <w:sz w:val="24"/>
          <w:szCs w:val="24"/>
          <w:lang w:eastAsia="en-AU"/>
        </w:rPr>
        <w:t xml:space="preserve"> Direction and</w:t>
      </w:r>
      <w:r w:rsidR="00A226BB">
        <w:rPr>
          <w:rFonts w:ascii="Times New Roman" w:eastAsia="Times New Roman" w:hAnsi="Times New Roman" w:cs="Times New Roman"/>
          <w:sz w:val="24"/>
          <w:szCs w:val="24"/>
          <w:lang w:eastAsia="en-AU"/>
        </w:rPr>
        <w:t xml:space="preserve"> must</w:t>
      </w:r>
      <w:r>
        <w:rPr>
          <w:rFonts w:ascii="Times New Roman" w:eastAsia="Times New Roman" w:hAnsi="Times New Roman" w:cs="Times New Roman"/>
          <w:sz w:val="24"/>
          <w:szCs w:val="24"/>
          <w:lang w:eastAsia="en-AU"/>
        </w:rPr>
        <w:t xml:space="preserve"> </w:t>
      </w:r>
      <w:r w:rsidRPr="00AA38FE">
        <w:rPr>
          <w:rFonts w:ascii="Times New Roman" w:eastAsia="Times New Roman" w:hAnsi="Times New Roman" w:cs="Times New Roman"/>
          <w:sz w:val="24"/>
          <w:szCs w:val="24"/>
          <w:lang w:eastAsia="en-AU"/>
        </w:rPr>
        <w:t xml:space="preserve">provide </w:t>
      </w:r>
      <w:r>
        <w:rPr>
          <w:rFonts w:ascii="Times New Roman" w:eastAsia="Times New Roman" w:hAnsi="Times New Roman" w:cs="Times New Roman"/>
          <w:sz w:val="24"/>
          <w:szCs w:val="24"/>
          <w:lang w:eastAsia="en-AU"/>
        </w:rPr>
        <w:t>the Minister</w:t>
      </w:r>
      <w:r w:rsidRPr="00AA38FE">
        <w:rPr>
          <w:rFonts w:ascii="Times New Roman" w:eastAsia="Times New Roman" w:hAnsi="Times New Roman" w:cs="Times New Roman"/>
          <w:sz w:val="24"/>
          <w:szCs w:val="24"/>
          <w:lang w:eastAsia="en-AU"/>
        </w:rPr>
        <w:t xml:space="preserve"> with a report on the investigation no later than 15 days from the completion of the investigation.</w:t>
      </w:r>
    </w:p>
    <w:p w:rsidR="00AA38FE" w:rsidRDefault="00AA38FE" w:rsidP="00AA38FE">
      <w:pPr>
        <w:spacing w:before="100" w:beforeAutospacing="1" w:after="100" w:afterAutospacing="1" w:line="240" w:lineRule="auto"/>
        <w:ind w:right="-118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 is the Minister’s intention to make the review </w:t>
      </w:r>
      <w:r w:rsidR="00181525">
        <w:rPr>
          <w:rFonts w:ascii="Times New Roman" w:eastAsia="Times New Roman" w:hAnsi="Times New Roman" w:cs="Times New Roman"/>
          <w:sz w:val="24"/>
          <w:szCs w:val="24"/>
          <w:lang w:eastAsia="en-AU"/>
        </w:rPr>
        <w:t xml:space="preserve">report </w:t>
      </w:r>
      <w:r>
        <w:rPr>
          <w:rFonts w:ascii="Times New Roman" w:eastAsia="Times New Roman" w:hAnsi="Times New Roman" w:cs="Times New Roman"/>
          <w:sz w:val="24"/>
          <w:szCs w:val="24"/>
          <w:lang w:eastAsia="en-AU"/>
        </w:rPr>
        <w:t>publicly available within 15 days of its receipt</w:t>
      </w:r>
      <w:r w:rsidR="00A226BB">
        <w:rPr>
          <w:rFonts w:ascii="Times New Roman" w:eastAsia="Times New Roman" w:hAnsi="Times New Roman" w:cs="Times New Roman"/>
          <w:sz w:val="24"/>
          <w:szCs w:val="24"/>
          <w:lang w:eastAsia="en-AU"/>
        </w:rPr>
        <w:t xml:space="preserve"> from the ACMA</w:t>
      </w:r>
      <w:r>
        <w:rPr>
          <w:rFonts w:ascii="Times New Roman" w:eastAsia="Times New Roman" w:hAnsi="Times New Roman" w:cs="Times New Roman"/>
          <w:sz w:val="24"/>
          <w:szCs w:val="24"/>
          <w:lang w:eastAsia="en-AU"/>
        </w:rPr>
        <w:t>.</w:t>
      </w:r>
    </w:p>
    <w:p w:rsidR="00AA38FE" w:rsidRDefault="00AA38FE" w:rsidP="00AA38FE">
      <w:pPr>
        <w:spacing w:before="100" w:beforeAutospacing="1" w:after="100" w:afterAutospacing="1" w:line="240" w:lineRule="auto"/>
        <w:ind w:right="-118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Subclause 4.2 sets out a non-exhaustive list of matters that the ACMA must consider in undertaking the investigation</w:t>
      </w:r>
      <w:r w:rsidR="00F67748">
        <w:rPr>
          <w:rFonts w:ascii="Times New Roman" w:eastAsia="Times New Roman" w:hAnsi="Times New Roman" w:cs="Times New Roman"/>
          <w:sz w:val="24"/>
          <w:szCs w:val="24"/>
          <w:lang w:eastAsia="en-AU"/>
        </w:rPr>
        <w:t>.</w:t>
      </w:r>
    </w:p>
    <w:p w:rsidR="00F67748" w:rsidRDefault="00F67748" w:rsidP="00F67748">
      <w:pPr>
        <w:spacing w:before="100" w:beforeAutospacing="1" w:after="100" w:afterAutospacing="1" w:line="240" w:lineRule="auto"/>
        <w:ind w:right="-1180"/>
        <w:rPr>
          <w:rFonts w:ascii="Times New Roman" w:hAnsi="Times New Roman" w:cs="Times New Roman"/>
          <w:sz w:val="24"/>
          <w:szCs w:val="24"/>
        </w:rPr>
      </w:pPr>
      <w:r>
        <w:rPr>
          <w:rFonts w:ascii="Times New Roman" w:eastAsia="Times New Roman" w:hAnsi="Times New Roman" w:cs="Times New Roman"/>
          <w:sz w:val="24"/>
          <w:szCs w:val="24"/>
          <w:lang w:eastAsia="en-AU"/>
        </w:rPr>
        <w:t>Paragraph 4.</w:t>
      </w:r>
      <w:r w:rsidR="00307C78">
        <w:rPr>
          <w:rFonts w:ascii="Times New Roman" w:eastAsia="Times New Roman" w:hAnsi="Times New Roman" w:cs="Times New Roman"/>
          <w:sz w:val="24"/>
          <w:szCs w:val="24"/>
          <w:lang w:eastAsia="en-AU"/>
        </w:rPr>
        <w:t>2</w:t>
      </w:r>
      <w:r>
        <w:rPr>
          <w:rFonts w:ascii="Times New Roman" w:eastAsia="Times New Roman" w:hAnsi="Times New Roman" w:cs="Times New Roman"/>
          <w:sz w:val="24"/>
          <w:szCs w:val="24"/>
          <w:lang w:eastAsia="en-AU"/>
        </w:rPr>
        <w:t xml:space="preserve">(a) requires the ACMA to consider </w:t>
      </w:r>
      <w:r w:rsidRPr="00F67748">
        <w:rPr>
          <w:rFonts w:ascii="Times New Roman" w:hAnsi="Times New Roman" w:cs="Times New Roman"/>
          <w:sz w:val="24"/>
          <w:szCs w:val="24"/>
        </w:rPr>
        <w:t xml:space="preserve">the importance of material of local significance to people living </w:t>
      </w:r>
      <w:r>
        <w:rPr>
          <w:rFonts w:ascii="Times New Roman" w:hAnsi="Times New Roman" w:cs="Times New Roman"/>
          <w:sz w:val="24"/>
          <w:szCs w:val="24"/>
        </w:rPr>
        <w:t>in regional areas of Australia.</w:t>
      </w:r>
    </w:p>
    <w:p w:rsidR="00F67748" w:rsidRDefault="00F67748" w:rsidP="00F67748">
      <w:pPr>
        <w:spacing w:before="100" w:beforeAutospacing="1" w:after="100" w:afterAutospacing="1" w:line="240" w:lineRule="auto"/>
        <w:ind w:right="-1180"/>
        <w:rPr>
          <w:rFonts w:ascii="Times New Roman" w:hAnsi="Times New Roman" w:cs="Times New Roman"/>
          <w:sz w:val="24"/>
          <w:szCs w:val="24"/>
        </w:rPr>
      </w:pPr>
      <w:r>
        <w:rPr>
          <w:rFonts w:ascii="Times New Roman" w:eastAsia="Times New Roman" w:hAnsi="Times New Roman" w:cs="Times New Roman"/>
          <w:sz w:val="24"/>
          <w:szCs w:val="24"/>
          <w:lang w:eastAsia="en-AU"/>
        </w:rPr>
        <w:t>Paragraph 4.</w:t>
      </w:r>
      <w:r w:rsidR="00307C78">
        <w:rPr>
          <w:rFonts w:ascii="Times New Roman" w:eastAsia="Times New Roman" w:hAnsi="Times New Roman" w:cs="Times New Roman"/>
          <w:sz w:val="24"/>
          <w:szCs w:val="24"/>
          <w:lang w:eastAsia="en-AU"/>
        </w:rPr>
        <w:t>2</w:t>
      </w:r>
      <w:r>
        <w:rPr>
          <w:rFonts w:ascii="Times New Roman" w:eastAsia="Times New Roman" w:hAnsi="Times New Roman" w:cs="Times New Roman"/>
          <w:sz w:val="24"/>
          <w:szCs w:val="24"/>
          <w:lang w:eastAsia="en-AU"/>
        </w:rPr>
        <w:t>(b) requires the ACMA to consider</w:t>
      </w:r>
      <w:r w:rsidRPr="00F67748">
        <w:rPr>
          <w:rFonts w:ascii="Times New Roman" w:hAnsi="Times New Roman" w:cs="Times New Roman"/>
          <w:sz w:val="24"/>
          <w:szCs w:val="24"/>
        </w:rPr>
        <w:t xml:space="preserve"> whether people living in regional areas of Australia have adequate access to material of local significance provided via commercial television broadcasting services</w:t>
      </w:r>
      <w:r>
        <w:rPr>
          <w:rFonts w:ascii="Times New Roman" w:hAnsi="Times New Roman" w:cs="Times New Roman"/>
          <w:sz w:val="24"/>
          <w:szCs w:val="24"/>
        </w:rPr>
        <w:t xml:space="preserve">.  This will involve subjective assessment of </w:t>
      </w:r>
      <w:r w:rsidR="000C63D6">
        <w:rPr>
          <w:rFonts w:ascii="Times New Roman" w:hAnsi="Times New Roman" w:cs="Times New Roman"/>
          <w:sz w:val="24"/>
          <w:szCs w:val="24"/>
        </w:rPr>
        <w:t xml:space="preserve">both </w:t>
      </w:r>
      <w:r>
        <w:rPr>
          <w:rFonts w:ascii="Times New Roman" w:hAnsi="Times New Roman" w:cs="Times New Roman"/>
          <w:sz w:val="24"/>
          <w:szCs w:val="24"/>
        </w:rPr>
        <w:t xml:space="preserve">the availability and demand for material of local significance, which </w:t>
      </w:r>
      <w:r w:rsidR="00087479">
        <w:rPr>
          <w:rFonts w:ascii="Times New Roman" w:hAnsi="Times New Roman" w:cs="Times New Roman"/>
          <w:sz w:val="24"/>
          <w:szCs w:val="24"/>
        </w:rPr>
        <w:t>may</w:t>
      </w:r>
      <w:r>
        <w:rPr>
          <w:rFonts w:ascii="Times New Roman" w:hAnsi="Times New Roman" w:cs="Times New Roman"/>
          <w:sz w:val="24"/>
          <w:szCs w:val="24"/>
        </w:rPr>
        <w:t xml:space="preserve"> be different from area to area</w:t>
      </w:r>
      <w:r w:rsidR="00087479">
        <w:rPr>
          <w:rFonts w:ascii="Times New Roman" w:hAnsi="Times New Roman" w:cs="Times New Roman"/>
          <w:sz w:val="24"/>
          <w:szCs w:val="24"/>
        </w:rPr>
        <w:t xml:space="preserve"> due to a range of local circumstances and factors</w:t>
      </w:r>
      <w:r>
        <w:rPr>
          <w:rFonts w:ascii="Times New Roman" w:hAnsi="Times New Roman" w:cs="Times New Roman"/>
          <w:sz w:val="24"/>
          <w:szCs w:val="24"/>
        </w:rPr>
        <w:t>.</w:t>
      </w:r>
    </w:p>
    <w:p w:rsidR="00087479" w:rsidRDefault="00087479" w:rsidP="00F67748">
      <w:pPr>
        <w:spacing w:before="100" w:beforeAutospacing="1" w:after="100" w:afterAutospacing="1" w:line="240" w:lineRule="auto"/>
        <w:ind w:right="-118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Paragraph 4.</w:t>
      </w:r>
      <w:r w:rsidR="00307C78">
        <w:rPr>
          <w:rFonts w:ascii="Times New Roman" w:eastAsia="Times New Roman" w:hAnsi="Times New Roman" w:cs="Times New Roman"/>
          <w:sz w:val="24"/>
          <w:szCs w:val="24"/>
          <w:lang w:eastAsia="en-AU"/>
        </w:rPr>
        <w:t>2</w:t>
      </w:r>
      <w:r>
        <w:rPr>
          <w:rFonts w:ascii="Times New Roman" w:eastAsia="Times New Roman" w:hAnsi="Times New Roman" w:cs="Times New Roman"/>
          <w:sz w:val="24"/>
          <w:szCs w:val="24"/>
          <w:lang w:eastAsia="en-AU"/>
        </w:rPr>
        <w:t>(c) requires the ACMA to consider</w:t>
      </w:r>
      <w:r w:rsidRPr="00087479">
        <w:t xml:space="preserve"> </w:t>
      </w:r>
      <w:r w:rsidRPr="00087479">
        <w:rPr>
          <w:rFonts w:ascii="Times New Roman" w:eastAsia="Times New Roman" w:hAnsi="Times New Roman" w:cs="Times New Roman"/>
          <w:sz w:val="24"/>
          <w:szCs w:val="24"/>
          <w:lang w:eastAsia="en-AU"/>
        </w:rPr>
        <w:t>the impact on people living in regional areas of recent and significant changes (if any) to the broadcast of material of local significance</w:t>
      </w:r>
      <w:r>
        <w:rPr>
          <w:rFonts w:ascii="Times New Roman" w:eastAsia="Times New Roman" w:hAnsi="Times New Roman" w:cs="Times New Roman"/>
          <w:sz w:val="24"/>
          <w:szCs w:val="24"/>
          <w:lang w:eastAsia="en-AU"/>
        </w:rPr>
        <w:t>. Such changes might include, for example, closure of regional television stations or cessation of regional television news services.</w:t>
      </w:r>
    </w:p>
    <w:p w:rsidR="00087479" w:rsidRDefault="00087479" w:rsidP="00F67748">
      <w:pPr>
        <w:spacing w:before="100" w:beforeAutospacing="1" w:after="100" w:afterAutospacing="1" w:line="240" w:lineRule="auto"/>
        <w:ind w:right="-118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Paragraph 4.</w:t>
      </w:r>
      <w:r w:rsidR="00307C78">
        <w:rPr>
          <w:rFonts w:ascii="Times New Roman" w:eastAsia="Times New Roman" w:hAnsi="Times New Roman" w:cs="Times New Roman"/>
          <w:sz w:val="24"/>
          <w:szCs w:val="24"/>
          <w:lang w:eastAsia="en-AU"/>
        </w:rPr>
        <w:t>2</w:t>
      </w:r>
      <w:r>
        <w:rPr>
          <w:rFonts w:ascii="Times New Roman" w:eastAsia="Times New Roman" w:hAnsi="Times New Roman" w:cs="Times New Roman"/>
          <w:sz w:val="24"/>
          <w:szCs w:val="24"/>
          <w:lang w:eastAsia="en-AU"/>
        </w:rPr>
        <w:t>(d) requires the ACMA to consider</w:t>
      </w:r>
      <w:r w:rsidRPr="00087479">
        <w:t xml:space="preserve"> </w:t>
      </w:r>
      <w:r w:rsidRPr="00087479">
        <w:rPr>
          <w:rFonts w:ascii="Times New Roman" w:eastAsia="Times New Roman" w:hAnsi="Times New Roman" w:cs="Times New Roman"/>
          <w:sz w:val="24"/>
          <w:szCs w:val="24"/>
          <w:lang w:eastAsia="en-AU"/>
        </w:rPr>
        <w:t xml:space="preserve">how access to material of local significance can be maintained and enhanced for people living in regional </w:t>
      </w:r>
      <w:r>
        <w:rPr>
          <w:rFonts w:ascii="Times New Roman" w:eastAsia="Times New Roman" w:hAnsi="Times New Roman" w:cs="Times New Roman"/>
          <w:sz w:val="24"/>
          <w:szCs w:val="24"/>
          <w:lang w:eastAsia="en-AU"/>
        </w:rPr>
        <w:t>areas of Australia.</w:t>
      </w:r>
    </w:p>
    <w:p w:rsidR="00181525" w:rsidRDefault="00087479" w:rsidP="00F67748">
      <w:pPr>
        <w:spacing w:before="100" w:beforeAutospacing="1" w:after="100" w:afterAutospacing="1" w:line="240" w:lineRule="auto"/>
        <w:ind w:right="-118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Paragraph 4.</w:t>
      </w:r>
      <w:r w:rsidR="00307C78">
        <w:rPr>
          <w:rFonts w:ascii="Times New Roman" w:eastAsia="Times New Roman" w:hAnsi="Times New Roman" w:cs="Times New Roman"/>
          <w:sz w:val="24"/>
          <w:szCs w:val="24"/>
          <w:lang w:eastAsia="en-AU"/>
        </w:rPr>
        <w:t>2</w:t>
      </w:r>
      <w:r>
        <w:rPr>
          <w:rFonts w:ascii="Times New Roman" w:eastAsia="Times New Roman" w:hAnsi="Times New Roman" w:cs="Times New Roman"/>
          <w:sz w:val="24"/>
          <w:szCs w:val="24"/>
          <w:lang w:eastAsia="en-AU"/>
        </w:rPr>
        <w:t>(e) requires the ACMA to consider</w:t>
      </w:r>
      <w:r w:rsidRPr="00087479">
        <w:t xml:space="preserve"> </w:t>
      </w:r>
      <w:r w:rsidRPr="00087479">
        <w:rPr>
          <w:rFonts w:ascii="Times New Roman" w:eastAsia="Times New Roman" w:hAnsi="Times New Roman" w:cs="Times New Roman"/>
          <w:sz w:val="24"/>
          <w:szCs w:val="24"/>
          <w:lang w:eastAsia="en-AU"/>
        </w:rPr>
        <w:t>whether other sources of local (or regional) information are available to people living in regional areas of Australia</w:t>
      </w:r>
      <w:r>
        <w:rPr>
          <w:rFonts w:ascii="Times New Roman" w:eastAsia="Times New Roman" w:hAnsi="Times New Roman" w:cs="Times New Roman"/>
          <w:sz w:val="24"/>
          <w:szCs w:val="24"/>
          <w:lang w:eastAsia="en-AU"/>
        </w:rPr>
        <w:t xml:space="preserve">. This is intended to refer to </w:t>
      </w:r>
      <w:r w:rsidR="00181525" w:rsidRPr="00181525">
        <w:rPr>
          <w:rFonts w:ascii="Times New Roman" w:eastAsia="Times New Roman" w:hAnsi="Times New Roman" w:cs="Times New Roman"/>
          <w:sz w:val="24"/>
          <w:szCs w:val="24"/>
          <w:lang w:eastAsia="en-AU"/>
        </w:rPr>
        <w:t>local content available from sources other than commercial television, for example, online, radio or newspaper content</w:t>
      </w:r>
      <w:r w:rsidR="00181525">
        <w:rPr>
          <w:rFonts w:ascii="Times New Roman" w:eastAsia="Times New Roman" w:hAnsi="Times New Roman" w:cs="Times New Roman"/>
          <w:sz w:val="24"/>
          <w:szCs w:val="24"/>
          <w:lang w:eastAsia="en-AU"/>
        </w:rPr>
        <w:t>.</w:t>
      </w:r>
    </w:p>
    <w:p w:rsidR="00087479" w:rsidRPr="00F67748" w:rsidRDefault="00087479" w:rsidP="00F67748">
      <w:pPr>
        <w:spacing w:before="100" w:beforeAutospacing="1" w:after="100" w:afterAutospacing="1" w:line="240" w:lineRule="auto"/>
        <w:ind w:right="-1180"/>
        <w:rPr>
          <w:rFonts w:ascii="Times New Roman" w:hAnsi="Times New Roman" w:cs="Times New Roman"/>
          <w:sz w:val="24"/>
          <w:szCs w:val="24"/>
        </w:rPr>
      </w:pPr>
      <w:r>
        <w:rPr>
          <w:rFonts w:ascii="Times New Roman" w:eastAsia="Times New Roman" w:hAnsi="Times New Roman" w:cs="Times New Roman"/>
          <w:sz w:val="24"/>
          <w:szCs w:val="24"/>
          <w:lang w:eastAsia="en-AU"/>
        </w:rPr>
        <w:t>Paragraph 4.</w:t>
      </w:r>
      <w:r w:rsidR="00307C78">
        <w:rPr>
          <w:rFonts w:ascii="Times New Roman" w:eastAsia="Times New Roman" w:hAnsi="Times New Roman" w:cs="Times New Roman"/>
          <w:sz w:val="24"/>
          <w:szCs w:val="24"/>
          <w:lang w:eastAsia="en-AU"/>
        </w:rPr>
        <w:t>2</w:t>
      </w:r>
      <w:r>
        <w:rPr>
          <w:rFonts w:ascii="Times New Roman" w:eastAsia="Times New Roman" w:hAnsi="Times New Roman" w:cs="Times New Roman"/>
          <w:sz w:val="24"/>
          <w:szCs w:val="24"/>
          <w:lang w:eastAsia="en-AU"/>
        </w:rPr>
        <w:t>(f) requires the ACMA to consider</w:t>
      </w:r>
      <w:r w:rsidRPr="00087479">
        <w:t xml:space="preserve"> </w:t>
      </w:r>
      <w:r w:rsidRPr="00F67748">
        <w:rPr>
          <w:rFonts w:ascii="Times New Roman" w:hAnsi="Times New Roman" w:cs="Times New Roman"/>
          <w:sz w:val="24"/>
          <w:szCs w:val="24"/>
        </w:rPr>
        <w:t>the economic circumstances facing commercial television broadcasting licensees operating in regional areas of Australia</w:t>
      </w:r>
      <w:r>
        <w:rPr>
          <w:rFonts w:ascii="Times New Roman" w:hAnsi="Times New Roman" w:cs="Times New Roman"/>
          <w:sz w:val="24"/>
          <w:szCs w:val="24"/>
        </w:rPr>
        <w:t>.</w:t>
      </w:r>
    </w:p>
    <w:p w:rsidR="00F67748" w:rsidRPr="00F67748" w:rsidRDefault="00087479" w:rsidP="00087479">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lang w:eastAsia="en-AU"/>
        </w:rPr>
        <w:t>Paragraph 4.</w:t>
      </w:r>
      <w:r w:rsidR="00307C78">
        <w:rPr>
          <w:rFonts w:ascii="Times New Roman" w:eastAsia="Times New Roman" w:hAnsi="Times New Roman" w:cs="Times New Roman"/>
          <w:sz w:val="24"/>
          <w:szCs w:val="24"/>
          <w:lang w:eastAsia="en-AU"/>
        </w:rPr>
        <w:t>2</w:t>
      </w:r>
      <w:r>
        <w:rPr>
          <w:rFonts w:ascii="Times New Roman" w:eastAsia="Times New Roman" w:hAnsi="Times New Roman" w:cs="Times New Roman"/>
          <w:sz w:val="24"/>
          <w:szCs w:val="24"/>
          <w:lang w:eastAsia="en-AU"/>
        </w:rPr>
        <w:t>(g) requires the ACMA to consider</w:t>
      </w:r>
      <w:r w:rsidRPr="00087479">
        <w:t xml:space="preserve"> </w:t>
      </w:r>
      <w:r w:rsidRPr="00087479">
        <w:rPr>
          <w:rFonts w:ascii="Times New Roman" w:eastAsia="Times New Roman" w:hAnsi="Times New Roman" w:cs="Times New Roman"/>
          <w:sz w:val="24"/>
          <w:szCs w:val="24"/>
          <w:lang w:eastAsia="en-AU"/>
        </w:rPr>
        <w:t>whether section 43A should be extended to apply to commercial television broadcasting licensees operating in specified additional regional areas.</w:t>
      </w:r>
      <w:r w:rsidR="00A06F6F">
        <w:rPr>
          <w:rFonts w:ascii="Times New Roman" w:eastAsia="Times New Roman" w:hAnsi="Times New Roman" w:cs="Times New Roman"/>
          <w:sz w:val="24"/>
          <w:szCs w:val="24"/>
          <w:lang w:eastAsia="en-AU"/>
        </w:rPr>
        <w:t xml:space="preserve"> An additional regional area is an area corresponding to a non-metropolitan licence area other </w:t>
      </w:r>
      <w:r w:rsidR="006E6C05">
        <w:rPr>
          <w:rFonts w:ascii="Times New Roman" w:eastAsia="Times New Roman" w:hAnsi="Times New Roman" w:cs="Times New Roman"/>
          <w:sz w:val="24"/>
          <w:szCs w:val="24"/>
          <w:lang w:eastAsia="en-AU"/>
        </w:rPr>
        <w:t>than a licence area listed in subsection</w:t>
      </w:r>
      <w:r w:rsidR="00A06F6F">
        <w:rPr>
          <w:rFonts w:ascii="Times New Roman" w:eastAsia="Times New Roman" w:hAnsi="Times New Roman" w:cs="Times New Roman"/>
          <w:sz w:val="24"/>
          <w:szCs w:val="24"/>
          <w:lang w:eastAsia="en-AU"/>
        </w:rPr>
        <w:t xml:space="preserve"> 43A(2).  The intention is for the ACMA to consider whether the local content protections should be extended to some (or all) additional non-metropolitan licence area</w:t>
      </w:r>
      <w:r w:rsidR="0009767B">
        <w:rPr>
          <w:rFonts w:ascii="Times New Roman" w:eastAsia="Times New Roman" w:hAnsi="Times New Roman" w:cs="Times New Roman"/>
          <w:sz w:val="24"/>
          <w:szCs w:val="24"/>
          <w:lang w:eastAsia="en-AU"/>
        </w:rPr>
        <w:t>s</w:t>
      </w:r>
      <w:r w:rsidR="00A06F6F">
        <w:rPr>
          <w:rFonts w:ascii="Times New Roman" w:eastAsia="Times New Roman" w:hAnsi="Times New Roman" w:cs="Times New Roman"/>
          <w:sz w:val="24"/>
          <w:szCs w:val="24"/>
          <w:lang w:eastAsia="en-AU"/>
        </w:rPr>
        <w:t>, such as licence areas in South Australia or Western Australia.</w:t>
      </w:r>
    </w:p>
    <w:p w:rsidR="00F42B4D" w:rsidRDefault="00F42B4D"/>
    <w:sectPr w:rsidR="00F42B4D" w:rsidSect="00504AEE">
      <w:pgSz w:w="11906" w:h="16838"/>
      <w:pgMar w:top="1440" w:right="255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0B7"/>
    <w:multiLevelType w:val="hybridMultilevel"/>
    <w:tmpl w:val="C2943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D502CAC"/>
    <w:multiLevelType w:val="hybridMultilevel"/>
    <w:tmpl w:val="DBC46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1044F1C"/>
    <w:multiLevelType w:val="hybridMultilevel"/>
    <w:tmpl w:val="BA3AB2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3327E81"/>
    <w:multiLevelType w:val="hybridMultilevel"/>
    <w:tmpl w:val="E4506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6E85587"/>
    <w:multiLevelType w:val="hybridMultilevel"/>
    <w:tmpl w:val="C13A5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31C736D"/>
    <w:multiLevelType w:val="hybridMultilevel"/>
    <w:tmpl w:val="E6E09C3A"/>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nsid w:val="43932D9A"/>
    <w:multiLevelType w:val="hybridMultilevel"/>
    <w:tmpl w:val="4E3CE40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nsid w:val="7E857B58"/>
    <w:multiLevelType w:val="hybridMultilevel"/>
    <w:tmpl w:val="780858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1"/>
  </w:num>
  <w:num w:numId="4">
    <w:abstractNumId w:val="5"/>
  </w:num>
  <w:num w:numId="5">
    <w:abstractNumId w:val="3"/>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38"/>
    <w:rsid w:val="000262FA"/>
    <w:rsid w:val="00087479"/>
    <w:rsid w:val="0009767B"/>
    <w:rsid w:val="000C63D6"/>
    <w:rsid w:val="00110A48"/>
    <w:rsid w:val="00180F61"/>
    <w:rsid w:val="00181525"/>
    <w:rsid w:val="0026346D"/>
    <w:rsid w:val="002679B1"/>
    <w:rsid w:val="002C0070"/>
    <w:rsid w:val="00303816"/>
    <w:rsid w:val="00307C78"/>
    <w:rsid w:val="00322221"/>
    <w:rsid w:val="003720ED"/>
    <w:rsid w:val="00516C14"/>
    <w:rsid w:val="00547566"/>
    <w:rsid w:val="005632AD"/>
    <w:rsid w:val="00574E47"/>
    <w:rsid w:val="00614AE2"/>
    <w:rsid w:val="00655288"/>
    <w:rsid w:val="006863E3"/>
    <w:rsid w:val="006E6C05"/>
    <w:rsid w:val="007D4BAD"/>
    <w:rsid w:val="00817C8C"/>
    <w:rsid w:val="008B1E1F"/>
    <w:rsid w:val="008C6E5C"/>
    <w:rsid w:val="008F0FDF"/>
    <w:rsid w:val="00937A38"/>
    <w:rsid w:val="00981EFB"/>
    <w:rsid w:val="009D1A68"/>
    <w:rsid w:val="009E06E7"/>
    <w:rsid w:val="00A06F6F"/>
    <w:rsid w:val="00A226BB"/>
    <w:rsid w:val="00A2715E"/>
    <w:rsid w:val="00AA38FE"/>
    <w:rsid w:val="00BF68CD"/>
    <w:rsid w:val="00C86E10"/>
    <w:rsid w:val="00D30A4D"/>
    <w:rsid w:val="00D657B2"/>
    <w:rsid w:val="00E14347"/>
    <w:rsid w:val="00E21F84"/>
    <w:rsid w:val="00E42BE8"/>
    <w:rsid w:val="00E63B02"/>
    <w:rsid w:val="00ED0909"/>
    <w:rsid w:val="00ED0B69"/>
    <w:rsid w:val="00F146A4"/>
    <w:rsid w:val="00F42B4D"/>
    <w:rsid w:val="00F67748"/>
    <w:rsid w:val="00FA37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937A38"/>
    <w:rPr>
      <w:sz w:val="16"/>
      <w:szCs w:val="16"/>
    </w:rPr>
  </w:style>
  <w:style w:type="paragraph" w:styleId="CommentText">
    <w:name w:val="annotation text"/>
    <w:basedOn w:val="Normal"/>
    <w:link w:val="CommentTextChar"/>
    <w:uiPriority w:val="99"/>
    <w:semiHidden/>
    <w:unhideWhenUsed/>
    <w:rsid w:val="00937A38"/>
    <w:pPr>
      <w:spacing w:line="240" w:lineRule="auto"/>
    </w:pPr>
    <w:rPr>
      <w:sz w:val="20"/>
      <w:szCs w:val="20"/>
    </w:rPr>
  </w:style>
  <w:style w:type="character" w:customStyle="1" w:styleId="CommentTextChar">
    <w:name w:val="Comment Text Char"/>
    <w:basedOn w:val="DefaultParagraphFont"/>
    <w:link w:val="CommentText"/>
    <w:uiPriority w:val="99"/>
    <w:semiHidden/>
    <w:rsid w:val="00937A38"/>
    <w:rPr>
      <w:sz w:val="20"/>
      <w:szCs w:val="20"/>
    </w:rPr>
  </w:style>
  <w:style w:type="paragraph" w:styleId="BalloonText">
    <w:name w:val="Balloon Text"/>
    <w:basedOn w:val="Normal"/>
    <w:link w:val="BalloonTextChar"/>
    <w:uiPriority w:val="99"/>
    <w:semiHidden/>
    <w:unhideWhenUsed/>
    <w:rsid w:val="00937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A38"/>
    <w:rPr>
      <w:rFonts w:ascii="Tahoma" w:hAnsi="Tahoma" w:cs="Tahoma"/>
      <w:sz w:val="16"/>
      <w:szCs w:val="16"/>
    </w:rPr>
  </w:style>
  <w:style w:type="paragraph" w:styleId="ListParagraph">
    <w:name w:val="List Paragraph"/>
    <w:basedOn w:val="Normal"/>
    <w:uiPriority w:val="34"/>
    <w:qFormat/>
    <w:rsid w:val="00655288"/>
    <w:pPr>
      <w:ind w:left="720"/>
      <w:contextualSpacing/>
    </w:pPr>
  </w:style>
  <w:style w:type="paragraph" w:styleId="CommentSubject">
    <w:name w:val="annotation subject"/>
    <w:basedOn w:val="CommentText"/>
    <w:next w:val="CommentText"/>
    <w:link w:val="CommentSubjectChar"/>
    <w:uiPriority w:val="99"/>
    <w:semiHidden/>
    <w:unhideWhenUsed/>
    <w:rsid w:val="00981EFB"/>
    <w:rPr>
      <w:b/>
      <w:bCs/>
    </w:rPr>
  </w:style>
  <w:style w:type="character" w:customStyle="1" w:styleId="CommentSubjectChar">
    <w:name w:val="Comment Subject Char"/>
    <w:basedOn w:val="CommentTextChar"/>
    <w:link w:val="CommentSubject"/>
    <w:uiPriority w:val="99"/>
    <w:semiHidden/>
    <w:rsid w:val="00981EF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937A38"/>
    <w:rPr>
      <w:sz w:val="16"/>
      <w:szCs w:val="16"/>
    </w:rPr>
  </w:style>
  <w:style w:type="paragraph" w:styleId="CommentText">
    <w:name w:val="annotation text"/>
    <w:basedOn w:val="Normal"/>
    <w:link w:val="CommentTextChar"/>
    <w:uiPriority w:val="99"/>
    <w:semiHidden/>
    <w:unhideWhenUsed/>
    <w:rsid w:val="00937A38"/>
    <w:pPr>
      <w:spacing w:line="240" w:lineRule="auto"/>
    </w:pPr>
    <w:rPr>
      <w:sz w:val="20"/>
      <w:szCs w:val="20"/>
    </w:rPr>
  </w:style>
  <w:style w:type="character" w:customStyle="1" w:styleId="CommentTextChar">
    <w:name w:val="Comment Text Char"/>
    <w:basedOn w:val="DefaultParagraphFont"/>
    <w:link w:val="CommentText"/>
    <w:uiPriority w:val="99"/>
    <w:semiHidden/>
    <w:rsid w:val="00937A38"/>
    <w:rPr>
      <w:sz w:val="20"/>
      <w:szCs w:val="20"/>
    </w:rPr>
  </w:style>
  <w:style w:type="paragraph" w:styleId="BalloonText">
    <w:name w:val="Balloon Text"/>
    <w:basedOn w:val="Normal"/>
    <w:link w:val="BalloonTextChar"/>
    <w:uiPriority w:val="99"/>
    <w:semiHidden/>
    <w:unhideWhenUsed/>
    <w:rsid w:val="00937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A38"/>
    <w:rPr>
      <w:rFonts w:ascii="Tahoma" w:hAnsi="Tahoma" w:cs="Tahoma"/>
      <w:sz w:val="16"/>
      <w:szCs w:val="16"/>
    </w:rPr>
  </w:style>
  <w:style w:type="paragraph" w:styleId="ListParagraph">
    <w:name w:val="List Paragraph"/>
    <w:basedOn w:val="Normal"/>
    <w:uiPriority w:val="34"/>
    <w:qFormat/>
    <w:rsid w:val="00655288"/>
    <w:pPr>
      <w:ind w:left="720"/>
      <w:contextualSpacing/>
    </w:pPr>
  </w:style>
  <w:style w:type="paragraph" w:styleId="CommentSubject">
    <w:name w:val="annotation subject"/>
    <w:basedOn w:val="CommentText"/>
    <w:next w:val="CommentText"/>
    <w:link w:val="CommentSubjectChar"/>
    <w:uiPriority w:val="99"/>
    <w:semiHidden/>
    <w:unhideWhenUsed/>
    <w:rsid w:val="00981EFB"/>
    <w:rPr>
      <w:b/>
      <w:bCs/>
    </w:rPr>
  </w:style>
  <w:style w:type="character" w:customStyle="1" w:styleId="CommentSubjectChar">
    <w:name w:val="Comment Subject Char"/>
    <w:basedOn w:val="CommentTextChar"/>
    <w:link w:val="CommentSubject"/>
    <w:uiPriority w:val="99"/>
    <w:semiHidden/>
    <w:rsid w:val="00981E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78685">
      <w:bodyDiv w:val="1"/>
      <w:marLeft w:val="0"/>
      <w:marRight w:val="0"/>
      <w:marTop w:val="0"/>
      <w:marBottom w:val="0"/>
      <w:divBdr>
        <w:top w:val="none" w:sz="0" w:space="0" w:color="auto"/>
        <w:left w:val="none" w:sz="0" w:space="0" w:color="auto"/>
        <w:bottom w:val="none" w:sz="0" w:space="0" w:color="auto"/>
        <w:right w:val="none" w:sz="0" w:space="0" w:color="auto"/>
      </w:divBdr>
      <w:divsChild>
        <w:div w:id="858196509">
          <w:marLeft w:val="0"/>
          <w:marRight w:val="0"/>
          <w:marTop w:val="0"/>
          <w:marBottom w:val="0"/>
          <w:divBdr>
            <w:top w:val="none" w:sz="0" w:space="0" w:color="auto"/>
            <w:left w:val="none" w:sz="0" w:space="0" w:color="auto"/>
            <w:bottom w:val="none" w:sz="0" w:space="0" w:color="auto"/>
            <w:right w:val="none" w:sz="0" w:space="0" w:color="auto"/>
          </w:divBdr>
          <w:divsChild>
            <w:div w:id="622612227">
              <w:marLeft w:val="0"/>
              <w:marRight w:val="0"/>
              <w:marTop w:val="0"/>
              <w:marBottom w:val="0"/>
              <w:divBdr>
                <w:top w:val="none" w:sz="0" w:space="0" w:color="auto"/>
                <w:left w:val="none" w:sz="0" w:space="0" w:color="auto"/>
                <w:bottom w:val="none" w:sz="0" w:space="0" w:color="auto"/>
                <w:right w:val="none" w:sz="0" w:space="0" w:color="auto"/>
              </w:divBdr>
              <w:divsChild>
                <w:div w:id="90514812">
                  <w:marLeft w:val="0"/>
                  <w:marRight w:val="0"/>
                  <w:marTop w:val="0"/>
                  <w:marBottom w:val="0"/>
                  <w:divBdr>
                    <w:top w:val="none" w:sz="0" w:space="0" w:color="auto"/>
                    <w:left w:val="none" w:sz="0" w:space="0" w:color="auto"/>
                    <w:bottom w:val="none" w:sz="0" w:space="0" w:color="auto"/>
                    <w:right w:val="none" w:sz="0" w:space="0" w:color="auto"/>
                  </w:divBdr>
                  <w:divsChild>
                    <w:div w:id="1610972362">
                      <w:marLeft w:val="0"/>
                      <w:marRight w:val="0"/>
                      <w:marTop w:val="0"/>
                      <w:marBottom w:val="0"/>
                      <w:divBdr>
                        <w:top w:val="none" w:sz="0" w:space="0" w:color="auto"/>
                        <w:left w:val="none" w:sz="0" w:space="0" w:color="auto"/>
                        <w:bottom w:val="none" w:sz="0" w:space="0" w:color="auto"/>
                        <w:right w:val="none" w:sz="0" w:space="0" w:color="auto"/>
                      </w:divBdr>
                      <w:divsChild>
                        <w:div w:id="12527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732168">
      <w:bodyDiv w:val="1"/>
      <w:marLeft w:val="0"/>
      <w:marRight w:val="0"/>
      <w:marTop w:val="0"/>
      <w:marBottom w:val="0"/>
      <w:divBdr>
        <w:top w:val="none" w:sz="0" w:space="0" w:color="auto"/>
        <w:left w:val="none" w:sz="0" w:space="0" w:color="auto"/>
        <w:bottom w:val="none" w:sz="0" w:space="0" w:color="auto"/>
        <w:right w:val="none" w:sz="0" w:space="0" w:color="auto"/>
      </w:divBdr>
      <w:divsChild>
        <w:div w:id="1685937917">
          <w:marLeft w:val="0"/>
          <w:marRight w:val="0"/>
          <w:marTop w:val="0"/>
          <w:marBottom w:val="0"/>
          <w:divBdr>
            <w:top w:val="none" w:sz="0" w:space="0" w:color="auto"/>
            <w:left w:val="none" w:sz="0" w:space="0" w:color="auto"/>
            <w:bottom w:val="none" w:sz="0" w:space="0" w:color="auto"/>
            <w:right w:val="none" w:sz="0" w:space="0" w:color="auto"/>
          </w:divBdr>
          <w:divsChild>
            <w:div w:id="404305863">
              <w:marLeft w:val="0"/>
              <w:marRight w:val="0"/>
              <w:marTop w:val="0"/>
              <w:marBottom w:val="0"/>
              <w:divBdr>
                <w:top w:val="none" w:sz="0" w:space="0" w:color="auto"/>
                <w:left w:val="none" w:sz="0" w:space="0" w:color="auto"/>
                <w:bottom w:val="none" w:sz="0" w:space="0" w:color="auto"/>
                <w:right w:val="none" w:sz="0" w:space="0" w:color="auto"/>
              </w:divBdr>
              <w:divsChild>
                <w:div w:id="969213593">
                  <w:marLeft w:val="0"/>
                  <w:marRight w:val="0"/>
                  <w:marTop w:val="0"/>
                  <w:marBottom w:val="0"/>
                  <w:divBdr>
                    <w:top w:val="none" w:sz="0" w:space="0" w:color="auto"/>
                    <w:left w:val="none" w:sz="0" w:space="0" w:color="auto"/>
                    <w:bottom w:val="none" w:sz="0" w:space="0" w:color="auto"/>
                    <w:right w:val="none" w:sz="0" w:space="0" w:color="auto"/>
                  </w:divBdr>
                  <w:divsChild>
                    <w:div w:id="71894258">
                      <w:marLeft w:val="0"/>
                      <w:marRight w:val="0"/>
                      <w:marTop w:val="0"/>
                      <w:marBottom w:val="0"/>
                      <w:divBdr>
                        <w:top w:val="none" w:sz="0" w:space="0" w:color="auto"/>
                        <w:left w:val="none" w:sz="0" w:space="0" w:color="auto"/>
                        <w:bottom w:val="none" w:sz="0" w:space="0" w:color="auto"/>
                        <w:right w:val="none" w:sz="0" w:space="0" w:color="auto"/>
                      </w:divBdr>
                      <w:divsChild>
                        <w:div w:id="1352489480">
                          <w:marLeft w:val="0"/>
                          <w:marRight w:val="0"/>
                          <w:marTop w:val="0"/>
                          <w:marBottom w:val="0"/>
                          <w:divBdr>
                            <w:top w:val="single" w:sz="6" w:space="0" w:color="828282"/>
                            <w:left w:val="single" w:sz="6" w:space="0" w:color="828282"/>
                            <w:bottom w:val="single" w:sz="6" w:space="0" w:color="828282"/>
                            <w:right w:val="single" w:sz="6" w:space="0" w:color="828282"/>
                          </w:divBdr>
                          <w:divsChild>
                            <w:div w:id="1398553426">
                              <w:marLeft w:val="0"/>
                              <w:marRight w:val="0"/>
                              <w:marTop w:val="0"/>
                              <w:marBottom w:val="0"/>
                              <w:divBdr>
                                <w:top w:val="none" w:sz="0" w:space="0" w:color="auto"/>
                                <w:left w:val="none" w:sz="0" w:space="0" w:color="auto"/>
                                <w:bottom w:val="none" w:sz="0" w:space="0" w:color="auto"/>
                                <w:right w:val="none" w:sz="0" w:space="0" w:color="auto"/>
                              </w:divBdr>
                              <w:divsChild>
                                <w:div w:id="425228866">
                                  <w:marLeft w:val="0"/>
                                  <w:marRight w:val="0"/>
                                  <w:marTop w:val="0"/>
                                  <w:marBottom w:val="0"/>
                                  <w:divBdr>
                                    <w:top w:val="none" w:sz="0" w:space="0" w:color="auto"/>
                                    <w:left w:val="none" w:sz="0" w:space="0" w:color="auto"/>
                                    <w:bottom w:val="none" w:sz="0" w:space="0" w:color="auto"/>
                                    <w:right w:val="none" w:sz="0" w:space="0" w:color="auto"/>
                                  </w:divBdr>
                                  <w:divsChild>
                                    <w:div w:id="247153426">
                                      <w:marLeft w:val="0"/>
                                      <w:marRight w:val="0"/>
                                      <w:marTop w:val="0"/>
                                      <w:marBottom w:val="0"/>
                                      <w:divBdr>
                                        <w:top w:val="none" w:sz="0" w:space="0" w:color="auto"/>
                                        <w:left w:val="none" w:sz="0" w:space="0" w:color="auto"/>
                                        <w:bottom w:val="none" w:sz="0" w:space="0" w:color="auto"/>
                                        <w:right w:val="none" w:sz="0" w:space="0" w:color="auto"/>
                                      </w:divBdr>
                                      <w:divsChild>
                                        <w:div w:id="1898006183">
                                          <w:marLeft w:val="0"/>
                                          <w:marRight w:val="0"/>
                                          <w:marTop w:val="0"/>
                                          <w:marBottom w:val="0"/>
                                          <w:divBdr>
                                            <w:top w:val="none" w:sz="0" w:space="0" w:color="auto"/>
                                            <w:left w:val="none" w:sz="0" w:space="0" w:color="auto"/>
                                            <w:bottom w:val="none" w:sz="0" w:space="0" w:color="auto"/>
                                            <w:right w:val="none" w:sz="0" w:space="0" w:color="auto"/>
                                          </w:divBdr>
                                          <w:divsChild>
                                            <w:div w:id="1415780857">
                                              <w:marLeft w:val="0"/>
                                              <w:marRight w:val="0"/>
                                              <w:marTop w:val="0"/>
                                              <w:marBottom w:val="0"/>
                                              <w:divBdr>
                                                <w:top w:val="none" w:sz="0" w:space="0" w:color="auto"/>
                                                <w:left w:val="none" w:sz="0" w:space="0" w:color="auto"/>
                                                <w:bottom w:val="none" w:sz="0" w:space="0" w:color="auto"/>
                                                <w:right w:val="none" w:sz="0" w:space="0" w:color="auto"/>
                                              </w:divBdr>
                                              <w:divsChild>
                                                <w:div w:id="136382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9136409">
      <w:bodyDiv w:val="1"/>
      <w:marLeft w:val="0"/>
      <w:marRight w:val="0"/>
      <w:marTop w:val="0"/>
      <w:marBottom w:val="0"/>
      <w:divBdr>
        <w:top w:val="none" w:sz="0" w:space="0" w:color="auto"/>
        <w:left w:val="none" w:sz="0" w:space="0" w:color="auto"/>
        <w:bottom w:val="none" w:sz="0" w:space="0" w:color="auto"/>
        <w:right w:val="none" w:sz="0" w:space="0" w:color="auto"/>
      </w:divBdr>
      <w:divsChild>
        <w:div w:id="131021349">
          <w:marLeft w:val="0"/>
          <w:marRight w:val="0"/>
          <w:marTop w:val="0"/>
          <w:marBottom w:val="0"/>
          <w:divBdr>
            <w:top w:val="none" w:sz="0" w:space="0" w:color="auto"/>
            <w:left w:val="none" w:sz="0" w:space="0" w:color="auto"/>
            <w:bottom w:val="none" w:sz="0" w:space="0" w:color="auto"/>
            <w:right w:val="none" w:sz="0" w:space="0" w:color="auto"/>
          </w:divBdr>
          <w:divsChild>
            <w:div w:id="81726919">
              <w:marLeft w:val="0"/>
              <w:marRight w:val="0"/>
              <w:marTop w:val="0"/>
              <w:marBottom w:val="0"/>
              <w:divBdr>
                <w:top w:val="none" w:sz="0" w:space="0" w:color="auto"/>
                <w:left w:val="none" w:sz="0" w:space="0" w:color="auto"/>
                <w:bottom w:val="none" w:sz="0" w:space="0" w:color="auto"/>
                <w:right w:val="none" w:sz="0" w:space="0" w:color="auto"/>
              </w:divBdr>
              <w:divsChild>
                <w:div w:id="1569607122">
                  <w:marLeft w:val="0"/>
                  <w:marRight w:val="0"/>
                  <w:marTop w:val="0"/>
                  <w:marBottom w:val="0"/>
                  <w:divBdr>
                    <w:top w:val="none" w:sz="0" w:space="0" w:color="auto"/>
                    <w:left w:val="none" w:sz="0" w:space="0" w:color="auto"/>
                    <w:bottom w:val="none" w:sz="0" w:space="0" w:color="auto"/>
                    <w:right w:val="none" w:sz="0" w:space="0" w:color="auto"/>
                  </w:divBdr>
                  <w:divsChild>
                    <w:div w:id="1860924330">
                      <w:marLeft w:val="0"/>
                      <w:marRight w:val="0"/>
                      <w:marTop w:val="0"/>
                      <w:marBottom w:val="0"/>
                      <w:divBdr>
                        <w:top w:val="none" w:sz="0" w:space="0" w:color="auto"/>
                        <w:left w:val="none" w:sz="0" w:space="0" w:color="auto"/>
                        <w:bottom w:val="none" w:sz="0" w:space="0" w:color="auto"/>
                        <w:right w:val="none" w:sz="0" w:space="0" w:color="auto"/>
                      </w:divBdr>
                      <w:divsChild>
                        <w:div w:id="127670473">
                          <w:marLeft w:val="0"/>
                          <w:marRight w:val="0"/>
                          <w:marTop w:val="0"/>
                          <w:marBottom w:val="0"/>
                          <w:divBdr>
                            <w:top w:val="single" w:sz="6" w:space="0" w:color="828282"/>
                            <w:left w:val="single" w:sz="6" w:space="0" w:color="828282"/>
                            <w:bottom w:val="single" w:sz="6" w:space="0" w:color="828282"/>
                            <w:right w:val="single" w:sz="6" w:space="0" w:color="828282"/>
                          </w:divBdr>
                          <w:divsChild>
                            <w:div w:id="1398358478">
                              <w:marLeft w:val="0"/>
                              <w:marRight w:val="0"/>
                              <w:marTop w:val="0"/>
                              <w:marBottom w:val="0"/>
                              <w:divBdr>
                                <w:top w:val="none" w:sz="0" w:space="0" w:color="auto"/>
                                <w:left w:val="none" w:sz="0" w:space="0" w:color="auto"/>
                                <w:bottom w:val="none" w:sz="0" w:space="0" w:color="auto"/>
                                <w:right w:val="none" w:sz="0" w:space="0" w:color="auto"/>
                              </w:divBdr>
                              <w:divsChild>
                                <w:div w:id="814296039">
                                  <w:marLeft w:val="0"/>
                                  <w:marRight w:val="0"/>
                                  <w:marTop w:val="0"/>
                                  <w:marBottom w:val="0"/>
                                  <w:divBdr>
                                    <w:top w:val="none" w:sz="0" w:space="0" w:color="auto"/>
                                    <w:left w:val="none" w:sz="0" w:space="0" w:color="auto"/>
                                    <w:bottom w:val="none" w:sz="0" w:space="0" w:color="auto"/>
                                    <w:right w:val="none" w:sz="0" w:space="0" w:color="auto"/>
                                  </w:divBdr>
                                  <w:divsChild>
                                    <w:div w:id="1388216185">
                                      <w:marLeft w:val="0"/>
                                      <w:marRight w:val="0"/>
                                      <w:marTop w:val="0"/>
                                      <w:marBottom w:val="0"/>
                                      <w:divBdr>
                                        <w:top w:val="none" w:sz="0" w:space="0" w:color="auto"/>
                                        <w:left w:val="none" w:sz="0" w:space="0" w:color="auto"/>
                                        <w:bottom w:val="none" w:sz="0" w:space="0" w:color="auto"/>
                                        <w:right w:val="none" w:sz="0" w:space="0" w:color="auto"/>
                                      </w:divBdr>
                                      <w:divsChild>
                                        <w:div w:id="867908477">
                                          <w:marLeft w:val="0"/>
                                          <w:marRight w:val="0"/>
                                          <w:marTop w:val="0"/>
                                          <w:marBottom w:val="0"/>
                                          <w:divBdr>
                                            <w:top w:val="none" w:sz="0" w:space="0" w:color="auto"/>
                                            <w:left w:val="none" w:sz="0" w:space="0" w:color="auto"/>
                                            <w:bottom w:val="none" w:sz="0" w:space="0" w:color="auto"/>
                                            <w:right w:val="none" w:sz="0" w:space="0" w:color="auto"/>
                                          </w:divBdr>
                                          <w:divsChild>
                                            <w:div w:id="1319266606">
                                              <w:marLeft w:val="0"/>
                                              <w:marRight w:val="0"/>
                                              <w:marTop w:val="0"/>
                                              <w:marBottom w:val="0"/>
                                              <w:divBdr>
                                                <w:top w:val="none" w:sz="0" w:space="0" w:color="auto"/>
                                                <w:left w:val="none" w:sz="0" w:space="0" w:color="auto"/>
                                                <w:bottom w:val="none" w:sz="0" w:space="0" w:color="auto"/>
                                                <w:right w:val="none" w:sz="0" w:space="0" w:color="auto"/>
                                              </w:divBdr>
                                              <w:divsChild>
                                                <w:div w:id="169654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343315">
      <w:bodyDiv w:val="1"/>
      <w:marLeft w:val="0"/>
      <w:marRight w:val="0"/>
      <w:marTop w:val="0"/>
      <w:marBottom w:val="0"/>
      <w:divBdr>
        <w:top w:val="none" w:sz="0" w:space="0" w:color="auto"/>
        <w:left w:val="none" w:sz="0" w:space="0" w:color="auto"/>
        <w:bottom w:val="none" w:sz="0" w:space="0" w:color="auto"/>
        <w:right w:val="none" w:sz="0" w:space="0" w:color="auto"/>
      </w:divBdr>
      <w:divsChild>
        <w:div w:id="957950934">
          <w:marLeft w:val="0"/>
          <w:marRight w:val="0"/>
          <w:marTop w:val="0"/>
          <w:marBottom w:val="0"/>
          <w:divBdr>
            <w:top w:val="none" w:sz="0" w:space="0" w:color="auto"/>
            <w:left w:val="none" w:sz="0" w:space="0" w:color="auto"/>
            <w:bottom w:val="none" w:sz="0" w:space="0" w:color="auto"/>
            <w:right w:val="none" w:sz="0" w:space="0" w:color="auto"/>
          </w:divBdr>
          <w:divsChild>
            <w:div w:id="1257329161">
              <w:marLeft w:val="0"/>
              <w:marRight w:val="0"/>
              <w:marTop w:val="0"/>
              <w:marBottom w:val="0"/>
              <w:divBdr>
                <w:top w:val="none" w:sz="0" w:space="0" w:color="auto"/>
                <w:left w:val="none" w:sz="0" w:space="0" w:color="auto"/>
                <w:bottom w:val="none" w:sz="0" w:space="0" w:color="auto"/>
                <w:right w:val="none" w:sz="0" w:space="0" w:color="auto"/>
              </w:divBdr>
              <w:divsChild>
                <w:div w:id="1293905726">
                  <w:marLeft w:val="0"/>
                  <w:marRight w:val="0"/>
                  <w:marTop w:val="0"/>
                  <w:marBottom w:val="0"/>
                  <w:divBdr>
                    <w:top w:val="none" w:sz="0" w:space="0" w:color="auto"/>
                    <w:left w:val="none" w:sz="0" w:space="0" w:color="auto"/>
                    <w:bottom w:val="none" w:sz="0" w:space="0" w:color="auto"/>
                    <w:right w:val="none" w:sz="0" w:space="0" w:color="auto"/>
                  </w:divBdr>
                  <w:divsChild>
                    <w:div w:id="1479959948">
                      <w:marLeft w:val="0"/>
                      <w:marRight w:val="0"/>
                      <w:marTop w:val="0"/>
                      <w:marBottom w:val="0"/>
                      <w:divBdr>
                        <w:top w:val="none" w:sz="0" w:space="0" w:color="auto"/>
                        <w:left w:val="none" w:sz="0" w:space="0" w:color="auto"/>
                        <w:bottom w:val="none" w:sz="0" w:space="0" w:color="auto"/>
                        <w:right w:val="none" w:sz="0" w:space="0" w:color="auto"/>
                      </w:divBdr>
                      <w:divsChild>
                        <w:div w:id="1432317682">
                          <w:marLeft w:val="0"/>
                          <w:marRight w:val="0"/>
                          <w:marTop w:val="0"/>
                          <w:marBottom w:val="0"/>
                          <w:divBdr>
                            <w:top w:val="single" w:sz="6" w:space="0" w:color="828282"/>
                            <w:left w:val="single" w:sz="6" w:space="0" w:color="828282"/>
                            <w:bottom w:val="single" w:sz="6" w:space="0" w:color="828282"/>
                            <w:right w:val="single" w:sz="6" w:space="0" w:color="828282"/>
                          </w:divBdr>
                          <w:divsChild>
                            <w:div w:id="81025596">
                              <w:marLeft w:val="0"/>
                              <w:marRight w:val="0"/>
                              <w:marTop w:val="0"/>
                              <w:marBottom w:val="0"/>
                              <w:divBdr>
                                <w:top w:val="none" w:sz="0" w:space="0" w:color="auto"/>
                                <w:left w:val="none" w:sz="0" w:space="0" w:color="auto"/>
                                <w:bottom w:val="none" w:sz="0" w:space="0" w:color="auto"/>
                                <w:right w:val="none" w:sz="0" w:space="0" w:color="auto"/>
                              </w:divBdr>
                              <w:divsChild>
                                <w:div w:id="83112343">
                                  <w:marLeft w:val="0"/>
                                  <w:marRight w:val="0"/>
                                  <w:marTop w:val="0"/>
                                  <w:marBottom w:val="0"/>
                                  <w:divBdr>
                                    <w:top w:val="none" w:sz="0" w:space="0" w:color="auto"/>
                                    <w:left w:val="none" w:sz="0" w:space="0" w:color="auto"/>
                                    <w:bottom w:val="none" w:sz="0" w:space="0" w:color="auto"/>
                                    <w:right w:val="none" w:sz="0" w:space="0" w:color="auto"/>
                                  </w:divBdr>
                                  <w:divsChild>
                                    <w:div w:id="1254782705">
                                      <w:marLeft w:val="0"/>
                                      <w:marRight w:val="0"/>
                                      <w:marTop w:val="0"/>
                                      <w:marBottom w:val="0"/>
                                      <w:divBdr>
                                        <w:top w:val="none" w:sz="0" w:space="0" w:color="auto"/>
                                        <w:left w:val="none" w:sz="0" w:space="0" w:color="auto"/>
                                        <w:bottom w:val="none" w:sz="0" w:space="0" w:color="auto"/>
                                        <w:right w:val="none" w:sz="0" w:space="0" w:color="auto"/>
                                      </w:divBdr>
                                      <w:divsChild>
                                        <w:div w:id="803548242">
                                          <w:marLeft w:val="0"/>
                                          <w:marRight w:val="0"/>
                                          <w:marTop w:val="0"/>
                                          <w:marBottom w:val="0"/>
                                          <w:divBdr>
                                            <w:top w:val="none" w:sz="0" w:space="0" w:color="auto"/>
                                            <w:left w:val="none" w:sz="0" w:space="0" w:color="auto"/>
                                            <w:bottom w:val="none" w:sz="0" w:space="0" w:color="auto"/>
                                            <w:right w:val="none" w:sz="0" w:space="0" w:color="auto"/>
                                          </w:divBdr>
                                          <w:divsChild>
                                            <w:div w:id="296448666">
                                              <w:marLeft w:val="0"/>
                                              <w:marRight w:val="0"/>
                                              <w:marTop w:val="0"/>
                                              <w:marBottom w:val="0"/>
                                              <w:divBdr>
                                                <w:top w:val="none" w:sz="0" w:space="0" w:color="auto"/>
                                                <w:left w:val="none" w:sz="0" w:space="0" w:color="auto"/>
                                                <w:bottom w:val="none" w:sz="0" w:space="0" w:color="auto"/>
                                                <w:right w:val="none" w:sz="0" w:space="0" w:color="auto"/>
                                              </w:divBdr>
                                              <w:divsChild>
                                                <w:div w:id="93081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6F846-37C7-49FE-9404-8970AD2C7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1157</Words>
  <Characters>6598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DBCDE</Company>
  <LinksUpToDate>false</LinksUpToDate>
  <CharactersWithSpaces>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Skerr</dc:creator>
  <cp:lastModifiedBy>bmetschke</cp:lastModifiedBy>
  <cp:revision>2</cp:revision>
  <dcterms:created xsi:type="dcterms:W3CDTF">2013-06-28T00:47:00Z</dcterms:created>
  <dcterms:modified xsi:type="dcterms:W3CDTF">2013-06-28T00:47:00Z</dcterms:modified>
</cp:coreProperties>
</file>