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91" w:rsidRDefault="00D34091" w:rsidP="00D34091">
      <w:pPr>
        <w:pStyle w:val="PlainParagraph"/>
        <w:jc w:val="center"/>
        <w:rPr>
          <w:b/>
          <w:u w:val="single"/>
        </w:rPr>
      </w:pPr>
      <w:r w:rsidRPr="00487FA4">
        <w:rPr>
          <w:b/>
          <w:u w:val="single"/>
        </w:rPr>
        <w:t>EXPLANATORY STATEMENT</w:t>
      </w:r>
    </w:p>
    <w:p w:rsidR="00D34091" w:rsidRPr="00EE2B9A" w:rsidRDefault="00D34091" w:rsidP="00D34091">
      <w:pPr>
        <w:pStyle w:val="PlainParagraph"/>
        <w:jc w:val="center"/>
        <w:rPr>
          <w:u w:val="single"/>
        </w:rPr>
      </w:pPr>
      <w:r w:rsidRPr="00EE2B9A">
        <w:rPr>
          <w:u w:val="single"/>
        </w:rPr>
        <w:t>Issued by the authority of the Min</w:t>
      </w:r>
      <w:r w:rsidR="00CE258F">
        <w:rPr>
          <w:u w:val="single"/>
        </w:rPr>
        <w:t>i</w:t>
      </w:r>
      <w:r w:rsidRPr="00EE2B9A">
        <w:rPr>
          <w:u w:val="single"/>
        </w:rPr>
        <w:t xml:space="preserve">ster </w:t>
      </w:r>
      <w:r w:rsidR="001244B2">
        <w:rPr>
          <w:u w:val="single"/>
        </w:rPr>
        <w:t xml:space="preserve">for </w:t>
      </w:r>
      <w:r w:rsidR="009746CA">
        <w:rPr>
          <w:u w:val="single"/>
        </w:rPr>
        <w:t>Home Affairs</w:t>
      </w:r>
      <w:r w:rsidR="006555DF">
        <w:rPr>
          <w:u w:val="single"/>
        </w:rPr>
        <w:t>, Minister for Justice</w:t>
      </w:r>
      <w:r w:rsidR="00891577">
        <w:rPr>
          <w:u w:val="single"/>
        </w:rPr>
        <w:t xml:space="preserve"> </w:t>
      </w:r>
    </w:p>
    <w:p w:rsidR="00D34091" w:rsidRPr="00EE2B9A" w:rsidRDefault="00D34091" w:rsidP="00D34091">
      <w:pPr>
        <w:pStyle w:val="PlainParagraph"/>
        <w:jc w:val="center"/>
        <w:rPr>
          <w:i/>
        </w:rPr>
      </w:pPr>
      <w:r w:rsidRPr="00B236DF">
        <w:rPr>
          <w:i/>
        </w:rPr>
        <w:t>Australian Transaction Reports and Analysis Centre Supervisory Cost Recovery Levy Act 2011</w:t>
      </w:r>
      <w:r w:rsidRPr="00B236DF">
        <w:rPr>
          <w:i/>
        </w:rPr>
        <w:br/>
      </w:r>
      <w:r w:rsidRPr="00EE2B9A">
        <w:rPr>
          <w:i/>
        </w:rPr>
        <w:t xml:space="preserve">Australian Transaction Reports and Analysis Centre Supervisory Cost Recovery Levy Determination </w:t>
      </w:r>
      <w:r w:rsidR="007E081D">
        <w:rPr>
          <w:i/>
        </w:rPr>
        <w:t>201</w:t>
      </w:r>
      <w:r w:rsidR="0025773C">
        <w:rPr>
          <w:i/>
        </w:rPr>
        <w:t>3</w:t>
      </w:r>
      <w:r w:rsidR="00840319">
        <w:rPr>
          <w:i/>
        </w:rPr>
        <w:t xml:space="preserve"> (No</w:t>
      </w:r>
      <w:r w:rsidR="00474118">
        <w:rPr>
          <w:i/>
        </w:rPr>
        <w:t>.</w:t>
      </w:r>
      <w:r w:rsidR="00840319">
        <w:rPr>
          <w:i/>
        </w:rPr>
        <w:t xml:space="preserve"> </w:t>
      </w:r>
      <w:r w:rsidR="00474118">
        <w:rPr>
          <w:i/>
        </w:rPr>
        <w:t>1)</w:t>
      </w:r>
    </w:p>
    <w:p w:rsidR="00D34091" w:rsidRDefault="00D34091" w:rsidP="00D34091">
      <w:pPr>
        <w:pStyle w:val="Heading1"/>
      </w:pPr>
      <w:r>
        <w:t>OUTLINE</w:t>
      </w:r>
    </w:p>
    <w:p w:rsidR="00D34091" w:rsidRDefault="00D34091" w:rsidP="00D34091">
      <w:pPr>
        <w:pStyle w:val="PlainParagraph"/>
      </w:pPr>
      <w:r>
        <w:t xml:space="preserve">The Determination is made by the Minister for </w:t>
      </w:r>
      <w:r w:rsidR="009746CA">
        <w:t xml:space="preserve">Home Affairs, Minister for </w:t>
      </w:r>
      <w:r w:rsidR="002A3B34">
        <w:t>Justice</w:t>
      </w:r>
      <w:r>
        <w:t xml:space="preserve"> under subsection</w:t>
      </w:r>
      <w:r w:rsidR="00976025">
        <w:t xml:space="preserve"> </w:t>
      </w:r>
      <w:r w:rsidR="007E081D">
        <w:t>9</w:t>
      </w:r>
      <w:r>
        <w:t xml:space="preserve">(1) of the </w:t>
      </w:r>
      <w:r w:rsidRPr="00307103">
        <w:rPr>
          <w:i/>
        </w:rPr>
        <w:t>Australian Transaction Reports and Analysis Centre Supervisory Cost Recovery Levy Act 2011</w:t>
      </w:r>
      <w:r>
        <w:rPr>
          <w:i/>
        </w:rPr>
        <w:t xml:space="preserve"> </w:t>
      </w:r>
      <w:r>
        <w:t>(the Act)</w:t>
      </w:r>
      <w:r w:rsidR="00912DDE">
        <w:t xml:space="preserve"> for the financial year </w:t>
      </w:r>
      <w:r w:rsidR="00976025">
        <w:br/>
      </w:r>
      <w:r w:rsidR="00912DDE">
        <w:t>1 July 201</w:t>
      </w:r>
      <w:r w:rsidR="0025773C">
        <w:t>3</w:t>
      </w:r>
      <w:r w:rsidR="00912DDE">
        <w:t xml:space="preserve"> to 30 June 201</w:t>
      </w:r>
      <w:r w:rsidR="0025773C">
        <w:t>4</w:t>
      </w:r>
      <w:r>
        <w:t>.</w:t>
      </w:r>
    </w:p>
    <w:p w:rsidR="00D34091" w:rsidRDefault="00D34091" w:rsidP="00D34091">
      <w:pPr>
        <w:pStyle w:val="PlainParagraph"/>
      </w:pPr>
      <w:r w:rsidRPr="00331ABC">
        <w:t xml:space="preserve">Section </w:t>
      </w:r>
      <w:r w:rsidR="00F7155B">
        <w:t>8</w:t>
      </w:r>
      <w:r w:rsidR="00F7155B" w:rsidRPr="00331ABC">
        <w:t xml:space="preserve"> </w:t>
      </w:r>
      <w:r w:rsidRPr="00331ABC">
        <w:t>of the Act imposes a levy on certain entit</w:t>
      </w:r>
      <w:r>
        <w:t>ies (</w:t>
      </w:r>
      <w:r w:rsidR="00976025">
        <w:t>'</w:t>
      </w:r>
      <w:proofErr w:type="spellStart"/>
      <w:r>
        <w:t>leviable</w:t>
      </w:r>
      <w:proofErr w:type="spellEnd"/>
      <w:r>
        <w:t xml:space="preserve"> entities</w:t>
      </w:r>
      <w:r w:rsidR="00976025">
        <w:t>'</w:t>
      </w:r>
      <w:r>
        <w:t>)</w:t>
      </w:r>
      <w:r w:rsidRPr="00331ABC">
        <w:t xml:space="preserve"> regulated </w:t>
      </w:r>
      <w:r>
        <w:t xml:space="preserve">and supervised </w:t>
      </w:r>
      <w:r w:rsidRPr="00331ABC">
        <w:t xml:space="preserve">by the </w:t>
      </w:r>
      <w:r w:rsidRPr="00A775FC">
        <w:t xml:space="preserve">Australian Transaction Reports and Analysis Centre </w:t>
      </w:r>
      <w:r w:rsidRPr="00331ABC">
        <w:t>(AUSTRAC).</w:t>
      </w:r>
      <w:r>
        <w:t xml:space="preserve"> Subsection </w:t>
      </w:r>
      <w:r w:rsidR="00F7155B">
        <w:t>9</w:t>
      </w:r>
      <w:r>
        <w:t xml:space="preserve">(1) </w:t>
      </w:r>
      <w:r w:rsidR="004C77E9">
        <w:t xml:space="preserve">of the Act </w:t>
      </w:r>
      <w:r>
        <w:t>states that the Minister must, by legislative instrument, de</w:t>
      </w:r>
      <w:r w:rsidRPr="00953279">
        <w:t xml:space="preserve">termine the amount of levy payable by </w:t>
      </w:r>
      <w:r>
        <w:t xml:space="preserve">a </w:t>
      </w:r>
      <w:proofErr w:type="spellStart"/>
      <w:r>
        <w:t>leviable</w:t>
      </w:r>
      <w:proofErr w:type="spellEnd"/>
      <w:r>
        <w:t xml:space="preserve"> entity</w:t>
      </w:r>
      <w:r w:rsidRPr="00953279">
        <w:t xml:space="preserve"> for a financial year.</w:t>
      </w:r>
      <w:r>
        <w:t xml:space="preserve"> Subsection </w:t>
      </w:r>
      <w:r w:rsidR="00FF25CA">
        <w:t>9</w:t>
      </w:r>
      <w:r>
        <w:t>(3) states that a determination may:</w:t>
      </w:r>
    </w:p>
    <w:p w:rsidR="00D34091" w:rsidRDefault="00D34091" w:rsidP="00A775FC">
      <w:pPr>
        <w:pStyle w:val="DashEm1"/>
      </w:pPr>
      <w:r>
        <w:t>specify a</w:t>
      </w:r>
      <w:r w:rsidR="00F7155B">
        <w:t>n amount or a</w:t>
      </w:r>
      <w:r>
        <w:t xml:space="preserve"> method for determining the amount; and</w:t>
      </w:r>
    </w:p>
    <w:p w:rsidR="00D34091" w:rsidRDefault="00D34091" w:rsidP="00D34091">
      <w:pPr>
        <w:pStyle w:val="DashEm1"/>
      </w:pPr>
      <w:r>
        <w:t>specify different</w:t>
      </w:r>
      <w:r w:rsidR="004C77E9">
        <w:t xml:space="preserve"> amounts or</w:t>
      </w:r>
      <w:r>
        <w:t xml:space="preserve"> methods for different classes of </w:t>
      </w:r>
      <w:proofErr w:type="spellStart"/>
      <w:r>
        <w:t>leviable</w:t>
      </w:r>
      <w:proofErr w:type="spellEnd"/>
      <w:r>
        <w:t xml:space="preserve"> entities; and</w:t>
      </w:r>
    </w:p>
    <w:p w:rsidR="00D34091" w:rsidRDefault="00D34091" w:rsidP="00D34091">
      <w:pPr>
        <w:pStyle w:val="DashEm1"/>
      </w:pPr>
      <w:r>
        <w:t>specify a nil amount or a method resulting in a nil amount; and</w:t>
      </w:r>
    </w:p>
    <w:p w:rsidR="00D34091" w:rsidRDefault="00D34091" w:rsidP="00D34091">
      <w:pPr>
        <w:pStyle w:val="DashEm1"/>
      </w:pPr>
      <w:r>
        <w:t xml:space="preserve">despite subsection 12(2) of the </w:t>
      </w:r>
      <w:r w:rsidRPr="00176316">
        <w:rPr>
          <w:i/>
        </w:rPr>
        <w:t>Legislative Instruments Act 2003</w:t>
      </w:r>
      <w:r>
        <w:t>, specify methods that refer to acts done or circumstances existing before either the commencement of the determination or the commencement of th</w:t>
      </w:r>
      <w:r w:rsidR="004C77E9">
        <w:t>e</w:t>
      </w:r>
      <w:r>
        <w:t xml:space="preserve"> Act, or both.</w:t>
      </w:r>
    </w:p>
    <w:p w:rsidR="00D34091" w:rsidRDefault="00D34091" w:rsidP="00D34091">
      <w:pPr>
        <w:pStyle w:val="PlainParagraph"/>
      </w:pPr>
      <w:r>
        <w:t>Details of the Determination are set out below.</w:t>
      </w:r>
    </w:p>
    <w:p w:rsidR="00D34091" w:rsidRPr="00DA082D" w:rsidRDefault="00D34091" w:rsidP="00D34091">
      <w:pPr>
        <w:pStyle w:val="PlainParagraph"/>
      </w:pPr>
      <w:r>
        <w:t xml:space="preserve">The Determination is a legislative instrument for the purposes of the </w:t>
      </w:r>
      <w:r w:rsidRPr="00EE2B9A">
        <w:rPr>
          <w:i/>
        </w:rPr>
        <w:t xml:space="preserve">Legislative </w:t>
      </w:r>
      <w:r w:rsidRPr="00DA082D">
        <w:rPr>
          <w:i/>
        </w:rPr>
        <w:t>Instruments Act 2003</w:t>
      </w:r>
      <w:r w:rsidRPr="00DA082D">
        <w:t>.</w:t>
      </w:r>
    </w:p>
    <w:p w:rsidR="00D34091" w:rsidRPr="00DA082D" w:rsidRDefault="00D34091" w:rsidP="00D34091">
      <w:pPr>
        <w:pStyle w:val="Heading1"/>
      </w:pPr>
      <w:r w:rsidRPr="00DA082D">
        <w:t>Consultation</w:t>
      </w:r>
    </w:p>
    <w:p w:rsidR="006555DF" w:rsidRDefault="00D34091" w:rsidP="00D34091">
      <w:pPr>
        <w:pStyle w:val="PlainParagraph"/>
        <w:rPr>
          <w:strike/>
        </w:rPr>
      </w:pPr>
      <w:r w:rsidRPr="00DA082D">
        <w:t>Th</w:t>
      </w:r>
      <w:r w:rsidR="00FF780C" w:rsidRPr="00DA082D">
        <w:t>e</w:t>
      </w:r>
      <w:r w:rsidRPr="00DA082D">
        <w:t xml:space="preserve"> Determination</w:t>
      </w:r>
      <w:r w:rsidR="004D276A">
        <w:t xml:space="preserve"> </w:t>
      </w:r>
      <w:r w:rsidR="006555DF">
        <w:t xml:space="preserve">is made after consultation with stakeholders, including by the release of an exposure draft of the Cost Recovery Impact Statement for the 2013-14 levy year. This exposure draft was released for public consultation on </w:t>
      </w:r>
      <w:r w:rsidR="00976025">
        <w:br/>
      </w:r>
      <w:r w:rsidR="006555DF">
        <w:t>23 April 2013.</w:t>
      </w:r>
    </w:p>
    <w:p w:rsidR="00290E43" w:rsidRPr="00DA082D" w:rsidRDefault="00290E43" w:rsidP="00290E43">
      <w:pPr>
        <w:pStyle w:val="PlainParagraph"/>
      </w:pPr>
      <w:r>
        <w:t xml:space="preserve">Details of previous consultations for prior levy periods (including the previous years’ impact statements) are available under the </w:t>
      </w:r>
      <w:r w:rsidR="00976025">
        <w:t>'</w:t>
      </w:r>
      <w:r>
        <w:t xml:space="preserve">Supervisory </w:t>
      </w:r>
      <w:r w:rsidR="00976025">
        <w:t>l</w:t>
      </w:r>
      <w:r>
        <w:t>evy</w:t>
      </w:r>
      <w:r w:rsidR="00976025">
        <w:t>'</w:t>
      </w:r>
      <w:r>
        <w:t xml:space="preserve"> section of the AUSTRAC website at www.austrac.gov.au.</w:t>
      </w:r>
    </w:p>
    <w:p w:rsidR="00D34091" w:rsidRPr="00DA082D" w:rsidRDefault="00D34091" w:rsidP="00D34091">
      <w:pPr>
        <w:pStyle w:val="Heading1"/>
      </w:pPr>
      <w:r w:rsidRPr="00DA082D">
        <w:lastRenderedPageBreak/>
        <w:t>REGULATORY IMPACT STATEMENT</w:t>
      </w:r>
    </w:p>
    <w:p w:rsidR="00D34091" w:rsidRDefault="00D34091" w:rsidP="00D34091">
      <w:pPr>
        <w:pStyle w:val="PlainParagraph"/>
      </w:pPr>
      <w:r w:rsidRPr="00DA082D">
        <w:t xml:space="preserve">An exemption has been granted from the requirement to make a regulatory impact statement in light of the </w:t>
      </w:r>
      <w:r w:rsidR="00A50013" w:rsidRPr="00DA082D">
        <w:t xml:space="preserve">consultation process and </w:t>
      </w:r>
      <w:r w:rsidRPr="00DA082D">
        <w:t xml:space="preserve">details set out in </w:t>
      </w:r>
      <w:r w:rsidR="00BE58E3" w:rsidRPr="00DA082D">
        <w:t xml:space="preserve">each </w:t>
      </w:r>
      <w:r w:rsidRPr="00DA082D">
        <w:t>C</w:t>
      </w:r>
      <w:r w:rsidR="00507414">
        <w:t xml:space="preserve">ost </w:t>
      </w:r>
      <w:r w:rsidRPr="00DA082D">
        <w:t>R</w:t>
      </w:r>
      <w:r w:rsidR="00507414">
        <w:t xml:space="preserve">ecovery </w:t>
      </w:r>
      <w:r w:rsidRPr="00DA082D">
        <w:t>I</w:t>
      </w:r>
      <w:r w:rsidR="00507414">
        <w:t xml:space="preserve">mpact </w:t>
      </w:r>
      <w:r w:rsidRPr="00DA082D">
        <w:t>S</w:t>
      </w:r>
      <w:r w:rsidR="00507414">
        <w:t>tatement</w:t>
      </w:r>
      <w:r w:rsidRPr="00DA082D">
        <w:t>.</w:t>
      </w:r>
    </w:p>
    <w:p w:rsidR="00D34091" w:rsidRDefault="00D34091" w:rsidP="00D34091">
      <w:pPr>
        <w:pStyle w:val="Heading1"/>
      </w:pPr>
      <w:r>
        <w:t>DETAILS OF THE DETERMINATION</w:t>
      </w:r>
    </w:p>
    <w:p w:rsidR="00D34091" w:rsidRDefault="00D34091" w:rsidP="00D34091">
      <w:pPr>
        <w:pStyle w:val="Heading3"/>
      </w:pPr>
      <w:r>
        <w:t>Item 1 – Name of Determination</w:t>
      </w:r>
    </w:p>
    <w:p w:rsidR="00D34091" w:rsidRDefault="00D34091" w:rsidP="00D34091">
      <w:pPr>
        <w:pStyle w:val="PlainParagraph"/>
      </w:pPr>
      <w:r>
        <w:t xml:space="preserve">This item sets out the name of the Determination as the </w:t>
      </w:r>
      <w:r w:rsidRPr="002C1586">
        <w:rPr>
          <w:i/>
        </w:rPr>
        <w:t>Australian Transaction Reports and Analysis Centre Supervisory Cost Recovery Levy Determination 201</w:t>
      </w:r>
      <w:r w:rsidR="00DF26BE">
        <w:rPr>
          <w:i/>
        </w:rPr>
        <w:t>3</w:t>
      </w:r>
      <w:r w:rsidR="004446E9">
        <w:rPr>
          <w:i/>
        </w:rPr>
        <w:t xml:space="preserve"> (No</w:t>
      </w:r>
      <w:r w:rsidR="004C77E9">
        <w:rPr>
          <w:i/>
        </w:rPr>
        <w:t>.</w:t>
      </w:r>
      <w:r w:rsidR="004446E9">
        <w:rPr>
          <w:i/>
        </w:rPr>
        <w:t xml:space="preserve"> </w:t>
      </w:r>
      <w:r w:rsidR="004C77E9">
        <w:rPr>
          <w:i/>
        </w:rPr>
        <w:t>1</w:t>
      </w:r>
      <w:r w:rsidR="004446E9">
        <w:rPr>
          <w:i/>
        </w:rPr>
        <w:t>)</w:t>
      </w:r>
      <w:r>
        <w:t>.</w:t>
      </w:r>
    </w:p>
    <w:p w:rsidR="00D34091" w:rsidRDefault="00D34091" w:rsidP="00D34091">
      <w:pPr>
        <w:pStyle w:val="Heading3"/>
      </w:pPr>
      <w:r>
        <w:t>Item 2 – Commencement</w:t>
      </w:r>
    </w:p>
    <w:p w:rsidR="00D34091" w:rsidRDefault="00D34091" w:rsidP="00D34091">
      <w:pPr>
        <w:pStyle w:val="PlainParagraph"/>
      </w:pPr>
      <w:r>
        <w:t>This item provides that the Determination will commence the day after it is registered as a legislative instrument.</w:t>
      </w:r>
    </w:p>
    <w:p w:rsidR="00D34091" w:rsidRDefault="00D34091" w:rsidP="00D34091">
      <w:pPr>
        <w:pStyle w:val="Heading3"/>
      </w:pPr>
      <w:r>
        <w:t>Item 3 – Definitions</w:t>
      </w:r>
    </w:p>
    <w:p w:rsidR="00D34091" w:rsidRDefault="00D34091" w:rsidP="00D34091">
      <w:pPr>
        <w:pStyle w:val="PlainParagraph"/>
      </w:pPr>
      <w:r>
        <w:t xml:space="preserve">This item defines terms used in the Determination, </w:t>
      </w:r>
      <w:r w:rsidR="00AD4908">
        <w:t>the more significant of which</w:t>
      </w:r>
      <w:r>
        <w:t xml:space="preserve"> are:</w:t>
      </w:r>
    </w:p>
    <w:p w:rsidR="00D34091" w:rsidRDefault="00507414" w:rsidP="00D34091">
      <w:pPr>
        <w:pStyle w:val="DashEm1"/>
      </w:pPr>
      <w:r>
        <w:t>'</w:t>
      </w:r>
      <w:r w:rsidR="00D34091" w:rsidRPr="00307103">
        <w:t>Act</w:t>
      </w:r>
      <w:r>
        <w:t>'</w:t>
      </w:r>
      <w:r w:rsidR="00D34091">
        <w:t xml:space="preserve">. This refers to the </w:t>
      </w:r>
      <w:r w:rsidR="00D34091" w:rsidRPr="00307103">
        <w:rPr>
          <w:i/>
        </w:rPr>
        <w:t>Australian Transaction Reports and Analysis Centre Supervisory Cost Recovery Levy Act 2011</w:t>
      </w:r>
      <w:r w:rsidR="00D34091" w:rsidRPr="00307103">
        <w:t>.</w:t>
      </w:r>
    </w:p>
    <w:p w:rsidR="00077517" w:rsidRDefault="00507414" w:rsidP="00D34091">
      <w:pPr>
        <w:pStyle w:val="DashEm1"/>
      </w:pPr>
      <w:r>
        <w:t>'</w:t>
      </w:r>
      <w:r w:rsidR="00077517">
        <w:t>ADI</w:t>
      </w:r>
      <w:r>
        <w:t>'</w:t>
      </w:r>
      <w:r w:rsidR="00077517">
        <w:t xml:space="preserve">. This stands for </w:t>
      </w:r>
      <w:r>
        <w:t>'</w:t>
      </w:r>
      <w:r w:rsidR="00077517">
        <w:t>authorised deposit-taking institution</w:t>
      </w:r>
      <w:r>
        <w:t>'</w:t>
      </w:r>
      <w:r w:rsidR="00077517">
        <w:t xml:space="preserve"> and has the same meaning as in the AML/CTF Act.</w:t>
      </w:r>
      <w:r w:rsidR="00764384">
        <w:t xml:space="preserve"> It includes banks</w:t>
      </w:r>
      <w:r w:rsidR="00FF25CA">
        <w:t>,</w:t>
      </w:r>
      <w:r w:rsidR="00764384">
        <w:t xml:space="preserve"> building societies and credit unions.</w:t>
      </w:r>
    </w:p>
    <w:p w:rsidR="00D34091" w:rsidRPr="00307103" w:rsidRDefault="00762826" w:rsidP="00D125AE">
      <w:pPr>
        <w:pStyle w:val="DashEm1"/>
      </w:pPr>
      <w:r>
        <w:t xml:space="preserve"> </w:t>
      </w:r>
      <w:r w:rsidR="00507414">
        <w:t>'</w:t>
      </w:r>
      <w:r w:rsidR="00D34091" w:rsidRPr="00307103">
        <w:t>AML/CTF Act</w:t>
      </w:r>
      <w:r w:rsidR="00507414">
        <w:t>'</w:t>
      </w:r>
      <w:r w:rsidR="00D34091">
        <w:t xml:space="preserve">. This refers to the </w:t>
      </w:r>
      <w:r w:rsidR="00D34091" w:rsidRPr="00E96B03">
        <w:rPr>
          <w:i/>
        </w:rPr>
        <w:t>Anti-Money Laundering and Counter-Terrorism Financing Act 2006</w:t>
      </w:r>
      <w:r w:rsidR="00D34091" w:rsidRPr="00307103">
        <w:t>.</w:t>
      </w:r>
    </w:p>
    <w:p w:rsidR="00D34091" w:rsidRPr="00307103" w:rsidRDefault="00507414" w:rsidP="00D34091">
      <w:pPr>
        <w:pStyle w:val="DashEm1"/>
      </w:pPr>
      <w:r>
        <w:t>'</w:t>
      </w:r>
      <w:r w:rsidR="00D34091" w:rsidRPr="00307103">
        <w:t>AUSTRAC</w:t>
      </w:r>
      <w:r>
        <w:t>'</w:t>
      </w:r>
      <w:r w:rsidR="00D34091">
        <w:t xml:space="preserve">. This means the </w:t>
      </w:r>
      <w:r w:rsidR="00D34091" w:rsidRPr="00307103">
        <w:t>Australian Transaction Reports and Analysis Centre.</w:t>
      </w:r>
    </w:p>
    <w:p w:rsidR="00D34091" w:rsidRPr="00307103" w:rsidRDefault="00507414" w:rsidP="00D34091">
      <w:pPr>
        <w:pStyle w:val="DashEm1"/>
      </w:pPr>
      <w:r>
        <w:t>'</w:t>
      </w:r>
      <w:r w:rsidR="00D34091" w:rsidRPr="00307103">
        <w:t>AUSTRAC CEO</w:t>
      </w:r>
      <w:r>
        <w:t>'</w:t>
      </w:r>
      <w:r w:rsidR="00D34091">
        <w:t xml:space="preserve">. This </w:t>
      </w:r>
      <w:r w:rsidR="00D34091" w:rsidRPr="00307103">
        <w:t>means the Chief Executive Officer of AUSTRAC.</w:t>
      </w:r>
    </w:p>
    <w:p w:rsidR="00A26F89" w:rsidRPr="00762826" w:rsidRDefault="00507414" w:rsidP="00762826">
      <w:pPr>
        <w:pStyle w:val="DashEm1"/>
      </w:pPr>
      <w:r>
        <w:t>'</w:t>
      </w:r>
      <w:proofErr w:type="gramStart"/>
      <w:r w:rsidR="00123E46">
        <w:t>census</w:t>
      </w:r>
      <w:proofErr w:type="gramEnd"/>
      <w:r w:rsidR="007E081D">
        <w:t xml:space="preserve"> day</w:t>
      </w:r>
      <w:r>
        <w:t>'</w:t>
      </w:r>
      <w:r w:rsidR="00123E46">
        <w:t xml:space="preserve">. </w:t>
      </w:r>
      <w:r w:rsidR="00F84895">
        <w:t xml:space="preserve">This term is defined by reference to section </w:t>
      </w:r>
      <w:r w:rsidR="00BE58E3">
        <w:t xml:space="preserve">7 </w:t>
      </w:r>
      <w:r w:rsidR="00F84895">
        <w:t>of the Act</w:t>
      </w:r>
      <w:r w:rsidR="00267CA9">
        <w:t xml:space="preserve"> and, in relation to </w:t>
      </w:r>
      <w:r w:rsidR="00BE58E3">
        <w:t>the 201</w:t>
      </w:r>
      <w:r w:rsidR="00FB1EDB">
        <w:t>3</w:t>
      </w:r>
      <w:r w:rsidR="00BE58E3">
        <w:t>-1</w:t>
      </w:r>
      <w:r w:rsidR="00FB1EDB">
        <w:t>4</w:t>
      </w:r>
      <w:r w:rsidR="00BE58E3">
        <w:t xml:space="preserve"> </w:t>
      </w:r>
      <w:r w:rsidR="00267CA9">
        <w:t>financial year</w:t>
      </w:r>
      <w:r w:rsidR="00BE58E3">
        <w:t xml:space="preserve"> covered by the Determination</w:t>
      </w:r>
      <w:r w:rsidR="00267CA9">
        <w:t xml:space="preserve">, </w:t>
      </w:r>
      <w:r w:rsidR="00A638DA">
        <w:t xml:space="preserve">this is </w:t>
      </w:r>
      <w:r>
        <w:br/>
      </w:r>
      <w:r w:rsidR="00DA082D">
        <w:t>1</w:t>
      </w:r>
      <w:r>
        <w:t xml:space="preserve"> </w:t>
      </w:r>
      <w:r w:rsidR="00DA082D">
        <w:t>July 201</w:t>
      </w:r>
      <w:r w:rsidR="00FB1EDB">
        <w:t>3</w:t>
      </w:r>
      <w:r w:rsidR="0085378F">
        <w:t>.</w:t>
      </w:r>
    </w:p>
    <w:p w:rsidR="0044228B" w:rsidRPr="00307103" w:rsidRDefault="00507414" w:rsidP="0044228B">
      <w:pPr>
        <w:pStyle w:val="DashEm1"/>
      </w:pPr>
      <w:r>
        <w:t>'</w:t>
      </w:r>
      <w:proofErr w:type="gramStart"/>
      <w:r w:rsidR="00077517">
        <w:t>earnings</w:t>
      </w:r>
      <w:proofErr w:type="gramEnd"/>
      <w:r>
        <w:t>'</w:t>
      </w:r>
      <w:r w:rsidR="00077517">
        <w:t>. This term is used in calculating some components of the levy. If an entity is</w:t>
      </w:r>
      <w:r w:rsidR="00FF25CA">
        <w:t xml:space="preserve"> </w:t>
      </w:r>
      <w:r w:rsidR="00077517">
        <w:t>an ADI or a registered financial corporation</w:t>
      </w:r>
      <w:r w:rsidR="00FF25CA">
        <w:t xml:space="preserve"> (or is a member of a group of entities that includes such an entity)</w:t>
      </w:r>
      <w:r>
        <w:t>,</w:t>
      </w:r>
      <w:r w:rsidR="00FF25CA">
        <w:t xml:space="preserve"> </w:t>
      </w:r>
      <w:r w:rsidR="00077517">
        <w:t xml:space="preserve">then </w:t>
      </w:r>
      <w:r>
        <w:t>'</w:t>
      </w:r>
      <w:r w:rsidR="00077517">
        <w:t>earnings</w:t>
      </w:r>
      <w:r>
        <w:t>'</w:t>
      </w:r>
      <w:r w:rsidR="00077517">
        <w:t xml:space="preserve"> means total profit before tax, depreciation </w:t>
      </w:r>
      <w:r w:rsidR="000D2F03">
        <w:t>and amortisation (PBTDA). For all other entities the measure is total earnings before interest</w:t>
      </w:r>
      <w:r w:rsidR="002D3CE9">
        <w:t>,</w:t>
      </w:r>
      <w:r w:rsidR="000D2F03">
        <w:t xml:space="preserve"> tax, depreciation and amortisation (EBITDA). Neither PBTDA nor EBITDA is to be adjusted for significant items.</w:t>
      </w:r>
    </w:p>
    <w:p w:rsidR="00D34091" w:rsidRDefault="002D3CE9" w:rsidP="00185BAB">
      <w:pPr>
        <w:pStyle w:val="DashEm1"/>
        <w:keepNext/>
        <w:ind w:left="432" w:hanging="432"/>
      </w:pPr>
      <w:r>
        <w:lastRenderedPageBreak/>
        <w:t xml:space="preserve"> </w:t>
      </w:r>
      <w:r w:rsidR="00507414">
        <w:t>'</w:t>
      </w:r>
      <w:proofErr w:type="spellStart"/>
      <w:proofErr w:type="gramStart"/>
      <w:r w:rsidR="00D34091" w:rsidRPr="00307103">
        <w:t>leviable</w:t>
      </w:r>
      <w:proofErr w:type="spellEnd"/>
      <w:proofErr w:type="gramEnd"/>
      <w:r w:rsidR="00D34091" w:rsidRPr="00307103">
        <w:t xml:space="preserve"> entity</w:t>
      </w:r>
      <w:r w:rsidR="00507414">
        <w:t>'</w:t>
      </w:r>
      <w:r w:rsidR="00D34091">
        <w:t xml:space="preserve">. This term is defined by section </w:t>
      </w:r>
      <w:r w:rsidR="0044228B">
        <w:t xml:space="preserve">7 </w:t>
      </w:r>
      <w:r w:rsidR="00D34091">
        <w:t>of the Act to mean, in relation to a financial year, a person</w:t>
      </w:r>
      <w:r w:rsidR="00D13F47">
        <w:t xml:space="preserve"> who</w:t>
      </w:r>
      <w:r w:rsidR="00D34091">
        <w:t>:</w:t>
      </w:r>
    </w:p>
    <w:p w:rsidR="00A33AF8" w:rsidRDefault="00A33AF8" w:rsidP="00A775FC">
      <w:pPr>
        <w:pStyle w:val="DashEn1"/>
        <w:numPr>
          <w:ilvl w:val="2"/>
          <w:numId w:val="18"/>
        </w:numPr>
      </w:pPr>
      <w:r>
        <w:t xml:space="preserve">is a </w:t>
      </w:r>
      <w:r w:rsidR="00507414">
        <w:t>'</w:t>
      </w:r>
      <w:r>
        <w:t>reporting entity</w:t>
      </w:r>
      <w:r w:rsidR="00507414">
        <w:t>'</w:t>
      </w:r>
      <w:r>
        <w:t xml:space="preserve"> (within the meaning of section 5 of the </w:t>
      </w:r>
      <w:r w:rsidR="00F864FC">
        <w:t>AML/CTF Act</w:t>
      </w:r>
      <w:r>
        <w:t>) at any</w:t>
      </w:r>
      <w:r w:rsidR="00D11FF9">
        <w:t xml:space="preserve"> </w:t>
      </w:r>
      <w:r>
        <w:t>time in the previous financial year; and</w:t>
      </w:r>
    </w:p>
    <w:p w:rsidR="00A33AF8" w:rsidRPr="002314F7" w:rsidRDefault="00A33AF8" w:rsidP="00A775FC">
      <w:pPr>
        <w:pStyle w:val="DashEn1"/>
        <w:numPr>
          <w:ilvl w:val="2"/>
          <w:numId w:val="18"/>
        </w:numPr>
      </w:pPr>
      <w:r>
        <w:t>on the census day for that financial year</w:t>
      </w:r>
      <w:r w:rsidR="0050243A">
        <w:t xml:space="preserve"> </w:t>
      </w:r>
      <w:r w:rsidR="00417A31">
        <w:t>is entered on the Reporting Entities Roll under Part 3A of</w:t>
      </w:r>
      <w:r w:rsidR="006941FE">
        <w:t xml:space="preserve"> the AML/CTF Act</w:t>
      </w:r>
      <w:r w:rsidR="00DD168F">
        <w:t xml:space="preserve"> or is required under section</w:t>
      </w:r>
      <w:r w:rsidR="00507414">
        <w:t xml:space="preserve"> </w:t>
      </w:r>
      <w:r w:rsidR="00DD168F">
        <w:t xml:space="preserve">51B </w:t>
      </w:r>
      <w:r w:rsidR="006941FE">
        <w:t xml:space="preserve">of the AML/CTF Act </w:t>
      </w:r>
      <w:r w:rsidR="00DD168F">
        <w:t>to apply to be entered on the Reporting Entiti</w:t>
      </w:r>
      <w:r w:rsidR="00DD168F" w:rsidRPr="002314F7">
        <w:t>es Roll; and</w:t>
      </w:r>
    </w:p>
    <w:p w:rsidR="00D30AE4" w:rsidRDefault="00100BE2" w:rsidP="00A775FC">
      <w:pPr>
        <w:pStyle w:val="DashEn1"/>
        <w:numPr>
          <w:ilvl w:val="2"/>
          <w:numId w:val="18"/>
        </w:numPr>
      </w:pPr>
      <w:proofErr w:type="gramStart"/>
      <w:r w:rsidRPr="002314F7">
        <w:t>i</w:t>
      </w:r>
      <w:r w:rsidR="00A33AF8" w:rsidRPr="002314F7">
        <w:t>s</w:t>
      </w:r>
      <w:proofErr w:type="gramEnd"/>
      <w:r w:rsidR="00A33AF8" w:rsidRPr="002314F7">
        <w:t xml:space="preserve"> not an </w:t>
      </w:r>
      <w:r w:rsidR="00507414">
        <w:t>'</w:t>
      </w:r>
      <w:r w:rsidR="00A33AF8" w:rsidRPr="002314F7">
        <w:t>exempt entity</w:t>
      </w:r>
      <w:r w:rsidR="00507414">
        <w:t>'</w:t>
      </w:r>
      <w:r w:rsidR="00A33AF8" w:rsidRPr="002314F7">
        <w:t xml:space="preserve"> </w:t>
      </w:r>
      <w:r w:rsidR="00DA3E7B" w:rsidRPr="002314F7">
        <w:t xml:space="preserve">(within the meaning of </w:t>
      </w:r>
      <w:r w:rsidR="00A26F89">
        <w:t>sub</w:t>
      </w:r>
      <w:r w:rsidR="00DA3E7B" w:rsidRPr="002314F7">
        <w:t xml:space="preserve">section </w:t>
      </w:r>
      <w:r w:rsidR="00FF25CA" w:rsidRPr="002314F7">
        <w:t>7</w:t>
      </w:r>
      <w:r w:rsidR="00A26F89">
        <w:t>(1)</w:t>
      </w:r>
      <w:r w:rsidR="00FF25CA" w:rsidRPr="002314F7">
        <w:t xml:space="preserve"> </w:t>
      </w:r>
      <w:r w:rsidR="00DA3E7B" w:rsidRPr="002314F7">
        <w:t>of the Act)</w:t>
      </w:r>
      <w:r w:rsidR="006941FE" w:rsidRPr="002314F7">
        <w:t xml:space="preserve"> </w:t>
      </w:r>
      <w:r w:rsidR="00A33AF8" w:rsidRPr="002314F7">
        <w:t>for that financial year</w:t>
      </w:r>
      <w:r w:rsidR="00FF25CA" w:rsidRPr="002314F7">
        <w:t xml:space="preserve"> (also see item 4)</w:t>
      </w:r>
      <w:r w:rsidR="00A33AF8" w:rsidRPr="002314F7">
        <w:t>.</w:t>
      </w:r>
    </w:p>
    <w:p w:rsidR="002314F7" w:rsidRPr="002314F7" w:rsidRDefault="00290E43" w:rsidP="002314F7">
      <w:pPr>
        <w:pStyle w:val="DashEm1"/>
      </w:pPr>
      <w:r w:rsidRPr="00A26F89" w:rsidDel="00290E43">
        <w:rPr>
          <w:color w:val="00B050"/>
        </w:rPr>
        <w:t xml:space="preserve"> </w:t>
      </w:r>
      <w:r w:rsidR="00507414">
        <w:rPr>
          <w:color w:val="00B050"/>
        </w:rPr>
        <w:t>'</w:t>
      </w:r>
      <w:proofErr w:type="spellStart"/>
      <w:proofErr w:type="gramStart"/>
      <w:r w:rsidR="00D34091" w:rsidRPr="002314F7">
        <w:t>leviable</w:t>
      </w:r>
      <w:proofErr w:type="spellEnd"/>
      <w:proofErr w:type="gramEnd"/>
      <w:r w:rsidR="00D34091" w:rsidRPr="002314F7">
        <w:t xml:space="preserve"> report</w:t>
      </w:r>
      <w:r w:rsidR="00507414">
        <w:t>'</w:t>
      </w:r>
      <w:r w:rsidR="00D34091" w:rsidRPr="002314F7">
        <w:t>. This means a report given</w:t>
      </w:r>
      <w:r w:rsidR="0044228B" w:rsidRPr="002314F7">
        <w:t xml:space="preserve"> to the AUSTRAC CEO in the 201</w:t>
      </w:r>
      <w:r w:rsidR="00FB1EDB">
        <w:t>2</w:t>
      </w:r>
      <w:r w:rsidR="0044228B" w:rsidRPr="002314F7">
        <w:t xml:space="preserve"> calendar year</w:t>
      </w:r>
      <w:r w:rsidR="002314F7" w:rsidRPr="002314F7">
        <w:t xml:space="preserve"> </w:t>
      </w:r>
      <w:r w:rsidR="00D34091" w:rsidRPr="002314F7">
        <w:t>under subsections 43(2) or 45(2) of the AML/CTF Act</w:t>
      </w:r>
      <w:r w:rsidR="002314F7" w:rsidRPr="002314F7">
        <w:t>,</w:t>
      </w:r>
      <w:r w:rsidR="00CA3947" w:rsidRPr="002314F7">
        <w:t xml:space="preserve"> being </w:t>
      </w:r>
      <w:r w:rsidR="00D125AE" w:rsidRPr="002314F7">
        <w:t xml:space="preserve">a </w:t>
      </w:r>
      <w:r w:rsidR="00CA3947" w:rsidRPr="002314F7">
        <w:t xml:space="preserve">report of </w:t>
      </w:r>
      <w:r w:rsidR="00192D9F" w:rsidRPr="002314F7">
        <w:t xml:space="preserve">a </w:t>
      </w:r>
      <w:r w:rsidR="00CA3947" w:rsidRPr="002314F7">
        <w:t>threshold transactio</w:t>
      </w:r>
      <w:r w:rsidR="00192D9F" w:rsidRPr="002314F7">
        <w:t>n</w:t>
      </w:r>
      <w:r w:rsidR="00CA3947" w:rsidRPr="002314F7">
        <w:t xml:space="preserve"> or </w:t>
      </w:r>
      <w:r w:rsidR="00D125AE" w:rsidRPr="002314F7">
        <w:t xml:space="preserve">an </w:t>
      </w:r>
      <w:r w:rsidR="00CA3947" w:rsidRPr="002314F7">
        <w:t>international fund</w:t>
      </w:r>
      <w:r w:rsidR="00507414">
        <w:t>s</w:t>
      </w:r>
      <w:r w:rsidR="00CA3947" w:rsidRPr="002314F7">
        <w:t xml:space="preserve"> transfer instruction</w:t>
      </w:r>
      <w:r w:rsidR="00192D9F" w:rsidRPr="002314F7">
        <w:t xml:space="preserve"> </w:t>
      </w:r>
      <w:r w:rsidR="00CA3947" w:rsidRPr="002314F7">
        <w:t>respectively</w:t>
      </w:r>
      <w:r w:rsidR="002314F7" w:rsidRPr="002314F7">
        <w:t>,</w:t>
      </w:r>
      <w:r w:rsidR="007F1442" w:rsidRPr="002314F7">
        <w:t xml:space="preserve"> and includes</w:t>
      </w:r>
      <w:r w:rsidR="002314F7" w:rsidRPr="002314F7">
        <w:t>:</w:t>
      </w:r>
    </w:p>
    <w:p w:rsidR="002314F7" w:rsidRPr="002314F7" w:rsidRDefault="007F1442" w:rsidP="00A775FC">
      <w:pPr>
        <w:pStyle w:val="DashEn1"/>
        <w:numPr>
          <w:ilvl w:val="2"/>
          <w:numId w:val="17"/>
        </w:numPr>
      </w:pPr>
      <w:r w:rsidRPr="002314F7">
        <w:t xml:space="preserve">a report given by the </w:t>
      </w:r>
      <w:proofErr w:type="spellStart"/>
      <w:r w:rsidRPr="002314F7">
        <w:t>leviable</w:t>
      </w:r>
      <w:proofErr w:type="spellEnd"/>
      <w:r w:rsidRPr="002314F7">
        <w:t xml:space="preserve"> entity in the form required for subsections</w:t>
      </w:r>
      <w:r w:rsidR="00507414">
        <w:t xml:space="preserve"> </w:t>
      </w:r>
      <w:r w:rsidRPr="002314F7">
        <w:t>43(2) or 45(2), whether or not such a report was required to be given under either of those subsections</w:t>
      </w:r>
      <w:r w:rsidR="0044228B" w:rsidRPr="002314F7">
        <w:t xml:space="preserve">; </w:t>
      </w:r>
      <w:r w:rsidR="002314F7" w:rsidRPr="002314F7">
        <w:t>and</w:t>
      </w:r>
    </w:p>
    <w:p w:rsidR="002314F7" w:rsidRDefault="0044228B" w:rsidP="00A775FC">
      <w:pPr>
        <w:pStyle w:val="DashEn1"/>
        <w:numPr>
          <w:ilvl w:val="2"/>
          <w:numId w:val="17"/>
        </w:numPr>
      </w:pPr>
      <w:r w:rsidRPr="002314F7">
        <w:t xml:space="preserve">a report given by a remittance affiliate of the </w:t>
      </w:r>
      <w:proofErr w:type="spellStart"/>
      <w:r w:rsidRPr="002314F7">
        <w:t>leviable</w:t>
      </w:r>
      <w:proofErr w:type="spellEnd"/>
      <w:r w:rsidRPr="002314F7">
        <w:t xml:space="preserve"> entity</w:t>
      </w:r>
      <w:r w:rsidR="002314F7">
        <w:t>;</w:t>
      </w:r>
      <w:r w:rsidRPr="002314F7">
        <w:t xml:space="preserve"> or</w:t>
      </w:r>
    </w:p>
    <w:p w:rsidR="00D34091" w:rsidRDefault="002314F7" w:rsidP="00A775FC">
      <w:pPr>
        <w:pStyle w:val="DashEn1"/>
        <w:numPr>
          <w:ilvl w:val="2"/>
          <w:numId w:val="17"/>
        </w:numPr>
      </w:pPr>
      <w:proofErr w:type="gramStart"/>
      <w:r>
        <w:t>a</w:t>
      </w:r>
      <w:proofErr w:type="gramEnd"/>
      <w:r>
        <w:t xml:space="preserve"> report</w:t>
      </w:r>
      <w:r w:rsidR="0044228B" w:rsidRPr="002314F7">
        <w:t xml:space="preserve"> given by another </w:t>
      </w:r>
      <w:proofErr w:type="spellStart"/>
      <w:r w:rsidR="0044228B" w:rsidRPr="002314F7">
        <w:t>leviable</w:t>
      </w:r>
      <w:proofErr w:type="spellEnd"/>
      <w:r w:rsidR="0044228B" w:rsidRPr="002314F7">
        <w:t xml:space="preserve"> entity acquired by the </w:t>
      </w:r>
      <w:proofErr w:type="spellStart"/>
      <w:r w:rsidR="0044228B" w:rsidRPr="002314F7">
        <w:t>leviable</w:t>
      </w:r>
      <w:proofErr w:type="spellEnd"/>
      <w:r w:rsidR="0044228B" w:rsidRPr="002314F7">
        <w:t xml:space="preserve"> entity prior to the census </w:t>
      </w:r>
      <w:r w:rsidR="00496B85" w:rsidRPr="002314F7">
        <w:t>day</w:t>
      </w:r>
      <w:r w:rsidR="00D34091" w:rsidRPr="002314F7">
        <w:t xml:space="preserve">. </w:t>
      </w:r>
    </w:p>
    <w:p w:rsidR="0044228B" w:rsidRDefault="00507414" w:rsidP="00D34091">
      <w:pPr>
        <w:pStyle w:val="DashEm1"/>
      </w:pPr>
      <w:r>
        <w:t>'</w:t>
      </w:r>
      <w:proofErr w:type="gramStart"/>
      <w:r w:rsidR="0044228B" w:rsidRPr="002314F7">
        <w:t>remittance</w:t>
      </w:r>
      <w:proofErr w:type="gramEnd"/>
      <w:r w:rsidR="0044228B" w:rsidRPr="002314F7">
        <w:t xml:space="preserve"> affiliate</w:t>
      </w:r>
      <w:r>
        <w:t>'</w:t>
      </w:r>
      <w:r w:rsidR="0044228B" w:rsidRPr="002314F7">
        <w:t xml:space="preserve">. </w:t>
      </w:r>
      <w:r w:rsidR="007D0D86" w:rsidRPr="002314F7">
        <w:t xml:space="preserve">This means a </w:t>
      </w:r>
      <w:proofErr w:type="spellStart"/>
      <w:r w:rsidR="007D0D86" w:rsidRPr="002314F7">
        <w:t>leviable</w:t>
      </w:r>
      <w:proofErr w:type="spellEnd"/>
      <w:r w:rsidR="007D0D86" w:rsidRPr="002314F7">
        <w:t xml:space="preserve"> entity that provides certain 'designated services' under the AML/CTF Act and does so as part of a remittance network registered under that Act.</w:t>
      </w:r>
    </w:p>
    <w:p w:rsidR="0044228B" w:rsidRDefault="00507414" w:rsidP="00D34091">
      <w:pPr>
        <w:pStyle w:val="DashEm1"/>
      </w:pPr>
      <w:r>
        <w:t>'</w:t>
      </w:r>
      <w:proofErr w:type="gramStart"/>
      <w:r w:rsidR="0044228B" w:rsidRPr="002314F7">
        <w:t>registered</w:t>
      </w:r>
      <w:proofErr w:type="gramEnd"/>
      <w:r w:rsidR="0044228B" w:rsidRPr="002314F7">
        <w:t xml:space="preserve"> financial corporation</w:t>
      </w:r>
      <w:r>
        <w:t>'</w:t>
      </w:r>
      <w:r w:rsidR="0044228B" w:rsidRPr="002314F7">
        <w:t>.</w:t>
      </w:r>
      <w:r w:rsidR="007D0D86" w:rsidRPr="002314F7">
        <w:t xml:space="preserve"> This has the same meaning as in the </w:t>
      </w:r>
      <w:r w:rsidR="007D0D86" w:rsidRPr="002314F7">
        <w:rPr>
          <w:i/>
        </w:rPr>
        <w:t>Financial Sector (Collection of Data)</w:t>
      </w:r>
      <w:r w:rsidR="007D0D86" w:rsidRPr="007D0D86">
        <w:rPr>
          <w:i/>
        </w:rPr>
        <w:t xml:space="preserve"> Act 2001</w:t>
      </w:r>
      <w:r w:rsidR="007D0D86">
        <w:t>.</w:t>
      </w:r>
    </w:p>
    <w:p w:rsidR="00D34091" w:rsidRDefault="00D34091" w:rsidP="00D34091">
      <w:pPr>
        <w:pStyle w:val="Heading3"/>
      </w:pPr>
      <w:r>
        <w:t>Item 4 – Amount of levy</w:t>
      </w:r>
    </w:p>
    <w:p w:rsidR="001A43BF" w:rsidRDefault="00D34091" w:rsidP="00B123F7">
      <w:pPr>
        <w:pStyle w:val="PlainParagraph"/>
      </w:pPr>
      <w:r>
        <w:t>Item 4 sets out a formula to work out the levy payable under s</w:t>
      </w:r>
      <w:r w:rsidR="001F2260">
        <w:t>ubsection</w:t>
      </w:r>
      <w:r>
        <w:t xml:space="preserve"> </w:t>
      </w:r>
      <w:r w:rsidR="00690333">
        <w:t>9</w:t>
      </w:r>
      <w:r>
        <w:t xml:space="preserve">(1) </w:t>
      </w:r>
      <w:r w:rsidR="001F2260">
        <w:t xml:space="preserve">of the Act </w:t>
      </w:r>
      <w:r>
        <w:t xml:space="preserve">by a </w:t>
      </w:r>
      <w:proofErr w:type="spellStart"/>
      <w:r>
        <w:t>leviable</w:t>
      </w:r>
      <w:proofErr w:type="spellEnd"/>
      <w:r>
        <w:t xml:space="preserve"> entity for the financial year 1 July 201</w:t>
      </w:r>
      <w:r w:rsidR="00FB1EDB">
        <w:t>3</w:t>
      </w:r>
      <w:r>
        <w:t xml:space="preserve"> to 30 June 201</w:t>
      </w:r>
      <w:r w:rsidR="00FB1EDB">
        <w:t>4</w:t>
      </w:r>
      <w:r>
        <w:t>.</w:t>
      </w:r>
    </w:p>
    <w:p w:rsidR="00D34091" w:rsidRDefault="00D34091" w:rsidP="00D34091">
      <w:pPr>
        <w:pStyle w:val="PlainParagraph"/>
      </w:pPr>
      <w:proofErr w:type="spellStart"/>
      <w:r>
        <w:t>Subitem</w:t>
      </w:r>
      <w:proofErr w:type="spellEnd"/>
      <w:r>
        <w:t xml:space="preserve"> (1) provides that the amount of levy payable by each </w:t>
      </w:r>
      <w:proofErr w:type="spellStart"/>
      <w:r>
        <w:t>leviable</w:t>
      </w:r>
      <w:proofErr w:type="spellEnd"/>
      <w:r>
        <w:t xml:space="preserve"> entity for the financial year is to be calculated by adding together three components:</w:t>
      </w:r>
    </w:p>
    <w:p w:rsidR="00D34091" w:rsidRDefault="00D34091" w:rsidP="00D34091">
      <w:pPr>
        <w:pStyle w:val="DashEm1"/>
      </w:pPr>
      <w:r>
        <w:t>the bas</w:t>
      </w:r>
      <w:r w:rsidRPr="00235D49">
        <w:t xml:space="preserve">e </w:t>
      </w:r>
      <w:r>
        <w:t>c</w:t>
      </w:r>
      <w:r w:rsidRPr="00235D49">
        <w:t>omponent</w:t>
      </w:r>
      <w:r>
        <w:t xml:space="preserve"> (set by item 5);</w:t>
      </w:r>
    </w:p>
    <w:p w:rsidR="00D34091" w:rsidRDefault="00D34091" w:rsidP="00D34091">
      <w:pPr>
        <w:pStyle w:val="DashEm1"/>
      </w:pPr>
      <w:r>
        <w:t>the large entity component (set by item 6); and</w:t>
      </w:r>
    </w:p>
    <w:p w:rsidR="00D34091" w:rsidRDefault="00D34091" w:rsidP="00D34091">
      <w:pPr>
        <w:pStyle w:val="DashEm1"/>
      </w:pPr>
      <w:proofErr w:type="gramStart"/>
      <w:r>
        <w:t>the</w:t>
      </w:r>
      <w:proofErr w:type="gramEnd"/>
      <w:r>
        <w:t xml:space="preserve"> t</w:t>
      </w:r>
      <w:r w:rsidRPr="00235D49">
        <w:t xml:space="preserve">ransaction </w:t>
      </w:r>
      <w:r>
        <w:t>r</w:t>
      </w:r>
      <w:r w:rsidRPr="00235D49">
        <w:t xml:space="preserve">eporting </w:t>
      </w:r>
      <w:r>
        <w:t>c</w:t>
      </w:r>
      <w:r w:rsidRPr="00235D49">
        <w:t>omponent</w:t>
      </w:r>
      <w:r>
        <w:t xml:space="preserve"> (set by item 7).</w:t>
      </w:r>
    </w:p>
    <w:p w:rsidR="00F14395" w:rsidRDefault="00A775FC" w:rsidP="00F14395">
      <w:pPr>
        <w:pStyle w:val="PlainParagraph"/>
      </w:pPr>
      <w:r>
        <w:br w:type="page"/>
      </w:r>
      <w:r w:rsidR="00F14395">
        <w:lastRenderedPageBreak/>
        <w:t xml:space="preserve">The exclusion of an </w:t>
      </w:r>
      <w:r w:rsidR="00CB0392">
        <w:t>'</w:t>
      </w:r>
      <w:r w:rsidR="00F14395">
        <w:t>exempt entity</w:t>
      </w:r>
      <w:r w:rsidR="00CB0392">
        <w:t>'</w:t>
      </w:r>
      <w:r w:rsidR="00F14395">
        <w:t xml:space="preserve"> from the definition of </w:t>
      </w:r>
      <w:r w:rsidR="00CB0392">
        <w:t>'</w:t>
      </w:r>
      <w:proofErr w:type="spellStart"/>
      <w:r w:rsidR="00F14395">
        <w:t>leviable</w:t>
      </w:r>
      <w:proofErr w:type="spellEnd"/>
      <w:r w:rsidR="00F14395">
        <w:t xml:space="preserve"> entity</w:t>
      </w:r>
      <w:r w:rsidR="00CB0392">
        <w:t>'</w:t>
      </w:r>
      <w:r w:rsidR="00F14395">
        <w:t xml:space="preserve"> in </w:t>
      </w:r>
      <w:r w:rsidR="00A26F89">
        <w:t>sub</w:t>
      </w:r>
      <w:r w:rsidR="00F14395">
        <w:t xml:space="preserve">section </w:t>
      </w:r>
      <w:r w:rsidR="005B0982">
        <w:t>7</w:t>
      </w:r>
      <w:r w:rsidR="00A26F89">
        <w:t>(1)</w:t>
      </w:r>
      <w:r w:rsidR="005B0982">
        <w:t xml:space="preserve"> </w:t>
      </w:r>
      <w:r w:rsidR="00F14395">
        <w:t xml:space="preserve">of the Act effectively means that no levy will be payable by a </w:t>
      </w:r>
      <w:proofErr w:type="spellStart"/>
      <w:r w:rsidR="00F14395">
        <w:t>leviable</w:t>
      </w:r>
      <w:proofErr w:type="spellEnd"/>
      <w:r w:rsidR="00F14395">
        <w:t xml:space="preserve"> entity who, </w:t>
      </w:r>
      <w:r w:rsidR="00690333">
        <w:t>on the census day, was</w:t>
      </w:r>
      <w:r w:rsidR="00690333" w:rsidRPr="00F14395">
        <w:t xml:space="preserve"> exempt from Part 7 of the AML/CTF Act by operation of the </w:t>
      </w:r>
      <w:r w:rsidR="00AC290D">
        <w:t>AML/CTF R</w:t>
      </w:r>
      <w:r w:rsidR="007D6FE3">
        <w:t>ules made under section 229 of the AML/CTF Act</w:t>
      </w:r>
      <w:r w:rsidR="007D6FE3">
        <w:rPr>
          <w:rStyle w:val="FootnoteReference"/>
        </w:rPr>
        <w:footnoteReference w:id="1"/>
      </w:r>
      <w:r w:rsidR="00690333" w:rsidRPr="00F14395">
        <w:t xml:space="preserve">, or by </w:t>
      </w:r>
      <w:r w:rsidR="00290E43">
        <w:t xml:space="preserve">an </w:t>
      </w:r>
      <w:r w:rsidR="00690333" w:rsidRPr="00F14395">
        <w:t>instrument made under section 248 of that Act</w:t>
      </w:r>
      <w:r w:rsidR="00690333">
        <w:t>.</w:t>
      </w:r>
      <w:r w:rsidR="007A0282">
        <w:t xml:space="preserve"> T</w:t>
      </w:r>
      <w:r w:rsidR="007A0282" w:rsidRPr="00F14395">
        <w:t>hese entities are excluded on the basis that AUSTRAC’s regulatory costs wi</w:t>
      </w:r>
      <w:r w:rsidR="007A0282">
        <w:t xml:space="preserve">th respect to </w:t>
      </w:r>
      <w:r w:rsidR="005B0982">
        <w:t>them</w:t>
      </w:r>
      <w:r w:rsidR="007A0282" w:rsidRPr="00FE16AA">
        <w:t xml:space="preserve"> are minimal</w:t>
      </w:r>
      <w:r w:rsidR="007A0282">
        <w:t>.</w:t>
      </w:r>
    </w:p>
    <w:p w:rsidR="00727535" w:rsidRDefault="00727535" w:rsidP="00D34091">
      <w:pPr>
        <w:pStyle w:val="PlainParagraph"/>
      </w:pPr>
      <w:proofErr w:type="spellStart"/>
      <w:r>
        <w:t>Subitem</w:t>
      </w:r>
      <w:proofErr w:type="spellEnd"/>
      <w:r>
        <w:t xml:space="preserve"> 4(2) also excludes certain </w:t>
      </w:r>
      <w:r w:rsidRPr="00FE16AA">
        <w:t xml:space="preserve">designated services </w:t>
      </w:r>
      <w:r>
        <w:t xml:space="preserve">provided by a </w:t>
      </w:r>
      <w:proofErr w:type="spellStart"/>
      <w:r>
        <w:t>leviable</w:t>
      </w:r>
      <w:proofErr w:type="spellEnd"/>
      <w:r>
        <w:t xml:space="preserve"> entity </w:t>
      </w:r>
      <w:r w:rsidRPr="00FE16AA">
        <w:t xml:space="preserve">only in </w:t>
      </w:r>
      <w:r>
        <w:t>its</w:t>
      </w:r>
      <w:r w:rsidRPr="00FE16AA">
        <w:t xml:space="preserve"> capacity of a remittance affiliate</w:t>
      </w:r>
      <w:r>
        <w:t xml:space="preserve"> </w:t>
      </w:r>
      <w:r w:rsidRPr="00FE16AA">
        <w:t xml:space="preserve">of a remittance network operated by another </w:t>
      </w:r>
      <w:proofErr w:type="spellStart"/>
      <w:r w:rsidRPr="00FE16AA">
        <w:t>leviable</w:t>
      </w:r>
      <w:proofErr w:type="spellEnd"/>
      <w:r w:rsidRPr="00FE16AA">
        <w:t xml:space="preserve"> entity (</w:t>
      </w:r>
      <w:r>
        <w:t>the</w:t>
      </w:r>
      <w:r w:rsidRPr="00FE16AA">
        <w:t xml:space="preserve"> remittance network provider). </w:t>
      </w:r>
      <w:r>
        <w:t>Such</w:t>
      </w:r>
      <w:r w:rsidRPr="00FE16AA">
        <w:t xml:space="preserve"> entities are excluded on the basis that AUSTRAC’s primary regul</w:t>
      </w:r>
      <w:r>
        <w:t>atory relationship will be with</w:t>
      </w:r>
      <w:r w:rsidRPr="00FE16AA">
        <w:t xml:space="preserve"> remittance network providers rather than remittance affiliates.</w:t>
      </w:r>
    </w:p>
    <w:p w:rsidR="00B279C3" w:rsidRDefault="00B279C3" w:rsidP="00B279C3">
      <w:pPr>
        <w:pStyle w:val="PlainParagraph"/>
      </w:pPr>
      <w:r>
        <w:t xml:space="preserve">The note to </w:t>
      </w:r>
      <w:proofErr w:type="spellStart"/>
      <w:r>
        <w:t>subitem</w:t>
      </w:r>
      <w:proofErr w:type="spellEnd"/>
      <w:r>
        <w:t xml:space="preserve"> 4(1) refers to subsection 9(5) of the Act, which provides that if </w:t>
      </w:r>
      <w:r w:rsidRPr="00EA1C6A">
        <w:t xml:space="preserve">the amount of levy payable by a </w:t>
      </w:r>
      <w:proofErr w:type="spellStart"/>
      <w:r w:rsidRPr="00EA1C6A">
        <w:t>leviable</w:t>
      </w:r>
      <w:proofErr w:type="spellEnd"/>
      <w:r w:rsidRPr="00EA1C6A">
        <w:t xml:space="preserve"> entity </w:t>
      </w:r>
      <w:r>
        <w:t xml:space="preserve">under the Determination </w:t>
      </w:r>
      <w:r w:rsidRPr="00EA1C6A">
        <w:t>would be less</w:t>
      </w:r>
      <w:r>
        <w:t xml:space="preserve"> than the statutory minimum, the amount of levy payable by the entity is nil. For the 201</w:t>
      </w:r>
      <w:r w:rsidR="00CB0392">
        <w:t>3</w:t>
      </w:r>
      <w:r>
        <w:t xml:space="preserve">-14 financial </w:t>
      </w:r>
      <w:proofErr w:type="gramStart"/>
      <w:r>
        <w:t>year</w:t>
      </w:r>
      <w:proofErr w:type="gramEnd"/>
      <w:r>
        <w:t>, the statutory minimum is $10</w:t>
      </w:r>
      <w:r w:rsidR="00290E43">
        <w:t>3.22</w:t>
      </w:r>
      <w:r>
        <w:t xml:space="preserve">. </w:t>
      </w:r>
      <w:r w:rsidR="00B547F8">
        <w:t>T</w:t>
      </w:r>
      <w:r>
        <w:t>h</w:t>
      </w:r>
      <w:r w:rsidR="00A23C72">
        <w:t xml:space="preserve">e minimum threshold </w:t>
      </w:r>
      <w:r>
        <w:t>appl</w:t>
      </w:r>
      <w:r w:rsidR="00B547F8">
        <w:t>ies</w:t>
      </w:r>
      <w:r>
        <w:t xml:space="preserve"> to </w:t>
      </w:r>
      <w:proofErr w:type="spellStart"/>
      <w:r>
        <w:t>leviable</w:t>
      </w:r>
      <w:proofErr w:type="spellEnd"/>
      <w:r>
        <w:t xml:space="preserve"> entities liable to pay </w:t>
      </w:r>
      <w:r w:rsidR="00A73D71">
        <w:t xml:space="preserve">only </w:t>
      </w:r>
      <w:r>
        <w:t>the transaction reporting component.</w:t>
      </w:r>
    </w:p>
    <w:p w:rsidR="00D34091" w:rsidRDefault="00D34091" w:rsidP="00D34091">
      <w:pPr>
        <w:pStyle w:val="Heading3"/>
      </w:pPr>
      <w:r>
        <w:t>Item 5 – Base component</w:t>
      </w:r>
    </w:p>
    <w:p w:rsidR="00FB0A84" w:rsidRDefault="00FB0A84" w:rsidP="00D34091">
      <w:pPr>
        <w:pStyle w:val="PlainParagraph"/>
      </w:pPr>
      <w:r>
        <w:t>The base component is designed to recover costs associated with the base line expenses that AUSTRAC incurs in regulating all reporting entities.</w:t>
      </w:r>
    </w:p>
    <w:p w:rsidR="007A0282" w:rsidRDefault="00D34091" w:rsidP="00D34091">
      <w:pPr>
        <w:pStyle w:val="PlainParagraph"/>
      </w:pPr>
      <w:proofErr w:type="spellStart"/>
      <w:r>
        <w:t>Subitem</w:t>
      </w:r>
      <w:proofErr w:type="spellEnd"/>
      <w:r>
        <w:t xml:space="preserve"> </w:t>
      </w:r>
      <w:r w:rsidR="00AC290D">
        <w:t>5</w:t>
      </w:r>
      <w:r>
        <w:t>(1) sets the base component, one of the three components of the levy set by item 4, at $</w:t>
      </w:r>
      <w:r w:rsidR="007A0282">
        <w:t>300</w:t>
      </w:r>
      <w:r>
        <w:t>.</w:t>
      </w:r>
      <w:r w:rsidR="00E82C4F">
        <w:t xml:space="preserve"> </w:t>
      </w:r>
      <w:r>
        <w:t xml:space="preserve">However, </w:t>
      </w:r>
      <w:proofErr w:type="spellStart"/>
      <w:r>
        <w:t>subitem</w:t>
      </w:r>
      <w:proofErr w:type="spellEnd"/>
      <w:r>
        <w:t xml:space="preserve"> </w:t>
      </w:r>
      <w:r w:rsidR="00AC290D">
        <w:t>5</w:t>
      </w:r>
      <w:r>
        <w:t>(2) sets the base component</w:t>
      </w:r>
      <w:r w:rsidR="007A0282">
        <w:t xml:space="preserve"> at nil </w:t>
      </w:r>
      <w:r>
        <w:t xml:space="preserve">for a </w:t>
      </w:r>
      <w:proofErr w:type="spellStart"/>
      <w:r>
        <w:t>leviable</w:t>
      </w:r>
      <w:proofErr w:type="spellEnd"/>
      <w:r>
        <w:t xml:space="preserve"> entity that, </w:t>
      </w:r>
      <w:r w:rsidR="006D31FD">
        <w:t xml:space="preserve">on the census </w:t>
      </w:r>
      <w:r w:rsidR="00192D9F">
        <w:t>day</w:t>
      </w:r>
      <w:r w:rsidR="007A0282">
        <w:t>:</w:t>
      </w:r>
    </w:p>
    <w:p w:rsidR="007A0282" w:rsidRDefault="00D34091" w:rsidP="007A0282">
      <w:pPr>
        <w:pStyle w:val="DashEm1"/>
      </w:pPr>
      <w:r>
        <w:t>had few</w:t>
      </w:r>
      <w:r w:rsidR="005B0982">
        <w:t>er</w:t>
      </w:r>
      <w:r>
        <w:t xml:space="preserve"> than 5 employees</w:t>
      </w:r>
      <w:r w:rsidR="007A0282">
        <w:t>; and</w:t>
      </w:r>
    </w:p>
    <w:p w:rsidR="007A0282" w:rsidRDefault="00AC290D" w:rsidP="007A0282">
      <w:pPr>
        <w:pStyle w:val="DashEm1"/>
      </w:pPr>
      <w:proofErr w:type="gramStart"/>
      <w:r>
        <w:t>has</w:t>
      </w:r>
      <w:proofErr w:type="gramEnd"/>
      <w:r w:rsidR="007A0282">
        <w:t xml:space="preserve"> a large entity component</w:t>
      </w:r>
      <w:r>
        <w:t xml:space="preserve"> of nil for the financial year</w:t>
      </w:r>
      <w:r w:rsidR="007A0282">
        <w:t xml:space="preserve"> (</w:t>
      </w:r>
      <w:r>
        <w:t xml:space="preserve">that is, </w:t>
      </w:r>
      <w:r w:rsidR="007A0282">
        <w:t>earnings</w:t>
      </w:r>
      <w:r w:rsidR="00A73D71">
        <w:t xml:space="preserve"> of</w:t>
      </w:r>
      <w:r w:rsidR="007A0282">
        <w:t xml:space="preserve"> less than $100 million </w:t>
      </w:r>
      <w:r w:rsidR="0067680C">
        <w:t xml:space="preserve">in the previous financial year </w:t>
      </w:r>
      <w:r w:rsidR="00CB0392">
        <w:t>–</w:t>
      </w:r>
      <w:r w:rsidR="0067680C">
        <w:t xml:space="preserve"> see the table </w:t>
      </w:r>
      <w:r>
        <w:t xml:space="preserve">in </w:t>
      </w:r>
      <w:proofErr w:type="spellStart"/>
      <w:r>
        <w:t>sub</w:t>
      </w:r>
      <w:r w:rsidR="0067680C">
        <w:t>item</w:t>
      </w:r>
      <w:proofErr w:type="spellEnd"/>
      <w:r w:rsidR="0067680C">
        <w:t xml:space="preserve"> 6</w:t>
      </w:r>
      <w:r>
        <w:t>(1)</w:t>
      </w:r>
      <w:r w:rsidR="0067680C">
        <w:t>)</w:t>
      </w:r>
      <w:r w:rsidR="00327E11">
        <w:t>.</w:t>
      </w:r>
    </w:p>
    <w:p w:rsidR="00D34091" w:rsidRPr="00702261" w:rsidRDefault="00D34091" w:rsidP="00D34091">
      <w:pPr>
        <w:pStyle w:val="PlainParagraph"/>
      </w:pPr>
      <w:r>
        <w:t xml:space="preserve">This is intended to </w:t>
      </w:r>
      <w:r w:rsidR="00AE325E">
        <w:t xml:space="preserve">reduce the regulatory burden </w:t>
      </w:r>
      <w:r w:rsidR="00A01733">
        <w:t>for</w:t>
      </w:r>
      <w:r>
        <w:t xml:space="preserve"> </w:t>
      </w:r>
      <w:r w:rsidR="0067680C">
        <w:t xml:space="preserve">small businesses, </w:t>
      </w:r>
      <w:r w:rsidR="004D08CD">
        <w:t>non-employing</w:t>
      </w:r>
      <w:r>
        <w:t xml:space="preserve"> sole proprietors</w:t>
      </w:r>
      <w:r w:rsidR="004D08CD">
        <w:t xml:space="preserve"> and</w:t>
      </w:r>
      <w:r>
        <w:t xml:space="preserve"> pa</w:t>
      </w:r>
      <w:r w:rsidR="00A61ECF">
        <w:t>rtnerships and micro-businesses</w:t>
      </w:r>
      <w:r w:rsidR="004D08CD">
        <w:t xml:space="preserve"> with fewer than 5 employees</w:t>
      </w:r>
      <w:r>
        <w:t>. Such e</w:t>
      </w:r>
      <w:r w:rsidR="001B4D0D">
        <w:t>ntities may still be liable to pay a</w:t>
      </w:r>
      <w:r>
        <w:t xml:space="preserve"> levy</w:t>
      </w:r>
      <w:r w:rsidR="001B4D0D">
        <w:t xml:space="preserve"> under item 4</w:t>
      </w:r>
      <w:r>
        <w:t xml:space="preserve">, but the amount will generally be limited to the transaction reporting component (set by </w:t>
      </w:r>
      <w:r w:rsidR="00CB0392">
        <w:br/>
      </w:r>
      <w:r>
        <w:t>item</w:t>
      </w:r>
      <w:r w:rsidR="00CB0392">
        <w:t xml:space="preserve"> </w:t>
      </w:r>
      <w:r>
        <w:t xml:space="preserve">7). </w:t>
      </w:r>
      <w:r w:rsidR="00F700BA">
        <w:t>I</w:t>
      </w:r>
      <w:r>
        <w:t>f that component is less tha</w:t>
      </w:r>
      <w:r w:rsidR="00AC290D">
        <w:t>n</w:t>
      </w:r>
      <w:r>
        <w:t xml:space="preserve"> $10</w:t>
      </w:r>
      <w:r w:rsidR="00F700BA">
        <w:t>3.22</w:t>
      </w:r>
      <w:r>
        <w:t xml:space="preserve">, no levy is payable (see subsection </w:t>
      </w:r>
      <w:r w:rsidR="0067680C">
        <w:t>9(5)</w:t>
      </w:r>
      <w:r>
        <w:t xml:space="preserve"> of the Act).</w:t>
      </w:r>
    </w:p>
    <w:p w:rsidR="00D34091" w:rsidRDefault="00A775FC" w:rsidP="00D34091">
      <w:pPr>
        <w:pStyle w:val="Heading3"/>
      </w:pPr>
      <w:bookmarkStart w:id="0" w:name="OLE_LINK1"/>
      <w:r>
        <w:br w:type="page"/>
      </w:r>
      <w:r w:rsidR="00D34091">
        <w:lastRenderedPageBreak/>
        <w:t>Item 6 – Large entity component</w:t>
      </w:r>
    </w:p>
    <w:bookmarkEnd w:id="0"/>
    <w:p w:rsidR="00A22749" w:rsidRDefault="00A22749" w:rsidP="00D34091">
      <w:pPr>
        <w:pStyle w:val="PlainParagraph"/>
      </w:pPr>
      <w:r>
        <w:t>The large entity component relates to additional expenses incurred by AUSTRAC in regulating larger entities. Larger entities have relatively more customers and typically provide products that are more complex over multiple distribution channels and multiple jurisdictions. In addition, large reporting entities are relatively more important to the overall integrity of Australia'</w:t>
      </w:r>
      <w:r w:rsidR="00891577">
        <w:t>s</w:t>
      </w:r>
      <w:r>
        <w:t xml:space="preserve"> financial system. Accordingly, AUSTRAC applies relatively more supervisory resources towards regulating large entities compared to small entities.</w:t>
      </w:r>
    </w:p>
    <w:p w:rsidR="00A22749" w:rsidRDefault="00A22749" w:rsidP="00D34091">
      <w:pPr>
        <w:pStyle w:val="PlainParagraph"/>
      </w:pPr>
      <w:r>
        <w:t xml:space="preserve">The large entity component will apply to a </w:t>
      </w:r>
      <w:proofErr w:type="spellStart"/>
      <w:r>
        <w:t>leviable</w:t>
      </w:r>
      <w:proofErr w:type="spellEnd"/>
      <w:r>
        <w:t xml:space="preserve"> entity or a group of </w:t>
      </w:r>
      <w:proofErr w:type="spellStart"/>
      <w:r>
        <w:t>leviable</w:t>
      </w:r>
      <w:proofErr w:type="spellEnd"/>
      <w:r>
        <w:t xml:space="preserve"> entities</w:t>
      </w:r>
      <w:r w:rsidR="00C07F29">
        <w:t>. Subject to the rules for foreign corporations, the amount of the large entity component will be determined by reference to earnings in the previous financial year</w:t>
      </w:r>
      <w:r w:rsidR="00F700BA">
        <w:t>.</w:t>
      </w:r>
    </w:p>
    <w:p w:rsidR="00C07F29" w:rsidRDefault="00E71ECD" w:rsidP="00D34091">
      <w:pPr>
        <w:pStyle w:val="PlainParagraph"/>
      </w:pPr>
      <w:proofErr w:type="gramStart"/>
      <w:r>
        <w:t>Earnings</w:t>
      </w:r>
      <w:proofErr w:type="gramEnd"/>
      <w:r>
        <w:t xml:space="preserve"> for a </w:t>
      </w:r>
      <w:proofErr w:type="spellStart"/>
      <w:r>
        <w:t>leviable</w:t>
      </w:r>
      <w:proofErr w:type="spellEnd"/>
      <w:r>
        <w:t xml:space="preserve"> entity that is an ADI or a registered financial corporation (or for a group of </w:t>
      </w:r>
      <w:proofErr w:type="spellStart"/>
      <w:r>
        <w:t>leviable</w:t>
      </w:r>
      <w:proofErr w:type="spellEnd"/>
      <w:r>
        <w:t xml:space="preserve"> entities that includes such an entity) is </w:t>
      </w:r>
      <w:r w:rsidR="00F700BA">
        <w:t xml:space="preserve">defined as the </w:t>
      </w:r>
      <w:r>
        <w:t xml:space="preserve">PBDTA for the previous financial year. </w:t>
      </w:r>
      <w:proofErr w:type="gramStart"/>
      <w:r>
        <w:t xml:space="preserve">Earnings for all other </w:t>
      </w:r>
      <w:proofErr w:type="spellStart"/>
      <w:r>
        <w:t>leviable</w:t>
      </w:r>
      <w:proofErr w:type="spellEnd"/>
      <w:r>
        <w:t xml:space="preserve"> entities or groups of </w:t>
      </w:r>
      <w:proofErr w:type="spellStart"/>
      <w:r>
        <w:t>leviable</w:t>
      </w:r>
      <w:proofErr w:type="spellEnd"/>
      <w:r>
        <w:t xml:space="preserve"> entities is</w:t>
      </w:r>
      <w:proofErr w:type="gramEnd"/>
      <w:r>
        <w:t xml:space="preserve"> </w:t>
      </w:r>
      <w:r w:rsidR="00F700BA">
        <w:t xml:space="preserve">defined as the </w:t>
      </w:r>
      <w:r>
        <w:t xml:space="preserve">EBITDA for the previous financial year (see </w:t>
      </w:r>
      <w:r w:rsidR="001A692F">
        <w:t xml:space="preserve">the </w:t>
      </w:r>
      <w:r>
        <w:t xml:space="preserve">definition </w:t>
      </w:r>
      <w:r w:rsidR="001A692F">
        <w:t xml:space="preserve">of ‘earnings’ </w:t>
      </w:r>
      <w:r>
        <w:t xml:space="preserve">in </w:t>
      </w:r>
      <w:proofErr w:type="spellStart"/>
      <w:r w:rsidR="001A692F">
        <w:t>sub</w:t>
      </w:r>
      <w:r>
        <w:t>item</w:t>
      </w:r>
      <w:proofErr w:type="spellEnd"/>
      <w:r>
        <w:t xml:space="preserve"> 3</w:t>
      </w:r>
      <w:r w:rsidR="001A692F">
        <w:t>(1)</w:t>
      </w:r>
      <w:r>
        <w:t>).</w:t>
      </w:r>
    </w:p>
    <w:p w:rsidR="00C07F29" w:rsidRDefault="00E71ECD" w:rsidP="00D34091">
      <w:pPr>
        <w:pStyle w:val="PlainParagraph"/>
      </w:pPr>
      <w:r>
        <w:t xml:space="preserve">A </w:t>
      </w:r>
      <w:proofErr w:type="spellStart"/>
      <w:r>
        <w:t>leviable</w:t>
      </w:r>
      <w:proofErr w:type="spellEnd"/>
      <w:r>
        <w:t xml:space="preserve"> entity that is not a member of a group of </w:t>
      </w:r>
      <w:proofErr w:type="spellStart"/>
      <w:r>
        <w:t>leviable</w:t>
      </w:r>
      <w:proofErr w:type="spellEnd"/>
      <w:r>
        <w:t xml:space="preserve"> entities is liable for the relevant amount set out in the table. Each member of a group of </w:t>
      </w:r>
      <w:proofErr w:type="spellStart"/>
      <w:r>
        <w:t>leviable</w:t>
      </w:r>
      <w:proofErr w:type="spellEnd"/>
      <w:r>
        <w:t xml:space="preserve"> entities is liable for an equal share of the relevant amount set out in the table.</w:t>
      </w:r>
    </w:p>
    <w:p w:rsidR="001F1CCC" w:rsidRDefault="001F1CCC" w:rsidP="00764384">
      <w:pPr>
        <w:pStyle w:val="PlainParagraph"/>
      </w:pPr>
      <w:r>
        <w:t xml:space="preserve">Where a </w:t>
      </w:r>
      <w:proofErr w:type="spellStart"/>
      <w:r>
        <w:t>leviable</w:t>
      </w:r>
      <w:proofErr w:type="spellEnd"/>
      <w:r>
        <w:t xml:space="preserve"> entity is </w:t>
      </w:r>
      <w:r w:rsidR="00764384">
        <w:t>a foreign company</w:t>
      </w:r>
      <w:r>
        <w:t>,</w:t>
      </w:r>
      <w:r w:rsidR="00764384">
        <w:t xml:space="preserve"> </w:t>
      </w:r>
      <w:r>
        <w:t xml:space="preserve">only the earnings derived from operations in Australia are to be included in determining the earnings of that entity or for determining the total earnings of the group of </w:t>
      </w:r>
      <w:proofErr w:type="spellStart"/>
      <w:r>
        <w:t>leviable</w:t>
      </w:r>
      <w:proofErr w:type="spellEnd"/>
      <w:r>
        <w:t xml:space="preserve"> entities of which that entity is a member (</w:t>
      </w:r>
      <w:proofErr w:type="spellStart"/>
      <w:r>
        <w:t>subitem</w:t>
      </w:r>
      <w:proofErr w:type="spellEnd"/>
      <w:r>
        <w:t xml:space="preserve"> 6(2))</w:t>
      </w:r>
      <w:r w:rsidR="00CB0392">
        <w:t>.</w:t>
      </w:r>
    </w:p>
    <w:p w:rsidR="00764384" w:rsidRDefault="00764384" w:rsidP="00764384">
      <w:pPr>
        <w:pStyle w:val="PlainParagraph"/>
      </w:pPr>
      <w:r>
        <w:t xml:space="preserve">Where a </w:t>
      </w:r>
      <w:proofErr w:type="spellStart"/>
      <w:r>
        <w:t>leviable</w:t>
      </w:r>
      <w:proofErr w:type="spellEnd"/>
      <w:r>
        <w:t xml:space="preserve"> entity is a foreign company or a subsidiary of a foreign company and the large entity component for that company would otherwise be nil but the total earnings of that </w:t>
      </w:r>
      <w:proofErr w:type="spellStart"/>
      <w:r>
        <w:t>leviable</w:t>
      </w:r>
      <w:proofErr w:type="spellEnd"/>
      <w:r>
        <w:t xml:space="preserve"> entity and its related bodies corporate equal or exceed $100 million</w:t>
      </w:r>
      <w:r w:rsidR="00CB0392">
        <w:t>,</w:t>
      </w:r>
      <w:r>
        <w:t xml:space="preserve"> then:</w:t>
      </w:r>
    </w:p>
    <w:p w:rsidR="00764384" w:rsidRDefault="00764384" w:rsidP="00764384">
      <w:pPr>
        <w:pStyle w:val="DashEm1"/>
      </w:pPr>
      <w:r>
        <w:t xml:space="preserve">if the </w:t>
      </w:r>
      <w:proofErr w:type="spellStart"/>
      <w:r>
        <w:t>leviable</w:t>
      </w:r>
      <w:proofErr w:type="spellEnd"/>
      <w:r>
        <w:t xml:space="preserve"> entity is not part of a group of </w:t>
      </w:r>
      <w:proofErr w:type="spellStart"/>
      <w:r>
        <w:t>leviable</w:t>
      </w:r>
      <w:proofErr w:type="spellEnd"/>
      <w:r>
        <w:t xml:space="preserve"> entities </w:t>
      </w:r>
      <w:r w:rsidR="00CB0392">
        <w:t>–</w:t>
      </w:r>
      <w:r>
        <w:t xml:space="preserve"> the large entity component is $</w:t>
      </w:r>
      <w:r w:rsidR="003268D9">
        <w:t>20</w:t>
      </w:r>
      <w:r>
        <w:t>,000; or</w:t>
      </w:r>
    </w:p>
    <w:p w:rsidR="001F1CCC" w:rsidRDefault="00764384" w:rsidP="00764384">
      <w:pPr>
        <w:pStyle w:val="DashEm1"/>
      </w:pPr>
      <w:proofErr w:type="gramStart"/>
      <w:r>
        <w:t>if</w:t>
      </w:r>
      <w:proofErr w:type="gramEnd"/>
      <w:r>
        <w:t xml:space="preserve"> the </w:t>
      </w:r>
      <w:proofErr w:type="spellStart"/>
      <w:r>
        <w:t>leviable</w:t>
      </w:r>
      <w:proofErr w:type="spellEnd"/>
      <w:r>
        <w:t xml:space="preserve"> entity is part of a group of </w:t>
      </w:r>
      <w:proofErr w:type="spellStart"/>
      <w:r>
        <w:t>leviable</w:t>
      </w:r>
      <w:proofErr w:type="spellEnd"/>
      <w:r>
        <w:t xml:space="preserve"> entities </w:t>
      </w:r>
      <w:r w:rsidR="00CB0392">
        <w:t>–</w:t>
      </w:r>
      <w:r>
        <w:t xml:space="preserve"> the large entity component is $</w:t>
      </w:r>
      <w:r w:rsidR="003268D9">
        <w:t>20</w:t>
      </w:r>
      <w:r>
        <w:t>,000 divided by the number of members of the group</w:t>
      </w:r>
      <w:r w:rsidR="005B0982">
        <w:t xml:space="preserve"> </w:t>
      </w:r>
      <w:r w:rsidR="00CB0392">
        <w:br/>
      </w:r>
      <w:r w:rsidR="005B0982">
        <w:t>(</w:t>
      </w:r>
      <w:proofErr w:type="spellStart"/>
      <w:r w:rsidR="009D30D0">
        <w:t>subitem</w:t>
      </w:r>
      <w:proofErr w:type="spellEnd"/>
      <w:r w:rsidR="00CB0392">
        <w:t xml:space="preserve"> </w:t>
      </w:r>
      <w:r w:rsidR="005B0982">
        <w:t>6(3))</w:t>
      </w:r>
      <w:r>
        <w:t>.</w:t>
      </w:r>
    </w:p>
    <w:p w:rsidR="00D34091" w:rsidRDefault="00D34091" w:rsidP="00D34091">
      <w:pPr>
        <w:pStyle w:val="Heading3"/>
      </w:pPr>
      <w:r>
        <w:t>Item 7 – Transaction reporting component</w:t>
      </w:r>
    </w:p>
    <w:p w:rsidR="00FB0A84" w:rsidRDefault="00FB0A84" w:rsidP="00C41D3E">
      <w:pPr>
        <w:pStyle w:val="PlainParagraph"/>
      </w:pPr>
      <w:r>
        <w:t>The transaction reporting component relates to the additional direct expenses incurred by AUSTRAC in regulating reporting entities that lodge high volumes of transaction reports and/or transaction reports relating to higher value transactions.</w:t>
      </w:r>
    </w:p>
    <w:p w:rsidR="008D5E7F" w:rsidRDefault="00C41D3E" w:rsidP="00C41D3E">
      <w:pPr>
        <w:pStyle w:val="PlainParagraph"/>
      </w:pPr>
      <w:proofErr w:type="spellStart"/>
      <w:r>
        <w:lastRenderedPageBreak/>
        <w:t>Subitem</w:t>
      </w:r>
      <w:proofErr w:type="spellEnd"/>
      <w:r>
        <w:t xml:space="preserve"> </w:t>
      </w:r>
      <w:r w:rsidR="00FB0A84">
        <w:t>7</w:t>
      </w:r>
      <w:r>
        <w:t xml:space="preserve">(1) contains a formula for working out a </w:t>
      </w:r>
      <w:proofErr w:type="spellStart"/>
      <w:r>
        <w:t>leviable</w:t>
      </w:r>
      <w:proofErr w:type="spellEnd"/>
      <w:r>
        <w:t xml:space="preserve"> entity’s transaction reporting component</w:t>
      </w:r>
      <w:r w:rsidR="00FB0A84">
        <w:t xml:space="preserve"> (unless </w:t>
      </w:r>
      <w:proofErr w:type="spellStart"/>
      <w:r w:rsidR="00FB0A84">
        <w:t>subitem</w:t>
      </w:r>
      <w:proofErr w:type="spellEnd"/>
      <w:r w:rsidR="00FB0A84">
        <w:t xml:space="preserve"> 7(2) applies)</w:t>
      </w:r>
      <w:r>
        <w:t xml:space="preserve">. </w:t>
      </w:r>
      <w:r w:rsidR="008D5E7F">
        <w:t xml:space="preserve">The </w:t>
      </w:r>
      <w:r w:rsidR="00B3579A">
        <w:t>formula</w:t>
      </w:r>
      <w:r w:rsidR="008D5E7F">
        <w:t xml:space="preserve"> is made up of two components:</w:t>
      </w:r>
    </w:p>
    <w:p w:rsidR="00253C99" w:rsidRDefault="00253C99" w:rsidP="00253C99">
      <w:pPr>
        <w:pStyle w:val="DashEm1"/>
      </w:pPr>
      <w:r w:rsidRPr="00554974">
        <w:t xml:space="preserve">1 cent for each </w:t>
      </w:r>
      <w:proofErr w:type="spellStart"/>
      <w:r w:rsidRPr="00554974">
        <w:t>leviable</w:t>
      </w:r>
      <w:proofErr w:type="spellEnd"/>
      <w:r w:rsidRPr="00554974">
        <w:t xml:space="preserve"> </w:t>
      </w:r>
      <w:r>
        <w:t>report</w:t>
      </w:r>
      <w:r w:rsidR="00CC2B44">
        <w:t xml:space="preserve"> made by a </w:t>
      </w:r>
      <w:proofErr w:type="spellStart"/>
      <w:r w:rsidR="00CC2B44">
        <w:t>leviable</w:t>
      </w:r>
      <w:proofErr w:type="spellEnd"/>
      <w:r w:rsidR="00CC2B44">
        <w:t xml:space="preserve"> entity to the AUSTRAC CEO in the calendar year 1 January 201</w:t>
      </w:r>
      <w:r w:rsidR="00FB1EDB">
        <w:t>2</w:t>
      </w:r>
      <w:r w:rsidR="00CC2B44">
        <w:t xml:space="preserve"> to 31 December 201</w:t>
      </w:r>
      <w:r w:rsidR="00FB1EDB">
        <w:t>2</w:t>
      </w:r>
      <w:r w:rsidR="00CC2B44">
        <w:t>; and</w:t>
      </w:r>
    </w:p>
    <w:p w:rsidR="00CC2B44" w:rsidRDefault="0045074F" w:rsidP="00253C99">
      <w:pPr>
        <w:pStyle w:val="DashEm1"/>
      </w:pPr>
      <w:r w:rsidRPr="00B52194">
        <w:t>0.</w:t>
      </w:r>
      <w:r w:rsidR="00FB0A84" w:rsidRPr="00B52194">
        <w:t>000</w:t>
      </w:r>
      <w:r w:rsidR="00A21F6C">
        <w:t>6</w:t>
      </w:r>
      <w:r w:rsidR="00F44CA3">
        <w:t>13</w:t>
      </w:r>
      <w:r w:rsidR="00A21F6C">
        <w:t>0</w:t>
      </w:r>
      <w:r w:rsidR="00FB0A84" w:rsidRPr="00B52194">
        <w:t xml:space="preserve"> </w:t>
      </w:r>
      <w:r w:rsidR="00CC2B44" w:rsidRPr="00B52194">
        <w:t xml:space="preserve">per cent of the value of the transaction to which the </w:t>
      </w:r>
      <w:proofErr w:type="spellStart"/>
      <w:r w:rsidR="00CC2B44" w:rsidRPr="00B52194">
        <w:t>leviable</w:t>
      </w:r>
      <w:proofErr w:type="spellEnd"/>
      <w:r w:rsidR="00CC2B44" w:rsidRPr="00B52194">
        <w:t xml:space="preserve"> report relates</w:t>
      </w:r>
      <w:r w:rsidR="00DC1AB7">
        <w:t>.</w:t>
      </w:r>
    </w:p>
    <w:p w:rsidR="00FB0A84" w:rsidRDefault="00FB0A84" w:rsidP="00FB0A84">
      <w:pPr>
        <w:pStyle w:val="PlainParagraph"/>
      </w:pPr>
      <w:proofErr w:type="spellStart"/>
      <w:r>
        <w:t>Subitem</w:t>
      </w:r>
      <w:proofErr w:type="spellEnd"/>
      <w:r>
        <w:t xml:space="preserve"> 7(2) deals with </w:t>
      </w:r>
      <w:proofErr w:type="spellStart"/>
      <w:r>
        <w:t>leviable</w:t>
      </w:r>
      <w:proofErr w:type="spellEnd"/>
      <w:r>
        <w:t xml:space="preserve"> entities that have the highest volumes and/or values of transaction reports. It recognises that AUSTRAC's costs </w:t>
      </w:r>
      <w:r w:rsidR="005C650D">
        <w:t xml:space="preserve">of regulation do not increase </w:t>
      </w:r>
      <w:r w:rsidR="00C93757">
        <w:t xml:space="preserve">indefinitely but </w:t>
      </w:r>
      <w:r w:rsidR="00552DC8">
        <w:t xml:space="preserve">become fixed at a certain point. </w:t>
      </w:r>
      <w:r w:rsidR="00186544">
        <w:t>Therefore</w:t>
      </w:r>
      <w:r w:rsidR="00552DC8">
        <w:t xml:space="preserve">, the amount of the transaction reporting component for a </w:t>
      </w:r>
      <w:proofErr w:type="spellStart"/>
      <w:r w:rsidR="00552DC8">
        <w:t>leviable</w:t>
      </w:r>
      <w:proofErr w:type="spellEnd"/>
      <w:r w:rsidR="00552DC8">
        <w:t xml:space="preserve"> entity with a total value of </w:t>
      </w:r>
      <w:proofErr w:type="spellStart"/>
      <w:r w:rsidR="00552DC8">
        <w:t>leviable</w:t>
      </w:r>
      <w:proofErr w:type="spellEnd"/>
      <w:r w:rsidR="00552DC8">
        <w:t xml:space="preserve"> reports of $2</w:t>
      </w:r>
      <w:r w:rsidR="00A27A47">
        <w:t>5</w:t>
      </w:r>
      <w:r w:rsidR="00552DC8">
        <w:t xml:space="preserve">0 billion or more </w:t>
      </w:r>
      <w:r w:rsidR="003268D9">
        <w:t>will</w:t>
      </w:r>
      <w:r w:rsidR="00552DC8">
        <w:t xml:space="preserve"> be $1.</w:t>
      </w:r>
      <w:r w:rsidR="00A27A47">
        <w:t>568</w:t>
      </w:r>
      <w:r w:rsidR="00713176">
        <w:t xml:space="preserve"> </w:t>
      </w:r>
      <w:r w:rsidR="00552DC8">
        <w:t xml:space="preserve">million. For a </w:t>
      </w:r>
      <w:proofErr w:type="spellStart"/>
      <w:r w:rsidR="00552DC8">
        <w:t>leviable</w:t>
      </w:r>
      <w:proofErr w:type="spellEnd"/>
      <w:r w:rsidR="00E04EA5">
        <w:t xml:space="preserve"> entity</w:t>
      </w:r>
      <w:r w:rsidR="00552DC8">
        <w:t xml:space="preserve"> that is a member of a group of </w:t>
      </w:r>
      <w:proofErr w:type="spellStart"/>
      <w:r w:rsidR="00552DC8">
        <w:t>leviable</w:t>
      </w:r>
      <w:proofErr w:type="spellEnd"/>
      <w:r w:rsidR="00552DC8">
        <w:t xml:space="preserve"> entities with a total value of </w:t>
      </w:r>
      <w:proofErr w:type="spellStart"/>
      <w:r w:rsidR="00552DC8">
        <w:t>leviable</w:t>
      </w:r>
      <w:proofErr w:type="spellEnd"/>
      <w:r w:rsidR="00552DC8">
        <w:t xml:space="preserve"> reports of $2</w:t>
      </w:r>
      <w:r w:rsidR="00A27A47">
        <w:t>5</w:t>
      </w:r>
      <w:r w:rsidR="00552DC8">
        <w:t xml:space="preserve">0 billion or more, the component </w:t>
      </w:r>
      <w:r w:rsidR="00D83DAD">
        <w:t>will</w:t>
      </w:r>
      <w:r w:rsidR="00552DC8">
        <w:t xml:space="preserve"> be $1.</w:t>
      </w:r>
      <w:r w:rsidR="00A27A47">
        <w:t>568</w:t>
      </w:r>
      <w:r w:rsidR="00713176">
        <w:t xml:space="preserve"> </w:t>
      </w:r>
      <w:r w:rsidR="00552DC8">
        <w:t xml:space="preserve">million divided by the number of </w:t>
      </w:r>
      <w:proofErr w:type="spellStart"/>
      <w:r w:rsidR="00552DC8">
        <w:t>leviable</w:t>
      </w:r>
      <w:proofErr w:type="spellEnd"/>
      <w:r w:rsidR="00552DC8">
        <w:t xml:space="preserve"> entities in the group.</w:t>
      </w:r>
    </w:p>
    <w:p w:rsidR="00552DC8" w:rsidRDefault="00552DC8" w:rsidP="00D30CAA">
      <w:pPr>
        <w:pStyle w:val="PlainParagraph"/>
        <w:rPr>
          <w:color w:val="000000"/>
        </w:rPr>
      </w:pPr>
      <w:proofErr w:type="spellStart"/>
      <w:r>
        <w:rPr>
          <w:color w:val="000000"/>
        </w:rPr>
        <w:t>Subitem</w:t>
      </w:r>
      <w:proofErr w:type="spellEnd"/>
      <w:r>
        <w:rPr>
          <w:color w:val="000000"/>
        </w:rPr>
        <w:t xml:space="preserve"> 7(</w:t>
      </w:r>
      <w:r w:rsidR="00A27A47">
        <w:rPr>
          <w:color w:val="000000"/>
        </w:rPr>
        <w:t>3</w:t>
      </w:r>
      <w:r>
        <w:rPr>
          <w:color w:val="000000"/>
        </w:rPr>
        <w:t xml:space="preserve">) prevents 'double-counting' of </w:t>
      </w:r>
      <w:proofErr w:type="spellStart"/>
      <w:r>
        <w:rPr>
          <w:color w:val="000000"/>
        </w:rPr>
        <w:t>leviable</w:t>
      </w:r>
      <w:proofErr w:type="spellEnd"/>
      <w:r>
        <w:rPr>
          <w:color w:val="000000"/>
        </w:rPr>
        <w:t xml:space="preserve"> reports.</w:t>
      </w:r>
    </w:p>
    <w:p w:rsidR="00504FF9" w:rsidRDefault="00552DC8" w:rsidP="00D30CAA">
      <w:pPr>
        <w:pStyle w:val="PlainParagraph"/>
        <w:rPr>
          <w:color w:val="000000"/>
        </w:rPr>
      </w:pPr>
      <w:proofErr w:type="spellStart"/>
      <w:r>
        <w:rPr>
          <w:color w:val="000000"/>
        </w:rPr>
        <w:t>Subitem</w:t>
      </w:r>
      <w:proofErr w:type="spellEnd"/>
      <w:r>
        <w:rPr>
          <w:color w:val="000000"/>
        </w:rPr>
        <w:t xml:space="preserve"> 7(</w:t>
      </w:r>
      <w:r w:rsidR="00A27A47">
        <w:rPr>
          <w:color w:val="000000"/>
        </w:rPr>
        <w:t>4</w:t>
      </w:r>
      <w:r>
        <w:rPr>
          <w:color w:val="000000"/>
        </w:rPr>
        <w:t xml:space="preserve">) is included to avoid doubt as to what is meant by the value of a </w:t>
      </w:r>
      <w:proofErr w:type="spellStart"/>
      <w:r>
        <w:rPr>
          <w:color w:val="000000"/>
        </w:rPr>
        <w:t>leviable</w:t>
      </w:r>
      <w:proofErr w:type="spellEnd"/>
      <w:r>
        <w:rPr>
          <w:color w:val="000000"/>
        </w:rPr>
        <w:t xml:space="preserve"> report or by the total value of </w:t>
      </w:r>
      <w:proofErr w:type="spellStart"/>
      <w:r>
        <w:rPr>
          <w:color w:val="000000"/>
        </w:rPr>
        <w:t>leviable</w:t>
      </w:r>
      <w:proofErr w:type="spellEnd"/>
      <w:r>
        <w:rPr>
          <w:color w:val="000000"/>
        </w:rPr>
        <w:t xml:space="preserve"> reports respectively.</w:t>
      </w:r>
    </w:p>
    <w:p w:rsidR="00F30034" w:rsidRDefault="00F30034" w:rsidP="00D30CAA">
      <w:pPr>
        <w:pStyle w:val="PlainParagraph"/>
        <w:rPr>
          <w:color w:val="000000"/>
        </w:rPr>
      </w:pPr>
      <w:proofErr w:type="spellStart"/>
      <w:r>
        <w:rPr>
          <w:color w:val="000000"/>
        </w:rPr>
        <w:t>Subitem</w:t>
      </w:r>
      <w:proofErr w:type="spellEnd"/>
      <w:r>
        <w:rPr>
          <w:color w:val="000000"/>
        </w:rPr>
        <w:t xml:space="preserve"> 7(</w:t>
      </w:r>
      <w:r w:rsidR="00A27A47">
        <w:rPr>
          <w:color w:val="000000"/>
        </w:rPr>
        <w:t>5</w:t>
      </w:r>
      <w:r>
        <w:rPr>
          <w:color w:val="000000"/>
        </w:rPr>
        <w:t xml:space="preserve">) makes it clear that only </w:t>
      </w:r>
      <w:proofErr w:type="spellStart"/>
      <w:r>
        <w:rPr>
          <w:color w:val="000000"/>
        </w:rPr>
        <w:t>leviable</w:t>
      </w:r>
      <w:proofErr w:type="spellEnd"/>
      <w:r>
        <w:rPr>
          <w:color w:val="000000"/>
        </w:rPr>
        <w:t xml:space="preserve"> entities that submit </w:t>
      </w:r>
      <w:proofErr w:type="spellStart"/>
      <w:r>
        <w:rPr>
          <w:color w:val="000000"/>
        </w:rPr>
        <w:t>leviable</w:t>
      </w:r>
      <w:proofErr w:type="spellEnd"/>
      <w:r>
        <w:rPr>
          <w:color w:val="000000"/>
        </w:rPr>
        <w:t xml:space="preserve"> reports relating to transactions in the 201</w:t>
      </w:r>
      <w:r w:rsidR="00AF011E">
        <w:rPr>
          <w:color w:val="000000"/>
        </w:rPr>
        <w:t>2</w:t>
      </w:r>
      <w:r>
        <w:rPr>
          <w:color w:val="000000"/>
        </w:rPr>
        <w:t xml:space="preserve"> calendar year will be liable for the transaction reporting component.</w:t>
      </w:r>
    </w:p>
    <w:p w:rsidR="00C07241" w:rsidRPr="00116D1E" w:rsidRDefault="00C07241" w:rsidP="00C07241">
      <w:pPr>
        <w:pStyle w:val="Heading1"/>
        <w:rPr>
          <w:i/>
        </w:rPr>
      </w:pPr>
      <w:r>
        <w:t xml:space="preserve">Statement of Compatibility with the </w:t>
      </w:r>
      <w:r>
        <w:rPr>
          <w:i/>
        </w:rPr>
        <w:t>Human Rights (Parliamentary Scrutiny) Act 2011</w:t>
      </w:r>
    </w:p>
    <w:p w:rsidR="00C07241" w:rsidRDefault="00C07241" w:rsidP="00C07241">
      <w:pPr>
        <w:spacing w:before="140" w:after="140" w:line="280" w:lineRule="atLeast"/>
      </w:pPr>
      <w:r w:rsidRPr="004859A2">
        <w:t xml:space="preserve">The Statement of Compatibility with Human Rights for the </w:t>
      </w:r>
      <w:r w:rsidRPr="004859A2">
        <w:rPr>
          <w:i/>
        </w:rPr>
        <w:t>Australian Transaction Reports and Analysis Centre Supervisory Cost Recovery Levy Determination</w:t>
      </w:r>
      <w:r w:rsidR="004446E9" w:rsidRPr="004859A2">
        <w:rPr>
          <w:i/>
        </w:rPr>
        <w:t xml:space="preserve"> </w:t>
      </w:r>
      <w:r w:rsidRPr="004859A2">
        <w:rPr>
          <w:i/>
        </w:rPr>
        <w:t>201</w:t>
      </w:r>
      <w:r w:rsidR="00AF011E">
        <w:rPr>
          <w:i/>
        </w:rPr>
        <w:t>3</w:t>
      </w:r>
      <w:r w:rsidR="004446E9" w:rsidRPr="004859A2">
        <w:rPr>
          <w:i/>
        </w:rPr>
        <w:t xml:space="preserve"> (No</w:t>
      </w:r>
      <w:r w:rsidR="00E94B8A">
        <w:rPr>
          <w:i/>
        </w:rPr>
        <w:t>. 1</w:t>
      </w:r>
      <w:r w:rsidR="00E04EA5">
        <w:rPr>
          <w:i/>
        </w:rPr>
        <w:t>)</w:t>
      </w:r>
      <w:r w:rsidRPr="004859A2">
        <w:rPr>
          <w:i/>
        </w:rPr>
        <w:t xml:space="preserve"> </w:t>
      </w:r>
      <w:r w:rsidRPr="004859A2">
        <w:t xml:space="preserve">is included in this Explanatory Statement at page </w:t>
      </w:r>
      <w:r w:rsidRPr="00DA082D">
        <w:t>8</w:t>
      </w:r>
      <w:r w:rsidRPr="004859A2">
        <w:t xml:space="preserve">. The </w:t>
      </w:r>
      <w:r w:rsidR="009746CA">
        <w:t xml:space="preserve">Minister for Home Affairs, Minister for Justice </w:t>
      </w:r>
      <w:r w:rsidRPr="004859A2">
        <w:t>as the rule-maker of this Determination, has stated that the Determination is</w:t>
      </w:r>
      <w:r w:rsidRPr="00116D1E">
        <w:t xml:space="preserve"> compatible with human rights</w:t>
      </w:r>
      <w:r w:rsidR="00E94B8A">
        <w:t xml:space="preserve"> in accordance with</w:t>
      </w:r>
      <w:r w:rsidRPr="00116D1E">
        <w:t xml:space="preserve"> the </w:t>
      </w:r>
      <w:r w:rsidRPr="00116D1E">
        <w:rPr>
          <w:i/>
        </w:rPr>
        <w:t>Human Rights (Parliamentary Scrutiny) Act 2011</w:t>
      </w:r>
      <w:r w:rsidR="00E04EA5">
        <w:t>.</w:t>
      </w:r>
    </w:p>
    <w:p w:rsidR="00C07241" w:rsidRDefault="00C07241" w:rsidP="00C07241">
      <w:pPr>
        <w:pStyle w:val="Heading1"/>
        <w:pBdr>
          <w:top w:val="double" w:sz="4" w:space="1" w:color="auto"/>
          <w:left w:val="double" w:sz="4" w:space="4" w:color="auto"/>
          <w:bottom w:val="double" w:sz="4" w:space="1" w:color="auto"/>
          <w:right w:val="double" w:sz="4" w:space="4" w:color="auto"/>
        </w:pBdr>
        <w:jc w:val="center"/>
      </w:pPr>
      <w:r>
        <w:br w:type="page"/>
      </w:r>
    </w:p>
    <w:p w:rsidR="00C07241" w:rsidRPr="004F181F" w:rsidRDefault="00C07241" w:rsidP="00C07241">
      <w:pPr>
        <w:pStyle w:val="Heading1"/>
        <w:pBdr>
          <w:top w:val="double" w:sz="4" w:space="1" w:color="auto"/>
          <w:left w:val="double" w:sz="4" w:space="4" w:color="auto"/>
          <w:bottom w:val="double" w:sz="4" w:space="1" w:color="auto"/>
          <w:right w:val="double" w:sz="4" w:space="4" w:color="auto"/>
        </w:pBdr>
        <w:jc w:val="center"/>
        <w:rPr>
          <w:sz w:val="22"/>
          <w:szCs w:val="22"/>
        </w:rPr>
      </w:pPr>
      <w:r w:rsidRPr="004F181F">
        <w:rPr>
          <w:sz w:val="22"/>
          <w:szCs w:val="22"/>
        </w:rPr>
        <w:t>Statement of Compatibility with Human Rights</w:t>
      </w:r>
    </w:p>
    <w:p w:rsidR="00C07241" w:rsidRPr="00116D1E" w:rsidRDefault="00C07241" w:rsidP="00B50E11">
      <w:pPr>
        <w:pBdr>
          <w:top w:val="double" w:sz="4" w:space="1" w:color="auto"/>
          <w:left w:val="double" w:sz="4" w:space="4" w:color="auto"/>
          <w:bottom w:val="double" w:sz="4" w:space="1" w:color="auto"/>
          <w:right w:val="double" w:sz="4" w:space="4" w:color="auto"/>
        </w:pBdr>
        <w:spacing w:before="140" w:after="140" w:line="280" w:lineRule="atLeast"/>
        <w:jc w:val="center"/>
        <w:rPr>
          <w:i/>
        </w:rPr>
      </w:pPr>
      <w:r w:rsidRPr="00116D1E">
        <w:rPr>
          <w:i/>
        </w:rPr>
        <w:t>Prepared in accordance with Part 3 of the</w:t>
      </w:r>
      <w:r w:rsidR="00B50E11">
        <w:rPr>
          <w:i/>
        </w:rPr>
        <w:br/>
      </w:r>
      <w:r w:rsidRPr="00116D1E">
        <w:rPr>
          <w:i/>
        </w:rPr>
        <w:t>Human Rights (Parliamentary Scrutiny) Act 2011</w:t>
      </w: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jc w:val="center"/>
        <w:rPr>
          <w:b/>
          <w:i/>
        </w:rPr>
      </w:pPr>
      <w:r w:rsidRPr="00116D1E">
        <w:rPr>
          <w:b/>
          <w:i/>
        </w:rPr>
        <w:t>Australian Transaction Reports and Analysis Centre Supervisory Cost Recovery Levy Determination</w:t>
      </w:r>
      <w:r w:rsidR="00840319">
        <w:rPr>
          <w:b/>
          <w:i/>
        </w:rPr>
        <w:t xml:space="preserve"> </w:t>
      </w:r>
      <w:r w:rsidRPr="00116D1E">
        <w:rPr>
          <w:b/>
          <w:i/>
        </w:rPr>
        <w:t>201</w:t>
      </w:r>
      <w:r w:rsidR="00AF011E">
        <w:rPr>
          <w:b/>
          <w:i/>
        </w:rPr>
        <w:t>3</w:t>
      </w:r>
      <w:r w:rsidR="004446E9">
        <w:rPr>
          <w:b/>
          <w:i/>
        </w:rPr>
        <w:t xml:space="preserve"> (No </w:t>
      </w:r>
      <w:r w:rsidR="00E94B8A">
        <w:rPr>
          <w:b/>
          <w:i/>
        </w:rPr>
        <w:t>1</w:t>
      </w:r>
      <w:r w:rsidR="004446E9">
        <w:rPr>
          <w:b/>
          <w:i/>
        </w:rPr>
        <w:t>)</w:t>
      </w:r>
    </w:p>
    <w:p w:rsidR="00C07241" w:rsidRDefault="00C07241" w:rsidP="00C07241">
      <w:pPr>
        <w:pBdr>
          <w:top w:val="double" w:sz="4" w:space="1" w:color="auto"/>
          <w:left w:val="double" w:sz="4" w:space="4" w:color="auto"/>
          <w:bottom w:val="double" w:sz="4" w:space="1" w:color="auto"/>
          <w:right w:val="double" w:sz="4" w:space="4" w:color="auto"/>
        </w:pBdr>
        <w:spacing w:before="140" w:after="140" w:line="280" w:lineRule="atLeast"/>
        <w:jc w:val="center"/>
      </w:pPr>
      <w:r w:rsidRPr="00116D1E">
        <w:t xml:space="preserve">This Determination is compatible with the human rights and freedoms recognised or declared in the international instruments listed in section 3 of the </w:t>
      </w:r>
      <w:r w:rsidRPr="00116D1E">
        <w:rPr>
          <w:i/>
        </w:rPr>
        <w:t>Human Rights (Parliamentary Scrutiny) Act 2011</w:t>
      </w:r>
      <w:r w:rsidRPr="00116D1E">
        <w:t>.</w:t>
      </w: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jc w:val="center"/>
      </w:pP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rPr>
          <w:b/>
        </w:rPr>
      </w:pPr>
      <w:r w:rsidRPr="00116D1E">
        <w:rPr>
          <w:b/>
        </w:rPr>
        <w:t>Overview of the legislative instrument</w:t>
      </w:r>
    </w:p>
    <w:p w:rsidR="00C07241" w:rsidRDefault="00C07241" w:rsidP="00C07241">
      <w:pPr>
        <w:pBdr>
          <w:top w:val="double" w:sz="4" w:space="1" w:color="auto"/>
          <w:left w:val="double" w:sz="4" w:space="4" w:color="auto"/>
          <w:bottom w:val="double" w:sz="4" w:space="1" w:color="auto"/>
          <w:right w:val="double" w:sz="4" w:space="4" w:color="auto"/>
        </w:pBdr>
        <w:spacing w:before="140" w:after="140" w:line="280" w:lineRule="atLeast"/>
      </w:pPr>
      <w:r>
        <w:t xml:space="preserve">The </w:t>
      </w:r>
      <w:r>
        <w:rPr>
          <w:i/>
        </w:rPr>
        <w:t>Australian Transaction Reports and Analysis Centre Supervisory Cost Recovery Levy Act 2011</w:t>
      </w:r>
      <w:r>
        <w:t xml:space="preserve"> (the Act) imposes a levy on certain entities (</w:t>
      </w:r>
      <w:r w:rsidR="00E04EA5">
        <w:t>'</w:t>
      </w:r>
      <w:proofErr w:type="spellStart"/>
      <w:r>
        <w:t>leviable</w:t>
      </w:r>
      <w:proofErr w:type="spellEnd"/>
      <w:r>
        <w:t xml:space="preserve"> entities</w:t>
      </w:r>
      <w:r w:rsidR="00E04EA5">
        <w:t>'</w:t>
      </w:r>
      <w:r>
        <w:t xml:space="preserve">) which are regulated under the </w:t>
      </w:r>
      <w:r>
        <w:rPr>
          <w:i/>
        </w:rPr>
        <w:t xml:space="preserve">Anti-Money Laundering and Counter-Terrorism Financing Act 2006 </w:t>
      </w:r>
      <w:r>
        <w:t xml:space="preserve">and supervised by AUSTRAC. Subsection 9(1) of the Act specifies that the Minister must, by legislative instrument, determine the amount of levy payable by a </w:t>
      </w:r>
      <w:proofErr w:type="spellStart"/>
      <w:r>
        <w:t>leviable</w:t>
      </w:r>
      <w:proofErr w:type="spellEnd"/>
      <w:r>
        <w:t xml:space="preserve"> entity for a financial year. </w:t>
      </w:r>
    </w:p>
    <w:p w:rsidR="00C07241" w:rsidRPr="00434D6F" w:rsidRDefault="00C07241" w:rsidP="00C07241">
      <w:pPr>
        <w:pBdr>
          <w:top w:val="double" w:sz="4" w:space="1" w:color="auto"/>
          <w:left w:val="double" w:sz="4" w:space="4" w:color="auto"/>
          <w:bottom w:val="double" w:sz="4" w:space="1" w:color="auto"/>
          <w:right w:val="double" w:sz="4" w:space="4" w:color="auto"/>
        </w:pBdr>
        <w:spacing w:before="140" w:after="140" w:line="280" w:lineRule="atLeast"/>
      </w:pPr>
      <w:r>
        <w:t xml:space="preserve">This Determination is made by the </w:t>
      </w:r>
      <w:r w:rsidR="009746CA">
        <w:t xml:space="preserve">Minister for Home Affairs, Minister for Justice </w:t>
      </w:r>
      <w:r>
        <w:t>under subsection 9(1) of the Act for the financial year 1 July 201</w:t>
      </w:r>
      <w:r w:rsidR="00AF011E">
        <w:t>3</w:t>
      </w:r>
      <w:r>
        <w:t xml:space="preserve"> to 30 June 201</w:t>
      </w:r>
      <w:r w:rsidR="00AF011E">
        <w:t>4</w:t>
      </w:r>
      <w:r>
        <w:t xml:space="preserve">. It specifies that the amount of levy payable by </w:t>
      </w:r>
      <w:proofErr w:type="spellStart"/>
      <w:r>
        <w:t>leviable</w:t>
      </w:r>
      <w:proofErr w:type="spellEnd"/>
      <w:r>
        <w:t xml:space="preserve"> entities for the financial year 1 July 201</w:t>
      </w:r>
      <w:r w:rsidR="00AF011E">
        <w:t>3</w:t>
      </w:r>
      <w:r>
        <w:t xml:space="preserve"> to 30</w:t>
      </w:r>
      <w:r w:rsidR="00E04EA5">
        <w:t xml:space="preserve"> </w:t>
      </w:r>
      <w:r>
        <w:t>June 201</w:t>
      </w:r>
      <w:r w:rsidR="00AF011E">
        <w:t>4</w:t>
      </w:r>
      <w:r>
        <w:t xml:space="preserve"> is to be calculated in accordance with the formula set out in the Determination. </w:t>
      </w: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rPr>
          <w:b/>
        </w:rPr>
      </w:pPr>
      <w:r w:rsidRPr="00116D1E">
        <w:rPr>
          <w:b/>
        </w:rPr>
        <w:t>Human rights implications</w:t>
      </w: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pPr>
      <w:r w:rsidRPr="00116D1E">
        <w:t xml:space="preserve">This Determination does not engage any of the applicable rights or freedoms. </w:t>
      </w: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rPr>
          <w:b/>
        </w:rPr>
      </w:pPr>
      <w:r w:rsidRPr="00116D1E">
        <w:rPr>
          <w:b/>
        </w:rPr>
        <w:t>Conclusion</w:t>
      </w:r>
    </w:p>
    <w:p w:rsidR="00C07241" w:rsidRPr="00116D1E" w:rsidRDefault="00C07241" w:rsidP="00C07241">
      <w:pPr>
        <w:pBdr>
          <w:top w:val="double" w:sz="4" w:space="1" w:color="auto"/>
          <w:left w:val="double" w:sz="4" w:space="4" w:color="auto"/>
          <w:bottom w:val="double" w:sz="4" w:space="1" w:color="auto"/>
          <w:right w:val="double" w:sz="4" w:space="4" w:color="auto"/>
        </w:pBdr>
        <w:spacing w:before="140" w:after="140" w:line="280" w:lineRule="atLeast"/>
      </w:pPr>
      <w:r w:rsidRPr="00116D1E">
        <w:t xml:space="preserve">This Determination is compatible with human rights as it does not raise any human rights issues. </w:t>
      </w:r>
    </w:p>
    <w:p w:rsidR="00C07241" w:rsidRDefault="00C07241" w:rsidP="00C07241">
      <w:pPr>
        <w:pBdr>
          <w:top w:val="double" w:sz="4" w:space="1" w:color="auto"/>
          <w:left w:val="double" w:sz="4" w:space="4" w:color="auto"/>
          <w:bottom w:val="double" w:sz="4" w:space="1" w:color="auto"/>
          <w:right w:val="double" w:sz="4" w:space="4" w:color="auto"/>
        </w:pBdr>
        <w:spacing w:before="140" w:after="140" w:line="280" w:lineRule="atLeast"/>
      </w:pPr>
    </w:p>
    <w:p w:rsidR="00C07241" w:rsidRDefault="00C07241" w:rsidP="00C07241">
      <w:pPr>
        <w:pBdr>
          <w:top w:val="double" w:sz="4" w:space="1" w:color="auto"/>
          <w:left w:val="double" w:sz="4" w:space="4" w:color="auto"/>
          <w:bottom w:val="double" w:sz="4" w:space="1" w:color="auto"/>
          <w:right w:val="double" w:sz="4" w:space="4" w:color="auto"/>
        </w:pBdr>
        <w:spacing w:line="280" w:lineRule="atLeast"/>
      </w:pPr>
      <w:r>
        <w:t>JASON CLARE</w:t>
      </w:r>
    </w:p>
    <w:p w:rsidR="00C07241" w:rsidRPr="00116D1E" w:rsidRDefault="009746CA" w:rsidP="00C07241">
      <w:pPr>
        <w:pBdr>
          <w:top w:val="double" w:sz="4" w:space="1" w:color="auto"/>
          <w:left w:val="double" w:sz="4" w:space="4" w:color="auto"/>
          <w:bottom w:val="double" w:sz="4" w:space="1" w:color="auto"/>
          <w:right w:val="double" w:sz="4" w:space="4" w:color="auto"/>
        </w:pBdr>
        <w:spacing w:line="280" w:lineRule="atLeast"/>
      </w:pPr>
      <w:r>
        <w:t>Minister for Home Affairs, Minister for Justice</w:t>
      </w:r>
      <w:r>
        <w:br/>
      </w:r>
    </w:p>
    <w:p w:rsidR="00E86D98" w:rsidRPr="00AB0AA5" w:rsidRDefault="00E86D98" w:rsidP="00D30CAA">
      <w:pPr>
        <w:pStyle w:val="PlainParagraph"/>
        <w:rPr>
          <w:color w:val="000000"/>
        </w:rPr>
      </w:pPr>
    </w:p>
    <w:sectPr w:rsidR="00E86D98" w:rsidRPr="00AB0AA5" w:rsidSect="00D34091">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11" w:rsidRDefault="005D7B11">
      <w:r>
        <w:separator/>
      </w:r>
    </w:p>
  </w:endnote>
  <w:endnote w:type="continuationSeparator" w:id="0">
    <w:p w:rsidR="005D7B11" w:rsidRDefault="005D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FE" w:rsidRDefault="008F5DFE" w:rsidP="00D34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5DFE" w:rsidRDefault="008F5DFE" w:rsidP="00D340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FE" w:rsidRDefault="008F5DFE" w:rsidP="00D34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426">
      <w:rPr>
        <w:rStyle w:val="PageNumber"/>
        <w:noProof/>
      </w:rPr>
      <w:t>7</w:t>
    </w:r>
    <w:r>
      <w:rPr>
        <w:rStyle w:val="PageNumber"/>
      </w:rPr>
      <w:fldChar w:fldCharType="end"/>
    </w:r>
  </w:p>
  <w:p w:rsidR="008F5DFE" w:rsidRDefault="008F5DFE" w:rsidP="00D34091">
    <w:pPr>
      <w:pStyle w:val="Footer"/>
      <w:ind w:right="360"/>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26" w:rsidRDefault="00A92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11" w:rsidRDefault="005D7B11">
      <w:r>
        <w:separator/>
      </w:r>
    </w:p>
  </w:footnote>
  <w:footnote w:type="continuationSeparator" w:id="0">
    <w:p w:rsidR="005D7B11" w:rsidRDefault="005D7B11">
      <w:r>
        <w:continuationSeparator/>
      </w:r>
    </w:p>
  </w:footnote>
  <w:footnote w:id="1">
    <w:p w:rsidR="008F5DFE" w:rsidRPr="00B412C4" w:rsidRDefault="008F5DFE" w:rsidP="007D6FE3">
      <w:pPr>
        <w:pStyle w:val="FootnoteText"/>
        <w:tabs>
          <w:tab w:val="clear" w:pos="425"/>
          <w:tab w:val="left" w:pos="180"/>
        </w:tabs>
        <w:ind w:left="180" w:hanging="180"/>
      </w:pPr>
      <w:r>
        <w:rPr>
          <w:rStyle w:val="FootnoteReference"/>
        </w:rPr>
        <w:footnoteRef/>
      </w:r>
      <w:r>
        <w:t xml:space="preserve"> </w:t>
      </w:r>
      <w:proofErr w:type="gramStart"/>
      <w:r>
        <w:t>Currently</w:t>
      </w:r>
      <w:r w:rsidR="00B412C4">
        <w:t>,</w:t>
      </w:r>
      <w:r>
        <w:t xml:space="preserve"> the </w:t>
      </w:r>
      <w:r>
        <w:rPr>
          <w:i/>
        </w:rPr>
        <w:t>Anti-Money Laundering and Counter-Terrorism Financing Rules Instrument 2007 (No</w:t>
      </w:r>
      <w:r w:rsidR="00B412C4">
        <w:rPr>
          <w:i/>
        </w:rPr>
        <w:t xml:space="preserve">. </w:t>
      </w:r>
      <w:r>
        <w:rPr>
          <w:i/>
        </w:rPr>
        <w:t>1)</w:t>
      </w:r>
      <w:r w:rsidR="00B412C4">
        <w:t xml:space="preserve"> (as amended).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FE" w:rsidRDefault="008F5DFE">
    <w:pPr>
      <w:pStyle w:val="Header"/>
    </w:pPr>
  </w:p>
  <w:p w:rsidR="008F5DFE" w:rsidRDefault="008F5DFE" w:rsidP="00D00F86">
    <w:pPr>
      <w:pStyle w:val="DraftinHeader"/>
    </w:pPr>
  </w:p>
  <w:p w:rsidR="008F5DFE" w:rsidRDefault="008F5DFE" w:rsidP="00D00F86">
    <w:pPr>
      <w:pStyle w:val="DraftinHeader"/>
    </w:pPr>
    <w:r w:rsidRPr="00D00F86">
      <w:t>DRAFT 23 February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26" w:rsidRDefault="00A92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26" w:rsidRDefault="00A92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1">
    <w:nsid w:val="028D10F9"/>
    <w:multiLevelType w:val="multilevel"/>
    <w:tmpl w:val="7EEEFF44"/>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2">
    <w:nsid w:val="05D57614"/>
    <w:multiLevelType w:val="multilevel"/>
    <w:tmpl w:val="56DEE0B4"/>
    <w:name w:val="AGSTableCorp"/>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3">
    <w:nsid w:val="0AC14150"/>
    <w:multiLevelType w:val="multilevel"/>
    <w:tmpl w:val="FF12F8B4"/>
    <w:name w:val="AGSTableAlpha"/>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4">
    <w:nsid w:val="0D4253AD"/>
    <w:multiLevelType w:val="multilevel"/>
    <w:tmpl w:val="252676A4"/>
    <w:name w:val="AGSTableFull"/>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5">
    <w:nsid w:val="0D442B7F"/>
    <w:multiLevelType w:val="multilevel"/>
    <w:tmpl w:val="481CD816"/>
    <w:name w:val="AGSList"/>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6">
    <w:nsid w:val="11400A74"/>
    <w:multiLevelType w:val="multilevel"/>
    <w:tmpl w:val="85603C1A"/>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rFonts w:ascii="Symbol" w:hAnsi="Symbol" w:hint="default"/>
        <w:b/>
        <w:i w:val="0"/>
      </w:rPr>
    </w:lvl>
    <w:lvl w:ilvl="2">
      <w:start w:val="1"/>
      <w:numFmt w:val="bullet"/>
      <w:lvlText w:val="o"/>
      <w:lvlJc w:val="left"/>
      <w:pPr>
        <w:tabs>
          <w:tab w:val="num" w:pos="850"/>
        </w:tabs>
        <w:ind w:left="850" w:hanging="425"/>
      </w:pPr>
      <w:rPr>
        <w:rFonts w:ascii="Courier New" w:hAnsi="Courier New" w:cs="Courier New" w:hint="default"/>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7">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8">
    <w:nsid w:val="1969030B"/>
    <w:multiLevelType w:val="multilevel"/>
    <w:tmpl w:val="CA8016F0"/>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rFonts w:ascii="Symbol" w:hAnsi="Symbol" w:hint="default"/>
        <w:b/>
        <w:i w:val="0"/>
      </w:rPr>
    </w:lvl>
    <w:lvl w:ilvl="2">
      <w:start w:val="1"/>
      <w:numFmt w:val="bullet"/>
      <w:lvlText w:val="o"/>
      <w:lvlJc w:val="left"/>
      <w:pPr>
        <w:tabs>
          <w:tab w:val="num" w:pos="850"/>
        </w:tabs>
        <w:ind w:left="850" w:hanging="425"/>
      </w:pPr>
      <w:rPr>
        <w:rFonts w:ascii="Courier New" w:hAnsi="Courier New" w:cs="Courier New" w:hint="default"/>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9">
    <w:nsid w:val="1ECC33A9"/>
    <w:multiLevelType w:val="multilevel"/>
    <w:tmpl w:val="C32E5AAE"/>
    <w:name w:val="AGSTableList"/>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0">
    <w:nsid w:val="21310B71"/>
    <w:multiLevelType w:val="multilevel"/>
    <w:tmpl w:val="B6E8516E"/>
    <w:name w:val="AGSTableDash"/>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11">
    <w:nsid w:val="22B242CC"/>
    <w:multiLevelType w:val="multilevel"/>
    <w:tmpl w:val="E60E4706"/>
    <w:name w:val="AGSHang"/>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2">
    <w:nsid w:val="265B1B49"/>
    <w:multiLevelType w:val="multilevel"/>
    <w:tmpl w:val="55B093F8"/>
    <w:name w:val="AGSQuote"/>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3">
    <w:nsid w:val="28934A6B"/>
    <w:multiLevelType w:val="multilevel"/>
    <w:tmpl w:val="7660E6D8"/>
    <w:name w:val="AGSDash"/>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rFonts w:ascii="Symbol" w:hAnsi="Symbol" w:hint="default"/>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4">
    <w:nsid w:val="297A625E"/>
    <w:multiLevelType w:val="multilevel"/>
    <w:tmpl w:val="4412DE6C"/>
    <w:name w:val="AGSTableHang"/>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5">
    <w:nsid w:val="2F3534CF"/>
    <w:multiLevelType w:val="multilevel"/>
    <w:tmpl w:val="17E03F5A"/>
    <w:name w:val="AGSAlph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1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9C5708C"/>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7"/>
  </w:num>
  <w:num w:numId="3">
    <w:abstractNumId w:val="13"/>
  </w:num>
  <w:num w:numId="4">
    <w:abstractNumId w:val="11"/>
  </w:num>
  <w:num w:numId="5">
    <w:abstractNumId w:val="1"/>
  </w:num>
  <w:num w:numId="6">
    <w:abstractNumId w:val="5"/>
  </w:num>
  <w:num w:numId="7">
    <w:abstractNumId w:val="15"/>
  </w:num>
  <w:num w:numId="8">
    <w:abstractNumId w:val="2"/>
  </w:num>
  <w:num w:numId="9">
    <w:abstractNumId w:val="10"/>
  </w:num>
  <w:num w:numId="10">
    <w:abstractNumId w:val="14"/>
  </w:num>
  <w:num w:numId="11">
    <w:abstractNumId w:val="4"/>
  </w:num>
  <w:num w:numId="12">
    <w:abstractNumId w:val="9"/>
  </w:num>
  <w:num w:numId="13">
    <w:abstractNumId w:val="3"/>
  </w:num>
  <w:num w:numId="14">
    <w:abstractNumId w:val="0"/>
  </w:num>
  <w:num w:numId="15">
    <w:abstractNumId w:val="13"/>
  </w:num>
  <w:num w:numId="16">
    <w:abstractNumId w:val="1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5"/>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969654F6-074E-4410-9D6A-976BFB874C52}"/>
    <w:docVar w:name="dgnword-eventsink" w:val="72335560"/>
    <w:docVar w:name="StyleWS" w:val="bWSLetter"/>
  </w:docVars>
  <w:rsids>
    <w:rsidRoot w:val="001B5039"/>
    <w:rsid w:val="00005D65"/>
    <w:rsid w:val="00016782"/>
    <w:rsid w:val="00027497"/>
    <w:rsid w:val="000319F5"/>
    <w:rsid w:val="00033497"/>
    <w:rsid w:val="00035112"/>
    <w:rsid w:val="000417CF"/>
    <w:rsid w:val="00046516"/>
    <w:rsid w:val="00047FD4"/>
    <w:rsid w:val="00066FDC"/>
    <w:rsid w:val="0007570C"/>
    <w:rsid w:val="00077517"/>
    <w:rsid w:val="00096513"/>
    <w:rsid w:val="000B0BC2"/>
    <w:rsid w:val="000B0D8C"/>
    <w:rsid w:val="000C0ADE"/>
    <w:rsid w:val="000C63EE"/>
    <w:rsid w:val="000C67BF"/>
    <w:rsid w:val="000D0F90"/>
    <w:rsid w:val="000D2F03"/>
    <w:rsid w:val="00100BE2"/>
    <w:rsid w:val="001079B2"/>
    <w:rsid w:val="00110163"/>
    <w:rsid w:val="00123E46"/>
    <w:rsid w:val="001244B2"/>
    <w:rsid w:val="00136C48"/>
    <w:rsid w:val="00153AB7"/>
    <w:rsid w:val="001636A5"/>
    <w:rsid w:val="00163DC0"/>
    <w:rsid w:val="001706AF"/>
    <w:rsid w:val="00185BAB"/>
    <w:rsid w:val="00186544"/>
    <w:rsid w:val="00192D9F"/>
    <w:rsid w:val="00195239"/>
    <w:rsid w:val="001A2B9E"/>
    <w:rsid w:val="001A32DC"/>
    <w:rsid w:val="001A43BF"/>
    <w:rsid w:val="001A466D"/>
    <w:rsid w:val="001A5DCF"/>
    <w:rsid w:val="001A692F"/>
    <w:rsid w:val="001B0DBB"/>
    <w:rsid w:val="001B4D0D"/>
    <w:rsid w:val="001B5039"/>
    <w:rsid w:val="001B5C57"/>
    <w:rsid w:val="001C64F3"/>
    <w:rsid w:val="001C6AF0"/>
    <w:rsid w:val="001D7B0F"/>
    <w:rsid w:val="001F1CCC"/>
    <w:rsid w:val="001F2260"/>
    <w:rsid w:val="002137D1"/>
    <w:rsid w:val="00216ADB"/>
    <w:rsid w:val="00223A45"/>
    <w:rsid w:val="0023063E"/>
    <w:rsid w:val="002314F7"/>
    <w:rsid w:val="002400DD"/>
    <w:rsid w:val="00253C99"/>
    <w:rsid w:val="00254E26"/>
    <w:rsid w:val="00256A8A"/>
    <w:rsid w:val="0025773C"/>
    <w:rsid w:val="00261EBC"/>
    <w:rsid w:val="00263ACC"/>
    <w:rsid w:val="00265BB4"/>
    <w:rsid w:val="00266B5E"/>
    <w:rsid w:val="00267CA9"/>
    <w:rsid w:val="00272A94"/>
    <w:rsid w:val="00273739"/>
    <w:rsid w:val="002817DF"/>
    <w:rsid w:val="00284E0F"/>
    <w:rsid w:val="00290E43"/>
    <w:rsid w:val="0029222D"/>
    <w:rsid w:val="00294812"/>
    <w:rsid w:val="002A3B34"/>
    <w:rsid w:val="002A4852"/>
    <w:rsid w:val="002D31D2"/>
    <w:rsid w:val="002D3CE9"/>
    <w:rsid w:val="002D58BB"/>
    <w:rsid w:val="002D62B9"/>
    <w:rsid w:val="002F34C2"/>
    <w:rsid w:val="002F78B5"/>
    <w:rsid w:val="003056DE"/>
    <w:rsid w:val="0031238C"/>
    <w:rsid w:val="00313A07"/>
    <w:rsid w:val="00314955"/>
    <w:rsid w:val="003268D9"/>
    <w:rsid w:val="00327E11"/>
    <w:rsid w:val="0034053D"/>
    <w:rsid w:val="00371BAA"/>
    <w:rsid w:val="0037314C"/>
    <w:rsid w:val="0037366B"/>
    <w:rsid w:val="00381879"/>
    <w:rsid w:val="003A040C"/>
    <w:rsid w:val="003A3A7A"/>
    <w:rsid w:val="003B54D7"/>
    <w:rsid w:val="003E5540"/>
    <w:rsid w:val="003E7960"/>
    <w:rsid w:val="003F2A4D"/>
    <w:rsid w:val="00417A31"/>
    <w:rsid w:val="00425C1C"/>
    <w:rsid w:val="00430360"/>
    <w:rsid w:val="0044228B"/>
    <w:rsid w:val="004446E9"/>
    <w:rsid w:val="0045074F"/>
    <w:rsid w:val="00472B85"/>
    <w:rsid w:val="00474118"/>
    <w:rsid w:val="0047522D"/>
    <w:rsid w:val="00477099"/>
    <w:rsid w:val="004829E8"/>
    <w:rsid w:val="004859A2"/>
    <w:rsid w:val="00485CF1"/>
    <w:rsid w:val="00495AAE"/>
    <w:rsid w:val="00496746"/>
    <w:rsid w:val="00496B85"/>
    <w:rsid w:val="004A3539"/>
    <w:rsid w:val="004C2E2F"/>
    <w:rsid w:val="004C77E9"/>
    <w:rsid w:val="004C7A4C"/>
    <w:rsid w:val="004C7D45"/>
    <w:rsid w:val="004D08CD"/>
    <w:rsid w:val="004D276A"/>
    <w:rsid w:val="004D4DDC"/>
    <w:rsid w:val="004D5577"/>
    <w:rsid w:val="004E2160"/>
    <w:rsid w:val="004F48F1"/>
    <w:rsid w:val="0050243A"/>
    <w:rsid w:val="00502A12"/>
    <w:rsid w:val="00504FF9"/>
    <w:rsid w:val="00507414"/>
    <w:rsid w:val="00507984"/>
    <w:rsid w:val="00520023"/>
    <w:rsid w:val="005261F0"/>
    <w:rsid w:val="005343AD"/>
    <w:rsid w:val="00540E9E"/>
    <w:rsid w:val="00552616"/>
    <w:rsid w:val="00552DC8"/>
    <w:rsid w:val="00561516"/>
    <w:rsid w:val="00563F35"/>
    <w:rsid w:val="00577277"/>
    <w:rsid w:val="005822FA"/>
    <w:rsid w:val="00583BCE"/>
    <w:rsid w:val="005B0982"/>
    <w:rsid w:val="005B1B88"/>
    <w:rsid w:val="005B352B"/>
    <w:rsid w:val="005B7989"/>
    <w:rsid w:val="005C650D"/>
    <w:rsid w:val="005D0E27"/>
    <w:rsid w:val="005D7B11"/>
    <w:rsid w:val="005E4AFD"/>
    <w:rsid w:val="005F503A"/>
    <w:rsid w:val="005F7C97"/>
    <w:rsid w:val="00600F52"/>
    <w:rsid w:val="00615632"/>
    <w:rsid w:val="00631404"/>
    <w:rsid w:val="006415BC"/>
    <w:rsid w:val="00643F48"/>
    <w:rsid w:val="00650548"/>
    <w:rsid w:val="006512B3"/>
    <w:rsid w:val="006555DF"/>
    <w:rsid w:val="006574B1"/>
    <w:rsid w:val="00660721"/>
    <w:rsid w:val="006644A3"/>
    <w:rsid w:val="0067680C"/>
    <w:rsid w:val="006835D3"/>
    <w:rsid w:val="00683AB3"/>
    <w:rsid w:val="00690333"/>
    <w:rsid w:val="006941FE"/>
    <w:rsid w:val="00694764"/>
    <w:rsid w:val="006A2089"/>
    <w:rsid w:val="006A3818"/>
    <w:rsid w:val="006B4F99"/>
    <w:rsid w:val="006C1157"/>
    <w:rsid w:val="006D31FD"/>
    <w:rsid w:val="00705CB8"/>
    <w:rsid w:val="007069D5"/>
    <w:rsid w:val="00713176"/>
    <w:rsid w:val="0071332F"/>
    <w:rsid w:val="0071762E"/>
    <w:rsid w:val="00726CED"/>
    <w:rsid w:val="00727535"/>
    <w:rsid w:val="00736142"/>
    <w:rsid w:val="00762826"/>
    <w:rsid w:val="00764384"/>
    <w:rsid w:val="00766AEB"/>
    <w:rsid w:val="00767029"/>
    <w:rsid w:val="007846E6"/>
    <w:rsid w:val="00791F79"/>
    <w:rsid w:val="007A0282"/>
    <w:rsid w:val="007A0FC4"/>
    <w:rsid w:val="007A5866"/>
    <w:rsid w:val="007C1F51"/>
    <w:rsid w:val="007C5AAB"/>
    <w:rsid w:val="007C743F"/>
    <w:rsid w:val="007D0D86"/>
    <w:rsid w:val="007D6FE3"/>
    <w:rsid w:val="007E081D"/>
    <w:rsid w:val="007F1442"/>
    <w:rsid w:val="0081637A"/>
    <w:rsid w:val="008176AA"/>
    <w:rsid w:val="008178D8"/>
    <w:rsid w:val="00826389"/>
    <w:rsid w:val="0083255B"/>
    <w:rsid w:val="00834795"/>
    <w:rsid w:val="008379DA"/>
    <w:rsid w:val="00840319"/>
    <w:rsid w:val="00843C51"/>
    <w:rsid w:val="0085378F"/>
    <w:rsid w:val="0085482C"/>
    <w:rsid w:val="00855603"/>
    <w:rsid w:val="00881E7E"/>
    <w:rsid w:val="008852EA"/>
    <w:rsid w:val="0089127C"/>
    <w:rsid w:val="00891577"/>
    <w:rsid w:val="00891BB6"/>
    <w:rsid w:val="00896246"/>
    <w:rsid w:val="008A512A"/>
    <w:rsid w:val="008C08D8"/>
    <w:rsid w:val="008D5E7F"/>
    <w:rsid w:val="008E0A40"/>
    <w:rsid w:val="008F4DC6"/>
    <w:rsid w:val="008F5DFE"/>
    <w:rsid w:val="0090478C"/>
    <w:rsid w:val="00912DDE"/>
    <w:rsid w:val="0092268C"/>
    <w:rsid w:val="009455D2"/>
    <w:rsid w:val="009466EB"/>
    <w:rsid w:val="00954153"/>
    <w:rsid w:val="009746CA"/>
    <w:rsid w:val="00976025"/>
    <w:rsid w:val="009B09B3"/>
    <w:rsid w:val="009D131C"/>
    <w:rsid w:val="009D2E48"/>
    <w:rsid w:val="009D30D0"/>
    <w:rsid w:val="009E2504"/>
    <w:rsid w:val="009F4A92"/>
    <w:rsid w:val="009F4BB9"/>
    <w:rsid w:val="00A01733"/>
    <w:rsid w:val="00A047AA"/>
    <w:rsid w:val="00A21F6C"/>
    <w:rsid w:val="00A22749"/>
    <w:rsid w:val="00A22EFD"/>
    <w:rsid w:val="00A23C72"/>
    <w:rsid w:val="00A26F89"/>
    <w:rsid w:val="00A27A47"/>
    <w:rsid w:val="00A319C2"/>
    <w:rsid w:val="00A33AF8"/>
    <w:rsid w:val="00A41E25"/>
    <w:rsid w:val="00A45B5C"/>
    <w:rsid w:val="00A50013"/>
    <w:rsid w:val="00A53491"/>
    <w:rsid w:val="00A53C30"/>
    <w:rsid w:val="00A61ECF"/>
    <w:rsid w:val="00A638DA"/>
    <w:rsid w:val="00A6657C"/>
    <w:rsid w:val="00A73D71"/>
    <w:rsid w:val="00A754E8"/>
    <w:rsid w:val="00A775FC"/>
    <w:rsid w:val="00A82B22"/>
    <w:rsid w:val="00A92426"/>
    <w:rsid w:val="00A96688"/>
    <w:rsid w:val="00AA4E50"/>
    <w:rsid w:val="00AA7462"/>
    <w:rsid w:val="00AB0AA5"/>
    <w:rsid w:val="00AC290D"/>
    <w:rsid w:val="00AC4810"/>
    <w:rsid w:val="00AD00CA"/>
    <w:rsid w:val="00AD4908"/>
    <w:rsid w:val="00AE2139"/>
    <w:rsid w:val="00AE325E"/>
    <w:rsid w:val="00AE6562"/>
    <w:rsid w:val="00AF011E"/>
    <w:rsid w:val="00B020BC"/>
    <w:rsid w:val="00B123F7"/>
    <w:rsid w:val="00B21159"/>
    <w:rsid w:val="00B236DF"/>
    <w:rsid w:val="00B242E1"/>
    <w:rsid w:val="00B279C3"/>
    <w:rsid w:val="00B3579A"/>
    <w:rsid w:val="00B40EDF"/>
    <w:rsid w:val="00B411A0"/>
    <w:rsid w:val="00B412C4"/>
    <w:rsid w:val="00B50E11"/>
    <w:rsid w:val="00B519BC"/>
    <w:rsid w:val="00B546D3"/>
    <w:rsid w:val="00B547F8"/>
    <w:rsid w:val="00B75A78"/>
    <w:rsid w:val="00BA324E"/>
    <w:rsid w:val="00BA50D3"/>
    <w:rsid w:val="00BB0E80"/>
    <w:rsid w:val="00BB2DAD"/>
    <w:rsid w:val="00BB641C"/>
    <w:rsid w:val="00BC10B7"/>
    <w:rsid w:val="00BD4865"/>
    <w:rsid w:val="00BE58E3"/>
    <w:rsid w:val="00BE6AE2"/>
    <w:rsid w:val="00C07241"/>
    <w:rsid w:val="00C07F29"/>
    <w:rsid w:val="00C41D3E"/>
    <w:rsid w:val="00C43EF8"/>
    <w:rsid w:val="00C53E32"/>
    <w:rsid w:val="00C55335"/>
    <w:rsid w:val="00C62A3E"/>
    <w:rsid w:val="00C71C8B"/>
    <w:rsid w:val="00C7356F"/>
    <w:rsid w:val="00C93757"/>
    <w:rsid w:val="00CA3947"/>
    <w:rsid w:val="00CA7299"/>
    <w:rsid w:val="00CB0392"/>
    <w:rsid w:val="00CB0EA2"/>
    <w:rsid w:val="00CC2B44"/>
    <w:rsid w:val="00CD08BA"/>
    <w:rsid w:val="00CD1B0E"/>
    <w:rsid w:val="00CD7A75"/>
    <w:rsid w:val="00CE258F"/>
    <w:rsid w:val="00CE6178"/>
    <w:rsid w:val="00CF0B42"/>
    <w:rsid w:val="00CF46F6"/>
    <w:rsid w:val="00D00F86"/>
    <w:rsid w:val="00D017A8"/>
    <w:rsid w:val="00D048D5"/>
    <w:rsid w:val="00D11FF9"/>
    <w:rsid w:val="00D125AE"/>
    <w:rsid w:val="00D13F47"/>
    <w:rsid w:val="00D15BC7"/>
    <w:rsid w:val="00D27972"/>
    <w:rsid w:val="00D30AE4"/>
    <w:rsid w:val="00D30CAA"/>
    <w:rsid w:val="00D33B04"/>
    <w:rsid w:val="00D34091"/>
    <w:rsid w:val="00D36EC2"/>
    <w:rsid w:val="00D4265E"/>
    <w:rsid w:val="00D53A3B"/>
    <w:rsid w:val="00D55C64"/>
    <w:rsid w:val="00D626A1"/>
    <w:rsid w:val="00D722DD"/>
    <w:rsid w:val="00D83DAD"/>
    <w:rsid w:val="00D86C5F"/>
    <w:rsid w:val="00D95EEC"/>
    <w:rsid w:val="00DA082D"/>
    <w:rsid w:val="00DA3E7B"/>
    <w:rsid w:val="00DA5D15"/>
    <w:rsid w:val="00DC1AB7"/>
    <w:rsid w:val="00DC27DD"/>
    <w:rsid w:val="00DD168F"/>
    <w:rsid w:val="00DD1E59"/>
    <w:rsid w:val="00DE020F"/>
    <w:rsid w:val="00DE02B4"/>
    <w:rsid w:val="00DF26BE"/>
    <w:rsid w:val="00E04D60"/>
    <w:rsid w:val="00E04EA5"/>
    <w:rsid w:val="00E04FCA"/>
    <w:rsid w:val="00E421B2"/>
    <w:rsid w:val="00E509D0"/>
    <w:rsid w:val="00E645CD"/>
    <w:rsid w:val="00E704AC"/>
    <w:rsid w:val="00E71ECD"/>
    <w:rsid w:val="00E82C4F"/>
    <w:rsid w:val="00E840FF"/>
    <w:rsid w:val="00E851EC"/>
    <w:rsid w:val="00E86D98"/>
    <w:rsid w:val="00E908F7"/>
    <w:rsid w:val="00E93FC8"/>
    <w:rsid w:val="00E94B8A"/>
    <w:rsid w:val="00ED3EB4"/>
    <w:rsid w:val="00F05764"/>
    <w:rsid w:val="00F07DDF"/>
    <w:rsid w:val="00F11A7E"/>
    <w:rsid w:val="00F14395"/>
    <w:rsid w:val="00F1493B"/>
    <w:rsid w:val="00F162EB"/>
    <w:rsid w:val="00F261E7"/>
    <w:rsid w:val="00F30034"/>
    <w:rsid w:val="00F411C9"/>
    <w:rsid w:val="00F43754"/>
    <w:rsid w:val="00F44CA3"/>
    <w:rsid w:val="00F67F70"/>
    <w:rsid w:val="00F700BA"/>
    <w:rsid w:val="00F7155B"/>
    <w:rsid w:val="00F7157E"/>
    <w:rsid w:val="00F753AC"/>
    <w:rsid w:val="00F81753"/>
    <w:rsid w:val="00F84895"/>
    <w:rsid w:val="00F864FC"/>
    <w:rsid w:val="00F93F6F"/>
    <w:rsid w:val="00F9724E"/>
    <w:rsid w:val="00FA0E99"/>
    <w:rsid w:val="00FA1723"/>
    <w:rsid w:val="00FA39AF"/>
    <w:rsid w:val="00FB0A84"/>
    <w:rsid w:val="00FB1EDB"/>
    <w:rsid w:val="00FB59D9"/>
    <w:rsid w:val="00FD07DF"/>
    <w:rsid w:val="00FD3ACC"/>
    <w:rsid w:val="00FD753F"/>
    <w:rsid w:val="00FE16AA"/>
    <w:rsid w:val="00FF25CA"/>
    <w:rsid w:val="00FF358D"/>
    <w:rsid w:val="00FF7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F29"/>
    <w:rPr>
      <w:rFonts w:ascii="Arial" w:hAnsi="Arial" w:cs="Arial"/>
      <w:sz w:val="22"/>
      <w:szCs w:val="22"/>
    </w:rPr>
  </w:style>
  <w:style w:type="paragraph" w:styleId="Heading1">
    <w:name w:val="heading 1"/>
    <w:basedOn w:val="HeadingBase"/>
    <w:next w:val="NumberLevel1"/>
    <w:qFormat/>
    <w:rsid w:val="00C53AF7"/>
    <w:pPr>
      <w:keepNext/>
      <w:keepLines/>
      <w:outlineLvl w:val="0"/>
    </w:pPr>
    <w:rPr>
      <w:b/>
      <w:bCs/>
      <w:caps/>
      <w:kern w:val="32"/>
      <w:szCs w:val="32"/>
    </w:rPr>
  </w:style>
  <w:style w:type="paragraph" w:styleId="Heading2">
    <w:name w:val="heading 2"/>
    <w:basedOn w:val="HeadingBase"/>
    <w:next w:val="NumberLevel1"/>
    <w:qFormat/>
    <w:rsid w:val="00C53AF7"/>
    <w:pPr>
      <w:keepNext/>
      <w:keepLines/>
      <w:outlineLvl w:val="1"/>
    </w:pPr>
    <w:rPr>
      <w:b/>
      <w:bCs/>
      <w:iCs/>
      <w:sz w:val="22"/>
      <w:szCs w:val="28"/>
    </w:rPr>
  </w:style>
  <w:style w:type="paragraph" w:styleId="Heading3">
    <w:name w:val="heading 3"/>
    <w:basedOn w:val="HeadingBase"/>
    <w:next w:val="NumberLevel1"/>
    <w:qFormat/>
    <w:rsid w:val="00C53AF7"/>
    <w:pPr>
      <w:keepNext/>
      <w:keepLines/>
      <w:outlineLvl w:val="2"/>
    </w:pPr>
    <w:rPr>
      <w:b/>
      <w:bCs/>
      <w:i/>
      <w:szCs w:val="26"/>
    </w:rPr>
  </w:style>
  <w:style w:type="paragraph" w:styleId="Heading4">
    <w:name w:val="heading 4"/>
    <w:basedOn w:val="HeadingBase"/>
    <w:next w:val="NumberLevel1"/>
    <w:qFormat/>
    <w:rsid w:val="00C53AF7"/>
    <w:pPr>
      <w:keepNext/>
      <w:keepLines/>
      <w:outlineLvl w:val="3"/>
    </w:pPr>
    <w:rPr>
      <w:bCs/>
      <w:i/>
      <w:szCs w:val="28"/>
    </w:rPr>
  </w:style>
  <w:style w:type="paragraph" w:styleId="Heading5">
    <w:name w:val="heading 5"/>
    <w:basedOn w:val="HeadingBase"/>
    <w:next w:val="NumberLevel1"/>
    <w:qFormat/>
    <w:rsid w:val="00C53AF7"/>
    <w:pPr>
      <w:keepNext/>
      <w:keepLines/>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53AF7"/>
    <w:pPr>
      <w:spacing w:before="140" w:after="140" w:line="280" w:lineRule="atLeast"/>
    </w:pPr>
    <w:rPr>
      <w:rFonts w:ascii="Arial" w:hAnsi="Arial" w:cs="Arial"/>
      <w:sz w:val="22"/>
      <w:szCs w:val="22"/>
    </w:rPr>
  </w:style>
  <w:style w:type="paragraph" w:customStyle="1" w:styleId="HeadingBase">
    <w:name w:val="Heading Base"/>
    <w:semiHidden/>
    <w:rsid w:val="00C53AF7"/>
    <w:pPr>
      <w:spacing w:before="200" w:line="280" w:lineRule="atLeast"/>
    </w:pPr>
    <w:rPr>
      <w:rFonts w:ascii="Arial" w:hAnsi="Arial" w:cs="Arial"/>
      <w:szCs w:val="22"/>
    </w:rPr>
  </w:style>
  <w:style w:type="paragraph" w:customStyle="1" w:styleId="PlainParagraph">
    <w:name w:val="Plain Paragraph"/>
    <w:basedOn w:val="NormalBase"/>
    <w:rsid w:val="00C53AF7"/>
  </w:style>
  <w:style w:type="paragraph" w:customStyle="1" w:styleId="HeaderBase">
    <w:name w:val="Header Base"/>
    <w:next w:val="Header"/>
    <w:semiHidden/>
    <w:rsid w:val="00C53AF7"/>
    <w:pPr>
      <w:spacing w:line="200" w:lineRule="atLeast"/>
    </w:pPr>
    <w:rPr>
      <w:rFonts w:ascii="Arial" w:hAnsi="Arial" w:cs="Arial"/>
      <w:szCs w:val="22"/>
    </w:rPr>
  </w:style>
  <w:style w:type="paragraph" w:customStyle="1" w:styleId="FooterBase">
    <w:name w:val="Footer Base"/>
    <w:next w:val="Footer"/>
    <w:semiHidden/>
    <w:rsid w:val="00C53AF7"/>
    <w:pPr>
      <w:spacing w:line="200" w:lineRule="atLeast"/>
    </w:pPr>
    <w:rPr>
      <w:rFonts w:ascii="Arial" w:hAnsi="Arial" w:cs="Arial"/>
      <w:sz w:val="16"/>
      <w:szCs w:val="22"/>
    </w:rPr>
  </w:style>
  <w:style w:type="paragraph" w:customStyle="1" w:styleId="1Reference">
    <w:name w:val="1. Reference"/>
    <w:basedOn w:val="PlainParagraph"/>
    <w:rsid w:val="00C53AF7"/>
    <w:pPr>
      <w:spacing w:before="0" w:after="0" w:line="200" w:lineRule="atLeast"/>
    </w:pPr>
    <w:rPr>
      <w:sz w:val="20"/>
    </w:rPr>
  </w:style>
  <w:style w:type="paragraph" w:customStyle="1" w:styleId="2Date">
    <w:name w:val="2. Date"/>
    <w:basedOn w:val="PlainParagraph"/>
    <w:next w:val="3Address"/>
    <w:rsid w:val="00C53AF7"/>
    <w:pPr>
      <w:spacing w:before="280" w:after="280"/>
    </w:pPr>
  </w:style>
  <w:style w:type="paragraph" w:customStyle="1" w:styleId="3Address">
    <w:name w:val="3. Address"/>
    <w:basedOn w:val="PlainParagraph"/>
    <w:rsid w:val="00C53AF7"/>
    <w:pPr>
      <w:keepLines/>
      <w:widowControl w:val="0"/>
      <w:spacing w:before="0" w:after="0"/>
    </w:pPr>
  </w:style>
  <w:style w:type="paragraph" w:customStyle="1" w:styleId="4Addressee">
    <w:name w:val="4. Addressee"/>
    <w:basedOn w:val="PlainParagraph"/>
    <w:next w:val="SubjectTitle"/>
    <w:rsid w:val="00C53AF7"/>
    <w:pPr>
      <w:keepLines/>
      <w:widowControl w:val="0"/>
      <w:spacing w:before="420" w:after="280"/>
    </w:pPr>
  </w:style>
  <w:style w:type="paragraph" w:customStyle="1" w:styleId="SubjectTitle">
    <w:name w:val="Subject/Title"/>
    <w:basedOn w:val="PlainParagraph"/>
    <w:next w:val="PlainParagraph"/>
    <w:rsid w:val="00C53AF7"/>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53AF7"/>
    <w:pPr>
      <w:spacing w:before="420" w:after="0"/>
    </w:pPr>
    <w:rPr>
      <w:caps/>
      <w:sz w:val="20"/>
    </w:rPr>
  </w:style>
  <w:style w:type="paragraph" w:customStyle="1" w:styleId="Classificationlegalheader">
    <w:name w:val="Classification legal: header"/>
    <w:basedOn w:val="PlainParagraph"/>
    <w:semiHidden/>
    <w:rsid w:val="00C53AF7"/>
    <w:pPr>
      <w:spacing w:before="0" w:after="0" w:line="200" w:lineRule="atLeast"/>
    </w:pPr>
    <w:rPr>
      <w:caps/>
      <w:sz w:val="20"/>
    </w:rPr>
  </w:style>
  <w:style w:type="paragraph" w:customStyle="1" w:styleId="Classificationsecurityheader">
    <w:name w:val="Classification security: header"/>
    <w:basedOn w:val="PlainParagraph"/>
    <w:semiHidden/>
    <w:rsid w:val="00C53AF7"/>
    <w:pPr>
      <w:spacing w:before="280" w:after="0"/>
    </w:pPr>
    <w:rPr>
      <w:b/>
      <w:caps/>
      <w:color w:val="FFFFFF"/>
    </w:rPr>
  </w:style>
  <w:style w:type="paragraph" w:customStyle="1" w:styleId="Classificationsecurityfooter">
    <w:name w:val="Classification security: footer"/>
    <w:basedOn w:val="PlainParagraph"/>
    <w:semiHidden/>
    <w:rsid w:val="00C53AF7"/>
    <w:pPr>
      <w:spacing w:after="0"/>
    </w:pPr>
    <w:rPr>
      <w:b/>
      <w:caps/>
      <w:color w:val="FFFFFF"/>
    </w:rPr>
  </w:style>
  <w:style w:type="paragraph" w:styleId="Footer">
    <w:name w:val="footer"/>
    <w:basedOn w:val="FooterBase"/>
    <w:rsid w:val="00C53AF7"/>
    <w:pPr>
      <w:tabs>
        <w:tab w:val="right" w:pos="8220"/>
      </w:tabs>
    </w:pPr>
  </w:style>
  <w:style w:type="paragraph" w:customStyle="1" w:styleId="FooterSubject">
    <w:name w:val="Footer Subject"/>
    <w:basedOn w:val="FooterBase"/>
    <w:semiHidden/>
    <w:rsid w:val="00C53AF7"/>
    <w:pPr>
      <w:ind w:right="1417"/>
    </w:pPr>
  </w:style>
  <w:style w:type="paragraph" w:customStyle="1" w:styleId="FooterLandscape">
    <w:name w:val="Footer Landscape"/>
    <w:basedOn w:val="FooterBase"/>
    <w:semiHidden/>
    <w:rsid w:val="00C53AF7"/>
    <w:pPr>
      <w:tabs>
        <w:tab w:val="right" w:pos="13175"/>
      </w:tabs>
    </w:pPr>
  </w:style>
  <w:style w:type="paragraph" w:styleId="Header">
    <w:name w:val="header"/>
    <w:basedOn w:val="HeaderBase"/>
    <w:rsid w:val="00C53AF7"/>
    <w:pPr>
      <w:tabs>
        <w:tab w:val="right" w:pos="8220"/>
      </w:tabs>
    </w:pPr>
  </w:style>
  <w:style w:type="paragraph" w:customStyle="1" w:styleId="HeaderLandscape">
    <w:name w:val="Header Landscape"/>
    <w:basedOn w:val="HeaderBase"/>
    <w:semiHidden/>
    <w:rsid w:val="00C53AF7"/>
    <w:pPr>
      <w:tabs>
        <w:tab w:val="right" w:pos="13175"/>
      </w:tabs>
    </w:pPr>
  </w:style>
  <w:style w:type="paragraph" w:customStyle="1" w:styleId="DraftinHeader">
    <w:name w:val="Draft in Header"/>
    <w:basedOn w:val="HeaderBase"/>
    <w:semiHidden/>
    <w:rsid w:val="00C53AF7"/>
    <w:pPr>
      <w:tabs>
        <w:tab w:val="right" w:pos="8220"/>
      </w:tabs>
    </w:pPr>
  </w:style>
  <w:style w:type="paragraph" w:customStyle="1" w:styleId="Sig1Salutation">
    <w:name w:val="Sig. 1 Salutation"/>
    <w:basedOn w:val="PlainParagraph"/>
    <w:rsid w:val="00C53AF7"/>
    <w:pPr>
      <w:keepNext/>
      <w:widowControl w:val="0"/>
    </w:pPr>
  </w:style>
  <w:style w:type="paragraph" w:customStyle="1" w:styleId="Sig2Officer">
    <w:name w:val="Sig. 2 Officer"/>
    <w:basedOn w:val="PlainParagraph"/>
    <w:rsid w:val="00C53AF7"/>
    <w:pPr>
      <w:keepNext/>
      <w:widowControl w:val="0"/>
      <w:tabs>
        <w:tab w:val="left" w:pos="4535"/>
      </w:tabs>
      <w:spacing w:before="0" w:after="0"/>
    </w:pPr>
    <w:rPr>
      <w:b/>
    </w:rPr>
  </w:style>
  <w:style w:type="paragraph" w:customStyle="1" w:styleId="Sig3Title">
    <w:name w:val="Sig. 3 Title"/>
    <w:basedOn w:val="PlainParagraph"/>
    <w:rsid w:val="00C53AF7"/>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53AF7"/>
    <w:pPr>
      <w:keepNext/>
      <w:widowControl w:val="0"/>
      <w:tabs>
        <w:tab w:val="left" w:pos="4535"/>
      </w:tabs>
      <w:spacing w:before="20" w:after="0" w:line="240" w:lineRule="atLeast"/>
    </w:pPr>
    <w:rPr>
      <w:sz w:val="20"/>
    </w:rPr>
  </w:style>
  <w:style w:type="paragraph" w:customStyle="1" w:styleId="Sig5Email">
    <w:name w:val="Sig. 5 Email"/>
    <w:basedOn w:val="PlainParagraph"/>
    <w:rsid w:val="00C53AF7"/>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53AF7"/>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53AF7"/>
    <w:pPr>
      <w:keepNext/>
      <w:keepLines/>
      <w:spacing w:before="0" w:after="420"/>
    </w:pPr>
    <w:rPr>
      <w:caps/>
    </w:rPr>
  </w:style>
  <w:style w:type="paragraph" w:customStyle="1" w:styleId="ContentsHeading">
    <w:name w:val="Contents Heading"/>
    <w:basedOn w:val="HeadingBase"/>
    <w:next w:val="PlainParagraph"/>
    <w:rsid w:val="00C53AF7"/>
    <w:pPr>
      <w:keepNext/>
      <w:keepLines/>
      <w:spacing w:before="0" w:after="280"/>
    </w:pPr>
    <w:rPr>
      <w:b/>
      <w:caps/>
    </w:rPr>
  </w:style>
  <w:style w:type="paragraph" w:customStyle="1" w:styleId="Leg1SecHead1">
    <w:name w:val="Leg1 Sec Head: 1."/>
    <w:basedOn w:val="PlainParagraph"/>
    <w:rsid w:val="00BC554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C53AF7"/>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53AF7"/>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53AF7"/>
    <w:pPr>
      <w:spacing w:before="60" w:after="60" w:line="260" w:lineRule="atLeast"/>
      <w:ind w:left="1276" w:right="567" w:hanging="425"/>
    </w:pPr>
    <w:rPr>
      <w:sz w:val="20"/>
    </w:rPr>
  </w:style>
  <w:style w:type="paragraph" w:customStyle="1" w:styleId="Leg5Paraa">
    <w:name w:val="Leg5 Para: (a)"/>
    <w:basedOn w:val="PlainParagraph"/>
    <w:rsid w:val="00C53AF7"/>
    <w:pPr>
      <w:spacing w:before="60" w:after="60" w:line="260" w:lineRule="atLeast"/>
      <w:ind w:left="1843" w:right="567" w:hanging="567"/>
    </w:pPr>
    <w:rPr>
      <w:sz w:val="20"/>
    </w:rPr>
  </w:style>
  <w:style w:type="paragraph" w:customStyle="1" w:styleId="Leg6SubParai">
    <w:name w:val="Leg6 SubPara: (i)"/>
    <w:basedOn w:val="PlainParagraph"/>
    <w:rsid w:val="00C53AF7"/>
    <w:pPr>
      <w:spacing w:before="60" w:after="60" w:line="260" w:lineRule="atLeast"/>
      <w:ind w:left="2409" w:right="567" w:hanging="567"/>
    </w:pPr>
    <w:rPr>
      <w:sz w:val="20"/>
    </w:rPr>
  </w:style>
  <w:style w:type="paragraph" w:customStyle="1" w:styleId="QAQuestion">
    <w:name w:val="Q&amp;A: Question"/>
    <w:basedOn w:val="PlainParagraph"/>
    <w:next w:val="QAAnswer"/>
    <w:rsid w:val="00C53AF7"/>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53AF7"/>
    <w:pPr>
      <w:tabs>
        <w:tab w:val="left" w:pos="425"/>
        <w:tab w:val="left" w:pos="850"/>
      </w:tabs>
      <w:spacing w:before="0"/>
      <w:ind w:left="850" w:hanging="850"/>
    </w:pPr>
  </w:style>
  <w:style w:type="paragraph" w:customStyle="1" w:styleId="QAText">
    <w:name w:val="Q&amp;A: Text"/>
    <w:basedOn w:val="PlainParagraph"/>
    <w:rsid w:val="00C53AF7"/>
    <w:pPr>
      <w:keepNext/>
      <w:widowControl w:val="0"/>
      <w:ind w:left="425"/>
    </w:pPr>
    <w:rPr>
      <w:i/>
    </w:rPr>
  </w:style>
  <w:style w:type="paragraph" w:customStyle="1" w:styleId="Quotation">
    <w:name w:val="Quotation"/>
    <w:basedOn w:val="PlainParagraph"/>
    <w:semiHidden/>
    <w:rsid w:val="00C53AF7"/>
    <w:pPr>
      <w:numPr>
        <w:numId w:val="1"/>
      </w:numPr>
      <w:spacing w:before="0" w:line="260" w:lineRule="atLeast"/>
    </w:pPr>
    <w:rPr>
      <w:sz w:val="20"/>
    </w:rPr>
  </w:style>
  <w:style w:type="paragraph" w:customStyle="1" w:styleId="Quotation1">
    <w:name w:val="Quotation 1"/>
    <w:basedOn w:val="PlainParagraph"/>
    <w:rsid w:val="00C53AF7"/>
    <w:pPr>
      <w:numPr>
        <w:ilvl w:val="1"/>
        <w:numId w:val="1"/>
      </w:numPr>
      <w:spacing w:before="0" w:line="260" w:lineRule="atLeast"/>
    </w:pPr>
    <w:rPr>
      <w:sz w:val="20"/>
    </w:rPr>
  </w:style>
  <w:style w:type="paragraph" w:customStyle="1" w:styleId="Quotation2">
    <w:name w:val="Quotation 2"/>
    <w:basedOn w:val="PlainParagraph"/>
    <w:semiHidden/>
    <w:rsid w:val="00C53AF7"/>
    <w:pPr>
      <w:numPr>
        <w:ilvl w:val="2"/>
        <w:numId w:val="1"/>
      </w:numPr>
      <w:spacing w:before="0" w:line="260" w:lineRule="atLeast"/>
    </w:pPr>
    <w:rPr>
      <w:sz w:val="20"/>
    </w:rPr>
  </w:style>
  <w:style w:type="paragraph" w:customStyle="1" w:styleId="Quotation3">
    <w:name w:val="Quotation 3"/>
    <w:basedOn w:val="PlainParagraph"/>
    <w:semiHidden/>
    <w:rsid w:val="00C53AF7"/>
    <w:pPr>
      <w:numPr>
        <w:ilvl w:val="3"/>
        <w:numId w:val="1"/>
      </w:numPr>
      <w:spacing w:before="0" w:line="260" w:lineRule="atLeast"/>
    </w:pPr>
    <w:rPr>
      <w:sz w:val="20"/>
    </w:rPr>
  </w:style>
  <w:style w:type="paragraph" w:customStyle="1" w:styleId="Quotation4">
    <w:name w:val="Quotation 4"/>
    <w:basedOn w:val="PlainParagraph"/>
    <w:semiHidden/>
    <w:rsid w:val="00C53AF7"/>
    <w:pPr>
      <w:numPr>
        <w:ilvl w:val="4"/>
        <w:numId w:val="1"/>
      </w:numPr>
      <w:spacing w:before="0" w:line="260" w:lineRule="atLeast"/>
    </w:pPr>
    <w:rPr>
      <w:sz w:val="20"/>
    </w:rPr>
  </w:style>
  <w:style w:type="paragraph" w:customStyle="1" w:styleId="Quotation5">
    <w:name w:val="Quotation 5"/>
    <w:basedOn w:val="PlainParagraph"/>
    <w:semiHidden/>
    <w:rsid w:val="00C53AF7"/>
    <w:pPr>
      <w:numPr>
        <w:ilvl w:val="5"/>
        <w:numId w:val="1"/>
      </w:numPr>
      <w:spacing w:before="0" w:line="260" w:lineRule="atLeast"/>
    </w:pPr>
    <w:rPr>
      <w:sz w:val="20"/>
    </w:rPr>
  </w:style>
  <w:style w:type="paragraph" w:customStyle="1" w:styleId="Quotation6">
    <w:name w:val="Quotation 6"/>
    <w:basedOn w:val="PlainParagraph"/>
    <w:semiHidden/>
    <w:rsid w:val="00C53AF7"/>
    <w:pPr>
      <w:numPr>
        <w:ilvl w:val="6"/>
        <w:numId w:val="1"/>
      </w:numPr>
      <w:spacing w:before="0" w:line="260" w:lineRule="atLeast"/>
    </w:pPr>
    <w:rPr>
      <w:sz w:val="20"/>
    </w:rPr>
  </w:style>
  <w:style w:type="paragraph" w:customStyle="1" w:styleId="Quotation7">
    <w:name w:val="Quotation 7"/>
    <w:basedOn w:val="PlainParagraph"/>
    <w:semiHidden/>
    <w:rsid w:val="00C53AF7"/>
    <w:pPr>
      <w:numPr>
        <w:ilvl w:val="7"/>
        <w:numId w:val="1"/>
      </w:numPr>
      <w:spacing w:before="0" w:line="260" w:lineRule="atLeast"/>
    </w:pPr>
    <w:rPr>
      <w:sz w:val="20"/>
    </w:rPr>
  </w:style>
  <w:style w:type="paragraph" w:customStyle="1" w:styleId="Quotation8">
    <w:name w:val="Quotation 8"/>
    <w:basedOn w:val="PlainParagraph"/>
    <w:semiHidden/>
    <w:rsid w:val="00C53AF7"/>
    <w:pPr>
      <w:numPr>
        <w:ilvl w:val="8"/>
        <w:numId w:val="1"/>
      </w:numPr>
      <w:spacing w:before="0" w:line="260" w:lineRule="atLeast"/>
    </w:pPr>
    <w:rPr>
      <w:sz w:val="20"/>
    </w:rPr>
  </w:style>
  <w:style w:type="paragraph" w:customStyle="1" w:styleId="NumberLevel1">
    <w:name w:val="Number Level 1"/>
    <w:basedOn w:val="PlainParagraph"/>
    <w:rsid w:val="00C53AF7"/>
    <w:pPr>
      <w:numPr>
        <w:numId w:val="2"/>
      </w:numPr>
    </w:pPr>
  </w:style>
  <w:style w:type="paragraph" w:customStyle="1" w:styleId="NumberLevel2">
    <w:name w:val="Number Level 2"/>
    <w:basedOn w:val="PlainParagraph"/>
    <w:rsid w:val="00C53AF7"/>
    <w:pPr>
      <w:numPr>
        <w:ilvl w:val="1"/>
        <w:numId w:val="2"/>
      </w:numPr>
    </w:pPr>
  </w:style>
  <w:style w:type="paragraph" w:customStyle="1" w:styleId="NumberLevel3">
    <w:name w:val="Number Level 3"/>
    <w:basedOn w:val="PlainParagraph"/>
    <w:rsid w:val="00C53AF7"/>
    <w:pPr>
      <w:numPr>
        <w:ilvl w:val="2"/>
        <w:numId w:val="2"/>
      </w:numPr>
    </w:pPr>
  </w:style>
  <w:style w:type="paragraph" w:customStyle="1" w:styleId="NumberLevel4">
    <w:name w:val="Number Level 4"/>
    <w:basedOn w:val="PlainParagraph"/>
    <w:rsid w:val="00C53AF7"/>
    <w:pPr>
      <w:numPr>
        <w:ilvl w:val="3"/>
        <w:numId w:val="2"/>
      </w:numPr>
      <w:spacing w:before="0"/>
    </w:pPr>
  </w:style>
  <w:style w:type="paragraph" w:customStyle="1" w:styleId="NumberLevel5">
    <w:name w:val="Number Level 5"/>
    <w:basedOn w:val="PlainParagraph"/>
    <w:semiHidden/>
    <w:rsid w:val="00C53AF7"/>
    <w:pPr>
      <w:numPr>
        <w:ilvl w:val="4"/>
        <w:numId w:val="2"/>
      </w:numPr>
      <w:spacing w:before="0"/>
    </w:pPr>
  </w:style>
  <w:style w:type="paragraph" w:customStyle="1" w:styleId="NumberLevel6">
    <w:name w:val="Number Level 6"/>
    <w:basedOn w:val="NumberLevel5"/>
    <w:semiHidden/>
    <w:rsid w:val="00C53AF7"/>
    <w:pPr>
      <w:numPr>
        <w:ilvl w:val="5"/>
      </w:numPr>
    </w:pPr>
  </w:style>
  <w:style w:type="paragraph" w:customStyle="1" w:styleId="NumberLevel7">
    <w:name w:val="Number Level 7"/>
    <w:basedOn w:val="NumberLevel6"/>
    <w:semiHidden/>
    <w:rsid w:val="00C53AF7"/>
    <w:pPr>
      <w:numPr>
        <w:ilvl w:val="6"/>
      </w:numPr>
    </w:pPr>
  </w:style>
  <w:style w:type="paragraph" w:customStyle="1" w:styleId="NumberLevel8">
    <w:name w:val="Number Level 8"/>
    <w:basedOn w:val="NumberLevel7"/>
    <w:semiHidden/>
    <w:rsid w:val="00C53AF7"/>
    <w:pPr>
      <w:numPr>
        <w:ilvl w:val="7"/>
      </w:numPr>
    </w:pPr>
  </w:style>
  <w:style w:type="paragraph" w:customStyle="1" w:styleId="NumberLevel9">
    <w:name w:val="Number Level 9"/>
    <w:basedOn w:val="NumberLevel8"/>
    <w:semiHidden/>
    <w:rsid w:val="00C53AF7"/>
    <w:pPr>
      <w:numPr>
        <w:ilvl w:val="8"/>
      </w:numPr>
    </w:pPr>
  </w:style>
  <w:style w:type="paragraph" w:customStyle="1" w:styleId="DashEm">
    <w:name w:val="Dash: Em"/>
    <w:basedOn w:val="PlainParagraph"/>
    <w:semiHidden/>
    <w:rsid w:val="00C53AF7"/>
    <w:pPr>
      <w:numPr>
        <w:numId w:val="3"/>
      </w:numPr>
      <w:spacing w:before="0"/>
    </w:pPr>
  </w:style>
  <w:style w:type="paragraph" w:customStyle="1" w:styleId="DashEm1">
    <w:name w:val="Dash: Em 1"/>
    <w:basedOn w:val="PlainParagraph"/>
    <w:rsid w:val="00C53AF7"/>
    <w:pPr>
      <w:numPr>
        <w:ilvl w:val="1"/>
        <w:numId w:val="3"/>
      </w:numPr>
      <w:spacing w:before="0"/>
    </w:pPr>
  </w:style>
  <w:style w:type="paragraph" w:customStyle="1" w:styleId="DashEn1">
    <w:name w:val="Dash: En 1"/>
    <w:basedOn w:val="DashEm"/>
    <w:rsid w:val="00C53AF7"/>
    <w:pPr>
      <w:numPr>
        <w:ilvl w:val="2"/>
      </w:numPr>
    </w:pPr>
  </w:style>
  <w:style w:type="paragraph" w:customStyle="1" w:styleId="DashEn2">
    <w:name w:val="Dash: En 2"/>
    <w:basedOn w:val="DashEn1"/>
    <w:semiHidden/>
    <w:rsid w:val="00C53AF7"/>
    <w:pPr>
      <w:numPr>
        <w:ilvl w:val="3"/>
      </w:numPr>
    </w:pPr>
  </w:style>
  <w:style w:type="paragraph" w:customStyle="1" w:styleId="DashEn3">
    <w:name w:val="Dash: En 3"/>
    <w:basedOn w:val="DashEn2"/>
    <w:semiHidden/>
    <w:rsid w:val="00C53AF7"/>
    <w:pPr>
      <w:numPr>
        <w:ilvl w:val="4"/>
      </w:numPr>
    </w:pPr>
  </w:style>
  <w:style w:type="paragraph" w:customStyle="1" w:styleId="DashEn4">
    <w:name w:val="Dash: En 4"/>
    <w:basedOn w:val="DashEn3"/>
    <w:semiHidden/>
    <w:rsid w:val="00C53AF7"/>
    <w:pPr>
      <w:numPr>
        <w:ilvl w:val="5"/>
      </w:numPr>
    </w:pPr>
  </w:style>
  <w:style w:type="paragraph" w:customStyle="1" w:styleId="DashEn5">
    <w:name w:val="Dash: En 5"/>
    <w:basedOn w:val="DashEn4"/>
    <w:semiHidden/>
    <w:rsid w:val="00C53AF7"/>
    <w:pPr>
      <w:numPr>
        <w:ilvl w:val="6"/>
      </w:numPr>
    </w:pPr>
  </w:style>
  <w:style w:type="paragraph" w:customStyle="1" w:styleId="DashEn6">
    <w:name w:val="Dash: En 6"/>
    <w:basedOn w:val="DashEn5"/>
    <w:semiHidden/>
    <w:rsid w:val="00C53AF7"/>
    <w:pPr>
      <w:numPr>
        <w:ilvl w:val="7"/>
      </w:numPr>
    </w:pPr>
  </w:style>
  <w:style w:type="paragraph" w:customStyle="1" w:styleId="DashEn7">
    <w:name w:val="Dash: En 7"/>
    <w:basedOn w:val="DashEn6"/>
    <w:semiHidden/>
    <w:rsid w:val="00C53AF7"/>
    <w:pPr>
      <w:numPr>
        <w:ilvl w:val="8"/>
      </w:numPr>
    </w:pPr>
  </w:style>
  <w:style w:type="paragraph" w:customStyle="1" w:styleId="IndentHanging">
    <w:name w:val="Indent: Hanging"/>
    <w:basedOn w:val="PlainParagraph"/>
    <w:semiHidden/>
    <w:rsid w:val="00C53AF7"/>
    <w:pPr>
      <w:numPr>
        <w:numId w:val="4"/>
      </w:numPr>
      <w:spacing w:before="0"/>
    </w:pPr>
  </w:style>
  <w:style w:type="paragraph" w:customStyle="1" w:styleId="IndentHanging1">
    <w:name w:val="Indent: Hanging 1"/>
    <w:basedOn w:val="IndentHanging"/>
    <w:rsid w:val="00C53AF7"/>
    <w:pPr>
      <w:numPr>
        <w:ilvl w:val="1"/>
      </w:numPr>
    </w:pPr>
  </w:style>
  <w:style w:type="paragraph" w:customStyle="1" w:styleId="IndentHanging2">
    <w:name w:val="Indent: Hanging 2"/>
    <w:basedOn w:val="IndentHanging1"/>
    <w:semiHidden/>
    <w:rsid w:val="00C53AF7"/>
    <w:pPr>
      <w:numPr>
        <w:ilvl w:val="2"/>
      </w:numPr>
    </w:pPr>
  </w:style>
  <w:style w:type="paragraph" w:customStyle="1" w:styleId="IndentHanging3">
    <w:name w:val="Indent: Hanging 3"/>
    <w:basedOn w:val="IndentHanging2"/>
    <w:semiHidden/>
    <w:rsid w:val="00C53AF7"/>
    <w:pPr>
      <w:numPr>
        <w:ilvl w:val="3"/>
      </w:numPr>
    </w:pPr>
  </w:style>
  <w:style w:type="paragraph" w:customStyle="1" w:styleId="IndentHanging4">
    <w:name w:val="Indent: Hanging 4"/>
    <w:basedOn w:val="IndentHanging3"/>
    <w:semiHidden/>
    <w:rsid w:val="00C53AF7"/>
    <w:pPr>
      <w:numPr>
        <w:ilvl w:val="4"/>
      </w:numPr>
    </w:pPr>
  </w:style>
  <w:style w:type="paragraph" w:customStyle="1" w:styleId="IndentHanging5">
    <w:name w:val="Indent: Hanging 5"/>
    <w:basedOn w:val="IndentHanging4"/>
    <w:semiHidden/>
    <w:rsid w:val="00C53AF7"/>
    <w:pPr>
      <w:numPr>
        <w:ilvl w:val="5"/>
      </w:numPr>
    </w:pPr>
  </w:style>
  <w:style w:type="paragraph" w:customStyle="1" w:styleId="IndentHanging6">
    <w:name w:val="Indent: Hanging 6"/>
    <w:basedOn w:val="IndentHanging5"/>
    <w:semiHidden/>
    <w:rsid w:val="00C53AF7"/>
    <w:pPr>
      <w:numPr>
        <w:ilvl w:val="6"/>
      </w:numPr>
    </w:pPr>
  </w:style>
  <w:style w:type="paragraph" w:customStyle="1" w:styleId="IndentHanging7">
    <w:name w:val="Indent: Hanging 7"/>
    <w:basedOn w:val="IndentHanging6"/>
    <w:semiHidden/>
    <w:rsid w:val="00C53AF7"/>
    <w:pPr>
      <w:numPr>
        <w:ilvl w:val="7"/>
      </w:numPr>
    </w:pPr>
  </w:style>
  <w:style w:type="paragraph" w:customStyle="1" w:styleId="IndentHanging8">
    <w:name w:val="Indent: Hanging 8"/>
    <w:basedOn w:val="IndentHanging7"/>
    <w:semiHidden/>
    <w:rsid w:val="00C53AF7"/>
    <w:pPr>
      <w:numPr>
        <w:ilvl w:val="8"/>
      </w:numPr>
    </w:pPr>
  </w:style>
  <w:style w:type="paragraph" w:customStyle="1" w:styleId="IndentFull">
    <w:name w:val="Indent: Full"/>
    <w:basedOn w:val="PlainParagraph"/>
    <w:semiHidden/>
    <w:rsid w:val="00C53AF7"/>
    <w:pPr>
      <w:numPr>
        <w:numId w:val="5"/>
      </w:numPr>
      <w:spacing w:before="0"/>
    </w:pPr>
  </w:style>
  <w:style w:type="paragraph" w:customStyle="1" w:styleId="IndentFull1">
    <w:name w:val="Indent: Full 1"/>
    <w:basedOn w:val="IndentFull"/>
    <w:rsid w:val="00C53AF7"/>
    <w:pPr>
      <w:numPr>
        <w:ilvl w:val="1"/>
      </w:numPr>
    </w:pPr>
  </w:style>
  <w:style w:type="paragraph" w:customStyle="1" w:styleId="IndentFull2">
    <w:name w:val="Indent: Full 2"/>
    <w:basedOn w:val="IndentFull1"/>
    <w:semiHidden/>
    <w:rsid w:val="00C53AF7"/>
    <w:pPr>
      <w:numPr>
        <w:ilvl w:val="2"/>
      </w:numPr>
    </w:pPr>
  </w:style>
  <w:style w:type="paragraph" w:customStyle="1" w:styleId="IndentFull3">
    <w:name w:val="Indent: Full 3"/>
    <w:basedOn w:val="IndentFull2"/>
    <w:semiHidden/>
    <w:rsid w:val="00C53AF7"/>
    <w:pPr>
      <w:numPr>
        <w:ilvl w:val="3"/>
      </w:numPr>
    </w:pPr>
  </w:style>
  <w:style w:type="paragraph" w:customStyle="1" w:styleId="IndentFull4">
    <w:name w:val="Indent: Full 4"/>
    <w:basedOn w:val="IndentFull3"/>
    <w:semiHidden/>
    <w:rsid w:val="00C53AF7"/>
    <w:pPr>
      <w:numPr>
        <w:ilvl w:val="4"/>
      </w:numPr>
    </w:pPr>
  </w:style>
  <w:style w:type="paragraph" w:customStyle="1" w:styleId="IndentFull5">
    <w:name w:val="Indent: Full 5"/>
    <w:basedOn w:val="IndentFull4"/>
    <w:semiHidden/>
    <w:rsid w:val="00C53AF7"/>
    <w:pPr>
      <w:numPr>
        <w:ilvl w:val="5"/>
      </w:numPr>
    </w:pPr>
  </w:style>
  <w:style w:type="paragraph" w:customStyle="1" w:styleId="IndentFull6">
    <w:name w:val="Indent: Full 6"/>
    <w:basedOn w:val="IndentFull5"/>
    <w:semiHidden/>
    <w:rsid w:val="00C53AF7"/>
    <w:pPr>
      <w:numPr>
        <w:ilvl w:val="6"/>
      </w:numPr>
    </w:pPr>
  </w:style>
  <w:style w:type="paragraph" w:customStyle="1" w:styleId="IndentFull7">
    <w:name w:val="Indent: Full 7"/>
    <w:basedOn w:val="IndentFull6"/>
    <w:semiHidden/>
    <w:rsid w:val="00C53AF7"/>
    <w:pPr>
      <w:numPr>
        <w:ilvl w:val="7"/>
      </w:numPr>
    </w:pPr>
  </w:style>
  <w:style w:type="paragraph" w:customStyle="1" w:styleId="IndentFull8">
    <w:name w:val="Indent: Full 8"/>
    <w:basedOn w:val="IndentFull7"/>
    <w:semiHidden/>
    <w:rsid w:val="00C53AF7"/>
    <w:pPr>
      <w:numPr>
        <w:ilvl w:val="8"/>
      </w:numPr>
    </w:pPr>
  </w:style>
  <w:style w:type="paragraph" w:customStyle="1" w:styleId="NumberedList1">
    <w:name w:val="Numbered List: 1)"/>
    <w:basedOn w:val="PlainParagraph"/>
    <w:semiHidden/>
    <w:rsid w:val="00C53AF7"/>
    <w:pPr>
      <w:numPr>
        <w:numId w:val="6"/>
      </w:numPr>
      <w:spacing w:before="0"/>
    </w:pPr>
  </w:style>
  <w:style w:type="paragraph" w:customStyle="1" w:styleId="NumberedList11">
    <w:name w:val="Numbered List: 1) 1"/>
    <w:basedOn w:val="NumberedList1"/>
    <w:rsid w:val="00C53AF7"/>
    <w:pPr>
      <w:numPr>
        <w:ilvl w:val="1"/>
      </w:numPr>
    </w:pPr>
  </w:style>
  <w:style w:type="paragraph" w:customStyle="1" w:styleId="NumberedList12">
    <w:name w:val="Numbered List: 1) 2"/>
    <w:basedOn w:val="NumberedList11"/>
    <w:semiHidden/>
    <w:rsid w:val="00C53AF7"/>
    <w:pPr>
      <w:numPr>
        <w:ilvl w:val="2"/>
      </w:numPr>
    </w:pPr>
  </w:style>
  <w:style w:type="paragraph" w:customStyle="1" w:styleId="NumberedList13">
    <w:name w:val="Numbered List: 1) 3"/>
    <w:basedOn w:val="NumberedList12"/>
    <w:semiHidden/>
    <w:rsid w:val="00C53AF7"/>
    <w:pPr>
      <w:numPr>
        <w:ilvl w:val="3"/>
      </w:numPr>
    </w:pPr>
  </w:style>
  <w:style w:type="paragraph" w:customStyle="1" w:styleId="NumberedList14">
    <w:name w:val="Numbered List: 1) 4"/>
    <w:basedOn w:val="NumberedList13"/>
    <w:semiHidden/>
    <w:rsid w:val="00C53AF7"/>
    <w:pPr>
      <w:numPr>
        <w:ilvl w:val="4"/>
      </w:numPr>
    </w:pPr>
  </w:style>
  <w:style w:type="paragraph" w:customStyle="1" w:styleId="NumberedList15">
    <w:name w:val="Numbered List: 1) 5"/>
    <w:basedOn w:val="NumberedList14"/>
    <w:semiHidden/>
    <w:rsid w:val="00C53AF7"/>
    <w:pPr>
      <w:numPr>
        <w:ilvl w:val="5"/>
      </w:numPr>
    </w:pPr>
  </w:style>
  <w:style w:type="paragraph" w:customStyle="1" w:styleId="NumberedList16">
    <w:name w:val="Numbered List: 1) 6"/>
    <w:basedOn w:val="NumberedList15"/>
    <w:semiHidden/>
    <w:rsid w:val="00C53AF7"/>
    <w:pPr>
      <w:numPr>
        <w:ilvl w:val="6"/>
      </w:numPr>
    </w:pPr>
  </w:style>
  <w:style w:type="paragraph" w:customStyle="1" w:styleId="NumberedList17">
    <w:name w:val="Numbered List: 1) 7"/>
    <w:basedOn w:val="NumberedList16"/>
    <w:semiHidden/>
    <w:rsid w:val="00C53AF7"/>
    <w:pPr>
      <w:numPr>
        <w:ilvl w:val="7"/>
      </w:numPr>
    </w:pPr>
  </w:style>
  <w:style w:type="paragraph" w:customStyle="1" w:styleId="NumberedList18">
    <w:name w:val="Numbered List: 1) 8"/>
    <w:basedOn w:val="NumberedList17"/>
    <w:semiHidden/>
    <w:rsid w:val="00C53AF7"/>
    <w:pPr>
      <w:numPr>
        <w:ilvl w:val="8"/>
      </w:numPr>
    </w:pPr>
  </w:style>
  <w:style w:type="paragraph" w:customStyle="1" w:styleId="NumberedLista">
    <w:name w:val="Numbered List: a)"/>
    <w:basedOn w:val="PlainParagraph"/>
    <w:semiHidden/>
    <w:rsid w:val="00C53AF7"/>
    <w:pPr>
      <w:numPr>
        <w:numId w:val="7"/>
      </w:numPr>
      <w:spacing w:before="0"/>
    </w:pPr>
  </w:style>
  <w:style w:type="paragraph" w:customStyle="1" w:styleId="NumberedLista1">
    <w:name w:val="Numbered List: a) 1"/>
    <w:basedOn w:val="NumberedLista"/>
    <w:rsid w:val="00C53AF7"/>
    <w:pPr>
      <w:numPr>
        <w:ilvl w:val="1"/>
      </w:numPr>
    </w:pPr>
  </w:style>
  <w:style w:type="paragraph" w:customStyle="1" w:styleId="NumberedLista2">
    <w:name w:val="Numbered List: a) 2"/>
    <w:basedOn w:val="NumberedLista1"/>
    <w:semiHidden/>
    <w:rsid w:val="00C53AF7"/>
    <w:pPr>
      <w:numPr>
        <w:ilvl w:val="2"/>
      </w:numPr>
    </w:pPr>
  </w:style>
  <w:style w:type="paragraph" w:customStyle="1" w:styleId="NumberedLista3">
    <w:name w:val="Numbered List: a) 3"/>
    <w:basedOn w:val="NumberedLista2"/>
    <w:semiHidden/>
    <w:rsid w:val="00C53AF7"/>
    <w:pPr>
      <w:numPr>
        <w:ilvl w:val="3"/>
      </w:numPr>
    </w:pPr>
  </w:style>
  <w:style w:type="paragraph" w:customStyle="1" w:styleId="NumberedLista4">
    <w:name w:val="Numbered List: a) 4"/>
    <w:basedOn w:val="NumberedLista3"/>
    <w:semiHidden/>
    <w:rsid w:val="00C53AF7"/>
    <w:pPr>
      <w:numPr>
        <w:ilvl w:val="4"/>
      </w:numPr>
    </w:pPr>
  </w:style>
  <w:style w:type="paragraph" w:customStyle="1" w:styleId="NumberedLista5">
    <w:name w:val="Numbered List: a) 5"/>
    <w:basedOn w:val="NumberedLista4"/>
    <w:semiHidden/>
    <w:rsid w:val="00C53AF7"/>
    <w:pPr>
      <w:numPr>
        <w:ilvl w:val="5"/>
      </w:numPr>
    </w:pPr>
  </w:style>
  <w:style w:type="paragraph" w:customStyle="1" w:styleId="NumberedLista6">
    <w:name w:val="Numbered List: a) 6"/>
    <w:basedOn w:val="NumberedLista5"/>
    <w:semiHidden/>
    <w:rsid w:val="00C53AF7"/>
    <w:pPr>
      <w:numPr>
        <w:ilvl w:val="6"/>
      </w:numPr>
    </w:pPr>
  </w:style>
  <w:style w:type="paragraph" w:customStyle="1" w:styleId="NumberedLista7">
    <w:name w:val="Numbered List: a) 7"/>
    <w:basedOn w:val="NumberedLista6"/>
    <w:semiHidden/>
    <w:rsid w:val="00C53AF7"/>
    <w:pPr>
      <w:numPr>
        <w:ilvl w:val="7"/>
      </w:numPr>
    </w:pPr>
  </w:style>
  <w:style w:type="paragraph" w:customStyle="1" w:styleId="NumberedLista8">
    <w:name w:val="Numbered List: a) 8"/>
    <w:basedOn w:val="NumberedLista7"/>
    <w:semiHidden/>
    <w:rsid w:val="00C53AF7"/>
    <w:pPr>
      <w:numPr>
        <w:ilvl w:val="8"/>
      </w:numPr>
    </w:pPr>
  </w:style>
  <w:style w:type="paragraph" w:styleId="FootnoteText">
    <w:name w:val="footnote text"/>
    <w:basedOn w:val="PlainParagraph"/>
    <w:semiHidden/>
    <w:rsid w:val="00C53AF7"/>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53AF7"/>
    <w:pPr>
      <w:tabs>
        <w:tab w:val="left" w:pos="425"/>
      </w:tabs>
      <w:spacing w:before="0" w:after="60" w:line="240" w:lineRule="auto"/>
      <w:ind w:left="425" w:hanging="425"/>
    </w:pPr>
    <w:rPr>
      <w:sz w:val="18"/>
      <w:szCs w:val="20"/>
    </w:rPr>
  </w:style>
  <w:style w:type="character" w:styleId="FootnoteReference">
    <w:name w:val="footnote reference"/>
    <w:semiHidden/>
    <w:rsid w:val="00C53AF7"/>
    <w:rPr>
      <w:rFonts w:ascii="Arial" w:hAnsi="Arial" w:cs="Arial"/>
      <w:b w:val="0"/>
      <w:i w:val="0"/>
      <w:sz w:val="22"/>
      <w:vertAlign w:val="superscript"/>
    </w:rPr>
  </w:style>
  <w:style w:type="character" w:styleId="EndnoteReference">
    <w:name w:val="endnote reference"/>
    <w:semiHidden/>
    <w:rsid w:val="00C53AF7"/>
    <w:rPr>
      <w:rFonts w:ascii="Arial" w:hAnsi="Arial" w:cs="Arial"/>
      <w:b w:val="0"/>
      <w:i w:val="0"/>
      <w:sz w:val="22"/>
      <w:vertAlign w:val="superscript"/>
    </w:rPr>
  </w:style>
  <w:style w:type="character" w:styleId="PageNumber">
    <w:name w:val="page number"/>
    <w:semiHidden/>
    <w:rsid w:val="00C53AF7"/>
    <w:rPr>
      <w:rFonts w:ascii="Arial" w:hAnsi="Arial" w:cs="Arial"/>
      <w:b w:val="0"/>
      <w:i w:val="0"/>
      <w:sz w:val="16"/>
    </w:rPr>
  </w:style>
  <w:style w:type="character" w:styleId="Hyperlink">
    <w:name w:val="Hyperlink"/>
    <w:semiHidden/>
    <w:rsid w:val="00C53AF7"/>
    <w:rPr>
      <w:rFonts w:ascii="Arial" w:hAnsi="Arial" w:cs="Arial"/>
      <w:color w:val="0000FF"/>
      <w:u w:val="single" w:color="0000FF"/>
    </w:rPr>
  </w:style>
  <w:style w:type="paragraph" w:styleId="TOC1">
    <w:name w:val="toc 1"/>
    <w:next w:val="Normal"/>
    <w:autoRedefine/>
    <w:rsid w:val="0040665C"/>
    <w:pPr>
      <w:keepNext/>
      <w:widowControl w:val="0"/>
      <w:pBdr>
        <w:bottom w:val="single" w:sz="2" w:space="0" w:color="auto"/>
        <w:between w:val="single" w:sz="2" w:space="1"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rsid w:val="003C452F"/>
    <w:pPr>
      <w:pBdr>
        <w:bottom w:val="none" w:sz="0" w:space="0" w:color="auto"/>
        <w:between w:val="none" w:sz="0" w:space="0" w:color="auto"/>
      </w:pBdr>
      <w:spacing w:before="60"/>
    </w:pPr>
    <w:rPr>
      <w:b w:val="0"/>
    </w:rPr>
  </w:style>
  <w:style w:type="paragraph" w:styleId="TOC3">
    <w:name w:val="toc 3"/>
    <w:basedOn w:val="TOC2"/>
    <w:next w:val="Normal"/>
    <w:rsid w:val="00137A06"/>
  </w:style>
  <w:style w:type="paragraph" w:customStyle="1" w:styleId="Notes-client">
    <w:name w:val="Notes - client"/>
    <w:basedOn w:val="PlainParagraph"/>
    <w:rsid w:val="00C53AF7"/>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53AF7"/>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53AF7"/>
    <w:rPr>
      <w:vanish/>
      <w:color w:val="0000FF"/>
    </w:rPr>
  </w:style>
  <w:style w:type="paragraph" w:customStyle="1" w:styleId="TablePlainParagraph">
    <w:name w:val="Table: Plain Paragraph"/>
    <w:basedOn w:val="PlainParagraph"/>
    <w:rsid w:val="00C53AF7"/>
    <w:pPr>
      <w:spacing w:before="60" w:after="60" w:line="240" w:lineRule="atLeast"/>
    </w:pPr>
    <w:rPr>
      <w:sz w:val="20"/>
    </w:rPr>
  </w:style>
  <w:style w:type="paragraph" w:customStyle="1" w:styleId="TableHeading1">
    <w:name w:val="Table: Heading 1"/>
    <w:basedOn w:val="PlainParagraph"/>
    <w:rsid w:val="00C53AF7"/>
    <w:pPr>
      <w:keepNext/>
      <w:keepLines/>
      <w:spacing w:before="60" w:after="0" w:line="240" w:lineRule="atLeast"/>
    </w:pPr>
    <w:rPr>
      <w:b/>
      <w:caps/>
      <w:sz w:val="20"/>
    </w:rPr>
  </w:style>
  <w:style w:type="paragraph" w:customStyle="1" w:styleId="TableHeading2">
    <w:name w:val="Table: Heading 2"/>
    <w:basedOn w:val="HeadingBase"/>
    <w:next w:val="TablePlainParagraph"/>
    <w:rsid w:val="00C53AF7"/>
    <w:pPr>
      <w:keepNext/>
      <w:keepLines/>
      <w:spacing w:before="60" w:line="240" w:lineRule="atLeast"/>
    </w:pPr>
    <w:rPr>
      <w:b/>
    </w:rPr>
  </w:style>
  <w:style w:type="paragraph" w:customStyle="1" w:styleId="TableHeading3">
    <w:name w:val="Table: Heading 3"/>
    <w:basedOn w:val="HeadingBase"/>
    <w:next w:val="TablePlainParagraph"/>
    <w:rsid w:val="00C53AF7"/>
    <w:pPr>
      <w:keepNext/>
      <w:keepLines/>
      <w:spacing w:before="60" w:line="240" w:lineRule="atLeast"/>
    </w:pPr>
    <w:rPr>
      <w:b/>
      <w:i/>
    </w:rPr>
  </w:style>
  <w:style w:type="paragraph" w:customStyle="1" w:styleId="TableHeading4">
    <w:name w:val="Table: Heading 4"/>
    <w:basedOn w:val="HeadingBase"/>
    <w:next w:val="TablePlainParagraph"/>
    <w:rsid w:val="00C53AF7"/>
    <w:pPr>
      <w:keepNext/>
      <w:keepLines/>
      <w:spacing w:before="60" w:line="240" w:lineRule="atLeast"/>
    </w:pPr>
    <w:rPr>
      <w:i/>
    </w:rPr>
  </w:style>
  <w:style w:type="paragraph" w:customStyle="1" w:styleId="TableHeading5">
    <w:name w:val="Table: Heading 5"/>
    <w:basedOn w:val="HeadingBase"/>
    <w:next w:val="TablePlainParagraph"/>
    <w:rsid w:val="00C53AF7"/>
    <w:pPr>
      <w:keepNext/>
      <w:keepLines/>
      <w:spacing w:before="60" w:line="240" w:lineRule="atLeast"/>
    </w:pPr>
    <w:rPr>
      <w:b/>
      <w:sz w:val="18"/>
    </w:rPr>
  </w:style>
  <w:style w:type="paragraph" w:customStyle="1" w:styleId="TableQAQuestion">
    <w:name w:val="Table: Q&amp;A: Question"/>
    <w:basedOn w:val="TablePlainParagraph"/>
    <w:next w:val="TableQAAnswer"/>
    <w:rsid w:val="00C53AF7"/>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53AF7"/>
    <w:pPr>
      <w:tabs>
        <w:tab w:val="left" w:pos="283"/>
        <w:tab w:val="left" w:pos="567"/>
      </w:tabs>
      <w:spacing w:before="0"/>
      <w:ind w:left="283" w:hanging="283"/>
    </w:pPr>
  </w:style>
  <w:style w:type="paragraph" w:customStyle="1" w:styleId="TableQAText">
    <w:name w:val="Table: Q&amp;A: Text"/>
    <w:basedOn w:val="TablePlainParagraph"/>
    <w:rsid w:val="00C53AF7"/>
    <w:pPr>
      <w:keepNext/>
      <w:widowControl w:val="0"/>
      <w:ind w:left="283" w:hanging="283"/>
    </w:pPr>
    <w:rPr>
      <w:i/>
    </w:rPr>
  </w:style>
  <w:style w:type="paragraph" w:customStyle="1" w:styleId="TableNumberLevel1">
    <w:name w:val="Table: Number Level 1"/>
    <w:basedOn w:val="TablePlainParagraph"/>
    <w:rsid w:val="00C53AF7"/>
    <w:pPr>
      <w:numPr>
        <w:numId w:val="8"/>
      </w:numPr>
    </w:pPr>
  </w:style>
  <w:style w:type="paragraph" w:customStyle="1" w:styleId="TableNumberLevel2">
    <w:name w:val="Table: Number Level 2"/>
    <w:basedOn w:val="TablePlainParagraph"/>
    <w:rsid w:val="00C53AF7"/>
    <w:pPr>
      <w:numPr>
        <w:ilvl w:val="1"/>
        <w:numId w:val="8"/>
      </w:numPr>
    </w:pPr>
  </w:style>
  <w:style w:type="paragraph" w:customStyle="1" w:styleId="TableNumberLevel3">
    <w:name w:val="Table: Number Level 3"/>
    <w:basedOn w:val="TablePlainParagraph"/>
    <w:rsid w:val="00C53AF7"/>
    <w:pPr>
      <w:numPr>
        <w:ilvl w:val="2"/>
        <w:numId w:val="8"/>
      </w:numPr>
    </w:pPr>
  </w:style>
  <w:style w:type="paragraph" w:customStyle="1" w:styleId="TableNumberLevel4">
    <w:name w:val="Table: Number Level 4"/>
    <w:basedOn w:val="TablePlainParagraph"/>
    <w:rsid w:val="00C53AF7"/>
    <w:pPr>
      <w:numPr>
        <w:ilvl w:val="3"/>
        <w:numId w:val="8"/>
      </w:numPr>
      <w:spacing w:before="0"/>
    </w:pPr>
  </w:style>
  <w:style w:type="paragraph" w:customStyle="1" w:styleId="TableNumberLevel5">
    <w:name w:val="Table: Number Level 5"/>
    <w:basedOn w:val="TablePlainParagraph"/>
    <w:semiHidden/>
    <w:rsid w:val="00C53AF7"/>
    <w:pPr>
      <w:numPr>
        <w:ilvl w:val="4"/>
        <w:numId w:val="8"/>
      </w:numPr>
      <w:spacing w:before="0"/>
    </w:pPr>
  </w:style>
  <w:style w:type="paragraph" w:customStyle="1" w:styleId="TableNumberLevel6">
    <w:name w:val="Table: Number Level 6"/>
    <w:basedOn w:val="TablePlainParagraph"/>
    <w:semiHidden/>
    <w:rsid w:val="00C53AF7"/>
    <w:pPr>
      <w:numPr>
        <w:ilvl w:val="5"/>
        <w:numId w:val="8"/>
      </w:numPr>
      <w:spacing w:before="0"/>
    </w:pPr>
  </w:style>
  <w:style w:type="paragraph" w:customStyle="1" w:styleId="TableNumberLevel7">
    <w:name w:val="Table: Number Level 7"/>
    <w:basedOn w:val="TablePlainParagraph"/>
    <w:semiHidden/>
    <w:rsid w:val="00C53AF7"/>
    <w:pPr>
      <w:numPr>
        <w:ilvl w:val="6"/>
        <w:numId w:val="8"/>
      </w:numPr>
      <w:spacing w:before="0"/>
    </w:pPr>
  </w:style>
  <w:style w:type="paragraph" w:customStyle="1" w:styleId="TableNumberLevel8">
    <w:name w:val="Table: Number Level 8"/>
    <w:basedOn w:val="TablePlainParagraph"/>
    <w:semiHidden/>
    <w:rsid w:val="00C53AF7"/>
    <w:pPr>
      <w:numPr>
        <w:ilvl w:val="7"/>
        <w:numId w:val="8"/>
      </w:numPr>
      <w:spacing w:before="0"/>
    </w:pPr>
  </w:style>
  <w:style w:type="paragraph" w:customStyle="1" w:styleId="TableNumberLevel9">
    <w:name w:val="Table: Number Level 9"/>
    <w:basedOn w:val="TablePlainParagraph"/>
    <w:semiHidden/>
    <w:rsid w:val="00C53AF7"/>
    <w:pPr>
      <w:numPr>
        <w:ilvl w:val="8"/>
        <w:numId w:val="8"/>
      </w:numPr>
      <w:spacing w:before="0"/>
    </w:pPr>
  </w:style>
  <w:style w:type="paragraph" w:customStyle="1" w:styleId="TableDashEm">
    <w:name w:val="Table: Dash: Em"/>
    <w:basedOn w:val="TablePlainParagraph"/>
    <w:semiHidden/>
    <w:rsid w:val="00C53AF7"/>
    <w:pPr>
      <w:numPr>
        <w:numId w:val="9"/>
      </w:numPr>
      <w:spacing w:before="0"/>
    </w:pPr>
  </w:style>
  <w:style w:type="paragraph" w:customStyle="1" w:styleId="TableDashEm1">
    <w:name w:val="Table: Dash: Em 1"/>
    <w:basedOn w:val="TablePlainParagraph"/>
    <w:rsid w:val="00C53AF7"/>
    <w:pPr>
      <w:numPr>
        <w:ilvl w:val="1"/>
        <w:numId w:val="9"/>
      </w:numPr>
      <w:spacing w:before="0"/>
    </w:pPr>
  </w:style>
  <w:style w:type="paragraph" w:customStyle="1" w:styleId="TableDashEn1">
    <w:name w:val="Table: Dash: En 1"/>
    <w:basedOn w:val="TablePlainParagraph"/>
    <w:rsid w:val="00C53AF7"/>
    <w:pPr>
      <w:numPr>
        <w:ilvl w:val="2"/>
        <w:numId w:val="9"/>
      </w:numPr>
      <w:spacing w:before="0"/>
    </w:pPr>
  </w:style>
  <w:style w:type="paragraph" w:customStyle="1" w:styleId="TableDashEn2">
    <w:name w:val="Table: Dash: En 2"/>
    <w:basedOn w:val="TablePlainParagraph"/>
    <w:semiHidden/>
    <w:rsid w:val="00C53AF7"/>
    <w:pPr>
      <w:numPr>
        <w:ilvl w:val="3"/>
        <w:numId w:val="9"/>
      </w:numPr>
      <w:spacing w:before="0"/>
    </w:pPr>
  </w:style>
  <w:style w:type="paragraph" w:customStyle="1" w:styleId="TableDashEn3">
    <w:name w:val="Table: Dash: En 3"/>
    <w:basedOn w:val="TablePlainParagraph"/>
    <w:semiHidden/>
    <w:rsid w:val="00C53AF7"/>
    <w:pPr>
      <w:numPr>
        <w:ilvl w:val="4"/>
        <w:numId w:val="9"/>
      </w:numPr>
      <w:spacing w:before="0"/>
    </w:pPr>
  </w:style>
  <w:style w:type="paragraph" w:customStyle="1" w:styleId="TableDashEn4">
    <w:name w:val="Table: Dash: En 4"/>
    <w:basedOn w:val="TablePlainParagraph"/>
    <w:semiHidden/>
    <w:rsid w:val="00C53AF7"/>
    <w:pPr>
      <w:numPr>
        <w:ilvl w:val="5"/>
        <w:numId w:val="9"/>
      </w:numPr>
      <w:spacing w:before="0"/>
    </w:pPr>
  </w:style>
  <w:style w:type="paragraph" w:customStyle="1" w:styleId="TableDashEn5">
    <w:name w:val="Table: Dash: En 5"/>
    <w:basedOn w:val="TablePlainParagraph"/>
    <w:semiHidden/>
    <w:rsid w:val="00C53AF7"/>
    <w:pPr>
      <w:numPr>
        <w:ilvl w:val="6"/>
        <w:numId w:val="9"/>
      </w:numPr>
      <w:spacing w:before="0"/>
    </w:pPr>
  </w:style>
  <w:style w:type="paragraph" w:customStyle="1" w:styleId="TableDashEn6">
    <w:name w:val="Table: Dash: En 6"/>
    <w:basedOn w:val="TablePlainParagraph"/>
    <w:semiHidden/>
    <w:rsid w:val="00C53AF7"/>
    <w:pPr>
      <w:numPr>
        <w:ilvl w:val="7"/>
        <w:numId w:val="9"/>
      </w:numPr>
      <w:spacing w:before="0"/>
    </w:pPr>
  </w:style>
  <w:style w:type="paragraph" w:customStyle="1" w:styleId="TableDashEn7">
    <w:name w:val="Table: Dash: En 7"/>
    <w:basedOn w:val="TablePlainParagraph"/>
    <w:semiHidden/>
    <w:rsid w:val="00C53AF7"/>
    <w:pPr>
      <w:numPr>
        <w:ilvl w:val="8"/>
        <w:numId w:val="9"/>
      </w:numPr>
      <w:spacing w:before="0"/>
    </w:pPr>
  </w:style>
  <w:style w:type="paragraph" w:customStyle="1" w:styleId="TableIndentHanging">
    <w:name w:val="Table: Indent: Hanging"/>
    <w:basedOn w:val="TablePlainParagraph"/>
    <w:semiHidden/>
    <w:rsid w:val="00C53AF7"/>
    <w:pPr>
      <w:numPr>
        <w:numId w:val="10"/>
      </w:numPr>
      <w:tabs>
        <w:tab w:val="left" w:pos="283"/>
      </w:tabs>
      <w:spacing w:before="0"/>
    </w:pPr>
  </w:style>
  <w:style w:type="paragraph" w:customStyle="1" w:styleId="TableIndentHanging1">
    <w:name w:val="Table: Indent: Hanging 1"/>
    <w:basedOn w:val="TablePlainParagraph"/>
    <w:rsid w:val="00C53AF7"/>
    <w:pPr>
      <w:numPr>
        <w:ilvl w:val="1"/>
        <w:numId w:val="10"/>
      </w:numPr>
      <w:tabs>
        <w:tab w:val="left" w:pos="283"/>
      </w:tabs>
      <w:spacing w:before="0"/>
    </w:pPr>
  </w:style>
  <w:style w:type="paragraph" w:customStyle="1" w:styleId="TableIndentHanging2">
    <w:name w:val="Table: Indent: Hanging 2"/>
    <w:basedOn w:val="TablePlainParagraph"/>
    <w:semiHidden/>
    <w:rsid w:val="00C53AF7"/>
    <w:pPr>
      <w:numPr>
        <w:ilvl w:val="2"/>
        <w:numId w:val="10"/>
      </w:numPr>
      <w:tabs>
        <w:tab w:val="left" w:pos="567"/>
      </w:tabs>
      <w:spacing w:before="0"/>
    </w:pPr>
  </w:style>
  <w:style w:type="paragraph" w:customStyle="1" w:styleId="TableIndentHanging3">
    <w:name w:val="Table: Indent: Hanging 3"/>
    <w:basedOn w:val="TablePlainParagraph"/>
    <w:semiHidden/>
    <w:rsid w:val="00C53AF7"/>
    <w:pPr>
      <w:numPr>
        <w:ilvl w:val="3"/>
        <w:numId w:val="10"/>
      </w:numPr>
      <w:tabs>
        <w:tab w:val="left" w:pos="850"/>
      </w:tabs>
      <w:spacing w:before="0"/>
    </w:pPr>
  </w:style>
  <w:style w:type="paragraph" w:customStyle="1" w:styleId="TableIndentHanging4">
    <w:name w:val="Table: Indent: Hanging 4"/>
    <w:basedOn w:val="TablePlainParagraph"/>
    <w:semiHidden/>
    <w:rsid w:val="00C53AF7"/>
    <w:pPr>
      <w:numPr>
        <w:ilvl w:val="4"/>
        <w:numId w:val="10"/>
      </w:numPr>
      <w:tabs>
        <w:tab w:val="left" w:pos="1134"/>
      </w:tabs>
      <w:spacing w:before="0"/>
    </w:pPr>
  </w:style>
  <w:style w:type="paragraph" w:customStyle="1" w:styleId="TableIndentHanging5">
    <w:name w:val="Table: Indent: Hanging 5"/>
    <w:basedOn w:val="TablePlainParagraph"/>
    <w:semiHidden/>
    <w:rsid w:val="00C53AF7"/>
    <w:pPr>
      <w:numPr>
        <w:ilvl w:val="5"/>
        <w:numId w:val="10"/>
      </w:numPr>
      <w:tabs>
        <w:tab w:val="left" w:pos="1417"/>
      </w:tabs>
      <w:spacing w:before="0"/>
    </w:pPr>
  </w:style>
  <w:style w:type="paragraph" w:customStyle="1" w:styleId="TableIndentHanging6">
    <w:name w:val="Table: Indent: Hanging 6"/>
    <w:basedOn w:val="TablePlainParagraph"/>
    <w:semiHidden/>
    <w:rsid w:val="00C53AF7"/>
    <w:pPr>
      <w:numPr>
        <w:ilvl w:val="6"/>
        <w:numId w:val="10"/>
      </w:numPr>
      <w:tabs>
        <w:tab w:val="left" w:pos="1701"/>
      </w:tabs>
      <w:spacing w:before="0"/>
    </w:pPr>
  </w:style>
  <w:style w:type="paragraph" w:customStyle="1" w:styleId="TableIndentHanging7">
    <w:name w:val="Table: Indent: Hanging 7"/>
    <w:basedOn w:val="TablePlainParagraph"/>
    <w:semiHidden/>
    <w:rsid w:val="00C53AF7"/>
    <w:pPr>
      <w:numPr>
        <w:ilvl w:val="7"/>
        <w:numId w:val="10"/>
      </w:numPr>
      <w:tabs>
        <w:tab w:val="left" w:pos="1984"/>
      </w:tabs>
      <w:spacing w:before="0"/>
    </w:pPr>
  </w:style>
  <w:style w:type="paragraph" w:customStyle="1" w:styleId="TableIndentHanging8">
    <w:name w:val="Table: Indent: Hanging 8"/>
    <w:basedOn w:val="TablePlainParagraph"/>
    <w:semiHidden/>
    <w:rsid w:val="00C53AF7"/>
    <w:pPr>
      <w:numPr>
        <w:ilvl w:val="8"/>
        <w:numId w:val="10"/>
      </w:numPr>
      <w:tabs>
        <w:tab w:val="left" w:pos="2268"/>
      </w:tabs>
      <w:spacing w:before="0"/>
    </w:pPr>
  </w:style>
  <w:style w:type="paragraph" w:customStyle="1" w:styleId="TableIndentFull">
    <w:name w:val="Table: Indent: Full"/>
    <w:basedOn w:val="TablePlainParagraph"/>
    <w:semiHidden/>
    <w:rsid w:val="00C53AF7"/>
    <w:pPr>
      <w:numPr>
        <w:numId w:val="11"/>
      </w:numPr>
      <w:spacing w:before="0"/>
    </w:pPr>
  </w:style>
  <w:style w:type="paragraph" w:customStyle="1" w:styleId="TableIndentFull1">
    <w:name w:val="Table: Indent: Full 1"/>
    <w:basedOn w:val="TablePlainParagraph"/>
    <w:rsid w:val="00C53AF7"/>
    <w:pPr>
      <w:numPr>
        <w:ilvl w:val="1"/>
        <w:numId w:val="11"/>
      </w:numPr>
      <w:spacing w:before="0"/>
    </w:pPr>
  </w:style>
  <w:style w:type="paragraph" w:customStyle="1" w:styleId="TableIndentFull2">
    <w:name w:val="Table: Indent: Full 2"/>
    <w:basedOn w:val="TablePlainParagraph"/>
    <w:semiHidden/>
    <w:rsid w:val="00C53AF7"/>
    <w:pPr>
      <w:numPr>
        <w:ilvl w:val="2"/>
        <w:numId w:val="11"/>
      </w:numPr>
      <w:spacing w:before="0"/>
    </w:pPr>
  </w:style>
  <w:style w:type="paragraph" w:customStyle="1" w:styleId="TableIndentFull3">
    <w:name w:val="Table: Indent: Full 3"/>
    <w:basedOn w:val="TablePlainParagraph"/>
    <w:semiHidden/>
    <w:rsid w:val="00C53AF7"/>
    <w:pPr>
      <w:numPr>
        <w:ilvl w:val="3"/>
        <w:numId w:val="11"/>
      </w:numPr>
      <w:spacing w:before="0"/>
    </w:pPr>
  </w:style>
  <w:style w:type="paragraph" w:customStyle="1" w:styleId="TableIndentFull4">
    <w:name w:val="Table: Indent: Full 4"/>
    <w:basedOn w:val="TablePlainParagraph"/>
    <w:semiHidden/>
    <w:rsid w:val="00C53AF7"/>
    <w:pPr>
      <w:numPr>
        <w:ilvl w:val="4"/>
        <w:numId w:val="11"/>
      </w:numPr>
      <w:spacing w:before="0"/>
    </w:pPr>
  </w:style>
  <w:style w:type="paragraph" w:customStyle="1" w:styleId="TableIndentFull5">
    <w:name w:val="Table: Indent: Full 5"/>
    <w:basedOn w:val="TablePlainParagraph"/>
    <w:semiHidden/>
    <w:rsid w:val="00C53AF7"/>
    <w:pPr>
      <w:numPr>
        <w:ilvl w:val="5"/>
        <w:numId w:val="11"/>
      </w:numPr>
      <w:spacing w:before="0"/>
    </w:pPr>
  </w:style>
  <w:style w:type="paragraph" w:customStyle="1" w:styleId="TableIndentFull6">
    <w:name w:val="Table: Indent: Full 6"/>
    <w:basedOn w:val="TablePlainParagraph"/>
    <w:semiHidden/>
    <w:rsid w:val="00C53AF7"/>
    <w:pPr>
      <w:numPr>
        <w:ilvl w:val="6"/>
        <w:numId w:val="11"/>
      </w:numPr>
      <w:spacing w:before="0"/>
    </w:pPr>
  </w:style>
  <w:style w:type="paragraph" w:customStyle="1" w:styleId="TableIndentFull7">
    <w:name w:val="Table: Indent: Full 7"/>
    <w:basedOn w:val="TablePlainParagraph"/>
    <w:semiHidden/>
    <w:rsid w:val="00C53AF7"/>
    <w:pPr>
      <w:numPr>
        <w:ilvl w:val="7"/>
        <w:numId w:val="11"/>
      </w:numPr>
      <w:spacing w:before="0"/>
    </w:pPr>
  </w:style>
  <w:style w:type="paragraph" w:customStyle="1" w:styleId="TableIndentFull8">
    <w:name w:val="Table: Indent: Full 8"/>
    <w:basedOn w:val="TablePlainParagraph"/>
    <w:semiHidden/>
    <w:rsid w:val="00C53AF7"/>
    <w:pPr>
      <w:numPr>
        <w:ilvl w:val="8"/>
        <w:numId w:val="11"/>
      </w:numPr>
      <w:spacing w:before="0"/>
    </w:pPr>
  </w:style>
  <w:style w:type="paragraph" w:customStyle="1" w:styleId="TableNumberedList1">
    <w:name w:val="Table: Numbered List: 1)"/>
    <w:basedOn w:val="TablePlainParagraph"/>
    <w:semiHidden/>
    <w:rsid w:val="00C53AF7"/>
    <w:pPr>
      <w:numPr>
        <w:numId w:val="12"/>
      </w:numPr>
      <w:spacing w:before="0"/>
    </w:pPr>
  </w:style>
  <w:style w:type="paragraph" w:customStyle="1" w:styleId="TableNumberedList11">
    <w:name w:val="Table: Numbered List: 1) 1"/>
    <w:basedOn w:val="TablePlainParagraph"/>
    <w:rsid w:val="00C53AF7"/>
    <w:pPr>
      <w:numPr>
        <w:ilvl w:val="1"/>
        <w:numId w:val="12"/>
      </w:numPr>
      <w:spacing w:before="0"/>
    </w:pPr>
  </w:style>
  <w:style w:type="paragraph" w:customStyle="1" w:styleId="TableNumberedList12">
    <w:name w:val="Table: Numbered List: 1) 2"/>
    <w:basedOn w:val="TablePlainParagraph"/>
    <w:semiHidden/>
    <w:rsid w:val="00C53AF7"/>
    <w:pPr>
      <w:numPr>
        <w:ilvl w:val="2"/>
        <w:numId w:val="12"/>
      </w:numPr>
      <w:spacing w:before="0"/>
    </w:pPr>
  </w:style>
  <w:style w:type="paragraph" w:customStyle="1" w:styleId="TableNumberedList13">
    <w:name w:val="Table: Numbered List: 1) 3"/>
    <w:basedOn w:val="TablePlainParagraph"/>
    <w:semiHidden/>
    <w:rsid w:val="00C53AF7"/>
    <w:pPr>
      <w:numPr>
        <w:ilvl w:val="3"/>
        <w:numId w:val="12"/>
      </w:numPr>
      <w:spacing w:before="0"/>
    </w:pPr>
  </w:style>
  <w:style w:type="paragraph" w:customStyle="1" w:styleId="TableNumberedList14">
    <w:name w:val="Table: Numbered List: 1) 4"/>
    <w:basedOn w:val="TablePlainParagraph"/>
    <w:semiHidden/>
    <w:rsid w:val="00C53AF7"/>
    <w:pPr>
      <w:numPr>
        <w:ilvl w:val="4"/>
        <w:numId w:val="12"/>
      </w:numPr>
      <w:spacing w:before="0"/>
    </w:pPr>
  </w:style>
  <w:style w:type="paragraph" w:customStyle="1" w:styleId="TableNumberedList15">
    <w:name w:val="Table: Numbered List: 1) 5"/>
    <w:basedOn w:val="TablePlainParagraph"/>
    <w:semiHidden/>
    <w:rsid w:val="00C53AF7"/>
    <w:pPr>
      <w:numPr>
        <w:ilvl w:val="5"/>
        <w:numId w:val="12"/>
      </w:numPr>
      <w:spacing w:before="0"/>
    </w:pPr>
  </w:style>
  <w:style w:type="paragraph" w:customStyle="1" w:styleId="TableNumberedList16">
    <w:name w:val="Table: Numbered List: 1) 6"/>
    <w:basedOn w:val="TablePlainParagraph"/>
    <w:semiHidden/>
    <w:rsid w:val="00C53AF7"/>
    <w:pPr>
      <w:numPr>
        <w:ilvl w:val="6"/>
        <w:numId w:val="12"/>
      </w:numPr>
      <w:spacing w:before="0"/>
    </w:pPr>
  </w:style>
  <w:style w:type="paragraph" w:customStyle="1" w:styleId="TableNumberedList17">
    <w:name w:val="Table: Numbered List: 1) 7"/>
    <w:basedOn w:val="TablePlainParagraph"/>
    <w:semiHidden/>
    <w:rsid w:val="00C53AF7"/>
    <w:pPr>
      <w:numPr>
        <w:ilvl w:val="7"/>
        <w:numId w:val="12"/>
      </w:numPr>
      <w:spacing w:before="0"/>
    </w:pPr>
  </w:style>
  <w:style w:type="paragraph" w:customStyle="1" w:styleId="TableNumberedList18">
    <w:name w:val="Table: Numbered List: 1) 8"/>
    <w:basedOn w:val="TablePlainParagraph"/>
    <w:semiHidden/>
    <w:rsid w:val="00C53AF7"/>
    <w:pPr>
      <w:numPr>
        <w:ilvl w:val="8"/>
        <w:numId w:val="12"/>
      </w:numPr>
      <w:spacing w:before="0"/>
    </w:pPr>
  </w:style>
  <w:style w:type="paragraph" w:customStyle="1" w:styleId="TableNumberedLista">
    <w:name w:val="Table: Numbered List: a)"/>
    <w:basedOn w:val="TablePlainParagraph"/>
    <w:semiHidden/>
    <w:rsid w:val="00C53AF7"/>
    <w:pPr>
      <w:numPr>
        <w:numId w:val="13"/>
      </w:numPr>
      <w:spacing w:before="0"/>
    </w:pPr>
  </w:style>
  <w:style w:type="paragraph" w:customStyle="1" w:styleId="TableNumberedLista1">
    <w:name w:val="Table: Numbered List: a) 1"/>
    <w:basedOn w:val="TablePlainParagraph"/>
    <w:rsid w:val="00C53AF7"/>
    <w:pPr>
      <w:numPr>
        <w:ilvl w:val="1"/>
        <w:numId w:val="13"/>
      </w:numPr>
      <w:spacing w:before="0"/>
    </w:pPr>
  </w:style>
  <w:style w:type="paragraph" w:customStyle="1" w:styleId="TableNumberedLista2">
    <w:name w:val="Table: Numbered List: a) 2"/>
    <w:basedOn w:val="TablePlainParagraph"/>
    <w:semiHidden/>
    <w:rsid w:val="00C53AF7"/>
    <w:pPr>
      <w:numPr>
        <w:ilvl w:val="2"/>
        <w:numId w:val="13"/>
      </w:numPr>
      <w:spacing w:before="0"/>
    </w:pPr>
  </w:style>
  <w:style w:type="paragraph" w:customStyle="1" w:styleId="TableNumberedLista3">
    <w:name w:val="Table: Numbered List: a) 3"/>
    <w:basedOn w:val="TablePlainParagraph"/>
    <w:semiHidden/>
    <w:rsid w:val="00C53AF7"/>
    <w:pPr>
      <w:numPr>
        <w:ilvl w:val="3"/>
        <w:numId w:val="13"/>
      </w:numPr>
      <w:spacing w:before="0"/>
    </w:pPr>
  </w:style>
  <w:style w:type="paragraph" w:customStyle="1" w:styleId="TableNumberedLista4">
    <w:name w:val="Table: Numbered List: a) 4"/>
    <w:basedOn w:val="TablePlainParagraph"/>
    <w:semiHidden/>
    <w:rsid w:val="00C53AF7"/>
    <w:pPr>
      <w:numPr>
        <w:ilvl w:val="4"/>
        <w:numId w:val="13"/>
      </w:numPr>
      <w:spacing w:before="0"/>
    </w:pPr>
  </w:style>
  <w:style w:type="paragraph" w:customStyle="1" w:styleId="TableNumberedLista5">
    <w:name w:val="Table: Numbered List: a) 5"/>
    <w:basedOn w:val="TablePlainParagraph"/>
    <w:semiHidden/>
    <w:rsid w:val="00C53AF7"/>
    <w:pPr>
      <w:numPr>
        <w:ilvl w:val="5"/>
        <w:numId w:val="13"/>
      </w:numPr>
      <w:spacing w:before="0"/>
    </w:pPr>
  </w:style>
  <w:style w:type="paragraph" w:customStyle="1" w:styleId="TableNumberedLista6">
    <w:name w:val="Table: Numbered List: a) 6"/>
    <w:basedOn w:val="TablePlainParagraph"/>
    <w:semiHidden/>
    <w:rsid w:val="00C53AF7"/>
    <w:pPr>
      <w:numPr>
        <w:ilvl w:val="6"/>
        <w:numId w:val="13"/>
      </w:numPr>
      <w:spacing w:before="0"/>
    </w:pPr>
  </w:style>
  <w:style w:type="paragraph" w:customStyle="1" w:styleId="TableNumberedLista7">
    <w:name w:val="Table: Numbered List: a) 7"/>
    <w:basedOn w:val="TablePlainParagraph"/>
    <w:semiHidden/>
    <w:rsid w:val="00C53AF7"/>
    <w:pPr>
      <w:numPr>
        <w:ilvl w:val="7"/>
        <w:numId w:val="13"/>
      </w:numPr>
      <w:spacing w:before="0"/>
    </w:pPr>
  </w:style>
  <w:style w:type="paragraph" w:customStyle="1" w:styleId="TableNumberedLista8">
    <w:name w:val="Table: Numbered List: a) 8"/>
    <w:basedOn w:val="TablePlainParagraph"/>
    <w:semiHidden/>
    <w:rsid w:val="00C53AF7"/>
    <w:pPr>
      <w:numPr>
        <w:ilvl w:val="8"/>
        <w:numId w:val="13"/>
      </w:numPr>
      <w:spacing w:before="0"/>
    </w:pPr>
  </w:style>
  <w:style w:type="paragraph" w:customStyle="1" w:styleId="Subrand">
    <w:name w:val="Subrand"/>
    <w:semiHidden/>
    <w:rsid w:val="00C53AF7"/>
    <w:pPr>
      <w:spacing w:line="200" w:lineRule="atLeast"/>
      <w:jc w:val="right"/>
    </w:pPr>
    <w:rPr>
      <w:rFonts w:ascii="Arial" w:hAnsi="Arial" w:cs="Arial"/>
      <w:b/>
      <w:i/>
      <w:szCs w:val="22"/>
    </w:rPr>
  </w:style>
  <w:style w:type="table" w:styleId="TableGrid">
    <w:name w:val="Table Grid"/>
    <w:basedOn w:val="TableNormal"/>
    <w:rsid w:val="00E05CDC"/>
    <w:tblPr>
      <w:tblInd w:w="0" w:type="dxa"/>
      <w:tblCellMar>
        <w:top w:w="0" w:type="dxa"/>
        <w:left w:w="108" w:type="dxa"/>
        <w:bottom w:w="0" w:type="dxa"/>
        <w:right w:w="108" w:type="dxa"/>
      </w:tblCellMar>
    </w:tblPr>
  </w:style>
  <w:style w:type="paragraph" w:customStyle="1" w:styleId="ActHead5">
    <w:name w:val="ActHead 5"/>
    <w:aliases w:val="s"/>
    <w:basedOn w:val="Normal"/>
    <w:next w:val="subsection"/>
    <w:qFormat/>
    <w:rsid w:val="00FA6CDA"/>
    <w:pPr>
      <w:keepNext/>
      <w:keepLines/>
      <w:spacing w:before="280"/>
      <w:ind w:left="1134" w:hanging="1134"/>
      <w:outlineLvl w:val="4"/>
    </w:pPr>
    <w:rPr>
      <w:rFonts w:ascii="Times New Roman" w:hAnsi="Times New Roman" w:cs="Times New Roman"/>
      <w:b/>
      <w:kern w:val="28"/>
      <w:sz w:val="24"/>
      <w:szCs w:val="20"/>
    </w:rPr>
  </w:style>
  <w:style w:type="paragraph" w:styleId="TOC4">
    <w:name w:val="toc 4"/>
    <w:basedOn w:val="Normal"/>
    <w:next w:val="Normal"/>
    <w:rsid w:val="009319D5"/>
    <w:pPr>
      <w:tabs>
        <w:tab w:val="right" w:pos="8210"/>
      </w:tabs>
      <w:spacing w:before="60" w:line="280" w:lineRule="atLeast"/>
    </w:pPr>
    <w:rPr>
      <w:sz w:val="20"/>
      <w:szCs w:val="20"/>
    </w:rPr>
  </w:style>
  <w:style w:type="paragraph" w:styleId="TOC5">
    <w:name w:val="toc 5"/>
    <w:basedOn w:val="Normal"/>
    <w:next w:val="Normal"/>
    <w:rsid w:val="00137A06"/>
    <w:pPr>
      <w:spacing w:before="60" w:line="280" w:lineRule="atLeast"/>
    </w:pPr>
    <w:rPr>
      <w:sz w:val="20"/>
      <w:szCs w:val="20"/>
    </w:rPr>
  </w:style>
  <w:style w:type="character" w:customStyle="1" w:styleId="CharSectno">
    <w:name w:val="CharSectno"/>
    <w:basedOn w:val="DefaultParagraphFont"/>
    <w:qFormat/>
    <w:rsid w:val="00FA6CDA"/>
  </w:style>
  <w:style w:type="paragraph" w:customStyle="1" w:styleId="subsection">
    <w:name w:val="subsection"/>
    <w:aliases w:val="ss"/>
    <w:basedOn w:val="Normal"/>
    <w:rsid w:val="00FA6CDA"/>
    <w:pPr>
      <w:tabs>
        <w:tab w:val="right" w:pos="1021"/>
      </w:tabs>
      <w:spacing w:before="180"/>
      <w:ind w:left="1134" w:hanging="1134"/>
    </w:pPr>
    <w:rPr>
      <w:rFonts w:ascii="Times New Roman" w:hAnsi="Times New Roman" w:cs="Times New Roman"/>
      <w:szCs w:val="20"/>
    </w:rPr>
  </w:style>
  <w:style w:type="paragraph" w:customStyle="1" w:styleId="Default">
    <w:name w:val="Default"/>
    <w:rsid w:val="00863484"/>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77099"/>
    <w:rPr>
      <w:rFonts w:ascii="Tahoma" w:hAnsi="Tahoma" w:cs="Tahoma"/>
      <w:sz w:val="16"/>
      <w:szCs w:val="16"/>
    </w:rPr>
  </w:style>
  <w:style w:type="paragraph" w:customStyle="1" w:styleId="Definition">
    <w:name w:val="Definition"/>
    <w:aliases w:val="dd"/>
    <w:basedOn w:val="Normal"/>
    <w:rsid w:val="00D15BC7"/>
    <w:pPr>
      <w:spacing w:before="180"/>
      <w:ind w:left="1134"/>
    </w:pPr>
    <w:rPr>
      <w:rFonts w:ascii="Times New Roman" w:hAnsi="Times New Roman" w:cs="Times New Roman"/>
      <w:szCs w:val="20"/>
    </w:rPr>
  </w:style>
  <w:style w:type="paragraph" w:customStyle="1" w:styleId="ItemHead">
    <w:name w:val="ItemHead"/>
    <w:aliases w:val="ih"/>
    <w:basedOn w:val="Normal"/>
    <w:next w:val="Item"/>
    <w:rsid w:val="00D15BC7"/>
    <w:pPr>
      <w:keepLines/>
      <w:spacing w:before="220"/>
      <w:ind w:left="709" w:hanging="709"/>
    </w:pPr>
    <w:rPr>
      <w:rFonts w:cs="Times New Roman"/>
      <w:b/>
      <w:kern w:val="28"/>
      <w:sz w:val="24"/>
      <w:szCs w:val="20"/>
    </w:rPr>
  </w:style>
  <w:style w:type="paragraph" w:customStyle="1" w:styleId="Item">
    <w:name w:val="Item"/>
    <w:aliases w:val="i"/>
    <w:basedOn w:val="Normal"/>
    <w:next w:val="ItemHead"/>
    <w:rsid w:val="00D15BC7"/>
    <w:pPr>
      <w:keepLines/>
      <w:spacing w:before="80"/>
      <w:ind w:left="709"/>
    </w:pPr>
    <w:rPr>
      <w:rFonts w:ascii="Times New Roman" w:hAnsi="Times New Roman" w:cs="Times New Roman"/>
      <w:szCs w:val="20"/>
    </w:rPr>
  </w:style>
  <w:style w:type="paragraph" w:customStyle="1" w:styleId="paragraphsub">
    <w:name w:val="paragraph(sub)"/>
    <w:aliases w:val="aa"/>
    <w:basedOn w:val="Normal"/>
    <w:rsid w:val="00D15BC7"/>
    <w:pPr>
      <w:tabs>
        <w:tab w:val="right" w:pos="1985"/>
      </w:tabs>
      <w:spacing w:before="40"/>
      <w:ind w:left="2098" w:hanging="2098"/>
    </w:pPr>
    <w:rPr>
      <w:rFonts w:ascii="Times New Roman" w:hAnsi="Times New Roman" w:cs="Times New Roman"/>
      <w:szCs w:val="20"/>
    </w:rPr>
  </w:style>
  <w:style w:type="paragraph" w:customStyle="1" w:styleId="paragraph">
    <w:name w:val="paragraph"/>
    <w:aliases w:val="a"/>
    <w:basedOn w:val="Normal"/>
    <w:rsid w:val="00D15BC7"/>
    <w:pPr>
      <w:tabs>
        <w:tab w:val="right" w:pos="1531"/>
      </w:tabs>
      <w:spacing w:before="40"/>
      <w:ind w:left="1644" w:hanging="1644"/>
    </w:pPr>
    <w:rPr>
      <w:rFonts w:ascii="Times New Roman" w:hAnsi="Times New Roman" w:cs="Times New Roman"/>
      <w:szCs w:val="20"/>
    </w:rPr>
  </w:style>
  <w:style w:type="character" w:styleId="CommentReference">
    <w:name w:val="annotation reference"/>
    <w:semiHidden/>
    <w:rsid w:val="007E081D"/>
    <w:rPr>
      <w:sz w:val="16"/>
      <w:szCs w:val="16"/>
    </w:rPr>
  </w:style>
  <w:style w:type="paragraph" w:styleId="CommentText">
    <w:name w:val="annotation text"/>
    <w:basedOn w:val="Normal"/>
    <w:semiHidden/>
    <w:rsid w:val="007E081D"/>
    <w:rPr>
      <w:sz w:val="20"/>
      <w:szCs w:val="20"/>
    </w:rPr>
  </w:style>
  <w:style w:type="paragraph" w:styleId="CommentSubject">
    <w:name w:val="annotation subject"/>
    <w:basedOn w:val="CommentText"/>
    <w:next w:val="CommentText"/>
    <w:semiHidden/>
    <w:rsid w:val="007E081D"/>
    <w:rPr>
      <w:b/>
      <w:bCs/>
    </w:rPr>
  </w:style>
  <w:style w:type="paragraph" w:styleId="NormalWeb">
    <w:name w:val="Normal (Web)"/>
    <w:basedOn w:val="Normal"/>
    <w:rsid w:val="00694764"/>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474118"/>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8141">
      <w:bodyDiv w:val="1"/>
      <w:marLeft w:val="0"/>
      <w:marRight w:val="0"/>
      <w:marTop w:val="0"/>
      <w:marBottom w:val="0"/>
      <w:divBdr>
        <w:top w:val="none" w:sz="0" w:space="0" w:color="auto"/>
        <w:left w:val="none" w:sz="0" w:space="0" w:color="auto"/>
        <w:bottom w:val="none" w:sz="0" w:space="0" w:color="auto"/>
        <w:right w:val="none" w:sz="0" w:space="0" w:color="auto"/>
      </w:divBdr>
    </w:div>
    <w:div w:id="1512449213">
      <w:bodyDiv w:val="1"/>
      <w:marLeft w:val="0"/>
      <w:marRight w:val="0"/>
      <w:marTop w:val="0"/>
      <w:marBottom w:val="0"/>
      <w:divBdr>
        <w:top w:val="none" w:sz="0" w:space="0" w:color="auto"/>
        <w:left w:val="none" w:sz="0" w:space="0" w:color="auto"/>
        <w:bottom w:val="none" w:sz="0" w:space="0" w:color="auto"/>
        <w:right w:val="none" w:sz="0" w:space="0" w:color="auto"/>
      </w:divBdr>
      <w:divsChild>
        <w:div w:id="486896327">
          <w:marLeft w:val="0"/>
          <w:marRight w:val="0"/>
          <w:marTop w:val="0"/>
          <w:marBottom w:val="0"/>
          <w:divBdr>
            <w:top w:val="none" w:sz="0" w:space="0" w:color="auto"/>
            <w:left w:val="none" w:sz="0" w:space="0" w:color="auto"/>
            <w:bottom w:val="none" w:sz="0" w:space="0" w:color="auto"/>
            <w:right w:val="none" w:sz="0" w:space="0" w:color="auto"/>
          </w:divBdr>
          <w:divsChild>
            <w:div w:id="122783501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2288</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EXPLANATORY STATEMENT</vt:lpstr>
    </vt:vector>
  </TitlesOfParts>
  <Manager/>
  <Company>Australian Government Solicitor</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goulni</dc:creator>
  <cp:keywords/>
  <dc:description/>
  <cp:lastModifiedBy>Hugh Dixon</cp:lastModifiedBy>
  <cp:revision>4</cp:revision>
  <cp:lastPrinted>2013-06-24T02:44:00Z</cp:lastPrinted>
  <dcterms:created xsi:type="dcterms:W3CDTF">2013-06-24T02:25:00Z</dcterms:created>
  <dcterms:modified xsi:type="dcterms:W3CDTF">2013-06-25T03:23:00Z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AGS Draft Text">
    <vt:lpwstr>DRAFT 23 February 2011</vt:lpwstr>
  </property>
</Properties>
</file>