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CD" w:rsidRDefault="005456CD" w:rsidP="001D5745">
      <w:pPr>
        <w:pStyle w:val="Title"/>
        <w:spacing w:after="480"/>
        <w:rPr>
          <w:rFonts w:ascii="Arial" w:hAnsi="Arial"/>
        </w:rPr>
      </w:pPr>
      <w:r>
        <w:rPr>
          <w:rFonts w:ascii="Arial" w:hAnsi="Arial"/>
        </w:rPr>
        <w:t>EXPLANATORY STATEMENT</w:t>
      </w:r>
    </w:p>
    <w:p w:rsidR="005456CD" w:rsidRDefault="005456CD" w:rsidP="001D5745">
      <w:pPr>
        <w:spacing w:after="480"/>
        <w:jc w:val="center"/>
        <w:rPr>
          <w:rFonts w:ascii="Arial" w:hAnsi="Arial"/>
          <w:b/>
          <w:sz w:val="24"/>
        </w:rPr>
      </w:pPr>
      <w:r>
        <w:rPr>
          <w:rFonts w:ascii="Arial" w:hAnsi="Arial"/>
          <w:b/>
          <w:sz w:val="24"/>
        </w:rPr>
        <w:t>Social Security (Special Disability Trust – Trust Deed, Reporting and Audit Requirements) (</w:t>
      </w:r>
      <w:r w:rsidR="0091345D">
        <w:rPr>
          <w:rFonts w:ascii="Arial" w:hAnsi="Arial"/>
          <w:b/>
          <w:sz w:val="24"/>
        </w:rPr>
        <w:t>DIICCSRTE</w:t>
      </w:r>
      <w:r>
        <w:rPr>
          <w:rFonts w:ascii="Arial" w:hAnsi="Arial"/>
          <w:b/>
          <w:sz w:val="24"/>
        </w:rPr>
        <w:t>) Determination 20</w:t>
      </w:r>
      <w:r w:rsidR="00B175D7">
        <w:rPr>
          <w:rFonts w:ascii="Arial" w:hAnsi="Arial"/>
          <w:b/>
          <w:sz w:val="24"/>
        </w:rPr>
        <w:t>1</w:t>
      </w:r>
      <w:r w:rsidR="002F43EE">
        <w:rPr>
          <w:rFonts w:ascii="Arial" w:hAnsi="Arial"/>
          <w:b/>
          <w:sz w:val="24"/>
        </w:rPr>
        <w:t>3</w:t>
      </w:r>
      <w:r w:rsidR="0062588A">
        <w:rPr>
          <w:rFonts w:ascii="Arial" w:hAnsi="Arial"/>
          <w:b/>
          <w:sz w:val="24"/>
        </w:rPr>
        <w:t xml:space="preserve"> (No. 1)</w:t>
      </w:r>
    </w:p>
    <w:p w:rsidR="005456CD" w:rsidRDefault="005456CD" w:rsidP="00992558">
      <w:pPr>
        <w:pStyle w:val="Heading1"/>
        <w:jc w:val="both"/>
        <w:rPr>
          <w:rFonts w:ascii="Arial" w:hAnsi="Arial"/>
        </w:rPr>
      </w:pPr>
    </w:p>
    <w:p w:rsidR="005456CD" w:rsidRDefault="005456CD" w:rsidP="00992558">
      <w:pPr>
        <w:pStyle w:val="Heading1"/>
        <w:jc w:val="both"/>
        <w:rPr>
          <w:rFonts w:ascii="Arial" w:hAnsi="Arial"/>
        </w:rPr>
      </w:pPr>
      <w:r>
        <w:rPr>
          <w:rFonts w:ascii="Arial" w:hAnsi="Arial"/>
        </w:rPr>
        <w:t>Summary</w:t>
      </w:r>
    </w:p>
    <w:p w:rsidR="005456CD" w:rsidRDefault="005456CD" w:rsidP="00992558">
      <w:pPr>
        <w:jc w:val="both"/>
        <w:rPr>
          <w:rFonts w:ascii="Arial" w:hAnsi="Arial"/>
          <w:sz w:val="24"/>
        </w:rPr>
      </w:pPr>
    </w:p>
    <w:p w:rsidR="004672E3" w:rsidRPr="00314548" w:rsidRDefault="005456CD" w:rsidP="00992558">
      <w:pPr>
        <w:jc w:val="both"/>
        <w:rPr>
          <w:rFonts w:ascii="Arial" w:hAnsi="Arial"/>
          <w:sz w:val="24"/>
          <w:szCs w:val="24"/>
        </w:rPr>
      </w:pPr>
      <w:r>
        <w:rPr>
          <w:rFonts w:ascii="Arial" w:hAnsi="Arial"/>
          <w:sz w:val="24"/>
        </w:rPr>
        <w:t xml:space="preserve">The </w:t>
      </w:r>
      <w:r>
        <w:rPr>
          <w:rFonts w:ascii="Arial" w:hAnsi="Arial"/>
          <w:i/>
          <w:sz w:val="24"/>
        </w:rPr>
        <w:t xml:space="preserve">Social Security (Special Disability Trust – Trust Deed, Reporting and Audit </w:t>
      </w:r>
      <w:r w:rsidRPr="00314548">
        <w:rPr>
          <w:rFonts w:ascii="Arial" w:hAnsi="Arial"/>
          <w:i/>
          <w:sz w:val="24"/>
          <w:szCs w:val="24"/>
        </w:rPr>
        <w:t>Requirements) (</w:t>
      </w:r>
      <w:r w:rsidR="0091345D">
        <w:rPr>
          <w:rFonts w:ascii="Arial" w:hAnsi="Arial"/>
          <w:i/>
          <w:sz w:val="24"/>
          <w:szCs w:val="24"/>
        </w:rPr>
        <w:t>DIICCSRTE</w:t>
      </w:r>
      <w:r w:rsidRPr="00314548">
        <w:rPr>
          <w:rFonts w:ascii="Arial" w:hAnsi="Arial"/>
          <w:i/>
          <w:sz w:val="24"/>
          <w:szCs w:val="24"/>
        </w:rPr>
        <w:t>) Determination 20</w:t>
      </w:r>
      <w:r w:rsidR="00B175D7" w:rsidRPr="00314548">
        <w:rPr>
          <w:rFonts w:ascii="Arial" w:hAnsi="Arial"/>
          <w:i/>
          <w:sz w:val="24"/>
          <w:szCs w:val="24"/>
        </w:rPr>
        <w:t>1</w:t>
      </w:r>
      <w:r w:rsidR="00364C2F" w:rsidRPr="00314548">
        <w:rPr>
          <w:rFonts w:ascii="Arial" w:hAnsi="Arial"/>
          <w:i/>
          <w:sz w:val="24"/>
          <w:szCs w:val="24"/>
        </w:rPr>
        <w:t>3</w:t>
      </w:r>
      <w:r w:rsidRPr="00314548">
        <w:rPr>
          <w:rFonts w:ascii="Arial" w:hAnsi="Arial"/>
          <w:i/>
          <w:sz w:val="24"/>
          <w:szCs w:val="24"/>
        </w:rPr>
        <w:t xml:space="preserve"> </w:t>
      </w:r>
      <w:r w:rsidR="0062588A" w:rsidRPr="00165B30">
        <w:rPr>
          <w:rFonts w:ascii="Arial" w:hAnsi="Arial"/>
          <w:i/>
          <w:sz w:val="24"/>
          <w:szCs w:val="24"/>
        </w:rPr>
        <w:t xml:space="preserve">(No. 1) </w:t>
      </w:r>
      <w:r w:rsidRPr="00165B30">
        <w:rPr>
          <w:rFonts w:ascii="Arial" w:hAnsi="Arial"/>
          <w:sz w:val="24"/>
          <w:szCs w:val="24"/>
        </w:rPr>
        <w:t>(the Determination) is made under subsections 1209P(2),</w:t>
      </w:r>
      <w:r w:rsidR="005E21F1" w:rsidRPr="00165B30">
        <w:rPr>
          <w:rFonts w:ascii="Arial" w:hAnsi="Arial"/>
          <w:sz w:val="24"/>
          <w:szCs w:val="24"/>
        </w:rPr>
        <w:t xml:space="preserve"> </w:t>
      </w:r>
      <w:r w:rsidRPr="00165B30">
        <w:rPr>
          <w:rFonts w:ascii="Arial" w:hAnsi="Arial"/>
          <w:sz w:val="24"/>
          <w:szCs w:val="24"/>
        </w:rPr>
        <w:t xml:space="preserve">1209S(4) and 1209T(7) of the </w:t>
      </w:r>
      <w:r w:rsidRPr="00165B30">
        <w:rPr>
          <w:rFonts w:ascii="Arial" w:hAnsi="Arial"/>
          <w:i/>
          <w:sz w:val="24"/>
          <w:szCs w:val="24"/>
        </w:rPr>
        <w:t xml:space="preserve">Social Security Act 1991 </w:t>
      </w:r>
      <w:r w:rsidRPr="00165B30">
        <w:rPr>
          <w:rFonts w:ascii="Arial" w:hAnsi="Arial"/>
          <w:sz w:val="24"/>
          <w:szCs w:val="24"/>
        </w:rPr>
        <w:t>(the Act)</w:t>
      </w:r>
      <w:r w:rsidR="00314548" w:rsidRPr="00165B30">
        <w:rPr>
          <w:rFonts w:ascii="Arial" w:hAnsi="Arial"/>
          <w:sz w:val="24"/>
          <w:szCs w:val="24"/>
        </w:rPr>
        <w:t xml:space="preserve"> and </w:t>
      </w:r>
      <w:r w:rsidR="00124722">
        <w:rPr>
          <w:rFonts w:ascii="Arial" w:hAnsi="Arial"/>
          <w:sz w:val="24"/>
          <w:szCs w:val="24"/>
        </w:rPr>
        <w:t xml:space="preserve">revokes and remakes </w:t>
      </w:r>
      <w:r w:rsidR="00124722" w:rsidRPr="00165B30">
        <w:rPr>
          <w:rFonts w:ascii="Arial" w:hAnsi="Arial" w:cs="Arial"/>
          <w:color w:val="000000"/>
          <w:sz w:val="24"/>
          <w:szCs w:val="24"/>
          <w:lang w:val="en-US"/>
        </w:rPr>
        <w:t>the S</w:t>
      </w:r>
      <w:r w:rsidR="00124722" w:rsidRPr="00165B30">
        <w:rPr>
          <w:rFonts w:ascii="Arial" w:hAnsi="Arial" w:cs="Arial"/>
          <w:i/>
          <w:color w:val="000000"/>
          <w:sz w:val="24"/>
          <w:szCs w:val="24"/>
          <w:lang w:val="en-US"/>
        </w:rPr>
        <w:t xml:space="preserve">ocial Security (Special Disability Trust – Trust Deed, Reporting and Audit Requirements) (DEEWR) Determination </w:t>
      </w:r>
      <w:r w:rsidR="00124722" w:rsidRPr="00165B30">
        <w:rPr>
          <w:rFonts w:ascii="Arial" w:hAnsi="Arial" w:cs="Arial"/>
          <w:color w:val="000000"/>
          <w:sz w:val="24"/>
          <w:szCs w:val="24"/>
          <w:lang w:val="en-US"/>
        </w:rPr>
        <w:t>2011</w:t>
      </w:r>
      <w:r w:rsidR="00124722">
        <w:rPr>
          <w:rFonts w:ascii="Arial" w:hAnsi="Arial" w:cs="Arial"/>
          <w:color w:val="000000"/>
          <w:sz w:val="24"/>
          <w:szCs w:val="24"/>
          <w:lang w:val="en-US"/>
        </w:rPr>
        <w:t xml:space="preserve"> to </w:t>
      </w:r>
      <w:r w:rsidR="00314548" w:rsidRPr="00165B30">
        <w:rPr>
          <w:rFonts w:ascii="Arial" w:hAnsi="Arial" w:cs="Arial"/>
          <w:color w:val="000000"/>
          <w:sz w:val="24"/>
          <w:szCs w:val="24"/>
          <w:lang w:val="en-US"/>
        </w:rPr>
        <w:t xml:space="preserve">make minor technical </w:t>
      </w:r>
      <w:r w:rsidR="00124722">
        <w:rPr>
          <w:rFonts w:ascii="Arial" w:hAnsi="Arial" w:cs="Arial"/>
          <w:color w:val="000000"/>
          <w:sz w:val="24"/>
          <w:szCs w:val="24"/>
          <w:lang w:val="en-US"/>
        </w:rPr>
        <w:t>changes</w:t>
      </w:r>
      <w:r w:rsidRPr="00314548">
        <w:rPr>
          <w:rFonts w:ascii="Arial" w:hAnsi="Arial"/>
          <w:sz w:val="24"/>
          <w:szCs w:val="24"/>
        </w:rPr>
        <w:t xml:space="preserve">. </w:t>
      </w:r>
      <w:r w:rsidR="004066B5" w:rsidRPr="00314548">
        <w:rPr>
          <w:rFonts w:ascii="Arial" w:hAnsi="Arial"/>
          <w:sz w:val="24"/>
          <w:szCs w:val="24"/>
        </w:rPr>
        <w:t xml:space="preserve"> </w:t>
      </w:r>
      <w:r w:rsidR="00314548" w:rsidRPr="00165B30">
        <w:rPr>
          <w:rFonts w:ascii="Arial" w:hAnsi="Arial" w:cs="Arial"/>
          <w:color w:val="000000"/>
          <w:sz w:val="24"/>
          <w:szCs w:val="24"/>
          <w:lang w:val="en-US"/>
        </w:rPr>
        <w:t xml:space="preserve">The minor technical </w:t>
      </w:r>
      <w:r w:rsidR="00124722">
        <w:rPr>
          <w:rFonts w:ascii="Arial" w:hAnsi="Arial" w:cs="Arial"/>
          <w:color w:val="000000"/>
          <w:sz w:val="24"/>
          <w:szCs w:val="24"/>
          <w:lang w:val="en-US"/>
        </w:rPr>
        <w:t>changes</w:t>
      </w:r>
      <w:r w:rsidR="00314548" w:rsidRPr="00165B30">
        <w:rPr>
          <w:rFonts w:ascii="Arial" w:hAnsi="Arial" w:cs="Arial"/>
          <w:color w:val="000000"/>
          <w:sz w:val="24"/>
          <w:szCs w:val="24"/>
          <w:lang w:val="en-US"/>
        </w:rPr>
        <w:t xml:space="preserve"> involve changes to the definition of “</w:t>
      </w:r>
      <w:r w:rsidR="00314548" w:rsidRPr="00165B30">
        <w:rPr>
          <w:rFonts w:ascii="Arial" w:hAnsi="Arial" w:cs="Arial"/>
          <w:sz w:val="24"/>
          <w:szCs w:val="24"/>
        </w:rPr>
        <w:t>Australian Accounting Standards” and “Australian Auditing Standards” used in the Determination to better reflect the terms used.</w:t>
      </w:r>
    </w:p>
    <w:p w:rsidR="004672E3" w:rsidRDefault="004672E3" w:rsidP="00992558">
      <w:pPr>
        <w:jc w:val="both"/>
        <w:rPr>
          <w:rFonts w:ascii="Arial" w:hAnsi="Arial"/>
          <w:sz w:val="24"/>
        </w:rPr>
      </w:pPr>
    </w:p>
    <w:p w:rsidR="005456CD" w:rsidRDefault="007E5621" w:rsidP="00992558">
      <w:pPr>
        <w:jc w:val="both"/>
        <w:rPr>
          <w:rFonts w:ascii="Arial" w:hAnsi="Arial"/>
          <w:sz w:val="24"/>
        </w:rPr>
      </w:pPr>
      <w:r w:rsidRPr="007E5621">
        <w:rPr>
          <w:rFonts w:ascii="Arial" w:hAnsi="Arial"/>
          <w:sz w:val="24"/>
        </w:rPr>
        <w:t xml:space="preserve">Subsection 1209P(2) of the Act provides that the Secretary to the </w:t>
      </w:r>
      <w:r w:rsidR="0091345D">
        <w:rPr>
          <w:rFonts w:ascii="Arial" w:hAnsi="Arial"/>
          <w:sz w:val="24"/>
        </w:rPr>
        <w:t>Department of Industry, Innovation, Climate Change, Science, Research and Tertiary Education</w:t>
      </w:r>
      <w:r w:rsidRPr="007E5621">
        <w:rPr>
          <w:rFonts w:ascii="Arial" w:hAnsi="Arial"/>
          <w:sz w:val="24"/>
        </w:rPr>
        <w:t xml:space="preserve"> may specify certain matters in regard to the form and provisions to be used in a trust deed for it to qualify as a special disability trust.  Subsection 1209S(4) of the Act sets out certain matters in regard to the annual financial reports of a trust.  Finally, subsection 1209T(7) of the Act sets out certain matters in regard to the auditing of special disability trusts. </w:t>
      </w:r>
    </w:p>
    <w:p w:rsidR="005E21F1" w:rsidRDefault="005E21F1" w:rsidP="00992558">
      <w:pPr>
        <w:jc w:val="both"/>
        <w:rPr>
          <w:rFonts w:ascii="Arial" w:hAnsi="Arial" w:cs="Arial"/>
          <w:sz w:val="24"/>
        </w:rPr>
      </w:pPr>
    </w:p>
    <w:p w:rsidR="005456CD" w:rsidRDefault="005456CD" w:rsidP="00992558">
      <w:pPr>
        <w:jc w:val="both"/>
        <w:rPr>
          <w:rFonts w:ascii="Arial" w:hAnsi="Arial"/>
          <w:sz w:val="24"/>
        </w:rPr>
      </w:pPr>
      <w:r>
        <w:rPr>
          <w:rFonts w:ascii="Arial" w:hAnsi="Arial" w:cs="Arial"/>
          <w:sz w:val="24"/>
        </w:rPr>
        <w:t xml:space="preserve">The Determination is a legislative instrument for the purposes of the </w:t>
      </w:r>
      <w:r>
        <w:rPr>
          <w:rFonts w:ascii="Arial" w:hAnsi="Arial" w:cs="Arial"/>
          <w:i/>
          <w:sz w:val="24"/>
        </w:rPr>
        <w:t>Legislative Instruments Act 2003</w:t>
      </w:r>
      <w:r>
        <w:rPr>
          <w:rFonts w:ascii="Arial" w:hAnsi="Arial" w:cs="Arial"/>
          <w:sz w:val="24"/>
        </w:rPr>
        <w:t>.</w:t>
      </w:r>
    </w:p>
    <w:p w:rsidR="005456CD" w:rsidRDefault="005456CD" w:rsidP="00992558">
      <w:pPr>
        <w:jc w:val="both"/>
        <w:rPr>
          <w:rFonts w:ascii="Arial" w:hAnsi="Arial"/>
          <w:sz w:val="24"/>
        </w:rPr>
      </w:pPr>
    </w:p>
    <w:p w:rsidR="005456CD" w:rsidRDefault="005456CD" w:rsidP="00992558">
      <w:pPr>
        <w:pStyle w:val="Numbered"/>
        <w:numPr>
          <w:ilvl w:val="0"/>
          <w:numId w:val="0"/>
        </w:numPr>
        <w:jc w:val="both"/>
        <w:rPr>
          <w:rFonts w:ascii="Arial" w:hAnsi="Arial"/>
          <w:b/>
        </w:rPr>
      </w:pPr>
      <w:r>
        <w:rPr>
          <w:rFonts w:ascii="Arial" w:hAnsi="Arial"/>
          <w:b/>
        </w:rPr>
        <w:t>Part 1—Preliminary</w:t>
      </w:r>
    </w:p>
    <w:p w:rsidR="009F11CD" w:rsidRDefault="00367B21" w:rsidP="009F11CD">
      <w:pPr>
        <w:pStyle w:val="Numbered"/>
        <w:numPr>
          <w:ilvl w:val="0"/>
          <w:numId w:val="0"/>
        </w:numPr>
        <w:jc w:val="both"/>
        <w:rPr>
          <w:rFonts w:ascii="Arial" w:hAnsi="Arial"/>
        </w:rPr>
      </w:pPr>
      <w:r>
        <w:rPr>
          <w:rFonts w:ascii="Arial" w:hAnsi="Arial"/>
          <w:b/>
        </w:rPr>
        <w:t>Subs</w:t>
      </w:r>
      <w:r w:rsidR="009F11CD">
        <w:rPr>
          <w:rFonts w:ascii="Arial" w:hAnsi="Arial"/>
          <w:b/>
        </w:rPr>
        <w:t>ection 1.1</w:t>
      </w:r>
      <w:r w:rsidR="009F11CD">
        <w:rPr>
          <w:rFonts w:ascii="Arial" w:hAnsi="Arial"/>
        </w:rPr>
        <w:t xml:space="preserve"> sets out the name of the Determination.  </w:t>
      </w:r>
    </w:p>
    <w:p w:rsidR="005E21F1" w:rsidRDefault="00367B21" w:rsidP="0002783A">
      <w:pPr>
        <w:pStyle w:val="Numbered"/>
        <w:numPr>
          <w:ilvl w:val="0"/>
          <w:numId w:val="0"/>
        </w:numPr>
        <w:jc w:val="both"/>
        <w:rPr>
          <w:rFonts w:ascii="Arial" w:hAnsi="Arial"/>
        </w:rPr>
      </w:pPr>
      <w:r>
        <w:rPr>
          <w:rFonts w:ascii="Arial" w:hAnsi="Arial"/>
          <w:b/>
        </w:rPr>
        <w:t>Subs</w:t>
      </w:r>
      <w:r w:rsidR="009F11CD" w:rsidRPr="00B933EE">
        <w:rPr>
          <w:rFonts w:ascii="Arial" w:hAnsi="Arial"/>
          <w:b/>
        </w:rPr>
        <w:t>ection 1.2</w:t>
      </w:r>
      <w:r w:rsidR="009F11CD">
        <w:rPr>
          <w:rFonts w:ascii="Arial" w:hAnsi="Arial"/>
        </w:rPr>
        <w:t xml:space="preserve"> </w:t>
      </w:r>
      <w:r w:rsidR="00A11D1F" w:rsidRPr="00A11D1F">
        <w:rPr>
          <w:rFonts w:ascii="Arial" w:hAnsi="Arial"/>
        </w:rPr>
        <w:t>provides that the Determination commence</w:t>
      </w:r>
      <w:r w:rsidR="0042553F">
        <w:rPr>
          <w:rFonts w:ascii="Arial" w:hAnsi="Arial"/>
        </w:rPr>
        <w:t>s</w:t>
      </w:r>
      <w:r w:rsidR="00A11D1F" w:rsidRPr="00A11D1F">
        <w:rPr>
          <w:rFonts w:ascii="Arial" w:hAnsi="Arial"/>
        </w:rPr>
        <w:t xml:space="preserve"> on </w:t>
      </w:r>
      <w:r w:rsidR="00D644D7">
        <w:rPr>
          <w:rFonts w:ascii="Arial" w:hAnsi="Arial"/>
        </w:rPr>
        <w:t>1 July 2013.</w:t>
      </w:r>
    </w:p>
    <w:p w:rsidR="00D82764" w:rsidRDefault="00367B21" w:rsidP="0002783A">
      <w:pPr>
        <w:pStyle w:val="Numbered"/>
        <w:numPr>
          <w:ilvl w:val="0"/>
          <w:numId w:val="0"/>
        </w:numPr>
        <w:jc w:val="both"/>
        <w:rPr>
          <w:rFonts w:ascii="Arial" w:hAnsi="Arial"/>
        </w:rPr>
      </w:pPr>
      <w:r>
        <w:rPr>
          <w:rFonts w:ascii="Arial" w:hAnsi="Arial"/>
          <w:b/>
        </w:rPr>
        <w:t>Subs</w:t>
      </w:r>
      <w:r w:rsidR="0002783A">
        <w:rPr>
          <w:rFonts w:ascii="Arial" w:hAnsi="Arial"/>
          <w:b/>
        </w:rPr>
        <w:t>ection 1.3</w:t>
      </w:r>
      <w:r w:rsidR="0002783A">
        <w:rPr>
          <w:rFonts w:ascii="Arial" w:hAnsi="Arial"/>
        </w:rPr>
        <w:t xml:space="preserve"> revokes the </w:t>
      </w:r>
      <w:r w:rsidR="0002783A" w:rsidRPr="008A7889">
        <w:rPr>
          <w:rFonts w:ascii="Arial" w:hAnsi="Arial"/>
          <w:i/>
        </w:rPr>
        <w:t>Social Security (Special Disability Trust – Trust Deed, Reporting and Audit Requirements) (</w:t>
      </w:r>
      <w:r w:rsidR="0062588A">
        <w:rPr>
          <w:rFonts w:ascii="Arial" w:hAnsi="Arial"/>
          <w:i/>
        </w:rPr>
        <w:t>DEEWR</w:t>
      </w:r>
      <w:r w:rsidR="0002783A" w:rsidRPr="008A7889">
        <w:rPr>
          <w:rFonts w:ascii="Arial" w:hAnsi="Arial"/>
          <w:i/>
        </w:rPr>
        <w:t xml:space="preserve">) Determination </w:t>
      </w:r>
      <w:r w:rsidR="0002783A" w:rsidRPr="005E21F1">
        <w:rPr>
          <w:rFonts w:ascii="Arial" w:hAnsi="Arial"/>
        </w:rPr>
        <w:t>20</w:t>
      </w:r>
      <w:r w:rsidR="002F43EE" w:rsidRPr="005E21F1">
        <w:rPr>
          <w:rFonts w:ascii="Arial" w:hAnsi="Arial"/>
        </w:rPr>
        <w:t>11</w:t>
      </w:r>
      <w:r w:rsidR="0091345D">
        <w:rPr>
          <w:rFonts w:ascii="Arial" w:hAnsi="Arial"/>
        </w:rPr>
        <w:t xml:space="preserve"> to the extent that th</w:t>
      </w:r>
      <w:r w:rsidR="00D82764">
        <w:rPr>
          <w:rFonts w:ascii="Arial" w:hAnsi="Arial"/>
        </w:rPr>
        <w:t>at D</w:t>
      </w:r>
      <w:r w:rsidR="0091345D">
        <w:rPr>
          <w:rFonts w:ascii="Arial" w:hAnsi="Arial"/>
        </w:rPr>
        <w:t xml:space="preserve">etermination applies to recipients of Austudy and Youth Allowance on the basis of </w:t>
      </w:r>
      <w:r w:rsidR="00D82764">
        <w:rPr>
          <w:rFonts w:ascii="Arial" w:hAnsi="Arial"/>
        </w:rPr>
        <w:t xml:space="preserve">them </w:t>
      </w:r>
      <w:r w:rsidR="0091345D">
        <w:rPr>
          <w:rFonts w:ascii="Arial" w:hAnsi="Arial"/>
        </w:rPr>
        <w:t>being full time student</w:t>
      </w:r>
      <w:r w:rsidR="00D82764">
        <w:rPr>
          <w:rFonts w:ascii="Arial" w:hAnsi="Arial"/>
        </w:rPr>
        <w:t>s</w:t>
      </w:r>
      <w:r w:rsidR="0091345D">
        <w:rPr>
          <w:rFonts w:ascii="Arial" w:hAnsi="Arial"/>
        </w:rPr>
        <w:t xml:space="preserve"> or apprentice</w:t>
      </w:r>
      <w:r w:rsidR="00D82764">
        <w:rPr>
          <w:rFonts w:ascii="Arial" w:hAnsi="Arial"/>
        </w:rPr>
        <w:t>s.</w:t>
      </w:r>
      <w:r w:rsidR="0091345D">
        <w:rPr>
          <w:rFonts w:ascii="Arial" w:hAnsi="Arial"/>
        </w:rPr>
        <w:t xml:space="preserve"> </w:t>
      </w:r>
      <w:r w:rsidR="0042260A">
        <w:rPr>
          <w:rFonts w:ascii="Arial" w:hAnsi="Arial"/>
        </w:rPr>
        <w:t>The Secretary is required to make the revocation of that Determination as a result of the machinery of government change that occurred on 14 December 2011.</w:t>
      </w:r>
    </w:p>
    <w:p w:rsidR="003C51E4" w:rsidRDefault="003C51E4" w:rsidP="0002783A">
      <w:pPr>
        <w:pStyle w:val="Numbered"/>
        <w:numPr>
          <w:ilvl w:val="0"/>
          <w:numId w:val="0"/>
        </w:numPr>
        <w:jc w:val="both"/>
        <w:rPr>
          <w:rFonts w:ascii="Arial" w:hAnsi="Arial"/>
        </w:rPr>
      </w:pPr>
      <w:r>
        <w:rPr>
          <w:rFonts w:ascii="Arial" w:hAnsi="Arial"/>
        </w:rPr>
        <w:t xml:space="preserve">It is important to note that </w:t>
      </w:r>
      <w:r w:rsidRPr="003C51E4">
        <w:rPr>
          <w:rFonts w:ascii="Arial" w:hAnsi="Arial"/>
        </w:rPr>
        <w:t xml:space="preserve">the revocation of the previous </w:t>
      </w:r>
      <w:r w:rsidR="00D82764">
        <w:rPr>
          <w:rFonts w:ascii="Arial" w:hAnsi="Arial"/>
        </w:rPr>
        <w:t xml:space="preserve">Determination </w:t>
      </w:r>
      <w:r w:rsidRPr="003C51E4">
        <w:rPr>
          <w:rFonts w:ascii="Arial" w:hAnsi="Arial"/>
        </w:rPr>
        <w:t>does not affect the validity of the trust deeds, annual financial reports or the auditing of special disability trusts made in compliance with that Determination</w:t>
      </w:r>
      <w:r w:rsidR="00D82764">
        <w:rPr>
          <w:rFonts w:ascii="Arial" w:hAnsi="Arial"/>
        </w:rPr>
        <w:t>.</w:t>
      </w:r>
    </w:p>
    <w:p w:rsidR="00883047" w:rsidRDefault="00367B21" w:rsidP="009F11CD">
      <w:pPr>
        <w:pStyle w:val="Numbered"/>
        <w:numPr>
          <w:ilvl w:val="0"/>
          <w:numId w:val="0"/>
        </w:numPr>
        <w:jc w:val="both"/>
        <w:rPr>
          <w:rFonts w:ascii="Arial" w:hAnsi="Arial"/>
        </w:rPr>
      </w:pPr>
      <w:r>
        <w:rPr>
          <w:rFonts w:ascii="Arial" w:hAnsi="Arial"/>
          <w:b/>
        </w:rPr>
        <w:t>Subs</w:t>
      </w:r>
      <w:r w:rsidR="009F11CD">
        <w:rPr>
          <w:rFonts w:ascii="Arial" w:hAnsi="Arial"/>
          <w:b/>
        </w:rPr>
        <w:t>ection 1.</w:t>
      </w:r>
      <w:r w:rsidR="0002783A">
        <w:rPr>
          <w:rFonts w:ascii="Arial" w:hAnsi="Arial"/>
          <w:b/>
        </w:rPr>
        <w:t>4</w:t>
      </w:r>
      <w:r w:rsidR="009F11CD">
        <w:rPr>
          <w:rFonts w:ascii="Arial" w:hAnsi="Arial"/>
        </w:rPr>
        <w:t xml:space="preserve"> defines various terms that are used in the Determination. </w:t>
      </w:r>
    </w:p>
    <w:p w:rsidR="00314548" w:rsidRDefault="00314548" w:rsidP="004A61FA">
      <w:pPr>
        <w:pStyle w:val="Numbered"/>
        <w:numPr>
          <w:ilvl w:val="0"/>
          <w:numId w:val="0"/>
        </w:numPr>
        <w:jc w:val="both"/>
        <w:rPr>
          <w:rFonts w:ascii="Arial" w:hAnsi="Arial"/>
        </w:rPr>
      </w:pPr>
      <w:r>
        <w:rPr>
          <w:rFonts w:ascii="Arial" w:hAnsi="Arial"/>
        </w:rPr>
        <w:lastRenderedPageBreak/>
        <w:t xml:space="preserve">The definitions of the terms </w:t>
      </w:r>
      <w:r w:rsidRPr="005E21F1">
        <w:rPr>
          <w:rFonts w:ascii="Arial" w:hAnsi="Arial"/>
          <w:i/>
        </w:rPr>
        <w:t>Australian Accounting Standards</w:t>
      </w:r>
      <w:r>
        <w:rPr>
          <w:rFonts w:ascii="Arial" w:hAnsi="Arial"/>
        </w:rPr>
        <w:t xml:space="preserve"> and </w:t>
      </w:r>
      <w:r w:rsidRPr="005E21F1">
        <w:rPr>
          <w:rFonts w:ascii="Arial" w:hAnsi="Arial"/>
          <w:i/>
        </w:rPr>
        <w:t>Australian Auditing Standards</w:t>
      </w:r>
      <w:r>
        <w:rPr>
          <w:rFonts w:ascii="Arial" w:hAnsi="Arial"/>
        </w:rPr>
        <w:t xml:space="preserve"> have been revised from the </w:t>
      </w:r>
      <w:r w:rsidRPr="008A7889">
        <w:rPr>
          <w:rFonts w:ascii="Arial" w:hAnsi="Arial"/>
          <w:i/>
        </w:rPr>
        <w:t>Social Security (Special Disability Trust – Trust Deed, Reporting and Audit Requirements) (</w:t>
      </w:r>
      <w:r>
        <w:rPr>
          <w:rFonts w:ascii="Arial" w:hAnsi="Arial"/>
          <w:i/>
        </w:rPr>
        <w:t>DEEWR</w:t>
      </w:r>
      <w:r w:rsidRPr="008A7889">
        <w:rPr>
          <w:rFonts w:ascii="Arial" w:hAnsi="Arial"/>
          <w:i/>
        </w:rPr>
        <w:t xml:space="preserve">) Determination </w:t>
      </w:r>
      <w:r w:rsidRPr="005E21F1">
        <w:rPr>
          <w:rFonts w:ascii="Arial" w:hAnsi="Arial"/>
        </w:rPr>
        <w:t>2011</w:t>
      </w:r>
      <w:r>
        <w:rPr>
          <w:rFonts w:ascii="Arial" w:hAnsi="Arial"/>
        </w:rPr>
        <w:t xml:space="preserve">.  The word ‘adopted’ has been removed from both </w:t>
      </w:r>
      <w:r w:rsidR="00165B30">
        <w:rPr>
          <w:rFonts w:ascii="Arial" w:hAnsi="Arial"/>
        </w:rPr>
        <w:t>definitions</w:t>
      </w:r>
      <w:r>
        <w:rPr>
          <w:rFonts w:ascii="Arial" w:hAnsi="Arial"/>
        </w:rPr>
        <w:t xml:space="preserve"> as the word ‘issued’ is sufficient.  In addition the incorrect reference to ‘Australian Accounting Standards’ has been removed from the definition of </w:t>
      </w:r>
      <w:r w:rsidRPr="005E21F1">
        <w:rPr>
          <w:rFonts w:ascii="Arial" w:hAnsi="Arial"/>
          <w:i/>
        </w:rPr>
        <w:t>Australian Auditing Standards</w:t>
      </w:r>
      <w:r>
        <w:rPr>
          <w:rFonts w:ascii="Arial" w:hAnsi="Arial"/>
        </w:rPr>
        <w:t>.</w:t>
      </w:r>
    </w:p>
    <w:p w:rsidR="004A61FA" w:rsidRDefault="00165B30" w:rsidP="004A61FA">
      <w:pPr>
        <w:pStyle w:val="Numbered"/>
        <w:numPr>
          <w:ilvl w:val="0"/>
          <w:numId w:val="0"/>
        </w:numPr>
        <w:jc w:val="both"/>
        <w:rPr>
          <w:rFonts w:ascii="Arial" w:hAnsi="Arial"/>
        </w:rPr>
      </w:pPr>
      <w:r>
        <w:rPr>
          <w:rFonts w:ascii="Arial" w:hAnsi="Arial"/>
        </w:rPr>
        <w:t xml:space="preserve">The remaining terms are as they were in the previous determination. </w:t>
      </w:r>
      <w:r w:rsidR="004A61FA">
        <w:rPr>
          <w:rFonts w:ascii="Arial" w:hAnsi="Arial"/>
        </w:rPr>
        <w:t xml:space="preserve">The term model trust deed is described as the document titled, ‘Model Trust Deed for Special Disability Trusts’ published by the Department of Families, Housing, Community Services and Indigenous Affairs, as existing on </w:t>
      </w:r>
      <w:r w:rsidR="004A61FA">
        <w:rPr>
          <w:rFonts w:ascii="Arial" w:hAnsi="Arial"/>
        </w:rPr>
        <w:br/>
        <w:t>1 January 2011.  The ‘Model Trust Deed for Special Disability Trusts’ is available on the Internet – see www.fahcsia.gov.au</w:t>
      </w:r>
    </w:p>
    <w:p w:rsidR="00AB1E97" w:rsidRPr="00AB1E97" w:rsidRDefault="00D67F90" w:rsidP="009F11CD">
      <w:pPr>
        <w:pStyle w:val="Numbered"/>
        <w:numPr>
          <w:ilvl w:val="0"/>
          <w:numId w:val="0"/>
        </w:numPr>
        <w:jc w:val="both"/>
        <w:rPr>
          <w:rFonts w:ascii="Arial" w:hAnsi="Arial"/>
        </w:rPr>
      </w:pPr>
      <w:r>
        <w:rPr>
          <w:rFonts w:ascii="Arial" w:hAnsi="Arial"/>
          <w:b/>
        </w:rPr>
        <w:t>Subs</w:t>
      </w:r>
      <w:r w:rsidR="00AB1E97">
        <w:rPr>
          <w:rFonts w:ascii="Arial" w:hAnsi="Arial"/>
          <w:b/>
        </w:rPr>
        <w:t>ection 1.5</w:t>
      </w:r>
      <w:r w:rsidR="00AB1E97">
        <w:rPr>
          <w:rFonts w:ascii="Arial" w:hAnsi="Arial"/>
        </w:rPr>
        <w:t xml:space="preserve"> provides that this Determination applies to special disability trusts that were established before, on or after commencement of the Determination.  That is, the Determination is intended to apply to existing trust</w:t>
      </w:r>
      <w:r w:rsidR="002F5BC2">
        <w:rPr>
          <w:rFonts w:ascii="Arial" w:hAnsi="Arial"/>
        </w:rPr>
        <w:t>s</w:t>
      </w:r>
      <w:r w:rsidR="00AB1E97">
        <w:rPr>
          <w:rFonts w:ascii="Arial" w:hAnsi="Arial"/>
        </w:rPr>
        <w:t xml:space="preserve">, including trusts that </w:t>
      </w:r>
      <w:r w:rsidR="00A5412E">
        <w:rPr>
          <w:rFonts w:ascii="Arial" w:hAnsi="Arial"/>
        </w:rPr>
        <w:t>were special disability trusts before this Determination commenced.</w:t>
      </w:r>
    </w:p>
    <w:p w:rsidR="005456CD" w:rsidRDefault="005456CD" w:rsidP="00992558">
      <w:pPr>
        <w:pStyle w:val="Numbered"/>
        <w:numPr>
          <w:ilvl w:val="0"/>
          <w:numId w:val="0"/>
        </w:numPr>
        <w:jc w:val="both"/>
        <w:rPr>
          <w:rFonts w:ascii="Arial" w:hAnsi="Arial"/>
          <w:b/>
        </w:rPr>
      </w:pPr>
      <w:r>
        <w:rPr>
          <w:rFonts w:ascii="Arial" w:hAnsi="Arial"/>
          <w:b/>
        </w:rPr>
        <w:t>Part 2 – Trust Deed Requirements</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 xml:space="preserve">ection 2.1 </w:t>
      </w:r>
      <w:r w:rsidR="009F11CD">
        <w:rPr>
          <w:rFonts w:ascii="Arial" w:hAnsi="Arial"/>
        </w:rPr>
        <w:t>provides that for the purposes of paragraph 1209P(2)(a) of the Act, a trust deed for a special disability trust must be in the form of the ‘model trust deed’.  Generally this means that a trust deed must have the same structure and order as the ‘model trust deed’, but does not need to be exactly the same as it.</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 xml:space="preserve">ection 2.2 </w:t>
      </w:r>
      <w:r w:rsidR="00FA63C9">
        <w:rPr>
          <w:rFonts w:ascii="Arial" w:hAnsi="Arial"/>
        </w:rPr>
        <w:t>provides a list of provisions, as set out in the ‘model trust deed’, that must be included in a trust deed for a special disability trust (for paragraph 1209P(2)(b) of the Act).  These provisions must be used in the form set out in the ‘model trust deed’ (paragraph 1209P(2)(c)).</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 xml:space="preserve">ection 2.3 </w:t>
      </w:r>
      <w:r w:rsidR="005456CD">
        <w:rPr>
          <w:rFonts w:ascii="Arial" w:hAnsi="Arial"/>
        </w:rPr>
        <w:t xml:space="preserve">provides that, for the purposes of paragraph 1209P(2)(d) of the Act, a trust deed of a </w:t>
      </w:r>
      <w:r w:rsidR="003D7652">
        <w:rPr>
          <w:rFonts w:ascii="Arial" w:hAnsi="Arial"/>
        </w:rPr>
        <w:t>s</w:t>
      </w:r>
      <w:r w:rsidR="009F11CD">
        <w:rPr>
          <w:rFonts w:ascii="Arial" w:hAnsi="Arial"/>
        </w:rPr>
        <w:t>pecial disability trust</w:t>
      </w:r>
      <w:r w:rsidR="005456CD">
        <w:rPr>
          <w:rFonts w:ascii="Arial" w:hAnsi="Arial"/>
        </w:rPr>
        <w:t xml:space="preserve"> cannot contain any clause that is inconsistent, or overrides, the operation of any of the clauses listed in the table in subsection 2.2(1). </w:t>
      </w:r>
    </w:p>
    <w:p w:rsidR="005456CD" w:rsidRDefault="005456CD" w:rsidP="00992558">
      <w:pPr>
        <w:pStyle w:val="Numbered"/>
        <w:numPr>
          <w:ilvl w:val="0"/>
          <w:numId w:val="0"/>
        </w:numPr>
        <w:jc w:val="both"/>
        <w:rPr>
          <w:rFonts w:ascii="Arial" w:hAnsi="Arial"/>
          <w:b/>
        </w:rPr>
      </w:pPr>
      <w:r>
        <w:rPr>
          <w:rFonts w:ascii="Arial" w:hAnsi="Arial"/>
          <w:b/>
        </w:rPr>
        <w:t>Part 3 – Reporting requirements</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 xml:space="preserve">ection 3.1 </w:t>
      </w:r>
      <w:r w:rsidR="005456CD">
        <w:rPr>
          <w:rFonts w:ascii="Arial" w:hAnsi="Arial"/>
        </w:rPr>
        <w:t xml:space="preserve">provides that, for the purposes of paragraph 1209S(2)(a) of the Act, the financial statements of a </w:t>
      </w:r>
      <w:r w:rsidR="003D7652">
        <w:rPr>
          <w:rFonts w:ascii="Arial" w:hAnsi="Arial"/>
        </w:rPr>
        <w:t>s</w:t>
      </w:r>
      <w:r w:rsidR="009F11CD">
        <w:rPr>
          <w:rFonts w:ascii="Arial" w:hAnsi="Arial"/>
        </w:rPr>
        <w:t>pecial disability trust</w:t>
      </w:r>
      <w:r w:rsidR="005456CD">
        <w:rPr>
          <w:rFonts w:ascii="Arial" w:hAnsi="Arial"/>
        </w:rPr>
        <w:t xml:space="preserve"> must be prepared by a person who is a member of CPA Australia, the Institute of Chartered Accountants in Australia or the National Institute of Accountants, or is an employee of a trustee corporation and who is engaged to work as an accountant or financial planner.  The person preparing the statements is not to be an immediate family member of the principal or residuary beneficiary or a trustee of the trust.</w:t>
      </w:r>
    </w:p>
    <w:p w:rsidR="005456CD" w:rsidRDefault="00D67F90" w:rsidP="00992558">
      <w:pPr>
        <w:pStyle w:val="Numbered"/>
        <w:numPr>
          <w:ilvl w:val="0"/>
          <w:numId w:val="0"/>
        </w:numPr>
        <w:jc w:val="both"/>
        <w:rPr>
          <w:rFonts w:ascii="Arial" w:hAnsi="Arial"/>
        </w:rPr>
      </w:pPr>
      <w:r>
        <w:rPr>
          <w:rFonts w:ascii="Arial" w:hAnsi="Arial"/>
          <w:b/>
        </w:rPr>
        <w:lastRenderedPageBreak/>
        <w:t>Subs</w:t>
      </w:r>
      <w:r w:rsidR="005456CD">
        <w:rPr>
          <w:rFonts w:ascii="Arial" w:hAnsi="Arial"/>
          <w:b/>
        </w:rPr>
        <w:t>ection 3.2</w:t>
      </w:r>
      <w:r w:rsidR="005456CD">
        <w:rPr>
          <w:rFonts w:ascii="Arial" w:hAnsi="Arial"/>
        </w:rPr>
        <w:t xml:space="preserve"> provides that, for subsection 1209S(3), the financial statements about the trust must include, for the relevant financial year, a profit and loss statement, a balance sheet (with applicable notes) and, if necessary, a depreciation schedule for each class of assets held by the trust.  The financial statements must comply with relevant Australian Accounting Standards and give a true and fair view of the trust’s position as at 30 June in the relevant year.  The financial statements must include a statement that all amounts paid out of the trust (other than those paid for reasonable administration expenses and taxation) were to meet the reasonable care and accommodation needs of the principal beneficiary (or for </w:t>
      </w:r>
      <w:r w:rsidR="00B0197D">
        <w:rPr>
          <w:rFonts w:ascii="Arial" w:hAnsi="Arial"/>
        </w:rPr>
        <w:t xml:space="preserve">other </w:t>
      </w:r>
      <w:r w:rsidR="005456CD">
        <w:rPr>
          <w:rFonts w:ascii="Arial" w:hAnsi="Arial"/>
        </w:rPr>
        <w:t xml:space="preserve">purposes ancillary to meeting those needs) </w:t>
      </w:r>
      <w:r w:rsidR="00B0197D">
        <w:rPr>
          <w:rFonts w:ascii="Arial" w:hAnsi="Arial"/>
        </w:rPr>
        <w:t xml:space="preserve">or for other purposes that are primarily for the benefit of the principal beneficiary </w:t>
      </w:r>
      <w:r w:rsidR="005456CD">
        <w:rPr>
          <w:rFonts w:ascii="Arial" w:hAnsi="Arial"/>
        </w:rPr>
        <w:t xml:space="preserve">and no amount was paid out for purposes other than those noted above or for services provided to the principal beneficiary by an immediate family member. </w:t>
      </w:r>
    </w:p>
    <w:p w:rsidR="005456CD" w:rsidRPr="008A4B1B"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ection 3.3</w:t>
      </w:r>
      <w:r w:rsidR="005456CD">
        <w:rPr>
          <w:rFonts w:ascii="Arial" w:hAnsi="Arial"/>
        </w:rPr>
        <w:t xml:space="preserve"> provides that</w:t>
      </w:r>
      <w:r w:rsidR="004066B5">
        <w:rPr>
          <w:rFonts w:ascii="Arial" w:hAnsi="Arial"/>
        </w:rPr>
        <w:t>, subject to subsection (2),</w:t>
      </w:r>
      <w:r w:rsidR="005456CD">
        <w:rPr>
          <w:rFonts w:ascii="Arial" w:hAnsi="Arial"/>
        </w:rPr>
        <w:t xml:space="preserve"> when the Secretary is provided with the trust’s financial statements each year, a certified copy of the trust’s income tax return, in relation to this same period, must also be provided. </w:t>
      </w:r>
      <w:r w:rsidR="008B2BD4">
        <w:rPr>
          <w:rFonts w:ascii="Arial" w:hAnsi="Arial"/>
        </w:rPr>
        <w:t xml:space="preserve"> However</w:t>
      </w:r>
      <w:r w:rsidR="004066B5">
        <w:rPr>
          <w:rFonts w:ascii="Arial" w:hAnsi="Arial"/>
        </w:rPr>
        <w:t xml:space="preserve">, a certified copy of the trust’s income tax return is not required, if </w:t>
      </w:r>
      <w:r w:rsidR="008B2BD4">
        <w:rPr>
          <w:rFonts w:ascii="Arial" w:hAnsi="Arial"/>
        </w:rPr>
        <w:t xml:space="preserve">section 95AB of </w:t>
      </w:r>
      <w:r w:rsidR="004066B5">
        <w:rPr>
          <w:rFonts w:ascii="Arial" w:hAnsi="Arial"/>
        </w:rPr>
        <w:t xml:space="preserve">the </w:t>
      </w:r>
      <w:r w:rsidR="008B2BD4">
        <w:rPr>
          <w:rFonts w:ascii="Arial" w:hAnsi="Arial"/>
          <w:i/>
        </w:rPr>
        <w:t xml:space="preserve">Income Tax Assessment Act 1936 </w:t>
      </w:r>
      <w:r w:rsidR="008B2BD4">
        <w:rPr>
          <w:rFonts w:ascii="Arial" w:hAnsi="Arial"/>
        </w:rPr>
        <w:t xml:space="preserve">applies to the </w:t>
      </w:r>
      <w:r w:rsidR="008A4B1B">
        <w:rPr>
          <w:rFonts w:ascii="Arial" w:hAnsi="Arial"/>
        </w:rPr>
        <w:t>t</w:t>
      </w:r>
      <w:r w:rsidR="008B2BD4">
        <w:rPr>
          <w:rFonts w:ascii="Arial" w:hAnsi="Arial"/>
        </w:rPr>
        <w:t>rust’s income</w:t>
      </w:r>
      <w:r w:rsidR="008A4B1B">
        <w:rPr>
          <w:rFonts w:ascii="Arial" w:hAnsi="Arial"/>
        </w:rPr>
        <w:t>.</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ection 3.4</w:t>
      </w:r>
      <w:r w:rsidR="005456CD">
        <w:rPr>
          <w:rFonts w:ascii="Arial" w:hAnsi="Arial"/>
        </w:rPr>
        <w:t xml:space="preserve"> provides that when the trust’s financial statements</w:t>
      </w:r>
      <w:r w:rsidR="004672E3">
        <w:rPr>
          <w:rFonts w:ascii="Arial" w:hAnsi="Arial"/>
        </w:rPr>
        <w:t xml:space="preserve"> are provided</w:t>
      </w:r>
      <w:r w:rsidR="005456CD">
        <w:rPr>
          <w:rFonts w:ascii="Arial" w:hAnsi="Arial"/>
        </w:rPr>
        <w:t xml:space="preserve"> each year, the trustees of the trust must also provide a Statutory Declaration to the effect that all the information that has been presented to the Secretary, in accordance with section 1209S of the Act, is true and correct in all material particulars.</w:t>
      </w:r>
    </w:p>
    <w:p w:rsidR="005456CD" w:rsidRDefault="005456CD" w:rsidP="00992558">
      <w:pPr>
        <w:pStyle w:val="Numbered"/>
        <w:numPr>
          <w:ilvl w:val="0"/>
          <w:numId w:val="0"/>
        </w:numPr>
        <w:jc w:val="both"/>
        <w:rPr>
          <w:rFonts w:ascii="Arial" w:hAnsi="Arial"/>
          <w:b/>
        </w:rPr>
      </w:pPr>
      <w:r>
        <w:rPr>
          <w:rFonts w:ascii="Arial" w:hAnsi="Arial"/>
          <w:b/>
        </w:rPr>
        <w:t>Part 4 – Auditing requirements</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 xml:space="preserve">ection 4.1 </w:t>
      </w:r>
      <w:r w:rsidR="005456CD">
        <w:rPr>
          <w:rFonts w:ascii="Arial" w:hAnsi="Arial"/>
        </w:rPr>
        <w:t>provides that for the purposes of paragraph 1209T(2)(b), where a person has requested an audit under subsection 1209T(3), the period of the audit will be the period specified by the person requesting the audit, being a period of 1 to 5 financial years during the last 5 completed financial years prior the audit request.</w:t>
      </w:r>
    </w:p>
    <w:p w:rsidR="005456CD" w:rsidRDefault="00D67F90" w:rsidP="00992558">
      <w:pPr>
        <w:pStyle w:val="Numbered"/>
        <w:numPr>
          <w:ilvl w:val="0"/>
          <w:numId w:val="0"/>
        </w:numPr>
        <w:jc w:val="both"/>
        <w:rPr>
          <w:rFonts w:ascii="Arial" w:hAnsi="Arial"/>
        </w:rPr>
      </w:pPr>
      <w:r>
        <w:rPr>
          <w:rFonts w:ascii="Arial" w:hAnsi="Arial"/>
          <w:b/>
        </w:rPr>
        <w:t>Subs</w:t>
      </w:r>
      <w:r w:rsidR="005456CD">
        <w:rPr>
          <w:rFonts w:ascii="Arial" w:hAnsi="Arial"/>
          <w:b/>
        </w:rPr>
        <w:t>ection 4.2</w:t>
      </w:r>
      <w:r w:rsidR="005456CD">
        <w:rPr>
          <w:rFonts w:ascii="Arial" w:hAnsi="Arial"/>
        </w:rPr>
        <w:t xml:space="preserve"> provides that, for the purposes of paragraph 1209T(5)(a) of the Act, the auditing of a </w:t>
      </w:r>
      <w:r w:rsidR="003D7652">
        <w:rPr>
          <w:rFonts w:ascii="Arial" w:hAnsi="Arial"/>
        </w:rPr>
        <w:t>s</w:t>
      </w:r>
      <w:r w:rsidR="009F11CD">
        <w:rPr>
          <w:rFonts w:ascii="Arial" w:hAnsi="Arial"/>
        </w:rPr>
        <w:t>pecial disability trust</w:t>
      </w:r>
      <w:r w:rsidR="005456CD">
        <w:rPr>
          <w:rFonts w:ascii="Arial" w:hAnsi="Arial"/>
        </w:rPr>
        <w:t xml:space="preserve"> must be conducted by a person who is a member of CPA Australia, the Institute of Chartered Accountants in Australia </w:t>
      </w:r>
      <w:r w:rsidR="00801989">
        <w:rPr>
          <w:rFonts w:ascii="Arial" w:hAnsi="Arial"/>
        </w:rPr>
        <w:t xml:space="preserve">or </w:t>
      </w:r>
      <w:r w:rsidR="005456CD">
        <w:rPr>
          <w:rFonts w:ascii="Arial" w:hAnsi="Arial"/>
        </w:rPr>
        <w:t>the National Institute of Accountants.  The person conducting the audit cannot be an immediate family member of the principal or residuary beneficiary or a trustee of the trust.  The auditor also cannot be any person who prepared, or is preparing, the financial statements of the trust for the financial year to be audited.</w:t>
      </w:r>
    </w:p>
    <w:p w:rsidR="005456CD" w:rsidRDefault="00D67F90" w:rsidP="00992558">
      <w:pPr>
        <w:pStyle w:val="Numbered"/>
        <w:numPr>
          <w:ilvl w:val="0"/>
          <w:numId w:val="0"/>
        </w:numPr>
        <w:jc w:val="both"/>
        <w:rPr>
          <w:rFonts w:ascii="Arial" w:hAnsi="Arial"/>
        </w:rPr>
      </w:pPr>
      <w:r>
        <w:rPr>
          <w:rFonts w:ascii="Arial" w:hAnsi="Arial"/>
          <w:b/>
        </w:rPr>
        <w:lastRenderedPageBreak/>
        <w:t>Subs</w:t>
      </w:r>
      <w:r w:rsidR="005456CD">
        <w:rPr>
          <w:rFonts w:ascii="Arial" w:hAnsi="Arial"/>
          <w:b/>
        </w:rPr>
        <w:t>ection 4.3</w:t>
      </w:r>
      <w:r w:rsidR="005456CD">
        <w:rPr>
          <w:rFonts w:ascii="Arial" w:hAnsi="Arial"/>
        </w:rPr>
        <w:t xml:space="preserve"> provides that, for subsection 1209T(6), the audit must comply with relevant Australian Accounting Standards and provide a statement that the trust’s financial statement give a true and fair view of the trust’s position and performance as at 30 June in the relevant year.  The audit must also include a statement as to whether the trust has complied with specified provisions of the trust deed (or all of the provisions of the trust deed), if the person requesting the audit has asked for this matter to be audited.</w:t>
      </w:r>
    </w:p>
    <w:p w:rsidR="005456CD" w:rsidRDefault="005456CD" w:rsidP="00771899">
      <w:pPr>
        <w:pStyle w:val="Heading1"/>
        <w:spacing w:after="240"/>
        <w:jc w:val="both"/>
        <w:rPr>
          <w:rFonts w:ascii="Arial" w:hAnsi="Arial"/>
        </w:rPr>
      </w:pPr>
      <w:r>
        <w:rPr>
          <w:rFonts w:ascii="Arial" w:hAnsi="Arial"/>
        </w:rPr>
        <w:t>Consultation</w:t>
      </w:r>
    </w:p>
    <w:p w:rsidR="005456CD" w:rsidRDefault="005456CD" w:rsidP="00771899">
      <w:pPr>
        <w:pStyle w:val="BodyText"/>
        <w:spacing w:after="240"/>
        <w:jc w:val="both"/>
      </w:pPr>
      <w:r>
        <w:t xml:space="preserve">The Department of </w:t>
      </w:r>
      <w:r w:rsidR="0051704B">
        <w:t>Families, Housing, Community Services and Indigenous Affairs</w:t>
      </w:r>
      <w:r w:rsidR="00B825BF">
        <w:t xml:space="preserve">, </w:t>
      </w:r>
      <w:r w:rsidR="00520026">
        <w:t>the Department of Veteran</w:t>
      </w:r>
      <w:r w:rsidR="001973BC">
        <w:t>s</w:t>
      </w:r>
      <w:r w:rsidR="00520026">
        <w:t>’</w:t>
      </w:r>
      <w:r w:rsidR="001973BC">
        <w:t xml:space="preserve"> Affairs</w:t>
      </w:r>
      <w:r w:rsidR="00B825BF">
        <w:t xml:space="preserve"> and the Department </w:t>
      </w:r>
      <w:r w:rsidR="003C0709">
        <w:t>Education</w:t>
      </w:r>
      <w:r w:rsidR="009B4210">
        <w:t>, Employment and Workplace Relations</w:t>
      </w:r>
      <w:r w:rsidR="003C0709">
        <w:t xml:space="preserve"> were</w:t>
      </w:r>
      <w:r>
        <w:t xml:space="preserve"> consulted </w:t>
      </w:r>
      <w:r w:rsidR="00C87EFD">
        <w:t xml:space="preserve">by electronic communication </w:t>
      </w:r>
      <w:r>
        <w:t>in the making of this Determination, to ensure a co</w:t>
      </w:r>
      <w:r>
        <w:noBreakHyphen/>
        <w:t>ordinated approach</w:t>
      </w:r>
      <w:r w:rsidR="002D4E63">
        <w:t>.</w:t>
      </w:r>
    </w:p>
    <w:p w:rsidR="005456CD" w:rsidRDefault="005456CD" w:rsidP="00771899">
      <w:pPr>
        <w:pStyle w:val="Heading1"/>
        <w:spacing w:after="240"/>
        <w:jc w:val="both"/>
        <w:rPr>
          <w:rFonts w:ascii="Arial" w:hAnsi="Arial"/>
          <w:b w:val="0"/>
        </w:rPr>
      </w:pPr>
      <w:r>
        <w:rPr>
          <w:rFonts w:ascii="Arial" w:hAnsi="Arial"/>
        </w:rPr>
        <w:t>Regulation Impact Statement</w:t>
      </w:r>
    </w:p>
    <w:p w:rsidR="005E21F1" w:rsidRDefault="00990745" w:rsidP="007E5621">
      <w:pPr>
        <w:pStyle w:val="Footer"/>
        <w:spacing w:after="240"/>
        <w:jc w:val="both"/>
        <w:rPr>
          <w:rFonts w:ascii="Arial" w:hAnsi="Arial"/>
        </w:rPr>
      </w:pPr>
      <w:r>
        <w:rPr>
          <w:rFonts w:ascii="Arial" w:hAnsi="Arial"/>
        </w:rPr>
        <w:t xml:space="preserve">A Regulation Impact Statement is not required for this </w:t>
      </w:r>
      <w:r w:rsidR="007E5621" w:rsidRPr="007E5621">
        <w:rPr>
          <w:rFonts w:ascii="Arial" w:hAnsi="Arial"/>
        </w:rPr>
        <w:t xml:space="preserve">Determination </w:t>
      </w:r>
      <w:r>
        <w:rPr>
          <w:rFonts w:ascii="Arial" w:hAnsi="Arial"/>
        </w:rPr>
        <w:t xml:space="preserve">because this Determination </w:t>
      </w:r>
      <w:r w:rsidR="007E5621" w:rsidRPr="007E5621">
        <w:rPr>
          <w:rFonts w:ascii="Arial" w:hAnsi="Arial"/>
        </w:rPr>
        <w:t>is not regulatory in nature, will not impact on business activity and will have no, or minimal, compliance costs or competition impact.</w:t>
      </w:r>
    </w:p>
    <w:p w:rsidR="006700ED" w:rsidRDefault="006700ED" w:rsidP="00F5721D">
      <w:pPr>
        <w:jc w:val="center"/>
        <w:rPr>
          <w:rFonts w:ascii="Arial" w:hAnsi="Arial" w:cs="Arial"/>
          <w:b/>
          <w:sz w:val="28"/>
          <w:szCs w:val="28"/>
        </w:rPr>
        <w:sectPr w:rsidR="006700ED" w:rsidSect="00E85BCB">
          <w:footerReference w:type="even" r:id="rId9"/>
          <w:footerReference w:type="default" r:id="rId10"/>
          <w:pgSz w:w="11906" w:h="16838"/>
          <w:pgMar w:top="1440" w:right="1797" w:bottom="1440" w:left="1797" w:header="720" w:footer="720" w:gutter="0"/>
          <w:pgNumType w:start="1"/>
          <w:cols w:space="720"/>
          <w:titlePg/>
        </w:sectPr>
      </w:pPr>
    </w:p>
    <w:p w:rsidR="00F5721D" w:rsidRPr="00684224" w:rsidRDefault="00F5721D" w:rsidP="00F5721D">
      <w:pPr>
        <w:jc w:val="center"/>
        <w:rPr>
          <w:rFonts w:ascii="Arial" w:hAnsi="Arial" w:cs="Arial"/>
          <w:b/>
          <w:sz w:val="28"/>
          <w:szCs w:val="28"/>
        </w:rPr>
      </w:pPr>
      <w:r w:rsidRPr="00684224">
        <w:rPr>
          <w:rFonts w:ascii="Arial" w:hAnsi="Arial" w:cs="Arial"/>
          <w:b/>
          <w:sz w:val="28"/>
          <w:szCs w:val="28"/>
        </w:rPr>
        <w:lastRenderedPageBreak/>
        <w:t>Statement of Compatibility with Human Rights</w:t>
      </w:r>
    </w:p>
    <w:p w:rsidR="00F5721D" w:rsidRPr="00684224" w:rsidRDefault="00F5721D" w:rsidP="00F5721D">
      <w:pPr>
        <w:jc w:val="center"/>
        <w:rPr>
          <w:rFonts w:ascii="Arial" w:hAnsi="Arial" w:cs="Arial"/>
          <w:b/>
          <w:sz w:val="28"/>
          <w:szCs w:val="28"/>
        </w:rPr>
      </w:pPr>
    </w:p>
    <w:p w:rsidR="00F5721D" w:rsidRPr="00684224" w:rsidRDefault="00F5721D" w:rsidP="00F5721D">
      <w:pPr>
        <w:jc w:val="center"/>
        <w:rPr>
          <w:rFonts w:ascii="Arial" w:hAnsi="Arial" w:cs="Arial"/>
          <w:i/>
          <w:sz w:val="24"/>
          <w:szCs w:val="24"/>
        </w:rPr>
      </w:pPr>
      <w:r w:rsidRPr="00684224">
        <w:rPr>
          <w:rFonts w:ascii="Arial" w:hAnsi="Arial" w:cs="Arial"/>
          <w:i/>
          <w:sz w:val="24"/>
          <w:szCs w:val="24"/>
        </w:rPr>
        <w:t>Prepared in accordance with Part 3 of the Human Rights (Parliamentary Scrutiny) Act 2011</w:t>
      </w:r>
    </w:p>
    <w:p w:rsidR="00F5721D" w:rsidRPr="00684224" w:rsidRDefault="00F5721D" w:rsidP="00F5721D">
      <w:pPr>
        <w:jc w:val="center"/>
        <w:rPr>
          <w:rFonts w:ascii="Arial" w:hAnsi="Arial" w:cs="Arial"/>
          <w:sz w:val="24"/>
          <w:szCs w:val="24"/>
          <w:highlight w:val="yellow"/>
        </w:rPr>
      </w:pPr>
    </w:p>
    <w:p w:rsidR="00F5721D" w:rsidRPr="00684224" w:rsidRDefault="00F5721D" w:rsidP="00F5721D">
      <w:pPr>
        <w:pStyle w:val="Heading5"/>
        <w:spacing w:before="0" w:after="0"/>
        <w:jc w:val="center"/>
        <w:rPr>
          <w:rFonts w:ascii="Arial" w:eastAsia="Calibri" w:hAnsi="Arial" w:cs="Arial"/>
          <w:bCs w:val="0"/>
          <w:i w:val="0"/>
          <w:iCs w:val="0"/>
          <w:sz w:val="24"/>
          <w:szCs w:val="24"/>
          <w:highlight w:val="yellow"/>
          <w:lang w:eastAsia="en-US"/>
        </w:rPr>
      </w:pPr>
      <w:r w:rsidRPr="00684224">
        <w:rPr>
          <w:rFonts w:ascii="Arial" w:hAnsi="Arial" w:cs="Arial"/>
          <w:i w:val="0"/>
          <w:sz w:val="24"/>
        </w:rPr>
        <w:t>Social Security (Special Disability Trust – Trust Deed, Reporting and Audit Requirements) (</w:t>
      </w:r>
      <w:r w:rsidR="0091345D">
        <w:rPr>
          <w:rFonts w:ascii="Arial" w:hAnsi="Arial" w:cs="Arial"/>
          <w:i w:val="0"/>
          <w:sz w:val="24"/>
        </w:rPr>
        <w:t>DIICCSRTE</w:t>
      </w:r>
      <w:r w:rsidRPr="00684224">
        <w:rPr>
          <w:rFonts w:ascii="Arial" w:hAnsi="Arial" w:cs="Arial"/>
          <w:i w:val="0"/>
          <w:sz w:val="24"/>
        </w:rPr>
        <w:t xml:space="preserve">) Determination 2013 </w:t>
      </w:r>
      <w:r w:rsidR="0051704B">
        <w:rPr>
          <w:rFonts w:ascii="Arial" w:hAnsi="Arial" w:cs="Arial"/>
          <w:i w:val="0"/>
          <w:sz w:val="24"/>
        </w:rPr>
        <w:t>(No. 1)</w:t>
      </w:r>
    </w:p>
    <w:p w:rsidR="00F5721D" w:rsidRPr="00684224" w:rsidRDefault="00F5721D" w:rsidP="00F5721D">
      <w:pPr>
        <w:rPr>
          <w:rFonts w:ascii="Arial" w:hAnsi="Arial" w:cs="Arial"/>
          <w:highlight w:val="yellow"/>
        </w:rPr>
      </w:pPr>
    </w:p>
    <w:p w:rsidR="00F5721D" w:rsidRPr="00684224" w:rsidRDefault="00F5721D" w:rsidP="00F5721D">
      <w:pPr>
        <w:jc w:val="center"/>
        <w:rPr>
          <w:rFonts w:ascii="Arial" w:hAnsi="Arial" w:cs="Arial"/>
          <w:sz w:val="24"/>
          <w:szCs w:val="24"/>
        </w:rPr>
      </w:pPr>
      <w:r w:rsidRPr="00684224">
        <w:rPr>
          <w:rFonts w:ascii="Arial" w:hAnsi="Arial" w:cs="Arial"/>
          <w:bCs/>
          <w:iCs/>
          <w:sz w:val="24"/>
          <w:szCs w:val="24"/>
        </w:rPr>
        <w:t xml:space="preserve">The </w:t>
      </w:r>
      <w:r w:rsidRPr="00684224">
        <w:rPr>
          <w:rFonts w:ascii="Arial" w:hAnsi="Arial" w:cs="Arial"/>
          <w:i/>
          <w:sz w:val="24"/>
        </w:rPr>
        <w:t>Social Security (Special Disability Trust – Trust Deed, Reporting and Audit Requirements) (</w:t>
      </w:r>
      <w:r w:rsidR="0091345D">
        <w:rPr>
          <w:rFonts w:ascii="Arial" w:hAnsi="Arial" w:cs="Arial"/>
          <w:i/>
          <w:sz w:val="24"/>
        </w:rPr>
        <w:t>DIICCSRTE</w:t>
      </w:r>
      <w:r w:rsidRPr="00684224">
        <w:rPr>
          <w:rFonts w:ascii="Arial" w:hAnsi="Arial" w:cs="Arial"/>
          <w:i/>
          <w:sz w:val="24"/>
        </w:rPr>
        <w:t xml:space="preserve">) Determination 2013 </w:t>
      </w:r>
      <w:r w:rsidR="0051704B">
        <w:rPr>
          <w:rFonts w:ascii="Arial" w:hAnsi="Arial" w:cs="Arial"/>
          <w:i/>
          <w:sz w:val="24"/>
        </w:rPr>
        <w:t xml:space="preserve">(No. 1) </w:t>
      </w:r>
      <w:r w:rsidRPr="00684224">
        <w:rPr>
          <w:rFonts w:ascii="Arial" w:hAnsi="Arial" w:cs="Arial"/>
          <w:sz w:val="24"/>
          <w:szCs w:val="24"/>
        </w:rPr>
        <w:t xml:space="preserve">is compatible with the human rights and freedoms recognised or declared in the international instruments listed in section 3 of the </w:t>
      </w:r>
      <w:r w:rsidRPr="00684224">
        <w:rPr>
          <w:rFonts w:ascii="Arial" w:hAnsi="Arial" w:cs="Arial"/>
          <w:i/>
          <w:sz w:val="24"/>
          <w:szCs w:val="24"/>
        </w:rPr>
        <w:t>Human Rights (Parliamentary Scrutiny) Act 2011</w:t>
      </w:r>
      <w:r w:rsidRPr="00684224">
        <w:rPr>
          <w:rFonts w:ascii="Arial" w:hAnsi="Arial" w:cs="Arial"/>
          <w:sz w:val="24"/>
          <w:szCs w:val="24"/>
        </w:rPr>
        <w:t>.</w:t>
      </w:r>
    </w:p>
    <w:p w:rsidR="00F5721D" w:rsidRDefault="00F5721D" w:rsidP="007E5621">
      <w:pPr>
        <w:pStyle w:val="Footer"/>
        <w:spacing w:after="240"/>
        <w:jc w:val="both"/>
        <w:rPr>
          <w:rFonts w:ascii="Helv" w:hAnsi="Helv"/>
          <w:b/>
          <w:color w:val="000000"/>
          <w:lang w:val="en-US"/>
        </w:rPr>
      </w:pPr>
    </w:p>
    <w:p w:rsidR="007E5621" w:rsidRPr="00684224" w:rsidRDefault="007E5621" w:rsidP="007E5621">
      <w:pPr>
        <w:pStyle w:val="Footer"/>
        <w:spacing w:after="240"/>
        <w:jc w:val="both"/>
        <w:rPr>
          <w:rFonts w:ascii="Arial" w:hAnsi="Arial" w:cs="Arial"/>
          <w:b/>
          <w:color w:val="000000"/>
          <w:lang w:val="en-US"/>
        </w:rPr>
      </w:pPr>
      <w:r w:rsidRPr="00684224">
        <w:rPr>
          <w:rFonts w:ascii="Arial" w:hAnsi="Arial" w:cs="Arial"/>
          <w:b/>
          <w:color w:val="000000"/>
          <w:lang w:val="en-US"/>
        </w:rPr>
        <w:t>Overview of the Legislative Instrument</w:t>
      </w:r>
    </w:p>
    <w:p w:rsidR="007E5621" w:rsidRPr="00684224" w:rsidRDefault="007E5621" w:rsidP="007E5621">
      <w:pPr>
        <w:pStyle w:val="Footer"/>
        <w:spacing w:after="240"/>
        <w:jc w:val="both"/>
        <w:rPr>
          <w:rFonts w:ascii="Arial" w:hAnsi="Arial" w:cs="Arial"/>
          <w:color w:val="000000"/>
          <w:lang w:val="en-US"/>
        </w:rPr>
      </w:pPr>
      <w:r w:rsidRPr="00684224">
        <w:rPr>
          <w:rFonts w:ascii="Arial" w:hAnsi="Arial" w:cs="Arial"/>
          <w:color w:val="000000"/>
          <w:lang w:val="en-US"/>
        </w:rPr>
        <w:t xml:space="preserve">The Determination makes minor technical </w:t>
      </w:r>
      <w:r w:rsidR="00124722">
        <w:rPr>
          <w:rFonts w:ascii="Arial" w:hAnsi="Arial" w:cs="Arial"/>
          <w:color w:val="000000"/>
          <w:lang w:val="en-US"/>
        </w:rPr>
        <w:t>changes by revoking and remaking the</w:t>
      </w:r>
      <w:r w:rsidRPr="00684224">
        <w:rPr>
          <w:rFonts w:ascii="Arial" w:hAnsi="Arial" w:cs="Arial"/>
          <w:color w:val="000000"/>
          <w:lang w:val="en-US"/>
        </w:rPr>
        <w:t xml:space="preserve"> </w:t>
      </w:r>
      <w:r w:rsidRPr="00684224">
        <w:rPr>
          <w:rFonts w:ascii="Arial" w:hAnsi="Arial" w:cs="Arial"/>
          <w:i/>
          <w:color w:val="000000"/>
          <w:lang w:val="en-US"/>
        </w:rPr>
        <w:t>Social Security (Special Disability Trust – Trust Deed, Reporting and Audit Requirements) (</w:t>
      </w:r>
      <w:r w:rsidR="0051704B">
        <w:rPr>
          <w:rFonts w:ascii="Arial" w:hAnsi="Arial" w:cs="Arial"/>
          <w:i/>
          <w:color w:val="000000"/>
          <w:lang w:val="en-US"/>
        </w:rPr>
        <w:t>DEEWR</w:t>
      </w:r>
      <w:r w:rsidRPr="00684224">
        <w:rPr>
          <w:rFonts w:ascii="Arial" w:hAnsi="Arial" w:cs="Arial"/>
          <w:i/>
          <w:color w:val="000000"/>
          <w:lang w:val="en-US"/>
        </w:rPr>
        <w:t xml:space="preserve">) Determination </w:t>
      </w:r>
      <w:r w:rsidRPr="00684224">
        <w:rPr>
          <w:rFonts w:ascii="Arial" w:hAnsi="Arial" w:cs="Arial"/>
          <w:color w:val="000000"/>
          <w:lang w:val="en-US"/>
        </w:rPr>
        <w:t>2011</w:t>
      </w:r>
      <w:r w:rsidR="00990745" w:rsidRPr="00684224">
        <w:rPr>
          <w:rFonts w:ascii="Arial" w:hAnsi="Arial" w:cs="Arial"/>
          <w:color w:val="000000"/>
          <w:lang w:val="en-US"/>
        </w:rPr>
        <w:t xml:space="preserve"> </w:t>
      </w:r>
      <w:r w:rsidR="00D67F90" w:rsidRPr="00684224">
        <w:rPr>
          <w:rFonts w:ascii="Arial" w:hAnsi="Arial" w:cs="Arial"/>
          <w:color w:val="000000"/>
          <w:lang w:val="en-US"/>
        </w:rPr>
        <w:t>(</w:t>
      </w:r>
      <w:r w:rsidR="00165B30">
        <w:rPr>
          <w:rFonts w:ascii="Arial" w:hAnsi="Arial" w:cs="Arial"/>
          <w:color w:val="000000"/>
          <w:lang w:val="en-US"/>
        </w:rPr>
        <w:t>t</w:t>
      </w:r>
      <w:r w:rsidR="00D67F90" w:rsidRPr="00684224">
        <w:rPr>
          <w:rFonts w:ascii="Arial" w:hAnsi="Arial" w:cs="Arial"/>
          <w:color w:val="000000"/>
          <w:lang w:val="en-US"/>
        </w:rPr>
        <w:t>he 2011 Determination)</w:t>
      </w:r>
      <w:r w:rsidRPr="00684224">
        <w:rPr>
          <w:rFonts w:ascii="Arial" w:hAnsi="Arial" w:cs="Arial"/>
          <w:color w:val="000000"/>
          <w:lang w:val="en-US"/>
        </w:rPr>
        <w:t xml:space="preserve">. The 2011 Determination was made due to legislative changes which were made to the special disability trust provisions in the social security law, by the </w:t>
      </w:r>
      <w:r w:rsidRPr="00684224">
        <w:rPr>
          <w:rFonts w:ascii="Arial" w:hAnsi="Arial" w:cs="Arial"/>
          <w:i/>
          <w:color w:val="000000"/>
          <w:lang w:val="en-US"/>
        </w:rPr>
        <w:t xml:space="preserve">Families, Housing, Community Services and Indigenous Affairs and Other Legislation Amendment (Budget and Other Measures) Act </w:t>
      </w:r>
      <w:r w:rsidRPr="00684224">
        <w:rPr>
          <w:rFonts w:ascii="Arial" w:hAnsi="Arial" w:cs="Arial"/>
          <w:color w:val="000000"/>
          <w:lang w:val="en-US"/>
        </w:rPr>
        <w:t>2011.</w:t>
      </w:r>
    </w:p>
    <w:p w:rsidR="00F5721D" w:rsidRDefault="00F5721D" w:rsidP="007E5621">
      <w:pPr>
        <w:pStyle w:val="Footer"/>
        <w:spacing w:after="240"/>
        <w:jc w:val="both"/>
        <w:rPr>
          <w:rFonts w:ascii="Arial" w:hAnsi="Arial" w:cs="Arial"/>
          <w:szCs w:val="24"/>
        </w:rPr>
      </w:pPr>
      <w:r w:rsidRPr="00684224">
        <w:rPr>
          <w:rFonts w:ascii="Arial" w:hAnsi="Arial" w:cs="Arial"/>
          <w:color w:val="000000"/>
          <w:lang w:val="en-US"/>
        </w:rPr>
        <w:t xml:space="preserve">The minor technical </w:t>
      </w:r>
      <w:r w:rsidR="00124722">
        <w:rPr>
          <w:rFonts w:ascii="Arial" w:hAnsi="Arial" w:cs="Arial"/>
          <w:color w:val="000000"/>
          <w:lang w:val="en-US"/>
        </w:rPr>
        <w:t>changes</w:t>
      </w:r>
      <w:r w:rsidRPr="00684224">
        <w:rPr>
          <w:rFonts w:ascii="Arial" w:hAnsi="Arial" w:cs="Arial"/>
          <w:color w:val="000000"/>
          <w:lang w:val="en-US"/>
        </w:rPr>
        <w:t xml:space="preserve"> involve changes to the definition</w:t>
      </w:r>
      <w:r w:rsidR="00854956">
        <w:rPr>
          <w:rFonts w:ascii="Arial" w:hAnsi="Arial" w:cs="Arial"/>
          <w:color w:val="000000"/>
          <w:lang w:val="en-US"/>
        </w:rPr>
        <w:t xml:space="preserve"> of </w:t>
      </w:r>
      <w:r w:rsidRPr="00854956">
        <w:rPr>
          <w:rFonts w:ascii="Arial" w:hAnsi="Arial" w:cs="Arial"/>
          <w:color w:val="000000"/>
          <w:szCs w:val="24"/>
          <w:lang w:val="en-US"/>
        </w:rPr>
        <w:t>“</w:t>
      </w:r>
      <w:r w:rsidRPr="00854956">
        <w:rPr>
          <w:rFonts w:ascii="Arial" w:hAnsi="Arial" w:cs="Arial"/>
          <w:szCs w:val="24"/>
        </w:rPr>
        <w:t xml:space="preserve">Australian Accounting Standards” and “Australian Auditing Standards” </w:t>
      </w:r>
      <w:r w:rsidR="00854956" w:rsidRPr="00854956">
        <w:rPr>
          <w:rFonts w:ascii="Arial" w:hAnsi="Arial" w:cs="Arial"/>
          <w:szCs w:val="24"/>
        </w:rPr>
        <w:t xml:space="preserve">used in the Determination to better reflect the terms used. </w:t>
      </w:r>
    </w:p>
    <w:p w:rsidR="00854956" w:rsidRPr="00854956" w:rsidRDefault="00854956" w:rsidP="00854956">
      <w:pPr>
        <w:rPr>
          <w:rFonts w:ascii="Arial" w:hAnsi="Arial" w:cs="Arial"/>
          <w:b/>
          <w:sz w:val="24"/>
          <w:szCs w:val="24"/>
        </w:rPr>
      </w:pPr>
      <w:r w:rsidRPr="00854956">
        <w:rPr>
          <w:rFonts w:ascii="Arial" w:hAnsi="Arial" w:cs="Arial"/>
          <w:b/>
          <w:sz w:val="24"/>
          <w:szCs w:val="24"/>
        </w:rPr>
        <w:t>Human rights implications</w:t>
      </w:r>
    </w:p>
    <w:p w:rsidR="00854956" w:rsidRDefault="00854956" w:rsidP="00854956">
      <w:pPr>
        <w:rPr>
          <w:rFonts w:ascii="Arial" w:hAnsi="Arial" w:cs="Arial"/>
          <w:sz w:val="24"/>
          <w:szCs w:val="24"/>
        </w:rPr>
      </w:pPr>
    </w:p>
    <w:p w:rsidR="00854956" w:rsidRPr="00854956" w:rsidRDefault="00854956" w:rsidP="00854956">
      <w:pPr>
        <w:rPr>
          <w:rFonts w:ascii="Arial" w:hAnsi="Arial" w:cs="Arial"/>
          <w:sz w:val="24"/>
          <w:szCs w:val="24"/>
        </w:rPr>
      </w:pPr>
      <w:r w:rsidRPr="00854956">
        <w:rPr>
          <w:rFonts w:ascii="Arial" w:hAnsi="Arial" w:cs="Arial"/>
          <w:sz w:val="24"/>
          <w:szCs w:val="24"/>
        </w:rPr>
        <w:t xml:space="preserve">The </w:t>
      </w:r>
      <w:r w:rsidR="00165B30">
        <w:rPr>
          <w:rFonts w:ascii="Arial" w:hAnsi="Arial" w:cs="Arial"/>
          <w:sz w:val="24"/>
          <w:szCs w:val="24"/>
        </w:rPr>
        <w:t>Determination</w:t>
      </w:r>
      <w:r w:rsidRPr="00854956">
        <w:rPr>
          <w:rFonts w:ascii="Arial" w:hAnsi="Arial" w:cs="Arial"/>
          <w:sz w:val="24"/>
          <w:szCs w:val="24"/>
        </w:rPr>
        <w:t xml:space="preserve"> engages the followi</w:t>
      </w:r>
      <w:bookmarkStart w:id="0" w:name="_GoBack"/>
      <w:bookmarkEnd w:id="0"/>
      <w:r w:rsidRPr="00854956">
        <w:rPr>
          <w:rFonts w:ascii="Arial" w:hAnsi="Arial" w:cs="Arial"/>
          <w:sz w:val="24"/>
          <w:szCs w:val="24"/>
        </w:rPr>
        <w:t>ng human rights:</w:t>
      </w:r>
    </w:p>
    <w:p w:rsidR="00854956" w:rsidRPr="00854956" w:rsidRDefault="00854956" w:rsidP="00854956">
      <w:pPr>
        <w:pStyle w:val="ListParagraph"/>
        <w:numPr>
          <w:ilvl w:val="0"/>
          <w:numId w:val="20"/>
        </w:numPr>
        <w:spacing w:after="0" w:line="240" w:lineRule="auto"/>
        <w:rPr>
          <w:rFonts w:ascii="Arial" w:hAnsi="Arial" w:cs="Arial"/>
          <w:sz w:val="24"/>
          <w:szCs w:val="24"/>
          <w:lang w:val="en"/>
        </w:rPr>
      </w:pPr>
      <w:r w:rsidRPr="00854956">
        <w:rPr>
          <w:rFonts w:ascii="Arial" w:hAnsi="Arial" w:cs="Arial"/>
          <w:sz w:val="24"/>
          <w:szCs w:val="24"/>
        </w:rPr>
        <w:t xml:space="preserve">the right to social security as recognised in </w:t>
      </w:r>
      <w:r w:rsidRPr="00854956">
        <w:rPr>
          <w:rFonts w:ascii="Arial" w:hAnsi="Arial" w:cs="Arial"/>
          <w:sz w:val="24"/>
          <w:szCs w:val="24"/>
          <w:lang w:val="en"/>
        </w:rPr>
        <w:t xml:space="preserve">Article 9 of the International Covenant on Economic, Social and Cultural Rights (ICESCR) </w:t>
      </w:r>
      <w:r w:rsidR="00181CEE">
        <w:rPr>
          <w:rFonts w:ascii="Arial" w:hAnsi="Arial" w:cs="Arial"/>
          <w:sz w:val="24"/>
          <w:szCs w:val="24"/>
          <w:lang w:val="en"/>
        </w:rPr>
        <w:t>and</w:t>
      </w:r>
    </w:p>
    <w:p w:rsidR="00854956" w:rsidRPr="00854956" w:rsidRDefault="00854956" w:rsidP="00854956">
      <w:pPr>
        <w:pStyle w:val="ListParagraph"/>
        <w:numPr>
          <w:ilvl w:val="0"/>
          <w:numId w:val="20"/>
        </w:numPr>
        <w:spacing w:after="0" w:line="240" w:lineRule="auto"/>
        <w:rPr>
          <w:rFonts w:ascii="Arial" w:hAnsi="Arial" w:cs="Arial"/>
          <w:sz w:val="24"/>
          <w:szCs w:val="24"/>
          <w:lang w:val="en"/>
        </w:rPr>
      </w:pPr>
      <w:r w:rsidRPr="00854956">
        <w:rPr>
          <w:rFonts w:ascii="Arial" w:hAnsi="Arial" w:cs="Arial"/>
          <w:sz w:val="24"/>
          <w:szCs w:val="24"/>
          <w:lang w:val="en"/>
        </w:rPr>
        <w:t>the right to an adequate standard of living in Article 11 of ICESCR and Article 28 of the Convention on the Rights of P</w:t>
      </w:r>
      <w:r w:rsidR="00737C63">
        <w:rPr>
          <w:rFonts w:ascii="Arial" w:hAnsi="Arial" w:cs="Arial"/>
          <w:sz w:val="24"/>
          <w:szCs w:val="24"/>
          <w:lang w:val="en"/>
        </w:rPr>
        <w:t>ersons with Disabilities</w:t>
      </w:r>
      <w:r w:rsidRPr="00854956">
        <w:rPr>
          <w:rFonts w:ascii="Arial" w:hAnsi="Arial" w:cs="Arial"/>
          <w:sz w:val="24"/>
          <w:szCs w:val="24"/>
          <w:lang w:val="en"/>
        </w:rPr>
        <w:t>.</w:t>
      </w:r>
    </w:p>
    <w:p w:rsidR="00854956" w:rsidRPr="00854956" w:rsidRDefault="00854956" w:rsidP="00854956">
      <w:pPr>
        <w:rPr>
          <w:rFonts w:ascii="Arial" w:hAnsi="Arial" w:cs="Arial"/>
          <w:sz w:val="24"/>
          <w:szCs w:val="24"/>
          <w:lang w:val="en"/>
        </w:rPr>
      </w:pPr>
    </w:p>
    <w:p w:rsidR="009B4210" w:rsidRPr="009B4210" w:rsidRDefault="009B4210" w:rsidP="009B4210">
      <w:pPr>
        <w:rPr>
          <w:rFonts w:ascii="Arial" w:hAnsi="Arial" w:cs="Arial"/>
          <w:sz w:val="24"/>
          <w:szCs w:val="24"/>
          <w:lang w:val="en"/>
        </w:rPr>
      </w:pPr>
      <w:r w:rsidRPr="009B4210">
        <w:rPr>
          <w:rFonts w:ascii="Arial" w:hAnsi="Arial" w:cs="Arial"/>
          <w:sz w:val="24"/>
          <w:szCs w:val="24"/>
          <w:lang w:val="en"/>
        </w:rPr>
        <w:t>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rsidR="009B4210" w:rsidRPr="009B4210" w:rsidRDefault="009B4210" w:rsidP="009B4210">
      <w:pPr>
        <w:rPr>
          <w:rFonts w:ascii="Arial" w:hAnsi="Arial" w:cs="Arial"/>
          <w:sz w:val="24"/>
          <w:szCs w:val="24"/>
          <w:lang w:val="en"/>
        </w:rPr>
      </w:pPr>
    </w:p>
    <w:p w:rsidR="009B4210" w:rsidRDefault="009B4210" w:rsidP="009B4210">
      <w:pPr>
        <w:rPr>
          <w:rFonts w:ascii="Arial" w:hAnsi="Arial" w:cs="Arial"/>
          <w:sz w:val="24"/>
          <w:szCs w:val="24"/>
          <w:lang w:val="en"/>
        </w:rPr>
      </w:pPr>
      <w:r w:rsidRPr="009B4210">
        <w:rPr>
          <w:rFonts w:ascii="Arial" w:hAnsi="Arial" w:cs="Arial"/>
          <w:sz w:val="24"/>
          <w:szCs w:val="24"/>
          <w:lang w:val="en"/>
        </w:rPr>
        <w:t>The right to an adequate standard of living, including food, water and housing provides that everyone is entitled to adequate food, clothing and housing and to the continuous improvement of living conditions.</w:t>
      </w:r>
    </w:p>
    <w:p w:rsidR="009B4210" w:rsidRDefault="009B4210" w:rsidP="00854956">
      <w:pPr>
        <w:rPr>
          <w:rFonts w:ascii="Arial" w:hAnsi="Arial" w:cs="Arial"/>
          <w:sz w:val="24"/>
          <w:szCs w:val="24"/>
          <w:lang w:val="en"/>
        </w:rPr>
      </w:pPr>
    </w:p>
    <w:p w:rsidR="00181CEE" w:rsidRDefault="00854956" w:rsidP="00854956">
      <w:pPr>
        <w:rPr>
          <w:rFonts w:ascii="Arial" w:hAnsi="Arial" w:cs="Arial"/>
          <w:sz w:val="24"/>
          <w:szCs w:val="24"/>
          <w:lang w:val="en"/>
        </w:rPr>
      </w:pPr>
      <w:r w:rsidRPr="00854956">
        <w:rPr>
          <w:rFonts w:ascii="Arial" w:hAnsi="Arial" w:cs="Arial"/>
          <w:sz w:val="24"/>
          <w:szCs w:val="24"/>
          <w:lang w:val="en"/>
        </w:rPr>
        <w:lastRenderedPageBreak/>
        <w:t xml:space="preserve">The </w:t>
      </w:r>
      <w:r w:rsidR="00165B30">
        <w:rPr>
          <w:rFonts w:ascii="Arial" w:hAnsi="Arial" w:cs="Arial"/>
          <w:sz w:val="24"/>
          <w:szCs w:val="24"/>
          <w:lang w:val="en"/>
        </w:rPr>
        <w:t>Determination</w:t>
      </w:r>
      <w:r w:rsidRPr="00854956">
        <w:rPr>
          <w:rFonts w:ascii="Arial" w:hAnsi="Arial" w:cs="Arial"/>
          <w:sz w:val="24"/>
          <w:szCs w:val="24"/>
          <w:lang w:val="en"/>
        </w:rPr>
        <w:t xml:space="preserve"> promotes these rights by providing the structure of a “Special Disability Trust” under the social security law. </w:t>
      </w:r>
    </w:p>
    <w:p w:rsidR="00181CEE" w:rsidRDefault="00181CEE" w:rsidP="00854956">
      <w:pPr>
        <w:rPr>
          <w:rFonts w:ascii="Arial" w:hAnsi="Arial" w:cs="Arial"/>
          <w:sz w:val="24"/>
          <w:szCs w:val="24"/>
          <w:lang w:val="en"/>
        </w:rPr>
      </w:pPr>
    </w:p>
    <w:p w:rsidR="00181CEE" w:rsidRPr="00854956" w:rsidRDefault="00181CEE" w:rsidP="00854956">
      <w:pPr>
        <w:rPr>
          <w:rFonts w:ascii="Arial" w:hAnsi="Arial" w:cs="Arial"/>
          <w:sz w:val="24"/>
          <w:szCs w:val="24"/>
        </w:rPr>
      </w:pPr>
      <w:r>
        <w:rPr>
          <w:rFonts w:ascii="Arial" w:hAnsi="Arial" w:cs="Arial"/>
          <w:sz w:val="24"/>
          <w:szCs w:val="24"/>
          <w:lang w:val="en"/>
        </w:rPr>
        <w:t>The effect of a trust being considered a “Special Disability Trust” under the social security law is that a</w:t>
      </w:r>
      <w:r w:rsidR="00854956" w:rsidRPr="00854956">
        <w:rPr>
          <w:rFonts w:ascii="Arial" w:hAnsi="Arial" w:cs="Arial"/>
          <w:sz w:val="24"/>
          <w:szCs w:val="24"/>
          <w:lang w:val="en"/>
        </w:rPr>
        <w:t xml:space="preserve"> certain amount of income from </w:t>
      </w:r>
      <w:r>
        <w:rPr>
          <w:rFonts w:ascii="Arial" w:hAnsi="Arial" w:cs="Arial"/>
          <w:sz w:val="24"/>
          <w:szCs w:val="24"/>
          <w:lang w:val="en"/>
        </w:rPr>
        <w:t xml:space="preserve">the trust </w:t>
      </w:r>
      <w:r w:rsidR="00854956" w:rsidRPr="00854956">
        <w:rPr>
          <w:rFonts w:ascii="Arial" w:hAnsi="Arial" w:cs="Arial"/>
          <w:sz w:val="24"/>
          <w:szCs w:val="24"/>
          <w:lang w:val="en"/>
        </w:rPr>
        <w:t xml:space="preserve">can be used </w:t>
      </w:r>
      <w:r w:rsidR="00854956" w:rsidRPr="00854956">
        <w:rPr>
          <w:rFonts w:ascii="Arial" w:hAnsi="Arial" w:cs="Arial"/>
          <w:sz w:val="24"/>
          <w:szCs w:val="24"/>
        </w:rPr>
        <w:t>for the benefit of the principal beneficiary (but for purposes other than the primary purposes of the trust</w:t>
      </w:r>
      <w:r w:rsidR="00854956">
        <w:rPr>
          <w:rFonts w:ascii="Arial" w:hAnsi="Arial" w:cs="Arial"/>
          <w:sz w:val="24"/>
          <w:szCs w:val="24"/>
        </w:rPr>
        <w:t xml:space="preserve"> which is to meet reasonable care and accommodation needs of the beneficiary</w:t>
      </w:r>
      <w:r w:rsidR="00854956" w:rsidRPr="00854956">
        <w:rPr>
          <w:rFonts w:ascii="Arial" w:hAnsi="Arial" w:cs="Arial"/>
          <w:sz w:val="24"/>
          <w:szCs w:val="24"/>
        </w:rPr>
        <w:t>) while not being considered ordinary income for social security assessment purposes.</w:t>
      </w:r>
      <w:r>
        <w:rPr>
          <w:rFonts w:ascii="Arial" w:hAnsi="Arial" w:cs="Arial"/>
          <w:sz w:val="24"/>
          <w:szCs w:val="24"/>
        </w:rPr>
        <w:t xml:space="preserve"> This means that the beneficiary of the trust will </w:t>
      </w:r>
      <w:r w:rsidR="003E5DDD">
        <w:rPr>
          <w:rFonts w:ascii="Arial" w:hAnsi="Arial" w:cs="Arial"/>
          <w:sz w:val="24"/>
          <w:szCs w:val="24"/>
        </w:rPr>
        <w:t xml:space="preserve">potentially </w:t>
      </w:r>
      <w:r>
        <w:rPr>
          <w:rFonts w:ascii="Arial" w:hAnsi="Arial" w:cs="Arial"/>
          <w:sz w:val="24"/>
          <w:szCs w:val="24"/>
        </w:rPr>
        <w:t xml:space="preserve">have more income </w:t>
      </w:r>
      <w:r w:rsidR="003E5DDD">
        <w:rPr>
          <w:rFonts w:ascii="Arial" w:hAnsi="Arial" w:cs="Arial"/>
          <w:sz w:val="24"/>
          <w:szCs w:val="24"/>
        </w:rPr>
        <w:t xml:space="preserve">to </w:t>
      </w:r>
      <w:r w:rsidR="009B4210">
        <w:rPr>
          <w:rFonts w:ascii="Arial" w:hAnsi="Arial" w:cs="Arial"/>
          <w:sz w:val="24"/>
          <w:szCs w:val="24"/>
        </w:rPr>
        <w:t>acquire</w:t>
      </w:r>
      <w:r w:rsidR="003E5DDD">
        <w:rPr>
          <w:rFonts w:ascii="Arial" w:hAnsi="Arial" w:cs="Arial"/>
          <w:sz w:val="24"/>
          <w:szCs w:val="24"/>
        </w:rPr>
        <w:t xml:space="preserve"> </w:t>
      </w:r>
      <w:r w:rsidR="009B4210" w:rsidRPr="009B4210">
        <w:rPr>
          <w:rFonts w:ascii="Arial" w:hAnsi="Arial" w:cs="Arial"/>
          <w:sz w:val="24"/>
          <w:szCs w:val="24"/>
        </w:rPr>
        <w:t>essential health care, basic shelter and housing, water and sanitation, foodstuffs,</w:t>
      </w:r>
      <w:r w:rsidR="009B4210">
        <w:rPr>
          <w:rFonts w:ascii="Arial" w:hAnsi="Arial" w:cs="Arial"/>
          <w:sz w:val="24"/>
          <w:szCs w:val="24"/>
        </w:rPr>
        <w:t xml:space="preserve"> clothing </w:t>
      </w:r>
      <w:r w:rsidR="009B4210" w:rsidRPr="009B4210">
        <w:rPr>
          <w:rFonts w:ascii="Arial" w:hAnsi="Arial" w:cs="Arial"/>
          <w:sz w:val="24"/>
          <w:szCs w:val="24"/>
        </w:rPr>
        <w:t xml:space="preserve">and the most basic forms of education </w:t>
      </w:r>
      <w:r w:rsidR="003E5DDD">
        <w:rPr>
          <w:rFonts w:ascii="Arial" w:hAnsi="Arial" w:cs="Arial"/>
          <w:sz w:val="24"/>
          <w:szCs w:val="24"/>
        </w:rPr>
        <w:t>before it affects their social security entitlement</w:t>
      </w:r>
      <w:r>
        <w:rPr>
          <w:rFonts w:ascii="Arial" w:hAnsi="Arial" w:cs="Arial"/>
          <w:sz w:val="24"/>
          <w:szCs w:val="24"/>
        </w:rPr>
        <w:t>.</w:t>
      </w:r>
    </w:p>
    <w:p w:rsidR="00854956" w:rsidRPr="00854956" w:rsidRDefault="00854956" w:rsidP="00854956">
      <w:pPr>
        <w:rPr>
          <w:rFonts w:ascii="Arial" w:hAnsi="Arial" w:cs="Arial"/>
          <w:sz w:val="24"/>
          <w:szCs w:val="24"/>
        </w:rPr>
      </w:pPr>
    </w:p>
    <w:p w:rsidR="00854956" w:rsidRPr="00854956" w:rsidRDefault="00854956" w:rsidP="00854956">
      <w:pPr>
        <w:rPr>
          <w:rFonts w:ascii="Arial" w:hAnsi="Arial" w:cs="Arial"/>
          <w:b/>
          <w:sz w:val="24"/>
          <w:szCs w:val="24"/>
        </w:rPr>
      </w:pPr>
      <w:r w:rsidRPr="00854956">
        <w:rPr>
          <w:rFonts w:ascii="Arial" w:hAnsi="Arial" w:cs="Arial"/>
          <w:b/>
          <w:sz w:val="24"/>
          <w:szCs w:val="24"/>
        </w:rPr>
        <w:t>Conclusion</w:t>
      </w:r>
    </w:p>
    <w:p w:rsidR="00854956" w:rsidRPr="00854956" w:rsidRDefault="00854956" w:rsidP="00854956">
      <w:pPr>
        <w:rPr>
          <w:rFonts w:ascii="Arial" w:hAnsi="Arial" w:cs="Arial"/>
          <w:sz w:val="24"/>
          <w:szCs w:val="24"/>
        </w:rPr>
      </w:pPr>
    </w:p>
    <w:p w:rsidR="00854956" w:rsidRPr="00854956" w:rsidRDefault="00854956" w:rsidP="00854956">
      <w:pPr>
        <w:rPr>
          <w:rFonts w:ascii="Arial" w:hAnsi="Arial" w:cs="Arial"/>
          <w:sz w:val="24"/>
          <w:szCs w:val="24"/>
        </w:rPr>
      </w:pPr>
      <w:r w:rsidRPr="00854956">
        <w:rPr>
          <w:rFonts w:ascii="Arial" w:hAnsi="Arial" w:cs="Arial"/>
          <w:sz w:val="24"/>
          <w:szCs w:val="24"/>
        </w:rPr>
        <w:t xml:space="preserve">The </w:t>
      </w:r>
      <w:r w:rsidR="00165B30">
        <w:rPr>
          <w:rFonts w:ascii="Arial" w:hAnsi="Arial" w:cs="Arial"/>
          <w:sz w:val="24"/>
          <w:szCs w:val="24"/>
        </w:rPr>
        <w:t>Determination</w:t>
      </w:r>
      <w:r w:rsidRPr="00854956">
        <w:rPr>
          <w:rFonts w:ascii="Arial" w:hAnsi="Arial" w:cs="Arial"/>
          <w:sz w:val="24"/>
          <w:szCs w:val="24"/>
        </w:rPr>
        <w:t xml:space="preserve"> is compatible with human rights because it promotes the right to social security and </w:t>
      </w:r>
      <w:r w:rsidR="007F512D">
        <w:rPr>
          <w:rFonts w:ascii="Arial" w:hAnsi="Arial" w:cs="Arial"/>
          <w:sz w:val="24"/>
          <w:szCs w:val="24"/>
        </w:rPr>
        <w:t xml:space="preserve">the </w:t>
      </w:r>
      <w:r w:rsidRPr="00854956">
        <w:rPr>
          <w:rFonts w:ascii="Arial" w:hAnsi="Arial" w:cs="Arial"/>
          <w:sz w:val="24"/>
          <w:szCs w:val="24"/>
        </w:rPr>
        <w:t>right to an adequate standard of living.</w:t>
      </w:r>
    </w:p>
    <w:p w:rsidR="00854956" w:rsidRDefault="00854956" w:rsidP="00854956">
      <w:pPr>
        <w:jc w:val="center"/>
        <w:rPr>
          <w:rFonts w:ascii="Arial" w:hAnsi="Arial" w:cs="Arial"/>
          <w:sz w:val="24"/>
          <w:szCs w:val="24"/>
        </w:rPr>
      </w:pPr>
    </w:p>
    <w:p w:rsidR="00854956" w:rsidRDefault="00854956" w:rsidP="00854956">
      <w:pPr>
        <w:jc w:val="center"/>
        <w:rPr>
          <w:rFonts w:ascii="Arial" w:hAnsi="Arial" w:cs="Arial"/>
          <w:sz w:val="24"/>
          <w:szCs w:val="24"/>
        </w:rPr>
      </w:pPr>
    </w:p>
    <w:p w:rsidR="00854956" w:rsidRDefault="00854956" w:rsidP="00854956">
      <w:pPr>
        <w:jc w:val="center"/>
        <w:rPr>
          <w:rFonts w:ascii="Arial" w:hAnsi="Arial" w:cs="Arial"/>
          <w:sz w:val="24"/>
          <w:szCs w:val="24"/>
        </w:rPr>
      </w:pPr>
    </w:p>
    <w:p w:rsidR="00854956" w:rsidRDefault="00854956" w:rsidP="00854956">
      <w:pPr>
        <w:jc w:val="center"/>
        <w:rPr>
          <w:rFonts w:ascii="Arial" w:hAnsi="Arial" w:cs="Arial"/>
          <w:sz w:val="24"/>
          <w:szCs w:val="24"/>
        </w:rPr>
      </w:pPr>
    </w:p>
    <w:p w:rsidR="00854956" w:rsidRDefault="00854956" w:rsidP="00854956">
      <w:pPr>
        <w:jc w:val="center"/>
        <w:rPr>
          <w:rFonts w:ascii="Arial" w:hAnsi="Arial" w:cs="Arial"/>
          <w:sz w:val="24"/>
          <w:szCs w:val="24"/>
        </w:rPr>
      </w:pPr>
    </w:p>
    <w:p w:rsidR="00854956" w:rsidRDefault="009D4ACE" w:rsidP="00854956">
      <w:pPr>
        <w:jc w:val="center"/>
        <w:rPr>
          <w:rFonts w:ascii="Arial" w:hAnsi="Arial" w:cs="Arial"/>
          <w:b/>
          <w:sz w:val="22"/>
          <w:szCs w:val="22"/>
        </w:rPr>
      </w:pPr>
      <w:r>
        <w:rPr>
          <w:rFonts w:ascii="Arial" w:hAnsi="Arial" w:cs="Arial"/>
          <w:b/>
          <w:sz w:val="24"/>
          <w:szCs w:val="24"/>
        </w:rPr>
        <w:t xml:space="preserve">Mary-Anne Sakkara, </w:t>
      </w:r>
      <w:r w:rsidR="009B4210" w:rsidRPr="009B4210">
        <w:rPr>
          <w:rFonts w:ascii="Arial" w:hAnsi="Arial" w:cs="Arial"/>
          <w:b/>
          <w:sz w:val="24"/>
          <w:szCs w:val="24"/>
        </w:rPr>
        <w:t>General Manager</w:t>
      </w:r>
      <w:r>
        <w:rPr>
          <w:rFonts w:ascii="Arial" w:hAnsi="Arial" w:cs="Arial"/>
          <w:b/>
          <w:sz w:val="24"/>
          <w:szCs w:val="24"/>
        </w:rPr>
        <w:t>,</w:t>
      </w:r>
      <w:r w:rsidR="009B4210" w:rsidRPr="009B4210">
        <w:rPr>
          <w:rFonts w:ascii="Arial" w:hAnsi="Arial" w:cs="Arial"/>
          <w:b/>
          <w:sz w:val="24"/>
          <w:szCs w:val="24"/>
        </w:rPr>
        <w:t xml:space="preserve"> Tertiary Strategies and Income Support Branch, as a delegate of</w:t>
      </w:r>
      <w:r w:rsidR="009B4210" w:rsidRPr="009B4210" w:rsidDel="009B4210">
        <w:rPr>
          <w:rFonts w:ascii="Arial" w:hAnsi="Arial" w:cs="Arial"/>
          <w:b/>
          <w:sz w:val="24"/>
          <w:szCs w:val="24"/>
        </w:rPr>
        <w:t xml:space="preserve"> </w:t>
      </w:r>
      <w:r w:rsidR="0051704B" w:rsidRPr="008F54AC">
        <w:rPr>
          <w:rFonts w:ascii="Arial" w:hAnsi="Arial" w:cs="Arial"/>
          <w:b/>
          <w:sz w:val="24"/>
          <w:szCs w:val="24"/>
        </w:rPr>
        <w:t xml:space="preserve">Secretary, </w:t>
      </w:r>
      <w:r w:rsidR="0091345D">
        <w:rPr>
          <w:rFonts w:ascii="Arial" w:hAnsi="Arial" w:cs="Arial"/>
          <w:b/>
          <w:sz w:val="24"/>
          <w:szCs w:val="24"/>
        </w:rPr>
        <w:t>Department of Industry, Innovation, Climate Change, Science, Research and Tertiary Education</w:t>
      </w:r>
    </w:p>
    <w:p w:rsidR="005456CD" w:rsidRPr="00854956" w:rsidRDefault="005456CD" w:rsidP="00771899">
      <w:pPr>
        <w:pStyle w:val="Footer"/>
        <w:tabs>
          <w:tab w:val="clear" w:pos="4153"/>
          <w:tab w:val="clear" w:pos="8306"/>
        </w:tabs>
        <w:spacing w:after="240"/>
        <w:jc w:val="both"/>
        <w:rPr>
          <w:rFonts w:ascii="Arial" w:hAnsi="Arial" w:cs="Arial"/>
          <w:color w:val="000000"/>
          <w:szCs w:val="24"/>
          <w:lang w:val="en-US"/>
        </w:rPr>
      </w:pPr>
    </w:p>
    <w:sectPr w:rsidR="005456CD" w:rsidRPr="00854956" w:rsidSect="00E85BCB">
      <w:footerReference w:type="default" r:id="rId11"/>
      <w:pgSz w:w="11906" w:h="16838"/>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82" w:rsidRDefault="00247E82">
      <w:r>
        <w:separator/>
      </w:r>
    </w:p>
  </w:endnote>
  <w:endnote w:type="continuationSeparator" w:id="0">
    <w:p w:rsidR="00247E82" w:rsidRDefault="0024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0E" w:rsidRDefault="0003450E" w:rsidP="00E85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50E" w:rsidRDefault="0003450E" w:rsidP="00E85B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0E" w:rsidRDefault="0003450E" w:rsidP="00E85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4722">
      <w:rPr>
        <w:rStyle w:val="PageNumber"/>
        <w:noProof/>
      </w:rPr>
      <w:t>4</w:t>
    </w:r>
    <w:r>
      <w:rPr>
        <w:rStyle w:val="PageNumber"/>
      </w:rPr>
      <w:fldChar w:fldCharType="end"/>
    </w:r>
  </w:p>
  <w:p w:rsidR="0003450E" w:rsidRDefault="0003450E" w:rsidP="00E85BCB">
    <w:pPr>
      <w:pStyle w:val="Footer"/>
      <w:ind w:right="360"/>
      <w:jc w:val="center"/>
      <w:rPr>
        <w:rFonts w:ascii="Arial" w:hAnsi="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ED" w:rsidRDefault="006700ED" w:rsidP="00E85BCB">
    <w:pPr>
      <w:pStyle w:val="Footer"/>
      <w:ind w:right="360"/>
      <w:jc w:val="cen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82" w:rsidRDefault="00247E82">
      <w:r>
        <w:separator/>
      </w:r>
    </w:p>
  </w:footnote>
  <w:footnote w:type="continuationSeparator" w:id="0">
    <w:p w:rsidR="00247E82" w:rsidRDefault="00247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BD8"/>
    <w:multiLevelType w:val="hybridMultilevel"/>
    <w:tmpl w:val="AB624966"/>
    <w:lvl w:ilvl="0" w:tplc="AE78D854">
      <w:start w:val="1"/>
      <w:numFmt w:val="bullet"/>
      <w:lvlText w:val=""/>
      <w:lvlJc w:val="left"/>
      <w:pPr>
        <w:tabs>
          <w:tab w:val="num" w:pos="1080"/>
        </w:tabs>
        <w:ind w:left="1080" w:hanging="360"/>
      </w:pPr>
      <w:rPr>
        <w:rFonts w:ascii="Symbol" w:hAnsi="Symbol" w:hint="default"/>
      </w:rPr>
    </w:lvl>
    <w:lvl w:ilvl="1" w:tplc="9538FE94" w:tentative="1">
      <w:start w:val="1"/>
      <w:numFmt w:val="bullet"/>
      <w:lvlText w:val="o"/>
      <w:lvlJc w:val="left"/>
      <w:pPr>
        <w:tabs>
          <w:tab w:val="num" w:pos="2160"/>
        </w:tabs>
        <w:ind w:left="2160" w:hanging="360"/>
      </w:pPr>
      <w:rPr>
        <w:rFonts w:ascii="Courier New" w:hAnsi="Courier New" w:hint="default"/>
      </w:rPr>
    </w:lvl>
    <w:lvl w:ilvl="2" w:tplc="140A0CA8" w:tentative="1">
      <w:start w:val="1"/>
      <w:numFmt w:val="bullet"/>
      <w:lvlText w:val=""/>
      <w:lvlJc w:val="left"/>
      <w:pPr>
        <w:tabs>
          <w:tab w:val="num" w:pos="2880"/>
        </w:tabs>
        <w:ind w:left="2880" w:hanging="360"/>
      </w:pPr>
      <w:rPr>
        <w:rFonts w:ascii="Wingdings" w:hAnsi="Wingdings" w:hint="default"/>
      </w:rPr>
    </w:lvl>
    <w:lvl w:ilvl="3" w:tplc="0E984A24" w:tentative="1">
      <w:start w:val="1"/>
      <w:numFmt w:val="bullet"/>
      <w:lvlText w:val=""/>
      <w:lvlJc w:val="left"/>
      <w:pPr>
        <w:tabs>
          <w:tab w:val="num" w:pos="3600"/>
        </w:tabs>
        <w:ind w:left="3600" w:hanging="360"/>
      </w:pPr>
      <w:rPr>
        <w:rFonts w:ascii="Symbol" w:hAnsi="Symbol" w:hint="default"/>
      </w:rPr>
    </w:lvl>
    <w:lvl w:ilvl="4" w:tplc="D5E08CDA" w:tentative="1">
      <w:start w:val="1"/>
      <w:numFmt w:val="bullet"/>
      <w:lvlText w:val="o"/>
      <w:lvlJc w:val="left"/>
      <w:pPr>
        <w:tabs>
          <w:tab w:val="num" w:pos="4320"/>
        </w:tabs>
        <w:ind w:left="4320" w:hanging="360"/>
      </w:pPr>
      <w:rPr>
        <w:rFonts w:ascii="Courier New" w:hAnsi="Courier New" w:hint="default"/>
      </w:rPr>
    </w:lvl>
    <w:lvl w:ilvl="5" w:tplc="F73679AE" w:tentative="1">
      <w:start w:val="1"/>
      <w:numFmt w:val="bullet"/>
      <w:lvlText w:val=""/>
      <w:lvlJc w:val="left"/>
      <w:pPr>
        <w:tabs>
          <w:tab w:val="num" w:pos="5040"/>
        </w:tabs>
        <w:ind w:left="5040" w:hanging="360"/>
      </w:pPr>
      <w:rPr>
        <w:rFonts w:ascii="Wingdings" w:hAnsi="Wingdings" w:hint="default"/>
      </w:rPr>
    </w:lvl>
    <w:lvl w:ilvl="6" w:tplc="6616B0D6" w:tentative="1">
      <w:start w:val="1"/>
      <w:numFmt w:val="bullet"/>
      <w:lvlText w:val=""/>
      <w:lvlJc w:val="left"/>
      <w:pPr>
        <w:tabs>
          <w:tab w:val="num" w:pos="5760"/>
        </w:tabs>
        <w:ind w:left="5760" w:hanging="360"/>
      </w:pPr>
      <w:rPr>
        <w:rFonts w:ascii="Symbol" w:hAnsi="Symbol" w:hint="default"/>
      </w:rPr>
    </w:lvl>
    <w:lvl w:ilvl="7" w:tplc="77D48E7E" w:tentative="1">
      <w:start w:val="1"/>
      <w:numFmt w:val="bullet"/>
      <w:lvlText w:val="o"/>
      <w:lvlJc w:val="left"/>
      <w:pPr>
        <w:tabs>
          <w:tab w:val="num" w:pos="6480"/>
        </w:tabs>
        <w:ind w:left="6480" w:hanging="360"/>
      </w:pPr>
      <w:rPr>
        <w:rFonts w:ascii="Courier New" w:hAnsi="Courier New" w:hint="default"/>
      </w:rPr>
    </w:lvl>
    <w:lvl w:ilvl="8" w:tplc="1EE245E4" w:tentative="1">
      <w:start w:val="1"/>
      <w:numFmt w:val="bullet"/>
      <w:lvlText w:val=""/>
      <w:lvlJc w:val="left"/>
      <w:pPr>
        <w:tabs>
          <w:tab w:val="num" w:pos="7200"/>
        </w:tabs>
        <w:ind w:left="7200" w:hanging="360"/>
      </w:pPr>
      <w:rPr>
        <w:rFonts w:ascii="Wingdings" w:hAnsi="Wingdings" w:hint="default"/>
      </w:rPr>
    </w:lvl>
  </w:abstractNum>
  <w:abstractNum w:abstractNumId="1">
    <w:nsid w:val="0A6040F9"/>
    <w:multiLevelType w:val="hybridMultilevel"/>
    <w:tmpl w:val="1C14881C"/>
    <w:lvl w:ilvl="0" w:tplc="D9260C2E">
      <w:start w:val="1"/>
      <w:numFmt w:val="bullet"/>
      <w:lvlText w:val=""/>
      <w:lvlJc w:val="left"/>
      <w:pPr>
        <w:tabs>
          <w:tab w:val="num" w:pos="360"/>
        </w:tabs>
        <w:ind w:left="360" w:hanging="360"/>
      </w:pPr>
      <w:rPr>
        <w:rFonts w:ascii="Symbol" w:hAnsi="Symbol" w:hint="default"/>
      </w:rPr>
    </w:lvl>
    <w:lvl w:ilvl="1" w:tplc="A75ACEAC" w:tentative="1">
      <w:start w:val="1"/>
      <w:numFmt w:val="lowerLetter"/>
      <w:lvlText w:val="%2."/>
      <w:lvlJc w:val="left"/>
      <w:pPr>
        <w:tabs>
          <w:tab w:val="num" w:pos="1800"/>
        </w:tabs>
        <w:ind w:left="1800" w:hanging="360"/>
      </w:pPr>
    </w:lvl>
    <w:lvl w:ilvl="2" w:tplc="2FC62B98" w:tentative="1">
      <w:start w:val="1"/>
      <w:numFmt w:val="lowerRoman"/>
      <w:lvlText w:val="%3."/>
      <w:lvlJc w:val="right"/>
      <w:pPr>
        <w:tabs>
          <w:tab w:val="num" w:pos="2520"/>
        </w:tabs>
        <w:ind w:left="2520" w:hanging="180"/>
      </w:pPr>
    </w:lvl>
    <w:lvl w:ilvl="3" w:tplc="ACAE1372" w:tentative="1">
      <w:start w:val="1"/>
      <w:numFmt w:val="decimal"/>
      <w:lvlText w:val="%4."/>
      <w:lvlJc w:val="left"/>
      <w:pPr>
        <w:tabs>
          <w:tab w:val="num" w:pos="3240"/>
        </w:tabs>
        <w:ind w:left="3240" w:hanging="360"/>
      </w:pPr>
    </w:lvl>
    <w:lvl w:ilvl="4" w:tplc="7554B1C6" w:tentative="1">
      <w:start w:val="1"/>
      <w:numFmt w:val="lowerLetter"/>
      <w:lvlText w:val="%5."/>
      <w:lvlJc w:val="left"/>
      <w:pPr>
        <w:tabs>
          <w:tab w:val="num" w:pos="3960"/>
        </w:tabs>
        <w:ind w:left="3960" w:hanging="360"/>
      </w:pPr>
    </w:lvl>
    <w:lvl w:ilvl="5" w:tplc="AD702ECE" w:tentative="1">
      <w:start w:val="1"/>
      <w:numFmt w:val="lowerRoman"/>
      <w:lvlText w:val="%6."/>
      <w:lvlJc w:val="right"/>
      <w:pPr>
        <w:tabs>
          <w:tab w:val="num" w:pos="4680"/>
        </w:tabs>
        <w:ind w:left="4680" w:hanging="180"/>
      </w:pPr>
    </w:lvl>
    <w:lvl w:ilvl="6" w:tplc="08668B2A" w:tentative="1">
      <w:start w:val="1"/>
      <w:numFmt w:val="decimal"/>
      <w:lvlText w:val="%7."/>
      <w:lvlJc w:val="left"/>
      <w:pPr>
        <w:tabs>
          <w:tab w:val="num" w:pos="5400"/>
        </w:tabs>
        <w:ind w:left="5400" w:hanging="360"/>
      </w:pPr>
    </w:lvl>
    <w:lvl w:ilvl="7" w:tplc="4538FE04" w:tentative="1">
      <w:start w:val="1"/>
      <w:numFmt w:val="lowerLetter"/>
      <w:lvlText w:val="%8."/>
      <w:lvlJc w:val="left"/>
      <w:pPr>
        <w:tabs>
          <w:tab w:val="num" w:pos="6120"/>
        </w:tabs>
        <w:ind w:left="6120" w:hanging="360"/>
      </w:pPr>
    </w:lvl>
    <w:lvl w:ilvl="8" w:tplc="689C8AE2" w:tentative="1">
      <w:start w:val="1"/>
      <w:numFmt w:val="lowerRoman"/>
      <w:lvlText w:val="%9."/>
      <w:lvlJc w:val="right"/>
      <w:pPr>
        <w:tabs>
          <w:tab w:val="num" w:pos="6840"/>
        </w:tabs>
        <w:ind w:left="6840" w:hanging="180"/>
      </w:pPr>
    </w:lvl>
  </w:abstractNum>
  <w:abstractNum w:abstractNumId="2">
    <w:nsid w:val="127E113E"/>
    <w:multiLevelType w:val="hybridMultilevel"/>
    <w:tmpl w:val="5A82C7AA"/>
    <w:lvl w:ilvl="0" w:tplc="173E0242">
      <w:start w:val="1"/>
      <w:numFmt w:val="lowerRoman"/>
      <w:lvlText w:val="(%1)"/>
      <w:lvlJc w:val="left"/>
      <w:pPr>
        <w:tabs>
          <w:tab w:val="num" w:pos="1440"/>
        </w:tabs>
        <w:ind w:left="1440" w:hanging="720"/>
      </w:pPr>
      <w:rPr>
        <w:rFonts w:hint="default"/>
      </w:rPr>
    </w:lvl>
    <w:lvl w:ilvl="1" w:tplc="D7E2A0C4" w:tentative="1">
      <w:start w:val="1"/>
      <w:numFmt w:val="lowerLetter"/>
      <w:lvlText w:val="%2."/>
      <w:lvlJc w:val="left"/>
      <w:pPr>
        <w:tabs>
          <w:tab w:val="num" w:pos="1440"/>
        </w:tabs>
        <w:ind w:left="1440" w:hanging="360"/>
      </w:pPr>
    </w:lvl>
    <w:lvl w:ilvl="2" w:tplc="0B7E35A0" w:tentative="1">
      <w:start w:val="1"/>
      <w:numFmt w:val="lowerRoman"/>
      <w:lvlText w:val="%3."/>
      <w:lvlJc w:val="right"/>
      <w:pPr>
        <w:tabs>
          <w:tab w:val="num" w:pos="2160"/>
        </w:tabs>
        <w:ind w:left="2160" w:hanging="180"/>
      </w:pPr>
    </w:lvl>
    <w:lvl w:ilvl="3" w:tplc="BD3AF0E0" w:tentative="1">
      <w:start w:val="1"/>
      <w:numFmt w:val="decimal"/>
      <w:lvlText w:val="%4."/>
      <w:lvlJc w:val="left"/>
      <w:pPr>
        <w:tabs>
          <w:tab w:val="num" w:pos="2880"/>
        </w:tabs>
        <w:ind w:left="2880" w:hanging="360"/>
      </w:pPr>
    </w:lvl>
    <w:lvl w:ilvl="4" w:tplc="40BCFFF8" w:tentative="1">
      <w:start w:val="1"/>
      <w:numFmt w:val="lowerLetter"/>
      <w:lvlText w:val="%5."/>
      <w:lvlJc w:val="left"/>
      <w:pPr>
        <w:tabs>
          <w:tab w:val="num" w:pos="3600"/>
        </w:tabs>
        <w:ind w:left="3600" w:hanging="360"/>
      </w:pPr>
    </w:lvl>
    <w:lvl w:ilvl="5" w:tplc="7DF224A8" w:tentative="1">
      <w:start w:val="1"/>
      <w:numFmt w:val="lowerRoman"/>
      <w:lvlText w:val="%6."/>
      <w:lvlJc w:val="right"/>
      <w:pPr>
        <w:tabs>
          <w:tab w:val="num" w:pos="4320"/>
        </w:tabs>
        <w:ind w:left="4320" w:hanging="180"/>
      </w:pPr>
    </w:lvl>
    <w:lvl w:ilvl="6" w:tplc="84624CF0" w:tentative="1">
      <w:start w:val="1"/>
      <w:numFmt w:val="decimal"/>
      <w:lvlText w:val="%7."/>
      <w:lvlJc w:val="left"/>
      <w:pPr>
        <w:tabs>
          <w:tab w:val="num" w:pos="5040"/>
        </w:tabs>
        <w:ind w:left="5040" w:hanging="360"/>
      </w:pPr>
    </w:lvl>
    <w:lvl w:ilvl="7" w:tplc="E4B6B518" w:tentative="1">
      <w:start w:val="1"/>
      <w:numFmt w:val="lowerLetter"/>
      <w:lvlText w:val="%8."/>
      <w:lvlJc w:val="left"/>
      <w:pPr>
        <w:tabs>
          <w:tab w:val="num" w:pos="5760"/>
        </w:tabs>
        <w:ind w:left="5760" w:hanging="360"/>
      </w:pPr>
    </w:lvl>
    <w:lvl w:ilvl="8" w:tplc="00FAD482" w:tentative="1">
      <w:start w:val="1"/>
      <w:numFmt w:val="lowerRoman"/>
      <w:lvlText w:val="%9."/>
      <w:lvlJc w:val="right"/>
      <w:pPr>
        <w:tabs>
          <w:tab w:val="num" w:pos="6480"/>
        </w:tabs>
        <w:ind w:left="6480" w:hanging="180"/>
      </w:pPr>
    </w:lvl>
  </w:abstractNum>
  <w:abstractNum w:abstractNumId="3">
    <w:nsid w:val="13747B79"/>
    <w:multiLevelType w:val="hybridMultilevel"/>
    <w:tmpl w:val="68FCEB6C"/>
    <w:lvl w:ilvl="0" w:tplc="00401336">
      <w:start w:val="1"/>
      <w:numFmt w:val="bullet"/>
      <w:lvlText w:val=""/>
      <w:lvlJc w:val="left"/>
      <w:pPr>
        <w:tabs>
          <w:tab w:val="num" w:pos="1800"/>
        </w:tabs>
        <w:ind w:left="1800" w:hanging="360"/>
      </w:pPr>
      <w:rPr>
        <w:rFonts w:ascii="Symbol" w:hAnsi="Symbol" w:hint="default"/>
      </w:rPr>
    </w:lvl>
    <w:lvl w:ilvl="1" w:tplc="6854C2C6" w:tentative="1">
      <w:start w:val="1"/>
      <w:numFmt w:val="bullet"/>
      <w:lvlText w:val="o"/>
      <w:lvlJc w:val="left"/>
      <w:pPr>
        <w:tabs>
          <w:tab w:val="num" w:pos="2160"/>
        </w:tabs>
        <w:ind w:left="2160" w:hanging="360"/>
      </w:pPr>
      <w:rPr>
        <w:rFonts w:ascii="Courier New" w:hAnsi="Courier New" w:hint="default"/>
      </w:rPr>
    </w:lvl>
    <w:lvl w:ilvl="2" w:tplc="C21A0AB2" w:tentative="1">
      <w:start w:val="1"/>
      <w:numFmt w:val="bullet"/>
      <w:lvlText w:val=""/>
      <w:lvlJc w:val="left"/>
      <w:pPr>
        <w:tabs>
          <w:tab w:val="num" w:pos="2880"/>
        </w:tabs>
        <w:ind w:left="2880" w:hanging="360"/>
      </w:pPr>
      <w:rPr>
        <w:rFonts w:ascii="Wingdings" w:hAnsi="Wingdings" w:hint="default"/>
      </w:rPr>
    </w:lvl>
    <w:lvl w:ilvl="3" w:tplc="9124A124" w:tentative="1">
      <w:start w:val="1"/>
      <w:numFmt w:val="bullet"/>
      <w:lvlText w:val=""/>
      <w:lvlJc w:val="left"/>
      <w:pPr>
        <w:tabs>
          <w:tab w:val="num" w:pos="3600"/>
        </w:tabs>
        <w:ind w:left="3600" w:hanging="360"/>
      </w:pPr>
      <w:rPr>
        <w:rFonts w:ascii="Symbol" w:hAnsi="Symbol" w:hint="default"/>
      </w:rPr>
    </w:lvl>
    <w:lvl w:ilvl="4" w:tplc="5C12A556" w:tentative="1">
      <w:start w:val="1"/>
      <w:numFmt w:val="bullet"/>
      <w:lvlText w:val="o"/>
      <w:lvlJc w:val="left"/>
      <w:pPr>
        <w:tabs>
          <w:tab w:val="num" w:pos="4320"/>
        </w:tabs>
        <w:ind w:left="4320" w:hanging="360"/>
      </w:pPr>
      <w:rPr>
        <w:rFonts w:ascii="Courier New" w:hAnsi="Courier New" w:hint="default"/>
      </w:rPr>
    </w:lvl>
    <w:lvl w:ilvl="5" w:tplc="4F40C404" w:tentative="1">
      <w:start w:val="1"/>
      <w:numFmt w:val="bullet"/>
      <w:lvlText w:val=""/>
      <w:lvlJc w:val="left"/>
      <w:pPr>
        <w:tabs>
          <w:tab w:val="num" w:pos="5040"/>
        </w:tabs>
        <w:ind w:left="5040" w:hanging="360"/>
      </w:pPr>
      <w:rPr>
        <w:rFonts w:ascii="Wingdings" w:hAnsi="Wingdings" w:hint="default"/>
      </w:rPr>
    </w:lvl>
    <w:lvl w:ilvl="6" w:tplc="7B60B6FA" w:tentative="1">
      <w:start w:val="1"/>
      <w:numFmt w:val="bullet"/>
      <w:lvlText w:val=""/>
      <w:lvlJc w:val="left"/>
      <w:pPr>
        <w:tabs>
          <w:tab w:val="num" w:pos="5760"/>
        </w:tabs>
        <w:ind w:left="5760" w:hanging="360"/>
      </w:pPr>
      <w:rPr>
        <w:rFonts w:ascii="Symbol" w:hAnsi="Symbol" w:hint="default"/>
      </w:rPr>
    </w:lvl>
    <w:lvl w:ilvl="7" w:tplc="199AADC8" w:tentative="1">
      <w:start w:val="1"/>
      <w:numFmt w:val="bullet"/>
      <w:lvlText w:val="o"/>
      <w:lvlJc w:val="left"/>
      <w:pPr>
        <w:tabs>
          <w:tab w:val="num" w:pos="6480"/>
        </w:tabs>
        <w:ind w:left="6480" w:hanging="360"/>
      </w:pPr>
      <w:rPr>
        <w:rFonts w:ascii="Courier New" w:hAnsi="Courier New" w:hint="default"/>
      </w:rPr>
    </w:lvl>
    <w:lvl w:ilvl="8" w:tplc="81F2AFE0" w:tentative="1">
      <w:start w:val="1"/>
      <w:numFmt w:val="bullet"/>
      <w:lvlText w:val=""/>
      <w:lvlJc w:val="left"/>
      <w:pPr>
        <w:tabs>
          <w:tab w:val="num" w:pos="7200"/>
        </w:tabs>
        <w:ind w:left="7200" w:hanging="360"/>
      </w:pPr>
      <w:rPr>
        <w:rFonts w:ascii="Wingdings" w:hAnsi="Wingdings" w:hint="default"/>
      </w:rPr>
    </w:lvl>
  </w:abstractNum>
  <w:abstractNum w:abstractNumId="4">
    <w:nsid w:val="161D1CE2"/>
    <w:multiLevelType w:val="hybridMultilevel"/>
    <w:tmpl w:val="1C14881C"/>
    <w:lvl w:ilvl="0" w:tplc="9F02A6F2">
      <w:start w:val="1"/>
      <w:numFmt w:val="lowerRoman"/>
      <w:lvlText w:val="(%1)"/>
      <w:lvlJc w:val="left"/>
      <w:pPr>
        <w:tabs>
          <w:tab w:val="num" w:pos="1440"/>
        </w:tabs>
        <w:ind w:left="1440" w:hanging="720"/>
      </w:pPr>
      <w:rPr>
        <w:rFonts w:hint="default"/>
      </w:rPr>
    </w:lvl>
    <w:lvl w:ilvl="1" w:tplc="1D689F3A" w:tentative="1">
      <w:start w:val="1"/>
      <w:numFmt w:val="lowerLetter"/>
      <w:lvlText w:val="%2."/>
      <w:lvlJc w:val="left"/>
      <w:pPr>
        <w:tabs>
          <w:tab w:val="num" w:pos="1800"/>
        </w:tabs>
        <w:ind w:left="1800" w:hanging="360"/>
      </w:pPr>
    </w:lvl>
    <w:lvl w:ilvl="2" w:tplc="FB9C18F6" w:tentative="1">
      <w:start w:val="1"/>
      <w:numFmt w:val="lowerRoman"/>
      <w:lvlText w:val="%3."/>
      <w:lvlJc w:val="right"/>
      <w:pPr>
        <w:tabs>
          <w:tab w:val="num" w:pos="2520"/>
        </w:tabs>
        <w:ind w:left="2520" w:hanging="180"/>
      </w:pPr>
    </w:lvl>
    <w:lvl w:ilvl="3" w:tplc="159AF83E" w:tentative="1">
      <w:start w:val="1"/>
      <w:numFmt w:val="decimal"/>
      <w:lvlText w:val="%4."/>
      <w:lvlJc w:val="left"/>
      <w:pPr>
        <w:tabs>
          <w:tab w:val="num" w:pos="3240"/>
        </w:tabs>
        <w:ind w:left="3240" w:hanging="360"/>
      </w:pPr>
    </w:lvl>
    <w:lvl w:ilvl="4" w:tplc="ECBA62A6" w:tentative="1">
      <w:start w:val="1"/>
      <w:numFmt w:val="lowerLetter"/>
      <w:lvlText w:val="%5."/>
      <w:lvlJc w:val="left"/>
      <w:pPr>
        <w:tabs>
          <w:tab w:val="num" w:pos="3960"/>
        </w:tabs>
        <w:ind w:left="3960" w:hanging="360"/>
      </w:pPr>
    </w:lvl>
    <w:lvl w:ilvl="5" w:tplc="D7B26BCA" w:tentative="1">
      <w:start w:val="1"/>
      <w:numFmt w:val="lowerRoman"/>
      <w:lvlText w:val="%6."/>
      <w:lvlJc w:val="right"/>
      <w:pPr>
        <w:tabs>
          <w:tab w:val="num" w:pos="4680"/>
        </w:tabs>
        <w:ind w:left="4680" w:hanging="180"/>
      </w:pPr>
    </w:lvl>
    <w:lvl w:ilvl="6" w:tplc="8912208C" w:tentative="1">
      <w:start w:val="1"/>
      <w:numFmt w:val="decimal"/>
      <w:lvlText w:val="%7."/>
      <w:lvlJc w:val="left"/>
      <w:pPr>
        <w:tabs>
          <w:tab w:val="num" w:pos="5400"/>
        </w:tabs>
        <w:ind w:left="5400" w:hanging="360"/>
      </w:pPr>
    </w:lvl>
    <w:lvl w:ilvl="7" w:tplc="DDD6F16E" w:tentative="1">
      <w:start w:val="1"/>
      <w:numFmt w:val="lowerLetter"/>
      <w:lvlText w:val="%8."/>
      <w:lvlJc w:val="left"/>
      <w:pPr>
        <w:tabs>
          <w:tab w:val="num" w:pos="6120"/>
        </w:tabs>
        <w:ind w:left="6120" w:hanging="360"/>
      </w:pPr>
    </w:lvl>
    <w:lvl w:ilvl="8" w:tplc="8BC216C8" w:tentative="1">
      <w:start w:val="1"/>
      <w:numFmt w:val="lowerRoman"/>
      <w:lvlText w:val="%9."/>
      <w:lvlJc w:val="right"/>
      <w:pPr>
        <w:tabs>
          <w:tab w:val="num" w:pos="6840"/>
        </w:tabs>
        <w:ind w:left="6840" w:hanging="180"/>
      </w:pPr>
    </w:lvl>
  </w:abstractNum>
  <w:abstractNum w:abstractNumId="5">
    <w:nsid w:val="26000415"/>
    <w:multiLevelType w:val="hybridMultilevel"/>
    <w:tmpl w:val="796A597C"/>
    <w:lvl w:ilvl="0" w:tplc="7E2AB258">
      <w:start w:val="1"/>
      <w:numFmt w:val="bullet"/>
      <w:lvlText w:val=""/>
      <w:lvlJc w:val="left"/>
      <w:pPr>
        <w:tabs>
          <w:tab w:val="num" w:pos="1800"/>
        </w:tabs>
        <w:ind w:left="1800" w:hanging="360"/>
      </w:pPr>
      <w:rPr>
        <w:rFonts w:ascii="Symbol" w:hAnsi="Symbol" w:hint="default"/>
      </w:rPr>
    </w:lvl>
    <w:lvl w:ilvl="1" w:tplc="855EE5B0" w:tentative="1">
      <w:start w:val="1"/>
      <w:numFmt w:val="bullet"/>
      <w:lvlText w:val="o"/>
      <w:lvlJc w:val="left"/>
      <w:pPr>
        <w:tabs>
          <w:tab w:val="num" w:pos="2160"/>
        </w:tabs>
        <w:ind w:left="2160" w:hanging="360"/>
      </w:pPr>
      <w:rPr>
        <w:rFonts w:ascii="Courier New" w:hAnsi="Courier New" w:hint="default"/>
      </w:rPr>
    </w:lvl>
    <w:lvl w:ilvl="2" w:tplc="280EFDAE" w:tentative="1">
      <w:start w:val="1"/>
      <w:numFmt w:val="bullet"/>
      <w:lvlText w:val=""/>
      <w:lvlJc w:val="left"/>
      <w:pPr>
        <w:tabs>
          <w:tab w:val="num" w:pos="2880"/>
        </w:tabs>
        <w:ind w:left="2880" w:hanging="360"/>
      </w:pPr>
      <w:rPr>
        <w:rFonts w:ascii="Wingdings" w:hAnsi="Wingdings" w:hint="default"/>
      </w:rPr>
    </w:lvl>
    <w:lvl w:ilvl="3" w:tplc="A2787418" w:tentative="1">
      <w:start w:val="1"/>
      <w:numFmt w:val="bullet"/>
      <w:lvlText w:val=""/>
      <w:lvlJc w:val="left"/>
      <w:pPr>
        <w:tabs>
          <w:tab w:val="num" w:pos="3600"/>
        </w:tabs>
        <w:ind w:left="3600" w:hanging="360"/>
      </w:pPr>
      <w:rPr>
        <w:rFonts w:ascii="Symbol" w:hAnsi="Symbol" w:hint="default"/>
      </w:rPr>
    </w:lvl>
    <w:lvl w:ilvl="4" w:tplc="2C66BBC2" w:tentative="1">
      <w:start w:val="1"/>
      <w:numFmt w:val="bullet"/>
      <w:lvlText w:val="o"/>
      <w:lvlJc w:val="left"/>
      <w:pPr>
        <w:tabs>
          <w:tab w:val="num" w:pos="4320"/>
        </w:tabs>
        <w:ind w:left="4320" w:hanging="360"/>
      </w:pPr>
      <w:rPr>
        <w:rFonts w:ascii="Courier New" w:hAnsi="Courier New" w:hint="default"/>
      </w:rPr>
    </w:lvl>
    <w:lvl w:ilvl="5" w:tplc="93908110" w:tentative="1">
      <w:start w:val="1"/>
      <w:numFmt w:val="bullet"/>
      <w:lvlText w:val=""/>
      <w:lvlJc w:val="left"/>
      <w:pPr>
        <w:tabs>
          <w:tab w:val="num" w:pos="5040"/>
        </w:tabs>
        <w:ind w:left="5040" w:hanging="360"/>
      </w:pPr>
      <w:rPr>
        <w:rFonts w:ascii="Wingdings" w:hAnsi="Wingdings" w:hint="default"/>
      </w:rPr>
    </w:lvl>
    <w:lvl w:ilvl="6" w:tplc="DEBA1F6C" w:tentative="1">
      <w:start w:val="1"/>
      <w:numFmt w:val="bullet"/>
      <w:lvlText w:val=""/>
      <w:lvlJc w:val="left"/>
      <w:pPr>
        <w:tabs>
          <w:tab w:val="num" w:pos="5760"/>
        </w:tabs>
        <w:ind w:left="5760" w:hanging="360"/>
      </w:pPr>
      <w:rPr>
        <w:rFonts w:ascii="Symbol" w:hAnsi="Symbol" w:hint="default"/>
      </w:rPr>
    </w:lvl>
    <w:lvl w:ilvl="7" w:tplc="C11CC276" w:tentative="1">
      <w:start w:val="1"/>
      <w:numFmt w:val="bullet"/>
      <w:lvlText w:val="o"/>
      <w:lvlJc w:val="left"/>
      <w:pPr>
        <w:tabs>
          <w:tab w:val="num" w:pos="6480"/>
        </w:tabs>
        <w:ind w:left="6480" w:hanging="360"/>
      </w:pPr>
      <w:rPr>
        <w:rFonts w:ascii="Courier New" w:hAnsi="Courier New" w:hint="default"/>
      </w:rPr>
    </w:lvl>
    <w:lvl w:ilvl="8" w:tplc="A092AB7E" w:tentative="1">
      <w:start w:val="1"/>
      <w:numFmt w:val="bullet"/>
      <w:lvlText w:val=""/>
      <w:lvlJc w:val="left"/>
      <w:pPr>
        <w:tabs>
          <w:tab w:val="num" w:pos="7200"/>
        </w:tabs>
        <w:ind w:left="7200" w:hanging="360"/>
      </w:pPr>
      <w:rPr>
        <w:rFonts w:ascii="Wingdings" w:hAnsi="Wingdings" w:hint="default"/>
      </w:rPr>
    </w:lvl>
  </w:abstractNum>
  <w:abstractNum w:abstractNumId="6">
    <w:nsid w:val="2C4A4E9C"/>
    <w:multiLevelType w:val="hybridMultilevel"/>
    <w:tmpl w:val="A4C81090"/>
    <w:lvl w:ilvl="0" w:tplc="323235CC">
      <w:start w:val="1"/>
      <w:numFmt w:val="lowerRoman"/>
      <w:lvlText w:val="(%1)"/>
      <w:lvlJc w:val="left"/>
      <w:pPr>
        <w:tabs>
          <w:tab w:val="num" w:pos="1440"/>
        </w:tabs>
        <w:ind w:left="1440" w:hanging="720"/>
      </w:pPr>
      <w:rPr>
        <w:rFonts w:hint="default"/>
      </w:rPr>
    </w:lvl>
    <w:lvl w:ilvl="1" w:tplc="3E3039D6" w:tentative="1">
      <w:start w:val="1"/>
      <w:numFmt w:val="lowerLetter"/>
      <w:lvlText w:val="%2."/>
      <w:lvlJc w:val="left"/>
      <w:pPr>
        <w:tabs>
          <w:tab w:val="num" w:pos="1800"/>
        </w:tabs>
        <w:ind w:left="1800" w:hanging="360"/>
      </w:pPr>
    </w:lvl>
    <w:lvl w:ilvl="2" w:tplc="306AC2B6" w:tentative="1">
      <w:start w:val="1"/>
      <w:numFmt w:val="lowerRoman"/>
      <w:lvlText w:val="%3."/>
      <w:lvlJc w:val="right"/>
      <w:pPr>
        <w:tabs>
          <w:tab w:val="num" w:pos="2520"/>
        </w:tabs>
        <w:ind w:left="2520" w:hanging="180"/>
      </w:pPr>
    </w:lvl>
    <w:lvl w:ilvl="3" w:tplc="6A1C2F98" w:tentative="1">
      <w:start w:val="1"/>
      <w:numFmt w:val="decimal"/>
      <w:lvlText w:val="%4."/>
      <w:lvlJc w:val="left"/>
      <w:pPr>
        <w:tabs>
          <w:tab w:val="num" w:pos="3240"/>
        </w:tabs>
        <w:ind w:left="3240" w:hanging="360"/>
      </w:pPr>
    </w:lvl>
    <w:lvl w:ilvl="4" w:tplc="54829130" w:tentative="1">
      <w:start w:val="1"/>
      <w:numFmt w:val="lowerLetter"/>
      <w:lvlText w:val="%5."/>
      <w:lvlJc w:val="left"/>
      <w:pPr>
        <w:tabs>
          <w:tab w:val="num" w:pos="3960"/>
        </w:tabs>
        <w:ind w:left="3960" w:hanging="360"/>
      </w:pPr>
    </w:lvl>
    <w:lvl w:ilvl="5" w:tplc="65CCD1F6" w:tentative="1">
      <w:start w:val="1"/>
      <w:numFmt w:val="lowerRoman"/>
      <w:lvlText w:val="%6."/>
      <w:lvlJc w:val="right"/>
      <w:pPr>
        <w:tabs>
          <w:tab w:val="num" w:pos="4680"/>
        </w:tabs>
        <w:ind w:left="4680" w:hanging="180"/>
      </w:pPr>
    </w:lvl>
    <w:lvl w:ilvl="6" w:tplc="635C198A" w:tentative="1">
      <w:start w:val="1"/>
      <w:numFmt w:val="decimal"/>
      <w:lvlText w:val="%7."/>
      <w:lvlJc w:val="left"/>
      <w:pPr>
        <w:tabs>
          <w:tab w:val="num" w:pos="5400"/>
        </w:tabs>
        <w:ind w:left="5400" w:hanging="360"/>
      </w:pPr>
    </w:lvl>
    <w:lvl w:ilvl="7" w:tplc="2D208D52" w:tentative="1">
      <w:start w:val="1"/>
      <w:numFmt w:val="lowerLetter"/>
      <w:lvlText w:val="%8."/>
      <w:lvlJc w:val="left"/>
      <w:pPr>
        <w:tabs>
          <w:tab w:val="num" w:pos="6120"/>
        </w:tabs>
        <w:ind w:left="6120" w:hanging="360"/>
      </w:pPr>
    </w:lvl>
    <w:lvl w:ilvl="8" w:tplc="EBCEFDC6" w:tentative="1">
      <w:start w:val="1"/>
      <w:numFmt w:val="lowerRoman"/>
      <w:lvlText w:val="%9."/>
      <w:lvlJc w:val="right"/>
      <w:pPr>
        <w:tabs>
          <w:tab w:val="num" w:pos="6840"/>
        </w:tabs>
        <w:ind w:left="6840" w:hanging="180"/>
      </w:pPr>
    </w:lvl>
  </w:abstractNum>
  <w:abstractNum w:abstractNumId="7">
    <w:nsid w:val="43B82CD7"/>
    <w:multiLevelType w:val="hybridMultilevel"/>
    <w:tmpl w:val="CEC63446"/>
    <w:lvl w:ilvl="0" w:tplc="F66084AA">
      <w:start w:val="1"/>
      <w:numFmt w:val="bullet"/>
      <w:lvlText w:val=""/>
      <w:lvlJc w:val="left"/>
      <w:pPr>
        <w:tabs>
          <w:tab w:val="num" w:pos="360"/>
        </w:tabs>
        <w:ind w:left="360" w:hanging="360"/>
      </w:pPr>
      <w:rPr>
        <w:rFonts w:ascii="Symbol" w:hAnsi="Symbol" w:hint="default"/>
      </w:rPr>
    </w:lvl>
    <w:lvl w:ilvl="1" w:tplc="134EF058" w:tentative="1">
      <w:start w:val="1"/>
      <w:numFmt w:val="bullet"/>
      <w:lvlText w:val="o"/>
      <w:lvlJc w:val="left"/>
      <w:pPr>
        <w:tabs>
          <w:tab w:val="num" w:pos="1440"/>
        </w:tabs>
        <w:ind w:left="1440" w:hanging="360"/>
      </w:pPr>
      <w:rPr>
        <w:rFonts w:ascii="Courier New" w:hAnsi="Courier New" w:hint="default"/>
      </w:rPr>
    </w:lvl>
    <w:lvl w:ilvl="2" w:tplc="E31E8C78" w:tentative="1">
      <w:start w:val="1"/>
      <w:numFmt w:val="bullet"/>
      <w:lvlText w:val=""/>
      <w:lvlJc w:val="left"/>
      <w:pPr>
        <w:tabs>
          <w:tab w:val="num" w:pos="2160"/>
        </w:tabs>
        <w:ind w:left="2160" w:hanging="360"/>
      </w:pPr>
      <w:rPr>
        <w:rFonts w:ascii="Wingdings" w:hAnsi="Wingdings" w:hint="default"/>
      </w:rPr>
    </w:lvl>
    <w:lvl w:ilvl="3" w:tplc="54D28C5E" w:tentative="1">
      <w:start w:val="1"/>
      <w:numFmt w:val="bullet"/>
      <w:lvlText w:val=""/>
      <w:lvlJc w:val="left"/>
      <w:pPr>
        <w:tabs>
          <w:tab w:val="num" w:pos="2880"/>
        </w:tabs>
        <w:ind w:left="2880" w:hanging="360"/>
      </w:pPr>
      <w:rPr>
        <w:rFonts w:ascii="Symbol" w:hAnsi="Symbol" w:hint="default"/>
      </w:rPr>
    </w:lvl>
    <w:lvl w:ilvl="4" w:tplc="91EA333A" w:tentative="1">
      <w:start w:val="1"/>
      <w:numFmt w:val="bullet"/>
      <w:lvlText w:val="o"/>
      <w:lvlJc w:val="left"/>
      <w:pPr>
        <w:tabs>
          <w:tab w:val="num" w:pos="3600"/>
        </w:tabs>
        <w:ind w:left="3600" w:hanging="360"/>
      </w:pPr>
      <w:rPr>
        <w:rFonts w:ascii="Courier New" w:hAnsi="Courier New" w:hint="default"/>
      </w:rPr>
    </w:lvl>
    <w:lvl w:ilvl="5" w:tplc="C30ADA68" w:tentative="1">
      <w:start w:val="1"/>
      <w:numFmt w:val="bullet"/>
      <w:lvlText w:val=""/>
      <w:lvlJc w:val="left"/>
      <w:pPr>
        <w:tabs>
          <w:tab w:val="num" w:pos="4320"/>
        </w:tabs>
        <w:ind w:left="4320" w:hanging="360"/>
      </w:pPr>
      <w:rPr>
        <w:rFonts w:ascii="Wingdings" w:hAnsi="Wingdings" w:hint="default"/>
      </w:rPr>
    </w:lvl>
    <w:lvl w:ilvl="6" w:tplc="54722B32" w:tentative="1">
      <w:start w:val="1"/>
      <w:numFmt w:val="bullet"/>
      <w:lvlText w:val=""/>
      <w:lvlJc w:val="left"/>
      <w:pPr>
        <w:tabs>
          <w:tab w:val="num" w:pos="5040"/>
        </w:tabs>
        <w:ind w:left="5040" w:hanging="360"/>
      </w:pPr>
      <w:rPr>
        <w:rFonts w:ascii="Symbol" w:hAnsi="Symbol" w:hint="default"/>
      </w:rPr>
    </w:lvl>
    <w:lvl w:ilvl="7" w:tplc="A1B65C6A" w:tentative="1">
      <w:start w:val="1"/>
      <w:numFmt w:val="bullet"/>
      <w:lvlText w:val="o"/>
      <w:lvlJc w:val="left"/>
      <w:pPr>
        <w:tabs>
          <w:tab w:val="num" w:pos="5760"/>
        </w:tabs>
        <w:ind w:left="5760" w:hanging="360"/>
      </w:pPr>
      <w:rPr>
        <w:rFonts w:ascii="Courier New" w:hAnsi="Courier New" w:hint="default"/>
      </w:rPr>
    </w:lvl>
    <w:lvl w:ilvl="8" w:tplc="E75E91AC" w:tentative="1">
      <w:start w:val="1"/>
      <w:numFmt w:val="bullet"/>
      <w:lvlText w:val=""/>
      <w:lvlJc w:val="left"/>
      <w:pPr>
        <w:tabs>
          <w:tab w:val="num" w:pos="6480"/>
        </w:tabs>
        <w:ind w:left="6480" w:hanging="360"/>
      </w:pPr>
      <w:rPr>
        <w:rFonts w:ascii="Wingdings" w:hAnsi="Wingdings" w:hint="default"/>
      </w:rPr>
    </w:lvl>
  </w:abstractNum>
  <w:abstractNum w:abstractNumId="8">
    <w:nsid w:val="4B3F7BC5"/>
    <w:multiLevelType w:val="hybridMultilevel"/>
    <w:tmpl w:val="C4A0C806"/>
    <w:lvl w:ilvl="0" w:tplc="3578C9F0">
      <w:start w:val="1"/>
      <w:numFmt w:val="lowerRoman"/>
      <w:lvlText w:val="(%1)"/>
      <w:lvlJc w:val="left"/>
      <w:pPr>
        <w:tabs>
          <w:tab w:val="num" w:pos="1440"/>
        </w:tabs>
        <w:ind w:left="1440" w:hanging="720"/>
      </w:pPr>
      <w:rPr>
        <w:rFonts w:hint="default"/>
      </w:rPr>
    </w:lvl>
    <w:lvl w:ilvl="1" w:tplc="99EEE612" w:tentative="1">
      <w:start w:val="1"/>
      <w:numFmt w:val="lowerLetter"/>
      <w:lvlText w:val="%2."/>
      <w:lvlJc w:val="left"/>
      <w:pPr>
        <w:tabs>
          <w:tab w:val="num" w:pos="1800"/>
        </w:tabs>
        <w:ind w:left="1800" w:hanging="360"/>
      </w:pPr>
    </w:lvl>
    <w:lvl w:ilvl="2" w:tplc="EBDCDCFC" w:tentative="1">
      <w:start w:val="1"/>
      <w:numFmt w:val="lowerRoman"/>
      <w:lvlText w:val="%3."/>
      <w:lvlJc w:val="right"/>
      <w:pPr>
        <w:tabs>
          <w:tab w:val="num" w:pos="2520"/>
        </w:tabs>
        <w:ind w:left="2520" w:hanging="180"/>
      </w:pPr>
    </w:lvl>
    <w:lvl w:ilvl="3" w:tplc="440E3726" w:tentative="1">
      <w:start w:val="1"/>
      <w:numFmt w:val="decimal"/>
      <w:lvlText w:val="%4."/>
      <w:lvlJc w:val="left"/>
      <w:pPr>
        <w:tabs>
          <w:tab w:val="num" w:pos="3240"/>
        </w:tabs>
        <w:ind w:left="3240" w:hanging="360"/>
      </w:pPr>
    </w:lvl>
    <w:lvl w:ilvl="4" w:tplc="1DBC0D82" w:tentative="1">
      <w:start w:val="1"/>
      <w:numFmt w:val="lowerLetter"/>
      <w:lvlText w:val="%5."/>
      <w:lvlJc w:val="left"/>
      <w:pPr>
        <w:tabs>
          <w:tab w:val="num" w:pos="3960"/>
        </w:tabs>
        <w:ind w:left="3960" w:hanging="360"/>
      </w:pPr>
    </w:lvl>
    <w:lvl w:ilvl="5" w:tplc="8ED4BEDA" w:tentative="1">
      <w:start w:val="1"/>
      <w:numFmt w:val="lowerRoman"/>
      <w:lvlText w:val="%6."/>
      <w:lvlJc w:val="right"/>
      <w:pPr>
        <w:tabs>
          <w:tab w:val="num" w:pos="4680"/>
        </w:tabs>
        <w:ind w:left="4680" w:hanging="180"/>
      </w:pPr>
    </w:lvl>
    <w:lvl w:ilvl="6" w:tplc="29306B88" w:tentative="1">
      <w:start w:val="1"/>
      <w:numFmt w:val="decimal"/>
      <w:lvlText w:val="%7."/>
      <w:lvlJc w:val="left"/>
      <w:pPr>
        <w:tabs>
          <w:tab w:val="num" w:pos="5400"/>
        </w:tabs>
        <w:ind w:left="5400" w:hanging="360"/>
      </w:pPr>
    </w:lvl>
    <w:lvl w:ilvl="7" w:tplc="AFBEA5FE" w:tentative="1">
      <w:start w:val="1"/>
      <w:numFmt w:val="lowerLetter"/>
      <w:lvlText w:val="%8."/>
      <w:lvlJc w:val="left"/>
      <w:pPr>
        <w:tabs>
          <w:tab w:val="num" w:pos="6120"/>
        </w:tabs>
        <w:ind w:left="6120" w:hanging="360"/>
      </w:pPr>
    </w:lvl>
    <w:lvl w:ilvl="8" w:tplc="9EE89126" w:tentative="1">
      <w:start w:val="1"/>
      <w:numFmt w:val="lowerRoman"/>
      <w:lvlText w:val="%9."/>
      <w:lvlJc w:val="right"/>
      <w:pPr>
        <w:tabs>
          <w:tab w:val="num" w:pos="6840"/>
        </w:tabs>
        <w:ind w:left="6840" w:hanging="180"/>
      </w:pPr>
    </w:lvl>
  </w:abstractNum>
  <w:abstractNum w:abstractNumId="9">
    <w:nsid w:val="4CA067CB"/>
    <w:multiLevelType w:val="hybridMultilevel"/>
    <w:tmpl w:val="5A82C7AA"/>
    <w:lvl w:ilvl="0" w:tplc="5934A60C">
      <w:start w:val="1"/>
      <w:numFmt w:val="bullet"/>
      <w:lvlText w:val=""/>
      <w:lvlJc w:val="left"/>
      <w:pPr>
        <w:tabs>
          <w:tab w:val="num" w:pos="360"/>
        </w:tabs>
        <w:ind w:left="360" w:hanging="360"/>
      </w:pPr>
      <w:rPr>
        <w:rFonts w:ascii="Symbol" w:hAnsi="Symbol" w:hint="default"/>
      </w:rPr>
    </w:lvl>
    <w:lvl w:ilvl="1" w:tplc="B5C61118" w:tentative="1">
      <w:start w:val="1"/>
      <w:numFmt w:val="lowerLetter"/>
      <w:lvlText w:val="%2."/>
      <w:lvlJc w:val="left"/>
      <w:pPr>
        <w:tabs>
          <w:tab w:val="num" w:pos="1440"/>
        </w:tabs>
        <w:ind w:left="1440" w:hanging="360"/>
      </w:pPr>
    </w:lvl>
    <w:lvl w:ilvl="2" w:tplc="43240A12" w:tentative="1">
      <w:start w:val="1"/>
      <w:numFmt w:val="lowerRoman"/>
      <w:lvlText w:val="%3."/>
      <w:lvlJc w:val="right"/>
      <w:pPr>
        <w:tabs>
          <w:tab w:val="num" w:pos="2160"/>
        </w:tabs>
        <w:ind w:left="2160" w:hanging="180"/>
      </w:pPr>
    </w:lvl>
    <w:lvl w:ilvl="3" w:tplc="C16CDB76" w:tentative="1">
      <w:start w:val="1"/>
      <w:numFmt w:val="decimal"/>
      <w:lvlText w:val="%4."/>
      <w:lvlJc w:val="left"/>
      <w:pPr>
        <w:tabs>
          <w:tab w:val="num" w:pos="2880"/>
        </w:tabs>
        <w:ind w:left="2880" w:hanging="360"/>
      </w:pPr>
    </w:lvl>
    <w:lvl w:ilvl="4" w:tplc="BB36AE4C" w:tentative="1">
      <w:start w:val="1"/>
      <w:numFmt w:val="lowerLetter"/>
      <w:lvlText w:val="%5."/>
      <w:lvlJc w:val="left"/>
      <w:pPr>
        <w:tabs>
          <w:tab w:val="num" w:pos="3600"/>
        </w:tabs>
        <w:ind w:left="3600" w:hanging="360"/>
      </w:pPr>
    </w:lvl>
    <w:lvl w:ilvl="5" w:tplc="3F785448" w:tentative="1">
      <w:start w:val="1"/>
      <w:numFmt w:val="lowerRoman"/>
      <w:lvlText w:val="%6."/>
      <w:lvlJc w:val="right"/>
      <w:pPr>
        <w:tabs>
          <w:tab w:val="num" w:pos="4320"/>
        </w:tabs>
        <w:ind w:left="4320" w:hanging="180"/>
      </w:pPr>
    </w:lvl>
    <w:lvl w:ilvl="6" w:tplc="B986F5D0" w:tentative="1">
      <w:start w:val="1"/>
      <w:numFmt w:val="decimal"/>
      <w:lvlText w:val="%7."/>
      <w:lvlJc w:val="left"/>
      <w:pPr>
        <w:tabs>
          <w:tab w:val="num" w:pos="5040"/>
        </w:tabs>
        <w:ind w:left="5040" w:hanging="360"/>
      </w:pPr>
    </w:lvl>
    <w:lvl w:ilvl="7" w:tplc="E8A6AC00" w:tentative="1">
      <w:start w:val="1"/>
      <w:numFmt w:val="lowerLetter"/>
      <w:lvlText w:val="%8."/>
      <w:lvlJc w:val="left"/>
      <w:pPr>
        <w:tabs>
          <w:tab w:val="num" w:pos="5760"/>
        </w:tabs>
        <w:ind w:left="5760" w:hanging="360"/>
      </w:pPr>
    </w:lvl>
    <w:lvl w:ilvl="8" w:tplc="1F3CC92E" w:tentative="1">
      <w:start w:val="1"/>
      <w:numFmt w:val="lowerRoman"/>
      <w:lvlText w:val="%9."/>
      <w:lvlJc w:val="right"/>
      <w:pPr>
        <w:tabs>
          <w:tab w:val="num" w:pos="6480"/>
        </w:tabs>
        <w:ind w:left="6480" w:hanging="180"/>
      </w:pPr>
    </w:lvl>
  </w:abstractNum>
  <w:abstractNum w:abstractNumId="10">
    <w:nsid w:val="4EA7315E"/>
    <w:multiLevelType w:val="hybridMultilevel"/>
    <w:tmpl w:val="357ACFE8"/>
    <w:lvl w:ilvl="0" w:tplc="CD62A924">
      <w:start w:val="1"/>
      <w:numFmt w:val="bullet"/>
      <w:lvlText w:val=""/>
      <w:lvlJc w:val="left"/>
      <w:pPr>
        <w:tabs>
          <w:tab w:val="num" w:pos="1080"/>
        </w:tabs>
        <w:ind w:left="1080" w:hanging="360"/>
      </w:pPr>
      <w:rPr>
        <w:rFonts w:ascii="Symbol" w:hAnsi="Symbol" w:hint="default"/>
      </w:rPr>
    </w:lvl>
    <w:lvl w:ilvl="1" w:tplc="64A22C9A" w:tentative="1">
      <w:start w:val="1"/>
      <w:numFmt w:val="bullet"/>
      <w:lvlText w:val="o"/>
      <w:lvlJc w:val="left"/>
      <w:pPr>
        <w:tabs>
          <w:tab w:val="num" w:pos="2160"/>
        </w:tabs>
        <w:ind w:left="2160" w:hanging="360"/>
      </w:pPr>
      <w:rPr>
        <w:rFonts w:ascii="Courier New" w:hAnsi="Courier New" w:hint="default"/>
      </w:rPr>
    </w:lvl>
    <w:lvl w:ilvl="2" w:tplc="8F2E693A" w:tentative="1">
      <w:start w:val="1"/>
      <w:numFmt w:val="bullet"/>
      <w:lvlText w:val=""/>
      <w:lvlJc w:val="left"/>
      <w:pPr>
        <w:tabs>
          <w:tab w:val="num" w:pos="2880"/>
        </w:tabs>
        <w:ind w:left="2880" w:hanging="360"/>
      </w:pPr>
      <w:rPr>
        <w:rFonts w:ascii="Wingdings" w:hAnsi="Wingdings" w:hint="default"/>
      </w:rPr>
    </w:lvl>
    <w:lvl w:ilvl="3" w:tplc="33A0DBFA" w:tentative="1">
      <w:start w:val="1"/>
      <w:numFmt w:val="bullet"/>
      <w:lvlText w:val=""/>
      <w:lvlJc w:val="left"/>
      <w:pPr>
        <w:tabs>
          <w:tab w:val="num" w:pos="3600"/>
        </w:tabs>
        <w:ind w:left="3600" w:hanging="360"/>
      </w:pPr>
      <w:rPr>
        <w:rFonts w:ascii="Symbol" w:hAnsi="Symbol" w:hint="default"/>
      </w:rPr>
    </w:lvl>
    <w:lvl w:ilvl="4" w:tplc="9C90AE8E" w:tentative="1">
      <w:start w:val="1"/>
      <w:numFmt w:val="bullet"/>
      <w:lvlText w:val="o"/>
      <w:lvlJc w:val="left"/>
      <w:pPr>
        <w:tabs>
          <w:tab w:val="num" w:pos="4320"/>
        </w:tabs>
        <w:ind w:left="4320" w:hanging="360"/>
      </w:pPr>
      <w:rPr>
        <w:rFonts w:ascii="Courier New" w:hAnsi="Courier New" w:hint="default"/>
      </w:rPr>
    </w:lvl>
    <w:lvl w:ilvl="5" w:tplc="1682CD0C" w:tentative="1">
      <w:start w:val="1"/>
      <w:numFmt w:val="bullet"/>
      <w:lvlText w:val=""/>
      <w:lvlJc w:val="left"/>
      <w:pPr>
        <w:tabs>
          <w:tab w:val="num" w:pos="5040"/>
        </w:tabs>
        <w:ind w:left="5040" w:hanging="360"/>
      </w:pPr>
      <w:rPr>
        <w:rFonts w:ascii="Wingdings" w:hAnsi="Wingdings" w:hint="default"/>
      </w:rPr>
    </w:lvl>
    <w:lvl w:ilvl="6" w:tplc="EB0A6E3A" w:tentative="1">
      <w:start w:val="1"/>
      <w:numFmt w:val="bullet"/>
      <w:lvlText w:val=""/>
      <w:lvlJc w:val="left"/>
      <w:pPr>
        <w:tabs>
          <w:tab w:val="num" w:pos="5760"/>
        </w:tabs>
        <w:ind w:left="5760" w:hanging="360"/>
      </w:pPr>
      <w:rPr>
        <w:rFonts w:ascii="Symbol" w:hAnsi="Symbol" w:hint="default"/>
      </w:rPr>
    </w:lvl>
    <w:lvl w:ilvl="7" w:tplc="41A24634" w:tentative="1">
      <w:start w:val="1"/>
      <w:numFmt w:val="bullet"/>
      <w:lvlText w:val="o"/>
      <w:lvlJc w:val="left"/>
      <w:pPr>
        <w:tabs>
          <w:tab w:val="num" w:pos="6480"/>
        </w:tabs>
        <w:ind w:left="6480" w:hanging="360"/>
      </w:pPr>
      <w:rPr>
        <w:rFonts w:ascii="Courier New" w:hAnsi="Courier New" w:hint="default"/>
      </w:rPr>
    </w:lvl>
    <w:lvl w:ilvl="8" w:tplc="BF0CD0D0" w:tentative="1">
      <w:start w:val="1"/>
      <w:numFmt w:val="bullet"/>
      <w:lvlText w:val=""/>
      <w:lvlJc w:val="left"/>
      <w:pPr>
        <w:tabs>
          <w:tab w:val="num" w:pos="7200"/>
        </w:tabs>
        <w:ind w:left="7200" w:hanging="360"/>
      </w:pPr>
      <w:rPr>
        <w:rFonts w:ascii="Wingdings" w:hAnsi="Wingdings" w:hint="default"/>
      </w:rPr>
    </w:lvl>
  </w:abstractNum>
  <w:abstractNum w:abstractNumId="11">
    <w:nsid w:val="50A03FAA"/>
    <w:multiLevelType w:val="hybridMultilevel"/>
    <w:tmpl w:val="7D28E428"/>
    <w:lvl w:ilvl="0" w:tplc="04090017">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F32D25"/>
    <w:multiLevelType w:val="hybridMultilevel"/>
    <w:tmpl w:val="51A0DBE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3">
    <w:nsid w:val="66830365"/>
    <w:multiLevelType w:val="hybridMultilevel"/>
    <w:tmpl w:val="DEF8869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084817"/>
    <w:multiLevelType w:val="multilevel"/>
    <w:tmpl w:val="7D28E42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EC00D21"/>
    <w:multiLevelType w:val="hybridMultilevel"/>
    <w:tmpl w:val="A4C81090"/>
    <w:lvl w:ilvl="0" w:tplc="BC5E04C8">
      <w:start w:val="1"/>
      <w:numFmt w:val="bullet"/>
      <w:lvlText w:val=""/>
      <w:lvlJc w:val="left"/>
      <w:pPr>
        <w:tabs>
          <w:tab w:val="num" w:pos="360"/>
        </w:tabs>
        <w:ind w:left="360" w:hanging="360"/>
      </w:pPr>
      <w:rPr>
        <w:rFonts w:ascii="Symbol" w:hAnsi="Symbol" w:hint="default"/>
      </w:rPr>
    </w:lvl>
    <w:lvl w:ilvl="1" w:tplc="BCE87FBC" w:tentative="1">
      <w:start w:val="1"/>
      <w:numFmt w:val="lowerLetter"/>
      <w:lvlText w:val="%2."/>
      <w:lvlJc w:val="left"/>
      <w:pPr>
        <w:tabs>
          <w:tab w:val="num" w:pos="1080"/>
        </w:tabs>
        <w:ind w:left="1080" w:hanging="360"/>
      </w:pPr>
    </w:lvl>
    <w:lvl w:ilvl="2" w:tplc="E8767548" w:tentative="1">
      <w:start w:val="1"/>
      <w:numFmt w:val="lowerRoman"/>
      <w:lvlText w:val="%3."/>
      <w:lvlJc w:val="right"/>
      <w:pPr>
        <w:tabs>
          <w:tab w:val="num" w:pos="1800"/>
        </w:tabs>
        <w:ind w:left="1800" w:hanging="180"/>
      </w:pPr>
    </w:lvl>
    <w:lvl w:ilvl="3" w:tplc="B0789D72" w:tentative="1">
      <w:start w:val="1"/>
      <w:numFmt w:val="decimal"/>
      <w:lvlText w:val="%4."/>
      <w:lvlJc w:val="left"/>
      <w:pPr>
        <w:tabs>
          <w:tab w:val="num" w:pos="2520"/>
        </w:tabs>
        <w:ind w:left="2520" w:hanging="360"/>
      </w:pPr>
    </w:lvl>
    <w:lvl w:ilvl="4" w:tplc="858E37B2" w:tentative="1">
      <w:start w:val="1"/>
      <w:numFmt w:val="lowerLetter"/>
      <w:lvlText w:val="%5."/>
      <w:lvlJc w:val="left"/>
      <w:pPr>
        <w:tabs>
          <w:tab w:val="num" w:pos="3240"/>
        </w:tabs>
        <w:ind w:left="3240" w:hanging="360"/>
      </w:pPr>
    </w:lvl>
    <w:lvl w:ilvl="5" w:tplc="24F63D32" w:tentative="1">
      <w:start w:val="1"/>
      <w:numFmt w:val="lowerRoman"/>
      <w:lvlText w:val="%6."/>
      <w:lvlJc w:val="right"/>
      <w:pPr>
        <w:tabs>
          <w:tab w:val="num" w:pos="3960"/>
        </w:tabs>
        <w:ind w:left="3960" w:hanging="180"/>
      </w:pPr>
    </w:lvl>
    <w:lvl w:ilvl="6" w:tplc="0D805038" w:tentative="1">
      <w:start w:val="1"/>
      <w:numFmt w:val="decimal"/>
      <w:lvlText w:val="%7."/>
      <w:lvlJc w:val="left"/>
      <w:pPr>
        <w:tabs>
          <w:tab w:val="num" w:pos="4680"/>
        </w:tabs>
        <w:ind w:left="4680" w:hanging="360"/>
      </w:pPr>
    </w:lvl>
    <w:lvl w:ilvl="7" w:tplc="CB5C0D10" w:tentative="1">
      <w:start w:val="1"/>
      <w:numFmt w:val="lowerLetter"/>
      <w:lvlText w:val="%8."/>
      <w:lvlJc w:val="left"/>
      <w:pPr>
        <w:tabs>
          <w:tab w:val="num" w:pos="5400"/>
        </w:tabs>
        <w:ind w:left="5400" w:hanging="360"/>
      </w:pPr>
    </w:lvl>
    <w:lvl w:ilvl="8" w:tplc="6664602C" w:tentative="1">
      <w:start w:val="1"/>
      <w:numFmt w:val="lowerRoman"/>
      <w:lvlText w:val="%9."/>
      <w:lvlJc w:val="right"/>
      <w:pPr>
        <w:tabs>
          <w:tab w:val="num" w:pos="6120"/>
        </w:tabs>
        <w:ind w:left="6120" w:hanging="180"/>
      </w:pPr>
    </w:lvl>
  </w:abstractNum>
  <w:abstractNum w:abstractNumId="16">
    <w:nsid w:val="7F39026E"/>
    <w:multiLevelType w:val="singleLevel"/>
    <w:tmpl w:val="5F5A9236"/>
    <w:lvl w:ilvl="0">
      <w:start w:val="2"/>
      <w:numFmt w:val="decimal"/>
      <w:pStyle w:val="Numbered"/>
      <w:lvlText w:val="%1."/>
      <w:lvlJc w:val="left"/>
      <w:pPr>
        <w:tabs>
          <w:tab w:val="num" w:pos="360"/>
        </w:tabs>
        <w:ind w:left="360" w:hanging="360"/>
      </w:pPr>
      <w:rPr>
        <w:rFonts w:ascii="Times New Roman" w:hAnsi="Times New Roman" w:hint="default"/>
      </w:rPr>
    </w:lvl>
  </w:abstractNum>
  <w:num w:numId="1">
    <w:abstractNumId w:val="16"/>
  </w:num>
  <w:num w:numId="2">
    <w:abstractNumId w:val="7"/>
  </w:num>
  <w:num w:numId="3">
    <w:abstractNumId w:val="10"/>
  </w:num>
  <w:num w:numId="4">
    <w:abstractNumId w:val="8"/>
  </w:num>
  <w:num w:numId="5">
    <w:abstractNumId w:val="0"/>
  </w:num>
  <w:num w:numId="6">
    <w:abstractNumId w:val="16"/>
  </w:num>
  <w:num w:numId="7">
    <w:abstractNumId w:val="16"/>
  </w:num>
  <w:num w:numId="8">
    <w:abstractNumId w:val="2"/>
  </w:num>
  <w:num w:numId="9">
    <w:abstractNumId w:val="5"/>
  </w:num>
  <w:num w:numId="10">
    <w:abstractNumId w:val="6"/>
  </w:num>
  <w:num w:numId="11">
    <w:abstractNumId w:val="15"/>
  </w:num>
  <w:num w:numId="12">
    <w:abstractNumId w:val="9"/>
  </w:num>
  <w:num w:numId="13">
    <w:abstractNumId w:val="3"/>
  </w:num>
  <w:num w:numId="14">
    <w:abstractNumId w:val="4"/>
  </w:num>
  <w:num w:numId="15">
    <w:abstractNumId w:val="1"/>
  </w:num>
  <w:num w:numId="16">
    <w:abstractNumId w:val="16"/>
  </w:num>
  <w:num w:numId="17">
    <w:abstractNumId w:val="11"/>
  </w:num>
  <w:num w:numId="18">
    <w:abstractNumId w:val="14"/>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CD"/>
    <w:rsid w:val="00012924"/>
    <w:rsid w:val="0002783A"/>
    <w:rsid w:val="0003450E"/>
    <w:rsid w:val="0004343D"/>
    <w:rsid w:val="000573AC"/>
    <w:rsid w:val="000F5AAF"/>
    <w:rsid w:val="001008BF"/>
    <w:rsid w:val="00124722"/>
    <w:rsid w:val="00142E48"/>
    <w:rsid w:val="00154FA7"/>
    <w:rsid w:val="00160870"/>
    <w:rsid w:val="00165B30"/>
    <w:rsid w:val="00181CEE"/>
    <w:rsid w:val="001973BC"/>
    <w:rsid w:val="001D5745"/>
    <w:rsid w:val="001E678F"/>
    <w:rsid w:val="001F5889"/>
    <w:rsid w:val="00247E82"/>
    <w:rsid w:val="002A5BF7"/>
    <w:rsid w:val="002B0364"/>
    <w:rsid w:val="002D4E63"/>
    <w:rsid w:val="002E2DBA"/>
    <w:rsid w:val="002E693A"/>
    <w:rsid w:val="002F43EE"/>
    <w:rsid w:val="002F5BC2"/>
    <w:rsid w:val="00314548"/>
    <w:rsid w:val="00364C2F"/>
    <w:rsid w:val="00367B21"/>
    <w:rsid w:val="00392C45"/>
    <w:rsid w:val="003C0709"/>
    <w:rsid w:val="003C51E4"/>
    <w:rsid w:val="003D5829"/>
    <w:rsid w:val="003D7652"/>
    <w:rsid w:val="003E5DDD"/>
    <w:rsid w:val="004066B5"/>
    <w:rsid w:val="0042260A"/>
    <w:rsid w:val="0042553F"/>
    <w:rsid w:val="00430D48"/>
    <w:rsid w:val="00434BBF"/>
    <w:rsid w:val="00437DD8"/>
    <w:rsid w:val="004672E3"/>
    <w:rsid w:val="004A61FA"/>
    <w:rsid w:val="0051704B"/>
    <w:rsid w:val="00520026"/>
    <w:rsid w:val="005350C5"/>
    <w:rsid w:val="005456CD"/>
    <w:rsid w:val="005E21F1"/>
    <w:rsid w:val="00622D4F"/>
    <w:rsid w:val="0062588A"/>
    <w:rsid w:val="006700ED"/>
    <w:rsid w:val="00684224"/>
    <w:rsid w:val="006A1F24"/>
    <w:rsid w:val="00721C05"/>
    <w:rsid w:val="00737C63"/>
    <w:rsid w:val="00771899"/>
    <w:rsid w:val="007870FF"/>
    <w:rsid w:val="007D410C"/>
    <w:rsid w:val="007E2E87"/>
    <w:rsid w:val="007E5621"/>
    <w:rsid w:val="007F512D"/>
    <w:rsid w:val="00801989"/>
    <w:rsid w:val="00854956"/>
    <w:rsid w:val="00883047"/>
    <w:rsid w:val="008A363E"/>
    <w:rsid w:val="008A4B1B"/>
    <w:rsid w:val="008B2BD4"/>
    <w:rsid w:val="008C17C8"/>
    <w:rsid w:val="008D2F03"/>
    <w:rsid w:val="0091345D"/>
    <w:rsid w:val="009717D0"/>
    <w:rsid w:val="00980FBE"/>
    <w:rsid w:val="00984DCF"/>
    <w:rsid w:val="00990745"/>
    <w:rsid w:val="00992558"/>
    <w:rsid w:val="009B4210"/>
    <w:rsid w:val="009D4ACE"/>
    <w:rsid w:val="009F11CD"/>
    <w:rsid w:val="00A06867"/>
    <w:rsid w:val="00A11D1F"/>
    <w:rsid w:val="00A45727"/>
    <w:rsid w:val="00A5412E"/>
    <w:rsid w:val="00AA5A6F"/>
    <w:rsid w:val="00AB1E97"/>
    <w:rsid w:val="00AB4276"/>
    <w:rsid w:val="00B0197D"/>
    <w:rsid w:val="00B02E54"/>
    <w:rsid w:val="00B175D7"/>
    <w:rsid w:val="00B573D1"/>
    <w:rsid w:val="00B825BF"/>
    <w:rsid w:val="00BA2A9E"/>
    <w:rsid w:val="00BF4A1C"/>
    <w:rsid w:val="00C644CC"/>
    <w:rsid w:val="00C84C6F"/>
    <w:rsid w:val="00C87EFD"/>
    <w:rsid w:val="00CA0EAA"/>
    <w:rsid w:val="00CA1522"/>
    <w:rsid w:val="00CB09C2"/>
    <w:rsid w:val="00D644D7"/>
    <w:rsid w:val="00D67F90"/>
    <w:rsid w:val="00D82764"/>
    <w:rsid w:val="00E15656"/>
    <w:rsid w:val="00E7332F"/>
    <w:rsid w:val="00E85BCB"/>
    <w:rsid w:val="00E92C2B"/>
    <w:rsid w:val="00F5721D"/>
    <w:rsid w:val="00FA63C9"/>
    <w:rsid w:val="00FB447C"/>
    <w:rsid w:val="00FE1CFB"/>
    <w:rsid w:val="00FE6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rPr>
  </w:style>
  <w:style w:type="paragraph" w:styleId="Heading5">
    <w:name w:val="heading 5"/>
    <w:aliases w:val="s,ActHead 5"/>
    <w:basedOn w:val="Normal"/>
    <w:next w:val="Normal"/>
    <w:link w:val="Heading5Char"/>
    <w:uiPriority w:val="9"/>
    <w:qFormat/>
    <w:rsid w:val="00F5721D"/>
    <w:pPr>
      <w:spacing w:before="240" w:after="60"/>
      <w:outlineLvl w:val="4"/>
    </w:pPr>
    <w:rPr>
      <w:rFonts w:ascii="Calibri" w:hAnsi="Calibri"/>
      <w:b/>
      <w:bCs/>
      <w:i/>
      <w:i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customStyle="1" w:styleId="Numbered">
    <w:name w:val="Numbered"/>
    <w:basedOn w:val="Header"/>
    <w:pPr>
      <w:keepLines/>
      <w:numPr>
        <w:numId w:val="1"/>
      </w:numPr>
      <w:tabs>
        <w:tab w:val="clear" w:pos="4153"/>
        <w:tab w:val="clear" w:pos="8306"/>
      </w:tabs>
      <w:spacing w:after="240"/>
    </w:pPr>
    <w:rPr>
      <w:sz w:val="24"/>
      <w:lang w:val="en-US"/>
    </w:rPr>
  </w:style>
  <w:style w:type="paragraph" w:styleId="Footer">
    <w:name w:val="footer"/>
    <w:basedOn w:val="Normal"/>
    <w:pPr>
      <w:tabs>
        <w:tab w:val="center" w:pos="4153"/>
        <w:tab w:val="right" w:pos="8306"/>
      </w:tabs>
    </w:pPr>
    <w:rPr>
      <w:sz w:val="24"/>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Arial" w:hAnsi="Arial" w:cs="Arial"/>
      <w:sz w:val="24"/>
    </w:rPr>
  </w:style>
  <w:style w:type="paragraph" w:styleId="BalloonText">
    <w:name w:val="Balloon Text"/>
    <w:basedOn w:val="Normal"/>
    <w:semiHidden/>
    <w:rsid w:val="00B175D7"/>
    <w:rPr>
      <w:rFonts w:ascii="Tahoma" w:hAnsi="Tahoma" w:cs="Tahoma"/>
      <w:sz w:val="16"/>
      <w:szCs w:val="16"/>
    </w:rPr>
  </w:style>
  <w:style w:type="character" w:styleId="CommentReference">
    <w:name w:val="annotation reference"/>
    <w:semiHidden/>
    <w:rsid w:val="001973BC"/>
    <w:rPr>
      <w:sz w:val="16"/>
      <w:szCs w:val="16"/>
    </w:rPr>
  </w:style>
  <w:style w:type="paragraph" w:styleId="CommentText">
    <w:name w:val="annotation text"/>
    <w:basedOn w:val="Normal"/>
    <w:semiHidden/>
    <w:rsid w:val="001973BC"/>
  </w:style>
  <w:style w:type="paragraph" w:styleId="CommentSubject">
    <w:name w:val="annotation subject"/>
    <w:basedOn w:val="CommentText"/>
    <w:next w:val="CommentText"/>
    <w:semiHidden/>
    <w:rsid w:val="001973BC"/>
    <w:rPr>
      <w:b/>
      <w:bCs/>
    </w:rPr>
  </w:style>
  <w:style w:type="character" w:customStyle="1" w:styleId="Heading5Char">
    <w:name w:val="Heading 5 Char"/>
    <w:aliases w:val="s Char,ActHead 5 Char"/>
    <w:link w:val="Heading5"/>
    <w:uiPriority w:val="9"/>
    <w:rsid w:val="00F5721D"/>
    <w:rPr>
      <w:rFonts w:ascii="Calibri" w:hAnsi="Calibri"/>
      <w:b/>
      <w:bCs/>
      <w:i/>
      <w:iCs/>
      <w:sz w:val="26"/>
      <w:szCs w:val="26"/>
    </w:rPr>
  </w:style>
  <w:style w:type="paragraph" w:styleId="ListParagraph">
    <w:name w:val="List Paragraph"/>
    <w:basedOn w:val="Normal"/>
    <w:uiPriority w:val="34"/>
    <w:qFormat/>
    <w:rsid w:val="00854956"/>
    <w:pPr>
      <w:spacing w:after="200" w:line="276" w:lineRule="auto"/>
      <w:ind w:left="720"/>
    </w:pPr>
    <w:rPr>
      <w:rFonts w:ascii="Calibri" w:eastAsia="Calibri" w:hAnsi="Calibri"/>
      <w:sz w:val="22"/>
      <w:szCs w:val="22"/>
    </w:rPr>
  </w:style>
  <w:style w:type="character" w:styleId="BookTitle">
    <w:name w:val="Book Title"/>
    <w:uiPriority w:val="33"/>
    <w:qFormat/>
    <w:rsid w:val="00854956"/>
    <w:rPr>
      <w:i/>
      <w:iCs/>
      <w:smallCaps/>
      <w:spacing w:val="5"/>
    </w:rPr>
  </w:style>
  <w:style w:type="character" w:styleId="Hyperlink">
    <w:name w:val="Hyperlink"/>
    <w:rsid w:val="005170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rPr>
  </w:style>
  <w:style w:type="paragraph" w:styleId="Heading5">
    <w:name w:val="heading 5"/>
    <w:aliases w:val="s,ActHead 5"/>
    <w:basedOn w:val="Normal"/>
    <w:next w:val="Normal"/>
    <w:link w:val="Heading5Char"/>
    <w:uiPriority w:val="9"/>
    <w:qFormat/>
    <w:rsid w:val="00F5721D"/>
    <w:pPr>
      <w:spacing w:before="240" w:after="60"/>
      <w:outlineLvl w:val="4"/>
    </w:pPr>
    <w:rPr>
      <w:rFonts w:ascii="Calibri" w:hAnsi="Calibri"/>
      <w:b/>
      <w:bCs/>
      <w:i/>
      <w:i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customStyle="1" w:styleId="Numbered">
    <w:name w:val="Numbered"/>
    <w:basedOn w:val="Header"/>
    <w:pPr>
      <w:keepLines/>
      <w:numPr>
        <w:numId w:val="1"/>
      </w:numPr>
      <w:tabs>
        <w:tab w:val="clear" w:pos="4153"/>
        <w:tab w:val="clear" w:pos="8306"/>
      </w:tabs>
      <w:spacing w:after="240"/>
    </w:pPr>
    <w:rPr>
      <w:sz w:val="24"/>
      <w:lang w:val="en-US"/>
    </w:rPr>
  </w:style>
  <w:style w:type="paragraph" w:styleId="Footer">
    <w:name w:val="footer"/>
    <w:basedOn w:val="Normal"/>
    <w:pPr>
      <w:tabs>
        <w:tab w:val="center" w:pos="4153"/>
        <w:tab w:val="right" w:pos="8306"/>
      </w:tabs>
    </w:pPr>
    <w:rPr>
      <w:sz w:val="24"/>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Arial" w:hAnsi="Arial" w:cs="Arial"/>
      <w:sz w:val="24"/>
    </w:rPr>
  </w:style>
  <w:style w:type="paragraph" w:styleId="BalloonText">
    <w:name w:val="Balloon Text"/>
    <w:basedOn w:val="Normal"/>
    <w:semiHidden/>
    <w:rsid w:val="00B175D7"/>
    <w:rPr>
      <w:rFonts w:ascii="Tahoma" w:hAnsi="Tahoma" w:cs="Tahoma"/>
      <w:sz w:val="16"/>
      <w:szCs w:val="16"/>
    </w:rPr>
  </w:style>
  <w:style w:type="character" w:styleId="CommentReference">
    <w:name w:val="annotation reference"/>
    <w:semiHidden/>
    <w:rsid w:val="001973BC"/>
    <w:rPr>
      <w:sz w:val="16"/>
      <w:szCs w:val="16"/>
    </w:rPr>
  </w:style>
  <w:style w:type="paragraph" w:styleId="CommentText">
    <w:name w:val="annotation text"/>
    <w:basedOn w:val="Normal"/>
    <w:semiHidden/>
    <w:rsid w:val="001973BC"/>
  </w:style>
  <w:style w:type="paragraph" w:styleId="CommentSubject">
    <w:name w:val="annotation subject"/>
    <w:basedOn w:val="CommentText"/>
    <w:next w:val="CommentText"/>
    <w:semiHidden/>
    <w:rsid w:val="001973BC"/>
    <w:rPr>
      <w:b/>
      <w:bCs/>
    </w:rPr>
  </w:style>
  <w:style w:type="character" w:customStyle="1" w:styleId="Heading5Char">
    <w:name w:val="Heading 5 Char"/>
    <w:aliases w:val="s Char,ActHead 5 Char"/>
    <w:link w:val="Heading5"/>
    <w:uiPriority w:val="9"/>
    <w:rsid w:val="00F5721D"/>
    <w:rPr>
      <w:rFonts w:ascii="Calibri" w:hAnsi="Calibri"/>
      <w:b/>
      <w:bCs/>
      <w:i/>
      <w:iCs/>
      <w:sz w:val="26"/>
      <w:szCs w:val="26"/>
    </w:rPr>
  </w:style>
  <w:style w:type="paragraph" w:styleId="ListParagraph">
    <w:name w:val="List Paragraph"/>
    <w:basedOn w:val="Normal"/>
    <w:uiPriority w:val="34"/>
    <w:qFormat/>
    <w:rsid w:val="00854956"/>
    <w:pPr>
      <w:spacing w:after="200" w:line="276" w:lineRule="auto"/>
      <w:ind w:left="720"/>
    </w:pPr>
    <w:rPr>
      <w:rFonts w:ascii="Calibri" w:eastAsia="Calibri" w:hAnsi="Calibri"/>
      <w:sz w:val="22"/>
      <w:szCs w:val="22"/>
    </w:rPr>
  </w:style>
  <w:style w:type="character" w:styleId="BookTitle">
    <w:name w:val="Book Title"/>
    <w:uiPriority w:val="33"/>
    <w:qFormat/>
    <w:rsid w:val="00854956"/>
    <w:rPr>
      <w:i/>
      <w:iCs/>
      <w:smallCaps/>
      <w:spacing w:val="5"/>
    </w:rPr>
  </w:style>
  <w:style w:type="character" w:styleId="Hyperlink">
    <w:name w:val="Hyperlink"/>
    <w:rsid w:val="00517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2711">
      <w:bodyDiv w:val="1"/>
      <w:marLeft w:val="0"/>
      <w:marRight w:val="0"/>
      <w:marTop w:val="0"/>
      <w:marBottom w:val="0"/>
      <w:divBdr>
        <w:top w:val="none" w:sz="0" w:space="0" w:color="auto"/>
        <w:left w:val="none" w:sz="0" w:space="0" w:color="auto"/>
        <w:bottom w:val="none" w:sz="0" w:space="0" w:color="auto"/>
        <w:right w:val="none" w:sz="0" w:space="0" w:color="auto"/>
      </w:divBdr>
    </w:div>
    <w:div w:id="60494294">
      <w:bodyDiv w:val="1"/>
      <w:marLeft w:val="0"/>
      <w:marRight w:val="0"/>
      <w:marTop w:val="0"/>
      <w:marBottom w:val="0"/>
      <w:divBdr>
        <w:top w:val="none" w:sz="0" w:space="0" w:color="auto"/>
        <w:left w:val="none" w:sz="0" w:space="0" w:color="auto"/>
        <w:bottom w:val="none" w:sz="0" w:space="0" w:color="auto"/>
        <w:right w:val="none" w:sz="0" w:space="0" w:color="auto"/>
      </w:divBdr>
    </w:div>
    <w:div w:id="2345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E3DD-2C47-4792-835A-6340878A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1988</Words>
  <Characters>10440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Family and Community Services</Company>
  <LinksUpToDate>false</LinksUpToDate>
  <CharactersWithSpaces>12371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Glyn Fiveash</dc:creator>
  <cp:lastModifiedBy>Derrig, Matthew</cp:lastModifiedBy>
  <cp:revision>2</cp:revision>
  <cp:lastPrinted>2013-05-16T23:25:00Z</cp:lastPrinted>
  <dcterms:created xsi:type="dcterms:W3CDTF">2013-06-21T06:27:00Z</dcterms:created>
  <dcterms:modified xsi:type="dcterms:W3CDTF">2013-06-21T06:27:00Z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