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D1" w:rsidRDefault="00B65F4B" w:rsidP="00674B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fillcolor="window">
            <v:imagedata r:id="rId13" o:title=""/>
          </v:shape>
        </w:pict>
      </w:r>
    </w:p>
    <w:p w:rsidR="0086722C" w:rsidRDefault="0086722C">
      <w:pPr>
        <w:pStyle w:val="Title"/>
        <w:pBdr>
          <w:bottom w:val="single" w:sz="4" w:space="3" w:color="auto"/>
        </w:pBdr>
      </w:pPr>
      <w:bookmarkStart w:id="0" w:name="Citation"/>
      <w:r>
        <w:t xml:space="preserve">Telecommunications Technical Standard </w:t>
      </w:r>
      <w:r w:rsidR="00900118">
        <w:t xml:space="preserve">(Voice frequency performance requirements for Customer Equipment) </w:t>
      </w:r>
      <w:bookmarkEnd w:id="0"/>
      <w:r w:rsidR="00A43754">
        <w:t>2013</w:t>
      </w:r>
    </w:p>
    <w:p w:rsidR="0086722C" w:rsidRDefault="0086722C">
      <w:pPr>
        <w:pBdr>
          <w:bottom w:val="single" w:sz="4" w:space="3" w:color="auto"/>
        </w:pBdr>
        <w:spacing w:before="480"/>
        <w:rPr>
          <w:rFonts w:ascii="Arial" w:hAnsi="Arial" w:cs="Arial"/>
          <w:i/>
          <w:sz w:val="28"/>
          <w:szCs w:val="28"/>
          <w:lang w:val="en-US"/>
        </w:rPr>
      </w:pPr>
      <w:r>
        <w:rPr>
          <w:rFonts w:ascii="Arial" w:hAnsi="Arial" w:cs="Arial"/>
          <w:i/>
          <w:sz w:val="28"/>
          <w:szCs w:val="28"/>
          <w:lang w:val="en-US"/>
        </w:rPr>
        <w:t>Telecommunications Act 1997</w:t>
      </w:r>
    </w:p>
    <w:p w:rsidR="0086722C" w:rsidRPr="0086722C" w:rsidRDefault="00900118">
      <w:pPr>
        <w:spacing w:before="360"/>
        <w:jc w:val="both"/>
      </w:pPr>
      <w:r>
        <w:t xml:space="preserve">The </w:t>
      </w:r>
      <w:r w:rsidR="00DD6A59">
        <w:t>AUSTRALIAN</w:t>
      </w:r>
      <w:r>
        <w:t xml:space="preserve"> </w:t>
      </w:r>
      <w:r w:rsidR="00DD6A59">
        <w:t>COMMUNICATIONS</w:t>
      </w:r>
      <w:r>
        <w:t xml:space="preserve"> </w:t>
      </w:r>
      <w:r w:rsidR="00DD6A59">
        <w:t>AND</w:t>
      </w:r>
      <w:r>
        <w:t xml:space="preserve"> </w:t>
      </w:r>
      <w:r w:rsidR="00DD6A59">
        <w:t>MEDIA</w:t>
      </w:r>
      <w:r>
        <w:t xml:space="preserve"> </w:t>
      </w:r>
      <w:r w:rsidR="00DD6A59">
        <w:t>AUTHORITY</w:t>
      </w:r>
      <w:r w:rsidR="0086722C">
        <w:t xml:space="preserve"> make</w:t>
      </w:r>
      <w:r w:rsidR="004A5B63">
        <w:t>s</w:t>
      </w:r>
      <w:r w:rsidR="0086722C">
        <w:t xml:space="preserve"> this Technical Standard under subsection 376 (1) of the </w:t>
      </w:r>
      <w:r w:rsidR="0086722C">
        <w:rPr>
          <w:i/>
        </w:rPr>
        <w:t>Telecommunications Act 1997</w:t>
      </w:r>
      <w:r w:rsidR="0086722C">
        <w:t>.</w:t>
      </w:r>
    </w:p>
    <w:p w:rsidR="0086722C" w:rsidRDefault="00426CCC" w:rsidP="0086722C">
      <w:pPr>
        <w:tabs>
          <w:tab w:val="left" w:pos="3119"/>
        </w:tabs>
        <w:spacing w:before="300" w:after="600" w:line="300" w:lineRule="atLeast"/>
      </w:pPr>
      <w:bookmarkStart w:id="1" w:name="Year"/>
      <w:r>
        <w:t xml:space="preserve">Dated:              </w:t>
      </w:r>
      <w:r w:rsidR="00CD596D" w:rsidRPr="00CD596D">
        <w:rPr>
          <w:i/>
        </w:rPr>
        <w:t>19</w:t>
      </w:r>
      <w:r w:rsidR="00CD596D" w:rsidRPr="00CD596D">
        <w:rPr>
          <w:i/>
          <w:vertAlign w:val="superscript"/>
        </w:rPr>
        <w:t>th</w:t>
      </w:r>
      <w:r w:rsidR="00CD596D" w:rsidRPr="00CD596D">
        <w:rPr>
          <w:i/>
        </w:rPr>
        <w:t xml:space="preserve"> June</w:t>
      </w:r>
      <w:r w:rsidR="00CD596D">
        <w:t xml:space="preserve"> </w:t>
      </w:r>
      <w:r w:rsidR="0086722C">
        <w:t>20</w:t>
      </w:r>
      <w:bookmarkEnd w:id="1"/>
      <w:r w:rsidR="00A43754">
        <w:t>13</w:t>
      </w:r>
    </w:p>
    <w:p w:rsidR="00892269" w:rsidRDefault="004007C6" w:rsidP="00892269">
      <w:pPr>
        <w:tabs>
          <w:tab w:val="left" w:pos="3119"/>
        </w:tabs>
        <w:spacing w:before="300" w:after="600" w:line="300" w:lineRule="atLeast"/>
        <w:jc w:val="right"/>
      </w:pPr>
      <w:r>
        <w:br/>
      </w:r>
      <w:r w:rsidR="00CD596D" w:rsidRPr="00CD596D">
        <w:rPr>
          <w:i/>
        </w:rPr>
        <w:t>Chris Chapman</w:t>
      </w:r>
      <w:r w:rsidR="00CD596D">
        <w:t xml:space="preserve"> </w:t>
      </w:r>
      <w:r w:rsidR="00CD596D">
        <w:br/>
        <w:t xml:space="preserve">(signed) </w:t>
      </w:r>
      <w:r w:rsidR="00CD596D">
        <w:br/>
      </w:r>
      <w:r w:rsidR="00892269">
        <w:t>Member</w:t>
      </w:r>
      <w:bookmarkStart w:id="2" w:name="Minister"/>
    </w:p>
    <w:p w:rsidR="007B3E59" w:rsidRDefault="00892269">
      <w:pPr>
        <w:tabs>
          <w:tab w:val="left" w:pos="3119"/>
        </w:tabs>
        <w:spacing w:before="300" w:line="300" w:lineRule="atLeast"/>
        <w:jc w:val="right"/>
      </w:pPr>
      <w:r>
        <w:br/>
      </w:r>
      <w:r w:rsidR="004007C6">
        <w:br/>
      </w:r>
      <w:r w:rsidR="00CD596D" w:rsidRPr="00CD596D">
        <w:rPr>
          <w:i/>
        </w:rPr>
        <w:t>Richard Bean</w:t>
      </w:r>
      <w:r w:rsidR="00CD596D">
        <w:t xml:space="preserve"> </w:t>
      </w:r>
      <w:r w:rsidR="00CD596D">
        <w:br/>
        <w:t xml:space="preserve">(signed) </w:t>
      </w:r>
      <w:r w:rsidR="00CD596D">
        <w:br/>
      </w:r>
      <w:r>
        <w:t>Member</w:t>
      </w:r>
      <w:r w:rsidR="00057DA2">
        <w:t xml:space="preserve"> / </w:t>
      </w:r>
    </w:p>
    <w:p w:rsidR="007B3E59" w:rsidRPr="00CD596D" w:rsidRDefault="00057DA2">
      <w:pPr>
        <w:tabs>
          <w:tab w:val="left" w:pos="3119"/>
        </w:tabs>
        <w:spacing w:after="600" w:line="300" w:lineRule="atLeast"/>
        <w:jc w:val="right"/>
        <w:rPr>
          <w:strike/>
        </w:rPr>
      </w:pPr>
      <w:r w:rsidRPr="00CD596D">
        <w:rPr>
          <w:strike/>
        </w:rPr>
        <w:t>General Manager</w:t>
      </w:r>
    </w:p>
    <w:bookmarkEnd w:id="2"/>
    <w:p w:rsidR="00505318" w:rsidRDefault="00892269" w:rsidP="00505318">
      <w:pPr>
        <w:pBdr>
          <w:bottom w:val="single" w:sz="4" w:space="1" w:color="auto"/>
        </w:pBdr>
        <w:tabs>
          <w:tab w:val="left" w:pos="3119"/>
        </w:tabs>
        <w:spacing w:before="300" w:after="600" w:line="300" w:lineRule="atLeast"/>
      </w:pPr>
      <w:r>
        <w:br/>
        <w:t>Australian Communications and Media Authority</w:t>
      </w:r>
      <w:r w:rsidR="00505318">
        <w:br/>
      </w:r>
    </w:p>
    <w:p w:rsidR="0086722C" w:rsidRDefault="0086722C">
      <w:pPr>
        <w:pStyle w:val="SigningPageBreak"/>
        <w:sectPr w:rsidR="0086722C" w:rsidSect="0086722C">
          <w:headerReference w:type="even" r:id="rId14"/>
          <w:headerReference w:type="default" r:id="rId15"/>
          <w:footerReference w:type="even" r:id="rId16"/>
          <w:footerReference w:type="default" r:id="rId17"/>
          <w:footerReference w:type="first" r:id="rId18"/>
          <w:type w:val="continuous"/>
          <w:pgSz w:w="11907" w:h="16839" w:code="9"/>
          <w:pgMar w:top="1440" w:right="1797" w:bottom="1440" w:left="1797" w:header="709" w:footer="709" w:gutter="0"/>
          <w:cols w:space="708"/>
          <w:titlePg/>
          <w:docGrid w:linePitch="360"/>
        </w:sectPr>
      </w:pPr>
    </w:p>
    <w:p w:rsidR="000B0DAA" w:rsidRDefault="000B0DAA">
      <w:pPr>
        <w:pStyle w:val="TOC"/>
      </w:pPr>
    </w:p>
    <w:p w:rsidR="000B0DAA" w:rsidRDefault="000B0DAA">
      <w:pPr>
        <w:pBdr>
          <w:bottom w:val="single" w:sz="4" w:space="1" w:color="auto"/>
        </w:pBdr>
        <w:ind w:left="2880" w:right="2880"/>
        <w:jc w:val="center"/>
      </w:pPr>
    </w:p>
    <w:p w:rsidR="000B0DAA" w:rsidRDefault="000B0DAA">
      <w:pPr>
        <w:pStyle w:val="ContentsSectionBreak"/>
        <w:sectPr w:rsidR="000B0DAA">
          <w:headerReference w:type="even" r:id="rId19"/>
          <w:headerReference w:type="default" r:id="rId20"/>
          <w:footerReference w:type="even" r:id="rId21"/>
          <w:footerReference w:type="default" r:id="rId22"/>
          <w:pgSz w:w="11907" w:h="16839" w:code="9"/>
          <w:pgMar w:top="1440" w:right="1797" w:bottom="1440" w:left="1797" w:header="709" w:footer="709" w:gutter="0"/>
          <w:cols w:space="708"/>
          <w:docGrid w:linePitch="360"/>
        </w:sectPr>
      </w:pPr>
    </w:p>
    <w:p w:rsidR="0086722C" w:rsidRPr="0096327A" w:rsidRDefault="0086722C">
      <w:pPr>
        <w:pStyle w:val="Header"/>
        <w:rPr>
          <w:rFonts w:ascii="Helvetica" w:hAnsi="Helvetica"/>
          <w:b/>
          <w:vanish/>
          <w:szCs w:val="16"/>
        </w:rPr>
      </w:pPr>
      <w:r w:rsidRPr="0096327A">
        <w:rPr>
          <w:rStyle w:val="CharPartNo"/>
          <w:rFonts w:ascii="Helvetica" w:hAnsi="Helvetica"/>
          <w:b/>
          <w:vanish/>
          <w:szCs w:val="16"/>
        </w:rPr>
        <w:lastRenderedPageBreak/>
        <w:t>Do not delete</w:t>
      </w:r>
      <w:r w:rsidRPr="0096327A">
        <w:rPr>
          <w:rFonts w:ascii="Helvetica" w:hAnsi="Helvetica"/>
          <w:b/>
          <w:vanish/>
          <w:szCs w:val="16"/>
        </w:rPr>
        <w:t xml:space="preserve"> : </w:t>
      </w:r>
      <w:r w:rsidRPr="0096327A">
        <w:rPr>
          <w:rStyle w:val="CharPartText"/>
          <w:rFonts w:ascii="Helvetica" w:hAnsi="Helvetica"/>
          <w:b/>
          <w:vanish/>
          <w:szCs w:val="16"/>
        </w:rPr>
        <w:t>Part Placeholder</w:t>
      </w:r>
    </w:p>
    <w:p w:rsidR="0086722C" w:rsidRPr="00FE262A" w:rsidRDefault="0086722C">
      <w:pPr>
        <w:pStyle w:val="Header"/>
        <w:rPr>
          <w:b/>
          <w:vanish/>
          <w:szCs w:val="16"/>
        </w:rPr>
      </w:pPr>
      <w:r w:rsidRPr="00FE262A">
        <w:rPr>
          <w:rStyle w:val="CharDivNo"/>
          <w:b/>
          <w:vanish/>
          <w:szCs w:val="16"/>
        </w:rPr>
        <w:t>Do not delete</w:t>
      </w:r>
      <w:r w:rsidRPr="00FE262A">
        <w:rPr>
          <w:b/>
          <w:vanish/>
          <w:szCs w:val="16"/>
        </w:rPr>
        <w:t xml:space="preserve"> : </w:t>
      </w:r>
      <w:r w:rsidRPr="00FE262A">
        <w:rPr>
          <w:rStyle w:val="CharDivText"/>
          <w:b/>
          <w:vanish/>
          <w:szCs w:val="16"/>
        </w:rPr>
        <w:t>Division Placeholder</w:t>
      </w:r>
    </w:p>
    <w:p w:rsidR="0086722C" w:rsidRDefault="0086722C" w:rsidP="0086722C">
      <w:pPr>
        <w:pStyle w:val="HR"/>
      </w:pPr>
      <w:bookmarkStart w:id="3" w:name="_Toc210624161"/>
      <w:r>
        <w:t>1</w:t>
      </w:r>
      <w:r>
        <w:tab/>
        <w:t>Name of Technical Standard</w:t>
      </w:r>
      <w:bookmarkEnd w:id="3"/>
    </w:p>
    <w:p w:rsidR="0086722C" w:rsidRDefault="00DD6A59" w:rsidP="0086722C">
      <w:pPr>
        <w:pStyle w:val="R1"/>
      </w:pPr>
      <w:r>
        <w:tab/>
        <w:t>(1)</w:t>
      </w:r>
      <w:r>
        <w:tab/>
      </w:r>
      <w:r w:rsidR="0086722C">
        <w:t xml:space="preserve">This Technical Standard is the </w:t>
      </w:r>
      <w:r w:rsidR="00B65F4B">
        <w:rPr>
          <w:i/>
        </w:rPr>
        <w:fldChar w:fldCharType="begin"/>
      </w:r>
      <w:r w:rsidR="0086722C">
        <w:rPr>
          <w:i/>
        </w:rPr>
        <w:instrText xml:space="preserve"> REF Citation \*charformat </w:instrText>
      </w:r>
      <w:r w:rsidR="00B65F4B">
        <w:rPr>
          <w:i/>
        </w:rPr>
        <w:fldChar w:fldCharType="separate"/>
      </w:r>
      <w:r w:rsidR="000414A9" w:rsidRPr="000414A9">
        <w:rPr>
          <w:i/>
        </w:rPr>
        <w:t xml:space="preserve">Telecommunications Technical Standard (Voice frequency performance requirements for Customer Equipment) </w:t>
      </w:r>
      <w:r w:rsidR="00B65F4B">
        <w:rPr>
          <w:i/>
        </w:rPr>
        <w:fldChar w:fldCharType="end"/>
      </w:r>
      <w:r w:rsidR="008D5959">
        <w:rPr>
          <w:i/>
        </w:rPr>
        <w:t xml:space="preserve"> 2013</w:t>
      </w:r>
      <w:r w:rsidR="0086722C">
        <w:t>.</w:t>
      </w:r>
    </w:p>
    <w:p w:rsidR="00DD6A59" w:rsidRDefault="00DD6A59" w:rsidP="00DD6A59">
      <w:pPr>
        <w:pStyle w:val="R2"/>
      </w:pPr>
      <w:r>
        <w:tab/>
        <w:t>(2)</w:t>
      </w:r>
      <w:r>
        <w:tab/>
      </w:r>
      <w:r w:rsidRPr="003750AF">
        <w:t>This Technical Stand</w:t>
      </w:r>
      <w:r w:rsidR="00A43754" w:rsidRPr="003750AF">
        <w:t>ard may also be cited as AS/CA</w:t>
      </w:r>
      <w:r w:rsidRPr="003750AF">
        <w:t xml:space="preserve"> S004</w:t>
      </w:r>
      <w:r w:rsidR="003750AF" w:rsidRPr="003750AF">
        <w:t>-</w:t>
      </w:r>
      <w:r w:rsidRPr="003750AF">
        <w:t>20</w:t>
      </w:r>
      <w:r w:rsidR="00A43754" w:rsidRPr="003750AF">
        <w:t>13</w:t>
      </w:r>
      <w:r w:rsidRPr="003750AF">
        <w:t>.</w:t>
      </w:r>
    </w:p>
    <w:p w:rsidR="004A5B63" w:rsidRDefault="004A5B63" w:rsidP="004A5B63">
      <w:pPr>
        <w:pStyle w:val="Note"/>
        <w:rPr>
          <w:i/>
        </w:rPr>
      </w:pPr>
      <w:r>
        <w:rPr>
          <w:i/>
        </w:rPr>
        <w:t>Note</w:t>
      </w:r>
      <w:r w:rsidR="00325DEF">
        <w:rPr>
          <w:i/>
        </w:rPr>
        <w:t xml:space="preserve"> </w:t>
      </w:r>
      <w:r>
        <w:rPr>
          <w:i/>
        </w:rPr>
        <w:t>   </w:t>
      </w:r>
      <w:r w:rsidR="00325DEF">
        <w:t>The AS/CA</w:t>
      </w:r>
      <w:r>
        <w:t xml:space="preserve"> Standard, as adopted by this Technical Standard, does not include any amendments made after the commencement of this Technical Standard. If amendments are made, the terms of this Technical Standard will differ from those of the </w:t>
      </w:r>
      <w:r w:rsidR="003750AF">
        <w:t>AS/CA</w:t>
      </w:r>
      <w:r>
        <w:t xml:space="preserve"> Standard unless the amendments are adopted by </w:t>
      </w:r>
      <w:r w:rsidR="003750AF">
        <w:t xml:space="preserve">the </w:t>
      </w:r>
      <w:r>
        <w:t>ACMA.</w:t>
      </w:r>
    </w:p>
    <w:p w:rsidR="0086722C" w:rsidRDefault="0086722C" w:rsidP="0086722C">
      <w:pPr>
        <w:pStyle w:val="HR"/>
      </w:pPr>
      <w:bookmarkStart w:id="4" w:name="_Toc210624162"/>
      <w:r>
        <w:t>2</w:t>
      </w:r>
      <w:r>
        <w:tab/>
        <w:t>Commencement</w:t>
      </w:r>
      <w:bookmarkEnd w:id="4"/>
    </w:p>
    <w:p w:rsidR="0086722C" w:rsidRDefault="0086722C" w:rsidP="0086722C">
      <w:pPr>
        <w:pStyle w:val="R1"/>
      </w:pPr>
      <w:r>
        <w:tab/>
      </w:r>
      <w:r>
        <w:tab/>
        <w:t>This Technical Standard commences on</w:t>
      </w:r>
      <w:r w:rsidR="00C55DAD">
        <w:t xml:space="preserve"> </w:t>
      </w:r>
      <w:r w:rsidR="00426CCC">
        <w:t>1 July 2013.</w:t>
      </w:r>
    </w:p>
    <w:p w:rsidR="00DD6A59" w:rsidRDefault="00F56670" w:rsidP="00DD6A59">
      <w:pPr>
        <w:pStyle w:val="HR"/>
      </w:pPr>
      <w:bookmarkStart w:id="5" w:name="_Toc210624163"/>
      <w:r>
        <w:t>3</w:t>
      </w:r>
      <w:r w:rsidR="0086722C">
        <w:tab/>
      </w:r>
      <w:r w:rsidR="00DD6A59">
        <w:t>Definitions</w:t>
      </w:r>
      <w:bookmarkEnd w:id="5"/>
    </w:p>
    <w:p w:rsidR="00DD6A59" w:rsidRDefault="00DD6A59" w:rsidP="00DD6A59">
      <w:pPr>
        <w:pStyle w:val="R1"/>
      </w:pPr>
      <w:r>
        <w:tab/>
      </w:r>
      <w:r>
        <w:tab/>
        <w:t xml:space="preserve">In this </w:t>
      </w:r>
      <w:r w:rsidR="004A5B63">
        <w:t>Technical Standard</w:t>
      </w:r>
      <w:r>
        <w:t>:</w:t>
      </w:r>
    </w:p>
    <w:p w:rsidR="00DD6A59" w:rsidRDefault="00DD6A59" w:rsidP="00DD6A59">
      <w:pPr>
        <w:pStyle w:val="definition"/>
      </w:pPr>
      <w:r>
        <w:rPr>
          <w:b/>
          <w:i/>
        </w:rPr>
        <w:t>Act</w:t>
      </w:r>
      <w:r>
        <w:t xml:space="preserve"> means the </w:t>
      </w:r>
      <w:r>
        <w:rPr>
          <w:i/>
        </w:rPr>
        <w:t>Telecommunications Act 1997</w:t>
      </w:r>
      <w:r>
        <w:t>.</w:t>
      </w:r>
    </w:p>
    <w:p w:rsidR="00DD6A59" w:rsidRDefault="00325DEF" w:rsidP="00DD6A59">
      <w:pPr>
        <w:pStyle w:val="definition"/>
      </w:pPr>
      <w:r>
        <w:rPr>
          <w:b/>
          <w:i/>
        </w:rPr>
        <w:t>AS/CA</w:t>
      </w:r>
      <w:r w:rsidR="00DD6A59" w:rsidRPr="00AE15C6">
        <w:rPr>
          <w:b/>
          <w:i/>
        </w:rPr>
        <w:t xml:space="preserve"> Standard</w:t>
      </w:r>
      <w:r w:rsidR="00DD6A59">
        <w:t xml:space="preserve"> means the Australian Standard</w:t>
      </w:r>
      <w:r>
        <w:t xml:space="preserve"> </w:t>
      </w:r>
      <w:r w:rsidR="00DD6A59">
        <w:t>/</w:t>
      </w:r>
      <w:r>
        <w:t xml:space="preserve"> </w:t>
      </w:r>
      <w:r w:rsidR="00DD6A59">
        <w:t xml:space="preserve">Communications </w:t>
      </w:r>
      <w:r>
        <w:t xml:space="preserve">Alliance </w:t>
      </w:r>
      <w:r w:rsidR="00DD6A59">
        <w:t>Standard: Voice performance requirements for Customer Equipment (AS/</w:t>
      </w:r>
      <w:r>
        <w:t>C</w:t>
      </w:r>
      <w:r w:rsidR="00DD6A59">
        <w:t>A S004:20</w:t>
      </w:r>
      <w:r>
        <w:t>13</w:t>
      </w:r>
      <w:r w:rsidR="00DD6A59">
        <w:t>)</w:t>
      </w:r>
      <w:r w:rsidR="004A5B63">
        <w:t>,</w:t>
      </w:r>
      <w:r w:rsidR="00DD6A59">
        <w:t xml:space="preserve"> published by Communications Alliance Ltd in </w:t>
      </w:r>
      <w:r w:rsidR="009208C9">
        <w:t xml:space="preserve">January </w:t>
      </w:r>
      <w:r w:rsidR="00DD6A59">
        <w:t>20</w:t>
      </w:r>
      <w:r w:rsidR="00D736FF">
        <w:t>13</w:t>
      </w:r>
      <w:r w:rsidR="00DD6A59">
        <w:t>.</w:t>
      </w:r>
    </w:p>
    <w:p w:rsidR="00DD6A59" w:rsidRDefault="00DD6A59" w:rsidP="00DD6A59">
      <w:pPr>
        <w:pStyle w:val="definition"/>
      </w:pPr>
      <w:r w:rsidRPr="00F90713">
        <w:rPr>
          <w:b/>
          <w:i/>
        </w:rPr>
        <w:t>facility</w:t>
      </w:r>
      <w:r>
        <w:rPr>
          <w:b/>
          <w:i/>
        </w:rPr>
        <w:t xml:space="preserve"> </w:t>
      </w:r>
      <w:r>
        <w:t>has the same meaning as in subsection 374 (2) of the Act.</w:t>
      </w:r>
    </w:p>
    <w:p w:rsidR="00DD6A59" w:rsidRDefault="00DD6A59" w:rsidP="001156A5">
      <w:pPr>
        <w:pStyle w:val="definition"/>
        <w:keepNext/>
        <w:rPr>
          <w:b/>
          <w:i/>
        </w:rPr>
      </w:pPr>
      <w:r>
        <w:rPr>
          <w:b/>
          <w:i/>
        </w:rPr>
        <w:t>telecommunications network</w:t>
      </w:r>
      <w:r>
        <w:t xml:space="preserve"> has the same meaning as in subsection 374 (1) of the Act.</w:t>
      </w:r>
    </w:p>
    <w:p w:rsidR="00DD6A59" w:rsidRDefault="00DD6A59" w:rsidP="001156A5">
      <w:pPr>
        <w:pStyle w:val="Note"/>
        <w:keepNext/>
      </w:pPr>
      <w:r>
        <w:rPr>
          <w:i/>
        </w:rPr>
        <w:t>Note</w:t>
      </w:r>
      <w:r>
        <w:t>   The following words and expressions used in this Technical Standard are defined in section 7 of the Act:</w:t>
      </w:r>
    </w:p>
    <w:p w:rsidR="00DD6A59" w:rsidRPr="005C51DE" w:rsidRDefault="004A5B63" w:rsidP="001156A5">
      <w:pPr>
        <w:pStyle w:val="Notepara"/>
        <w:keepNext/>
      </w:pPr>
      <w:r>
        <w:sym w:font="Symbol" w:char="F0B7"/>
      </w:r>
      <w:r>
        <w:tab/>
      </w:r>
      <w:r w:rsidR="00DD6A59" w:rsidRPr="005C51DE">
        <w:t>ACMA</w:t>
      </w:r>
    </w:p>
    <w:p w:rsidR="00DD6A59" w:rsidRPr="005C51DE" w:rsidRDefault="004A5B63" w:rsidP="001156A5">
      <w:pPr>
        <w:pStyle w:val="Notepara"/>
        <w:keepNext/>
      </w:pPr>
      <w:r>
        <w:sym w:font="Symbol" w:char="F0B7"/>
      </w:r>
      <w:r>
        <w:tab/>
      </w:r>
      <w:r w:rsidR="00DD6A59" w:rsidRPr="005C51DE">
        <w:t>customer equipment</w:t>
      </w:r>
    </w:p>
    <w:p w:rsidR="00DD6A59" w:rsidRPr="005C51DE" w:rsidRDefault="004A5B63" w:rsidP="004A5B63">
      <w:pPr>
        <w:pStyle w:val="Notepara"/>
      </w:pPr>
      <w:r>
        <w:sym w:font="Symbol" w:char="F0B7"/>
      </w:r>
      <w:r>
        <w:tab/>
      </w:r>
      <w:r w:rsidR="00DD6A59" w:rsidRPr="005C51DE">
        <w:t>emergency call service</w:t>
      </w:r>
    </w:p>
    <w:p w:rsidR="00DD6A59" w:rsidRPr="005C51DE" w:rsidRDefault="004A5B63" w:rsidP="004A5B63">
      <w:pPr>
        <w:pStyle w:val="Notepara"/>
      </w:pPr>
      <w:r>
        <w:sym w:font="Symbol" w:char="F0B7"/>
      </w:r>
      <w:r>
        <w:tab/>
      </w:r>
      <w:r w:rsidR="00DD6A59" w:rsidRPr="005C51DE">
        <w:t>standard telephone service.</w:t>
      </w:r>
    </w:p>
    <w:p w:rsidR="004A5B63" w:rsidRDefault="004A5B63" w:rsidP="004A5B63">
      <w:pPr>
        <w:pStyle w:val="HR"/>
      </w:pPr>
      <w:bookmarkStart w:id="6" w:name="_Toc210624164"/>
      <w:r>
        <w:rPr>
          <w:rStyle w:val="CharSectno"/>
        </w:rPr>
        <w:t>4</w:t>
      </w:r>
      <w:r>
        <w:tab/>
        <w:t>Objects of Technical Standard</w:t>
      </w:r>
      <w:bookmarkEnd w:id="6"/>
    </w:p>
    <w:p w:rsidR="004A5B63" w:rsidRDefault="004A5B63" w:rsidP="004A5B63">
      <w:pPr>
        <w:pStyle w:val="ZR1"/>
      </w:pPr>
      <w:r>
        <w:tab/>
      </w:r>
      <w:r>
        <w:tab/>
        <w:t>The objects of this Technical Standard are:</w:t>
      </w:r>
    </w:p>
    <w:p w:rsidR="004A5B63" w:rsidRDefault="004A5B63" w:rsidP="004A5B63">
      <w:pPr>
        <w:pStyle w:val="P1"/>
      </w:pPr>
      <w:r>
        <w:tab/>
        <w:t>(a)</w:t>
      </w:r>
      <w:r>
        <w:tab/>
        <w:t>to protect the integrity of a telecommunications network or a facility; and</w:t>
      </w:r>
    </w:p>
    <w:p w:rsidR="004A5B63" w:rsidRDefault="004A5B63" w:rsidP="004A5B63">
      <w:pPr>
        <w:pStyle w:val="ZP1"/>
      </w:pPr>
      <w:r>
        <w:tab/>
        <w:t>(b)</w:t>
      </w:r>
      <w:r>
        <w:tab/>
        <w:t xml:space="preserve">to protect the health </w:t>
      </w:r>
      <w:r w:rsidR="00096854">
        <w:t>and</w:t>
      </w:r>
      <w:r>
        <w:t xml:space="preserve"> safety of persons who:</w:t>
      </w:r>
    </w:p>
    <w:p w:rsidR="004A5B63" w:rsidRDefault="004A5B63" w:rsidP="004A5B63">
      <w:pPr>
        <w:pStyle w:val="P2"/>
      </w:pPr>
      <w:r>
        <w:tab/>
        <w:t>(i)</w:t>
      </w:r>
      <w:r>
        <w:tab/>
        <w:t>operate; or</w:t>
      </w:r>
    </w:p>
    <w:p w:rsidR="004A5B63" w:rsidRDefault="004A5B63" w:rsidP="004A5B63">
      <w:pPr>
        <w:pStyle w:val="P2"/>
      </w:pPr>
      <w:r>
        <w:tab/>
        <w:t>(ii)</w:t>
      </w:r>
      <w:r>
        <w:tab/>
        <w:t>work on; or</w:t>
      </w:r>
    </w:p>
    <w:p w:rsidR="004A5B63" w:rsidRDefault="004A5B63" w:rsidP="004A5B63">
      <w:pPr>
        <w:pStyle w:val="P2"/>
      </w:pPr>
      <w:r>
        <w:lastRenderedPageBreak/>
        <w:tab/>
        <w:t>(iii)</w:t>
      </w:r>
      <w:r>
        <w:tab/>
        <w:t>use services supplied by means of; or</w:t>
      </w:r>
    </w:p>
    <w:p w:rsidR="004A5B63" w:rsidRDefault="004A5B63" w:rsidP="004A5B63">
      <w:pPr>
        <w:pStyle w:val="P2"/>
      </w:pPr>
      <w:r>
        <w:tab/>
        <w:t>(iv)</w:t>
      </w:r>
      <w:r>
        <w:tab/>
        <w:t>are otherwise reasonably likely to be affected by the operation of;</w:t>
      </w:r>
    </w:p>
    <w:p w:rsidR="004A5B63" w:rsidRDefault="004A5B63" w:rsidP="004A5B63">
      <w:pPr>
        <w:pStyle w:val="P1"/>
      </w:pPr>
      <w:r>
        <w:tab/>
      </w:r>
      <w:r>
        <w:tab/>
        <w:t>a telecommunications network or a facility; and</w:t>
      </w:r>
    </w:p>
    <w:p w:rsidR="004A5B63" w:rsidRDefault="004A5B63" w:rsidP="004A5B63">
      <w:pPr>
        <w:pStyle w:val="P1"/>
      </w:pPr>
      <w:r>
        <w:tab/>
        <w:t>(c)</w:t>
      </w:r>
      <w:r>
        <w:tab/>
        <w:t>to ensure that customer equipment can be used to give access to an emergency call service; and</w:t>
      </w:r>
    </w:p>
    <w:p w:rsidR="004A5B63" w:rsidRDefault="004A5B63" w:rsidP="004A5B63">
      <w:pPr>
        <w:pStyle w:val="P1"/>
      </w:pPr>
      <w:r>
        <w:tab/>
        <w:t>(d)</w:t>
      </w:r>
      <w:r>
        <w:tab/>
        <w:t>to ensure, for the purposes of the supply of a standard telephone service, the interoperability of customer equipment with a telecommunications network to which the equipment is, or is proposed to be, connected.</w:t>
      </w:r>
    </w:p>
    <w:p w:rsidR="00DD6A59" w:rsidRDefault="00F56670" w:rsidP="00DD6A59">
      <w:pPr>
        <w:pStyle w:val="HR"/>
      </w:pPr>
      <w:bookmarkStart w:id="7" w:name="_Toc210624165"/>
      <w:r>
        <w:rPr>
          <w:rStyle w:val="CharSectno"/>
        </w:rPr>
        <w:t>5</w:t>
      </w:r>
      <w:r w:rsidR="00DD6A59">
        <w:tab/>
        <w:t>Application of Technical Standard</w:t>
      </w:r>
      <w:bookmarkEnd w:id="7"/>
    </w:p>
    <w:p w:rsidR="00DD6A59" w:rsidRDefault="00DD6A59" w:rsidP="00DD6A59">
      <w:pPr>
        <w:pStyle w:val="R1"/>
      </w:pPr>
      <w:r>
        <w:tab/>
      </w:r>
      <w:r>
        <w:tab/>
        <w:t>This Technical Standard applies to customer equipment that is designed or intended:</w:t>
      </w:r>
    </w:p>
    <w:p w:rsidR="00DD6A59" w:rsidRDefault="00DD6A59" w:rsidP="00DD6A59">
      <w:pPr>
        <w:pStyle w:val="P1"/>
      </w:pPr>
      <w:r>
        <w:tab/>
        <w:t>(a)</w:t>
      </w:r>
      <w:r>
        <w:tab/>
        <w:t>to transmit and receive voice frequency signals for voice communication, voice messages or tones by direct or indirect electrical or electro acoustic means; and</w:t>
      </w:r>
    </w:p>
    <w:p w:rsidR="00DD6A59" w:rsidRDefault="00DD6A59" w:rsidP="00DD6A59">
      <w:pPr>
        <w:pStyle w:val="P1"/>
      </w:pPr>
      <w:r>
        <w:tab/>
        <w:t>(b)</w:t>
      </w:r>
      <w:r>
        <w:tab/>
        <w:t>for connection to a telecommunications network.</w:t>
      </w:r>
    </w:p>
    <w:p w:rsidR="00DD6A59" w:rsidRDefault="00F56670" w:rsidP="00DD6A59">
      <w:pPr>
        <w:pStyle w:val="HR"/>
      </w:pPr>
      <w:bookmarkStart w:id="8" w:name="_Toc210624166"/>
      <w:r>
        <w:rPr>
          <w:rStyle w:val="CharSectno"/>
        </w:rPr>
        <w:t>6</w:t>
      </w:r>
      <w:r w:rsidR="00DD6A59">
        <w:tab/>
        <w:t>Standard for customer equipment</w:t>
      </w:r>
      <w:bookmarkEnd w:id="8"/>
    </w:p>
    <w:p w:rsidR="00A33044" w:rsidRDefault="00DD2572" w:rsidP="00A33044">
      <w:pPr>
        <w:pStyle w:val="R1"/>
        <w:spacing w:before="0"/>
        <w:ind w:left="1440" w:hanging="1440"/>
      </w:pPr>
      <w:r>
        <w:tab/>
      </w:r>
    </w:p>
    <w:p w:rsidR="00A33044" w:rsidRDefault="00DD2572" w:rsidP="00925F7E">
      <w:pPr>
        <w:pStyle w:val="R1"/>
        <w:numPr>
          <w:ilvl w:val="0"/>
          <w:numId w:val="5"/>
        </w:numPr>
        <w:spacing w:before="0"/>
        <w:ind w:left="993" w:hanging="426"/>
      </w:pPr>
      <w:r>
        <w:t>Subject to subsection (2), the customer equipment to which this Technical Standard applies must comply with the AS/CA Standard.</w:t>
      </w:r>
    </w:p>
    <w:p w:rsidR="00A33044" w:rsidRDefault="008D5959" w:rsidP="00925F7E">
      <w:pPr>
        <w:pStyle w:val="R1"/>
        <w:numPr>
          <w:ilvl w:val="0"/>
          <w:numId w:val="5"/>
        </w:numPr>
        <w:ind w:left="993" w:hanging="426"/>
      </w:pPr>
      <w:r>
        <w:t xml:space="preserve">From 1 July 2013 until </w:t>
      </w:r>
      <w:r w:rsidR="004D0413">
        <w:t>30 June</w:t>
      </w:r>
      <w:r>
        <w:t xml:space="preserve"> 2015, </w:t>
      </w:r>
      <w:r w:rsidR="00DD2572">
        <w:t xml:space="preserve">the </w:t>
      </w:r>
      <w:r w:rsidR="00F0652A">
        <w:t>customer equipment to which this Technical Standard applies is taken to comply with the AS/CA Standard if it</w:t>
      </w:r>
      <w:r w:rsidR="00934C72">
        <w:t xml:space="preserve"> </w:t>
      </w:r>
      <w:r w:rsidR="00F0652A">
        <w:t xml:space="preserve">complies with </w:t>
      </w:r>
      <w:r w:rsidR="004D6093">
        <w:t>the 2008 Standard.</w:t>
      </w:r>
    </w:p>
    <w:p w:rsidR="004D6093" w:rsidRDefault="004D6093" w:rsidP="00426CCC">
      <w:pPr>
        <w:pStyle w:val="R2"/>
        <w:numPr>
          <w:ilvl w:val="0"/>
          <w:numId w:val="5"/>
        </w:numPr>
        <w:spacing w:after="120"/>
        <w:ind w:left="884" w:hanging="357"/>
      </w:pPr>
      <w:r w:rsidRPr="004D6093">
        <w:t xml:space="preserve">In this section: </w:t>
      </w:r>
    </w:p>
    <w:p w:rsidR="002E58CC" w:rsidRDefault="00426CCC" w:rsidP="00925F7E">
      <w:pPr>
        <w:pStyle w:val="ZP1"/>
        <w:tabs>
          <w:tab w:val="left" w:pos="720"/>
          <w:tab w:val="right" w:pos="794"/>
        </w:tabs>
        <w:ind w:left="993" w:hanging="426"/>
      </w:pPr>
      <w:r>
        <w:tab/>
      </w:r>
      <w:r w:rsidR="004D6093" w:rsidRPr="004D6093">
        <w:tab/>
      </w:r>
      <w:r w:rsidR="00DD2572">
        <w:tab/>
      </w:r>
      <w:r w:rsidR="004D6093" w:rsidRPr="004D6093">
        <w:rPr>
          <w:b/>
          <w:i/>
        </w:rPr>
        <w:t xml:space="preserve">2008 Standard </w:t>
      </w:r>
      <w:r w:rsidR="004D6093" w:rsidRPr="004D6093">
        <w:t xml:space="preserve">means the </w:t>
      </w:r>
      <w:r w:rsidR="004D0413">
        <w:t>Australian Standard / Australian Communications Industry Forum Standard</w:t>
      </w:r>
      <w:r w:rsidR="00A23932" w:rsidRPr="00A23932">
        <w:t>: Voice frequency performance requirements for Customer Equipment (AS/ACIF S004:2008)</w:t>
      </w:r>
      <w:r w:rsidR="00096854">
        <w:t>, published by Communications Alliance Ltd in 2008</w:t>
      </w:r>
      <w:r w:rsidR="009923E0" w:rsidRPr="004D0413">
        <w:t>.</w:t>
      </w:r>
    </w:p>
    <w:p w:rsidR="00096854" w:rsidRDefault="00096854" w:rsidP="00925F7E">
      <w:pPr>
        <w:pStyle w:val="ZP1"/>
        <w:tabs>
          <w:tab w:val="left" w:pos="720"/>
          <w:tab w:val="right" w:pos="794"/>
        </w:tabs>
        <w:ind w:left="993" w:hanging="426"/>
      </w:pPr>
    </w:p>
    <w:p w:rsidR="00096854" w:rsidRDefault="00096854" w:rsidP="00925F7E">
      <w:pPr>
        <w:pStyle w:val="ZP1"/>
        <w:tabs>
          <w:tab w:val="left" w:pos="720"/>
          <w:tab w:val="right" w:pos="794"/>
        </w:tabs>
        <w:ind w:left="993" w:hanging="426"/>
      </w:pPr>
    </w:p>
    <w:p w:rsidR="00096854" w:rsidRDefault="00096854" w:rsidP="00F673C6">
      <w:pPr>
        <w:pStyle w:val="MainBodySectionBreak"/>
        <w:pBdr>
          <w:bottom w:val="single" w:sz="6" w:space="1" w:color="auto"/>
        </w:pBdr>
        <w:jc w:val="both"/>
      </w:pPr>
    </w:p>
    <w:p w:rsidR="00096854" w:rsidRDefault="00A23932" w:rsidP="00096854">
      <w:pPr>
        <w:rPr>
          <w:b/>
        </w:rPr>
      </w:pPr>
      <w:r w:rsidRPr="00A23932">
        <w:rPr>
          <w:b/>
        </w:rPr>
        <w:t>Note</w:t>
      </w:r>
    </w:p>
    <w:p w:rsidR="00096854" w:rsidRPr="00096854" w:rsidRDefault="00A23932" w:rsidP="00096854">
      <w:pPr>
        <w:rPr>
          <w:b/>
        </w:rPr>
      </w:pPr>
      <w:r w:rsidRPr="00A23932">
        <w:rPr>
          <w:b/>
        </w:rPr>
        <w:t xml:space="preserve"> </w:t>
      </w:r>
    </w:p>
    <w:p w:rsidR="007B3E59" w:rsidRDefault="00A23932">
      <w:pPr>
        <w:ind w:left="426" w:hanging="426"/>
        <w:rPr>
          <w:sz w:val="22"/>
          <w:szCs w:val="22"/>
        </w:rPr>
      </w:pPr>
      <w:r w:rsidRPr="00A23932">
        <w:rPr>
          <w:sz w:val="22"/>
          <w:szCs w:val="22"/>
        </w:rPr>
        <w:t xml:space="preserve">1. </w:t>
      </w:r>
      <w:r w:rsidRPr="00A23932">
        <w:rPr>
          <w:sz w:val="22"/>
          <w:szCs w:val="22"/>
        </w:rPr>
        <w:tab/>
        <w:t>All legislative instruments and compilations are registered on the Federal Register of Legislative Instruments kept under the Legislative Instruments Act 2003. See http://www.frli.gov.au.</w:t>
      </w:r>
    </w:p>
    <w:p w:rsidR="00DD6A59" w:rsidRDefault="00F0652A" w:rsidP="00F673C6">
      <w:pPr>
        <w:pStyle w:val="MainBodySectionBreak"/>
        <w:jc w:val="both"/>
        <w:sectPr w:rsidR="00DD6A59" w:rsidSect="000B0DAA">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1440" w:right="1797" w:bottom="1440" w:left="1797" w:header="720" w:footer="720" w:gutter="0"/>
          <w:cols w:space="708"/>
          <w:docGrid w:linePitch="360"/>
        </w:sectPr>
      </w:pPr>
      <w:r>
        <w:br/>
      </w:r>
    </w:p>
    <w:p w:rsidR="00900118" w:rsidRPr="00782149" w:rsidRDefault="00900118">
      <w:pPr>
        <w:pStyle w:val="NotesSectionBreak"/>
        <w:rPr>
          <w:sz w:val="2"/>
          <w:szCs w:val="2"/>
        </w:rPr>
        <w:sectPr w:rsidR="00900118" w:rsidRPr="00782149">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440" w:right="1797" w:bottom="1440" w:left="1797" w:header="709" w:footer="709" w:gutter="0"/>
          <w:cols w:space="708"/>
          <w:docGrid w:linePitch="360"/>
        </w:sectPr>
      </w:pPr>
    </w:p>
    <w:p w:rsidR="00F37E63" w:rsidRPr="00782149" w:rsidRDefault="00F37E63" w:rsidP="00674B00">
      <w:pPr>
        <w:rPr>
          <w:sz w:val="2"/>
          <w:szCs w:val="2"/>
        </w:rPr>
      </w:pPr>
    </w:p>
    <w:sectPr w:rsidR="00F37E63" w:rsidRPr="00782149" w:rsidSect="0086722C">
      <w:headerReference w:type="even" r:id="rId35"/>
      <w:headerReference w:type="default" r:id="rId36"/>
      <w:footerReference w:type="even" r:id="rId37"/>
      <w:footerReference w:type="default" r:id="rId38"/>
      <w:footerReference w:type="first" r:id="rId39"/>
      <w:type w:val="continuous"/>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2B" w:rsidRDefault="001C4D2B">
      <w:r>
        <w:separator/>
      </w:r>
    </w:p>
  </w:endnote>
  <w:endnote w:type="continuationSeparator" w:id="0">
    <w:p w:rsidR="001C4D2B" w:rsidRDefault="001C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934C72" w:rsidTr="002527DD">
      <w:tc>
        <w:tcPr>
          <w:tcW w:w="1134" w:type="dxa"/>
        </w:tcPr>
        <w:p w:rsidR="00934C72" w:rsidRPr="002527DD" w:rsidRDefault="00B65F4B" w:rsidP="002527DD">
          <w:pPr>
            <w:spacing w:line="240" w:lineRule="exact"/>
            <w:rPr>
              <w:rFonts w:ascii="Arial" w:hAnsi="Arial" w:cs="Arial"/>
              <w:sz w:val="22"/>
              <w:szCs w:val="22"/>
            </w:rPr>
          </w:pPr>
          <w:r w:rsidRPr="002527DD">
            <w:rPr>
              <w:rStyle w:val="PageNumber"/>
              <w:rFonts w:cs="Arial"/>
              <w:szCs w:val="22"/>
            </w:rPr>
            <w:fldChar w:fldCharType="begin"/>
          </w:r>
          <w:r w:rsidR="00934C72" w:rsidRPr="002527DD">
            <w:rPr>
              <w:rStyle w:val="PageNumber"/>
              <w:rFonts w:cs="Arial"/>
              <w:szCs w:val="22"/>
            </w:rPr>
            <w:instrText xml:space="preserve">PAGE  </w:instrText>
          </w:r>
          <w:r w:rsidRPr="002527DD">
            <w:rPr>
              <w:rStyle w:val="PageNumber"/>
              <w:rFonts w:cs="Arial"/>
              <w:szCs w:val="22"/>
            </w:rPr>
            <w:fldChar w:fldCharType="separate"/>
          </w:r>
          <w:r w:rsidR="00934C72" w:rsidRPr="002527DD">
            <w:rPr>
              <w:rStyle w:val="PageNumber"/>
              <w:rFonts w:cs="Arial"/>
              <w:noProof/>
              <w:szCs w:val="22"/>
            </w:rPr>
            <w:t>2</w:t>
          </w:r>
          <w:r w:rsidRPr="002527DD">
            <w:rPr>
              <w:rStyle w:val="PageNumber"/>
              <w:rFonts w:cs="Arial"/>
              <w:szCs w:val="22"/>
            </w:rPr>
            <w:fldChar w:fldCharType="end"/>
          </w:r>
        </w:p>
      </w:tc>
      <w:tc>
        <w:tcPr>
          <w:tcW w:w="6095" w:type="dxa"/>
        </w:tcPr>
        <w:p w:rsidR="00934C72" w:rsidRPr="004F5D6D" w:rsidRDefault="00B65F4B" w:rsidP="002527DD">
          <w:pPr>
            <w:pStyle w:val="Footer"/>
            <w:spacing w:before="20" w:line="240" w:lineRule="exact"/>
          </w:pPr>
          <w:r>
            <w:fldChar w:fldCharType="begin"/>
          </w:r>
          <w:r w:rsidR="00C5423D">
            <w:instrText xml:space="preserve"> REF  Citation\*charformat </w:instrText>
          </w:r>
          <w:r>
            <w:fldChar w:fldCharType="separate"/>
          </w:r>
          <w:r w:rsidR="000414A9">
            <w:t xml:space="preserve">Telecommunications Technical Standard (Voice frequency performance requirements for Customer Equipment) </w:t>
          </w:r>
          <w:r>
            <w:fldChar w:fldCharType="end"/>
          </w:r>
        </w:p>
      </w:tc>
      <w:tc>
        <w:tcPr>
          <w:tcW w:w="1134" w:type="dxa"/>
        </w:tcPr>
        <w:p w:rsidR="00934C72" w:rsidRPr="00451BF5" w:rsidRDefault="00934C72" w:rsidP="002527DD">
          <w:pPr>
            <w:spacing w:line="240" w:lineRule="exact"/>
            <w:jc w:val="right"/>
            <w:rPr>
              <w:rStyle w:val="PageNumber"/>
            </w:rPr>
          </w:pPr>
        </w:p>
      </w:tc>
    </w:tr>
  </w:tbl>
  <w:p w:rsidR="00934C72" w:rsidRDefault="00934C72">
    <w:pPr>
      <w:pStyle w:val="FooterDraft"/>
      <w:ind w:right="360" w:firstLine="360"/>
    </w:pPr>
    <w:r>
      <w:t>DRAFT ONLY</w:t>
    </w:r>
  </w:p>
  <w:p w:rsidR="00934C72"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pPr>
  </w:p>
  <w:tbl>
    <w:tblPr>
      <w:tblW w:w="0" w:type="auto"/>
      <w:tblBorders>
        <w:top w:val="single" w:sz="4" w:space="0" w:color="auto"/>
      </w:tblBorders>
      <w:tblLayout w:type="fixed"/>
      <w:tblLook w:val="01E0"/>
    </w:tblPr>
    <w:tblGrid>
      <w:gridCol w:w="1134"/>
      <w:gridCol w:w="6095"/>
      <w:gridCol w:w="1134"/>
    </w:tblGrid>
    <w:tr w:rsidR="00934C72">
      <w:tc>
        <w:tcPr>
          <w:tcW w:w="1134" w:type="dxa"/>
          <w:shd w:val="clear" w:color="auto" w:fill="auto"/>
        </w:tcPr>
        <w:p w:rsidR="00934C72" w:rsidRDefault="00934C72">
          <w:pPr>
            <w:spacing w:line="240" w:lineRule="exact"/>
          </w:pPr>
        </w:p>
      </w:tc>
      <w:tc>
        <w:tcPr>
          <w:tcW w:w="6095" w:type="dxa"/>
          <w:shd w:val="clear" w:color="auto" w:fill="auto"/>
        </w:tcPr>
        <w:p w:rsidR="00934C72" w:rsidRPr="004F5D6D" w:rsidRDefault="00B65F4B">
          <w:pPr>
            <w:pStyle w:val="FooterCitation"/>
          </w:pPr>
          <w:r>
            <w:fldChar w:fldCharType="begin"/>
          </w:r>
          <w:r w:rsidR="00C5423D">
            <w:instrText xml:space="preserve"> REF  Citation\*charformat </w:instrText>
          </w:r>
          <w:r>
            <w:fldChar w:fldCharType="separate"/>
          </w:r>
          <w:r w:rsidR="000414A9">
            <w:t xml:space="preserve">Telecommunications Technical Standard (Voice frequency performance requirements for Customer Equipment) </w:t>
          </w:r>
          <w:r>
            <w:fldChar w:fldCharType="end"/>
          </w:r>
        </w:p>
      </w:tc>
      <w:tc>
        <w:tcPr>
          <w:tcW w:w="1134" w:type="dxa"/>
          <w:shd w:val="clear" w:color="auto" w:fill="auto"/>
        </w:tcPr>
        <w:p w:rsidR="00934C72" w:rsidRPr="003D7214" w:rsidRDefault="00B65F4B">
          <w:pPr>
            <w:spacing w:line="240" w:lineRule="exact"/>
            <w:jc w:val="right"/>
            <w:rPr>
              <w:rStyle w:val="PageNumber"/>
              <w:rFonts w:cs="Arial"/>
            </w:rPr>
          </w:pPr>
          <w:r w:rsidRPr="003D7214">
            <w:rPr>
              <w:rStyle w:val="PageNumber"/>
              <w:rFonts w:cs="Arial"/>
            </w:rPr>
            <w:fldChar w:fldCharType="begin"/>
          </w:r>
          <w:r w:rsidR="00934C72" w:rsidRPr="003D7214">
            <w:rPr>
              <w:rStyle w:val="PageNumber"/>
              <w:rFonts w:cs="Arial"/>
            </w:rPr>
            <w:instrText xml:space="preserve">PAGE  </w:instrText>
          </w:r>
          <w:r w:rsidRPr="003D7214">
            <w:rPr>
              <w:rStyle w:val="PageNumber"/>
              <w:rFonts w:cs="Arial"/>
            </w:rPr>
            <w:fldChar w:fldCharType="separate"/>
          </w:r>
          <w:r w:rsidR="00934C72">
            <w:rPr>
              <w:rStyle w:val="PageNumber"/>
              <w:rFonts w:cs="Arial"/>
              <w:noProof/>
            </w:rPr>
            <w:t>59</w:t>
          </w:r>
          <w:r w:rsidRPr="003D7214">
            <w:rPr>
              <w:rStyle w:val="PageNumber"/>
              <w:rFonts w:cs="Arial"/>
            </w:rPr>
            <w:fldChar w:fldCharType="end"/>
          </w:r>
        </w:p>
      </w:tc>
    </w:tr>
  </w:tbl>
  <w:p w:rsidR="00934C72" w:rsidRDefault="00934C72">
    <w:pPr>
      <w:pStyle w:val="FooterDraft"/>
    </w:pPr>
    <w:r>
      <w:t>DRAFT ONLY</w:t>
    </w:r>
  </w:p>
  <w:p w:rsidR="00934C72"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p w:rsidR="00934C72" w:rsidRPr="00C83A6D" w:rsidRDefault="00934C7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Pr="00556EB9" w:rsidRDefault="00934C72">
    <w:pPr>
      <w:pStyle w:val="FooterCitation"/>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934C72">
      <w:tc>
        <w:tcPr>
          <w:tcW w:w="1134" w:type="dxa"/>
        </w:tcPr>
        <w:p w:rsidR="00934C72" w:rsidRPr="003D7214" w:rsidRDefault="00B65F4B" w:rsidP="00BD545A">
          <w:pPr>
            <w:spacing w:line="240" w:lineRule="exact"/>
            <w:rPr>
              <w:rFonts w:ascii="Arial" w:hAnsi="Arial" w:cs="Arial"/>
              <w:sz w:val="22"/>
              <w:szCs w:val="22"/>
            </w:rPr>
          </w:pPr>
          <w:r w:rsidRPr="003D7214">
            <w:rPr>
              <w:rStyle w:val="PageNumber"/>
              <w:rFonts w:cs="Arial"/>
              <w:szCs w:val="22"/>
            </w:rPr>
            <w:fldChar w:fldCharType="begin"/>
          </w:r>
          <w:r w:rsidR="00934C72" w:rsidRPr="003D7214">
            <w:rPr>
              <w:rStyle w:val="PageNumber"/>
              <w:rFonts w:cs="Arial"/>
              <w:szCs w:val="22"/>
            </w:rPr>
            <w:instrText xml:space="preserve">PAGE  </w:instrText>
          </w:r>
          <w:r w:rsidRPr="003D7214">
            <w:rPr>
              <w:rStyle w:val="PageNumber"/>
              <w:rFonts w:cs="Arial"/>
              <w:szCs w:val="22"/>
            </w:rPr>
            <w:fldChar w:fldCharType="separate"/>
          </w:r>
          <w:r w:rsidR="00934C72">
            <w:rPr>
              <w:rStyle w:val="PageNumber"/>
              <w:rFonts w:cs="Arial"/>
              <w:noProof/>
              <w:szCs w:val="22"/>
            </w:rPr>
            <w:t>2</w:t>
          </w:r>
          <w:r w:rsidRPr="003D7214">
            <w:rPr>
              <w:rStyle w:val="PageNumber"/>
              <w:rFonts w:cs="Arial"/>
              <w:szCs w:val="22"/>
            </w:rPr>
            <w:fldChar w:fldCharType="end"/>
          </w:r>
        </w:p>
      </w:tc>
      <w:tc>
        <w:tcPr>
          <w:tcW w:w="6095" w:type="dxa"/>
        </w:tcPr>
        <w:p w:rsidR="00934C72" w:rsidRPr="004F5D6D" w:rsidRDefault="00B65F4B" w:rsidP="00BD545A">
          <w:pPr>
            <w:pStyle w:val="Footer"/>
            <w:spacing w:before="20" w:line="240" w:lineRule="exact"/>
          </w:pPr>
          <w:r>
            <w:fldChar w:fldCharType="begin"/>
          </w:r>
          <w:r w:rsidR="00C5423D">
            <w:instrText xml:space="preserve"> REF  Citation </w:instrText>
          </w:r>
          <w:r>
            <w:fldChar w:fldCharType="separate"/>
          </w:r>
          <w:r w:rsidR="000414A9">
            <w:t xml:space="preserve">Telecommunications Technical Standard (Voice frequency performance requirements for Customer Equipment) </w:t>
          </w:r>
          <w:r>
            <w:fldChar w:fldCharType="end"/>
          </w:r>
        </w:p>
      </w:tc>
      <w:tc>
        <w:tcPr>
          <w:tcW w:w="1134" w:type="dxa"/>
        </w:tcPr>
        <w:p w:rsidR="00934C72" w:rsidRPr="00451BF5" w:rsidRDefault="00934C72" w:rsidP="00BD545A">
          <w:pPr>
            <w:spacing w:line="240" w:lineRule="exact"/>
            <w:jc w:val="right"/>
            <w:rPr>
              <w:rStyle w:val="PageNumber"/>
            </w:rPr>
          </w:pPr>
        </w:p>
      </w:tc>
    </w:tr>
  </w:tbl>
  <w:p w:rsidR="00934C72" w:rsidRDefault="00934C72" w:rsidP="00BD545A">
    <w:pPr>
      <w:pStyle w:val="FooterDraft"/>
      <w:ind w:right="360" w:firstLine="360"/>
    </w:pPr>
    <w:r>
      <w:t>DRAFT ONLY</w:t>
    </w:r>
  </w:p>
  <w:p w:rsidR="00934C72" w:rsidRDefault="00B65F4B" w:rsidP="00BD545A">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rsidP="00BD545A">
    <w:pPr>
      <w:spacing w:line="200" w:lineRule="exact"/>
    </w:pPr>
  </w:p>
  <w:tbl>
    <w:tblPr>
      <w:tblW w:w="0" w:type="auto"/>
      <w:tblBorders>
        <w:top w:val="single" w:sz="4" w:space="0" w:color="auto"/>
      </w:tblBorders>
      <w:tblLayout w:type="fixed"/>
      <w:tblLook w:val="01E0"/>
    </w:tblPr>
    <w:tblGrid>
      <w:gridCol w:w="1134"/>
      <w:gridCol w:w="6095"/>
      <w:gridCol w:w="1134"/>
    </w:tblGrid>
    <w:tr w:rsidR="00934C72">
      <w:tc>
        <w:tcPr>
          <w:tcW w:w="1134" w:type="dxa"/>
        </w:tcPr>
        <w:p w:rsidR="00934C72" w:rsidRDefault="00934C72" w:rsidP="00BD545A">
          <w:pPr>
            <w:spacing w:line="240" w:lineRule="exact"/>
          </w:pPr>
        </w:p>
      </w:tc>
      <w:tc>
        <w:tcPr>
          <w:tcW w:w="6095" w:type="dxa"/>
        </w:tcPr>
        <w:p w:rsidR="00934C72" w:rsidRPr="004F5D6D" w:rsidRDefault="00B65F4B" w:rsidP="00BD545A">
          <w:pPr>
            <w:pStyle w:val="FooterCitation"/>
          </w:pPr>
          <w:r>
            <w:fldChar w:fldCharType="begin"/>
          </w:r>
          <w:r w:rsidR="00C5423D">
            <w:instrText xml:space="preserve"> STYLEREF  Title  </w:instrText>
          </w:r>
          <w:r>
            <w:fldChar w:fldCharType="separate"/>
          </w:r>
          <w:r w:rsidR="000414A9">
            <w:rPr>
              <w:noProof/>
            </w:rPr>
            <w:t>Telecommunications Technical Standard (Voice frequency performance requirements for Customer Equipment) 2013</w:t>
          </w:r>
          <w:r>
            <w:fldChar w:fldCharType="end"/>
          </w:r>
        </w:p>
      </w:tc>
      <w:tc>
        <w:tcPr>
          <w:tcW w:w="1134" w:type="dxa"/>
        </w:tcPr>
        <w:p w:rsidR="00934C72" w:rsidRPr="003D7214" w:rsidRDefault="00B65F4B" w:rsidP="00BD545A">
          <w:pPr>
            <w:spacing w:line="240" w:lineRule="exact"/>
            <w:jc w:val="right"/>
            <w:rPr>
              <w:rStyle w:val="PageNumber"/>
              <w:rFonts w:cs="Arial"/>
              <w:szCs w:val="22"/>
            </w:rPr>
          </w:pPr>
          <w:r w:rsidRPr="003D7214">
            <w:rPr>
              <w:rStyle w:val="PageNumber"/>
              <w:rFonts w:cs="Arial"/>
              <w:szCs w:val="22"/>
            </w:rPr>
            <w:fldChar w:fldCharType="begin"/>
          </w:r>
          <w:r w:rsidR="00934C72" w:rsidRPr="003D7214">
            <w:rPr>
              <w:rStyle w:val="PageNumber"/>
              <w:rFonts w:cs="Arial"/>
              <w:szCs w:val="22"/>
            </w:rPr>
            <w:instrText xml:space="preserve">PAGE  </w:instrText>
          </w:r>
          <w:r w:rsidRPr="003D7214">
            <w:rPr>
              <w:rStyle w:val="PageNumber"/>
              <w:rFonts w:cs="Arial"/>
              <w:szCs w:val="22"/>
            </w:rPr>
            <w:fldChar w:fldCharType="separate"/>
          </w:r>
          <w:r w:rsidR="00934C72">
            <w:rPr>
              <w:rStyle w:val="PageNumber"/>
              <w:rFonts w:cs="Arial"/>
              <w:noProof/>
              <w:szCs w:val="22"/>
            </w:rPr>
            <w:t>3</w:t>
          </w:r>
          <w:r w:rsidRPr="003D7214">
            <w:rPr>
              <w:rStyle w:val="PageNumber"/>
              <w:rFonts w:cs="Arial"/>
              <w:szCs w:val="22"/>
            </w:rPr>
            <w:fldChar w:fldCharType="end"/>
          </w:r>
        </w:p>
      </w:tc>
    </w:tr>
  </w:tbl>
  <w:p w:rsidR="00934C72" w:rsidRDefault="00934C72" w:rsidP="00BD545A">
    <w:pPr>
      <w:pStyle w:val="FooterDraft"/>
    </w:pPr>
    <w:r>
      <w:t>DRAFT ONLY</w:t>
    </w:r>
  </w:p>
  <w:p w:rsidR="00934C72" w:rsidRDefault="00B65F4B" w:rsidP="00BD545A">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pStyle w:val="FooterDraft"/>
    </w:pPr>
    <w:r>
      <w:t>DRAFT ONLY</w:t>
    </w:r>
  </w:p>
  <w:p w:rsidR="00934C72" w:rsidRPr="00974D8C"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934C72" w:rsidTr="002527DD">
      <w:tc>
        <w:tcPr>
          <w:tcW w:w="1134" w:type="dxa"/>
        </w:tcPr>
        <w:p w:rsidR="00934C72" w:rsidRDefault="00934C72" w:rsidP="002527DD">
          <w:pPr>
            <w:spacing w:line="240" w:lineRule="exact"/>
          </w:pPr>
        </w:p>
      </w:tc>
      <w:tc>
        <w:tcPr>
          <w:tcW w:w="6095" w:type="dxa"/>
        </w:tcPr>
        <w:p w:rsidR="00934C72" w:rsidRPr="004F5D6D" w:rsidRDefault="00B65F4B">
          <w:pPr>
            <w:pStyle w:val="FooterCitation"/>
          </w:pPr>
          <w:r>
            <w:fldChar w:fldCharType="begin"/>
          </w:r>
          <w:r w:rsidR="00C5423D">
            <w:instrText xml:space="preserve"> STYLEREF  Title  </w:instrText>
          </w:r>
          <w:r>
            <w:fldChar w:fldCharType="separate"/>
          </w:r>
          <w:r w:rsidR="000414A9">
            <w:rPr>
              <w:noProof/>
            </w:rPr>
            <w:t>Telecommunications Technical Standard (Voice frequency performance requirements for Customer Equipment) 2013</w:t>
          </w:r>
          <w:r>
            <w:fldChar w:fldCharType="end"/>
          </w:r>
        </w:p>
      </w:tc>
      <w:tc>
        <w:tcPr>
          <w:tcW w:w="1134" w:type="dxa"/>
        </w:tcPr>
        <w:p w:rsidR="00934C72" w:rsidRPr="002527DD" w:rsidRDefault="00B65F4B" w:rsidP="002527DD">
          <w:pPr>
            <w:spacing w:line="240" w:lineRule="exact"/>
            <w:jc w:val="right"/>
            <w:rPr>
              <w:rStyle w:val="PageNumber"/>
              <w:rFonts w:cs="Arial"/>
              <w:szCs w:val="22"/>
            </w:rPr>
          </w:pPr>
          <w:r w:rsidRPr="002527DD">
            <w:rPr>
              <w:rStyle w:val="PageNumber"/>
              <w:rFonts w:cs="Arial"/>
              <w:szCs w:val="22"/>
            </w:rPr>
            <w:fldChar w:fldCharType="begin"/>
          </w:r>
          <w:r w:rsidR="00934C72" w:rsidRPr="002527DD">
            <w:rPr>
              <w:rStyle w:val="PageNumber"/>
              <w:rFonts w:cs="Arial"/>
              <w:szCs w:val="22"/>
            </w:rPr>
            <w:instrText xml:space="preserve">PAGE  </w:instrText>
          </w:r>
          <w:r w:rsidRPr="002527DD">
            <w:rPr>
              <w:rStyle w:val="PageNumber"/>
              <w:rFonts w:cs="Arial"/>
              <w:szCs w:val="22"/>
            </w:rPr>
            <w:fldChar w:fldCharType="separate"/>
          </w:r>
          <w:r w:rsidR="00934C72" w:rsidRPr="002527DD">
            <w:rPr>
              <w:rStyle w:val="PageNumber"/>
              <w:rFonts w:cs="Arial"/>
              <w:noProof/>
              <w:szCs w:val="22"/>
            </w:rPr>
            <w:t>3</w:t>
          </w:r>
          <w:r w:rsidRPr="002527DD">
            <w:rPr>
              <w:rStyle w:val="PageNumber"/>
              <w:rFonts w:cs="Arial"/>
              <w:szCs w:val="22"/>
            </w:rPr>
            <w:fldChar w:fldCharType="end"/>
          </w:r>
        </w:p>
      </w:tc>
    </w:tr>
  </w:tbl>
  <w:p w:rsidR="00934C72" w:rsidRDefault="00934C72">
    <w:pPr>
      <w:pStyle w:val="FooterDraft"/>
    </w:pPr>
    <w:r>
      <w:t>DRAFT ONLY</w:t>
    </w:r>
  </w:p>
  <w:p w:rsidR="00934C72"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Pr="00974D8C" w:rsidRDefault="00934C72" w:rsidP="00052E9A">
    <w:pPr>
      <w:pStyle w:val="FooterInfo"/>
      <w:tabs>
        <w:tab w:val="left" w:pos="3015"/>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934C72">
      <w:tc>
        <w:tcPr>
          <w:tcW w:w="1134" w:type="dxa"/>
          <w:shd w:val="clear" w:color="auto" w:fill="auto"/>
        </w:tcPr>
        <w:p w:rsidR="00934C72" w:rsidRPr="003D7214" w:rsidRDefault="00B65F4B">
          <w:pPr>
            <w:spacing w:line="240" w:lineRule="exact"/>
            <w:rPr>
              <w:rFonts w:cs="Arial"/>
              <w:sz w:val="22"/>
              <w:szCs w:val="22"/>
            </w:rPr>
          </w:pPr>
          <w:r w:rsidRPr="003D7214">
            <w:rPr>
              <w:rStyle w:val="PageNumber"/>
              <w:rFonts w:cs="Arial"/>
            </w:rPr>
            <w:fldChar w:fldCharType="begin"/>
          </w:r>
          <w:r w:rsidR="00934C72" w:rsidRPr="003D7214">
            <w:rPr>
              <w:rStyle w:val="PageNumber"/>
              <w:rFonts w:cs="Arial"/>
            </w:rPr>
            <w:instrText xml:space="preserve">PAGE  </w:instrText>
          </w:r>
          <w:r w:rsidRPr="003D7214">
            <w:rPr>
              <w:rStyle w:val="PageNumber"/>
              <w:rFonts w:cs="Arial"/>
            </w:rPr>
            <w:fldChar w:fldCharType="separate"/>
          </w:r>
          <w:r w:rsidR="00722A89">
            <w:rPr>
              <w:rStyle w:val="PageNumber"/>
              <w:rFonts w:cs="Arial"/>
              <w:noProof/>
            </w:rPr>
            <w:t>2</w:t>
          </w:r>
          <w:r w:rsidRPr="003D7214">
            <w:rPr>
              <w:rStyle w:val="PageNumber"/>
              <w:rFonts w:cs="Arial"/>
            </w:rPr>
            <w:fldChar w:fldCharType="end"/>
          </w:r>
        </w:p>
      </w:tc>
      <w:tc>
        <w:tcPr>
          <w:tcW w:w="6095" w:type="dxa"/>
          <w:shd w:val="clear" w:color="auto" w:fill="auto"/>
        </w:tcPr>
        <w:p w:rsidR="00934C72" w:rsidRPr="004F5D6D" w:rsidRDefault="00B65F4B" w:rsidP="00A43754">
          <w:pPr>
            <w:pStyle w:val="FooterCitation"/>
          </w:pPr>
          <w:r>
            <w:fldChar w:fldCharType="begin"/>
          </w:r>
          <w:r w:rsidR="00C5423D">
            <w:instrText xml:space="preserve"> REF  Citation </w:instrText>
          </w:r>
          <w:r>
            <w:fldChar w:fldCharType="separate"/>
          </w:r>
          <w:r w:rsidR="000414A9">
            <w:t xml:space="preserve">Telecommunications Technical Standard (Voice frequency performance requirements for Customer Equipment) </w:t>
          </w:r>
          <w:r>
            <w:fldChar w:fldCharType="end"/>
          </w:r>
        </w:p>
      </w:tc>
      <w:tc>
        <w:tcPr>
          <w:tcW w:w="1134" w:type="dxa"/>
          <w:shd w:val="clear" w:color="auto" w:fill="auto"/>
        </w:tcPr>
        <w:p w:rsidR="00934C72" w:rsidRPr="00451BF5" w:rsidRDefault="00934C72">
          <w:pPr>
            <w:spacing w:line="240" w:lineRule="exact"/>
            <w:jc w:val="right"/>
            <w:rPr>
              <w:rStyle w:val="PageNumber"/>
            </w:rPr>
          </w:pPr>
        </w:p>
      </w:tc>
    </w:tr>
  </w:tbl>
  <w:p w:rsidR="00934C72" w:rsidRDefault="00934C72">
    <w:pPr>
      <w:pStyle w:val="FooterDraft"/>
      <w:ind w:right="360" w:firstLine="360"/>
    </w:pPr>
  </w:p>
  <w:p w:rsidR="00934C72" w:rsidRDefault="00934C72" w:rsidP="00782149">
    <w:pPr>
      <w:pStyle w:val="FooterInfo"/>
      <w:tabs>
        <w:tab w:val="left" w:pos="2865"/>
      </w:tabs>
    </w:pPr>
  </w:p>
  <w:p w:rsidR="00934C72" w:rsidRPr="0055794B" w:rsidRDefault="00934C7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pPr>
  </w:p>
  <w:tbl>
    <w:tblPr>
      <w:tblW w:w="0" w:type="auto"/>
      <w:tblBorders>
        <w:top w:val="single" w:sz="4" w:space="0" w:color="auto"/>
      </w:tblBorders>
      <w:tblLayout w:type="fixed"/>
      <w:tblLook w:val="01E0"/>
    </w:tblPr>
    <w:tblGrid>
      <w:gridCol w:w="1134"/>
      <w:gridCol w:w="6095"/>
      <w:gridCol w:w="1134"/>
    </w:tblGrid>
    <w:tr w:rsidR="00934C72">
      <w:tc>
        <w:tcPr>
          <w:tcW w:w="1134" w:type="dxa"/>
          <w:shd w:val="clear" w:color="auto" w:fill="auto"/>
        </w:tcPr>
        <w:p w:rsidR="00934C72" w:rsidRDefault="00934C72">
          <w:pPr>
            <w:spacing w:line="240" w:lineRule="exact"/>
          </w:pPr>
        </w:p>
      </w:tc>
      <w:tc>
        <w:tcPr>
          <w:tcW w:w="6095" w:type="dxa"/>
          <w:shd w:val="clear" w:color="auto" w:fill="auto"/>
        </w:tcPr>
        <w:p w:rsidR="00934C72" w:rsidRPr="004F5D6D" w:rsidRDefault="00B65F4B">
          <w:pPr>
            <w:pStyle w:val="FooterCitation"/>
          </w:pPr>
          <w:r>
            <w:fldChar w:fldCharType="begin"/>
          </w:r>
          <w:r w:rsidR="00C5423D">
            <w:instrText xml:space="preserve"> STYLEREF  Title  </w:instrText>
          </w:r>
          <w:r>
            <w:fldChar w:fldCharType="separate"/>
          </w:r>
          <w:r w:rsidR="000414A9">
            <w:rPr>
              <w:noProof/>
            </w:rPr>
            <w:t>Telecommunications Technical Standard (Voice frequency performance requirements for Customer Equipment) 2013</w:t>
          </w:r>
          <w:r>
            <w:fldChar w:fldCharType="end"/>
          </w:r>
        </w:p>
      </w:tc>
      <w:tc>
        <w:tcPr>
          <w:tcW w:w="1134" w:type="dxa"/>
          <w:shd w:val="clear" w:color="auto" w:fill="auto"/>
        </w:tcPr>
        <w:p w:rsidR="00934C72" w:rsidRPr="003D7214" w:rsidRDefault="00B65F4B">
          <w:pPr>
            <w:spacing w:line="240" w:lineRule="exact"/>
            <w:jc w:val="right"/>
            <w:rPr>
              <w:rStyle w:val="PageNumber"/>
              <w:rFonts w:cs="Arial"/>
            </w:rPr>
          </w:pPr>
          <w:r w:rsidRPr="003D7214">
            <w:rPr>
              <w:rStyle w:val="PageNumber"/>
              <w:rFonts w:cs="Arial"/>
            </w:rPr>
            <w:fldChar w:fldCharType="begin"/>
          </w:r>
          <w:r w:rsidR="00934C72" w:rsidRPr="003D7214">
            <w:rPr>
              <w:rStyle w:val="PageNumber"/>
              <w:rFonts w:cs="Arial"/>
            </w:rPr>
            <w:instrText xml:space="preserve">PAGE  </w:instrText>
          </w:r>
          <w:r w:rsidRPr="003D7214">
            <w:rPr>
              <w:rStyle w:val="PageNumber"/>
              <w:rFonts w:cs="Arial"/>
            </w:rPr>
            <w:fldChar w:fldCharType="separate"/>
          </w:r>
          <w:r w:rsidR="00934C72">
            <w:rPr>
              <w:rStyle w:val="PageNumber"/>
              <w:rFonts w:cs="Arial"/>
              <w:noProof/>
            </w:rPr>
            <w:t>9</w:t>
          </w:r>
          <w:r w:rsidRPr="003D7214">
            <w:rPr>
              <w:rStyle w:val="PageNumber"/>
              <w:rFonts w:cs="Arial"/>
            </w:rPr>
            <w:fldChar w:fldCharType="end"/>
          </w:r>
        </w:p>
      </w:tc>
    </w:tr>
  </w:tbl>
  <w:p w:rsidR="00934C72" w:rsidRDefault="00934C72">
    <w:pPr>
      <w:pStyle w:val="FooterDraft"/>
    </w:pPr>
    <w:r>
      <w:t>DRAFT ONLY</w:t>
    </w:r>
  </w:p>
  <w:p w:rsidR="00934C72"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p w:rsidR="00934C72" w:rsidRPr="00F10D43" w:rsidRDefault="00934C72">
    <w:pPr>
      <w:pStyle w:val="Footerinfo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934C72">
      <w:tc>
        <w:tcPr>
          <w:tcW w:w="1134" w:type="dxa"/>
          <w:shd w:val="clear" w:color="auto" w:fill="auto"/>
        </w:tcPr>
        <w:p w:rsidR="00934C72" w:rsidRPr="003D7214" w:rsidRDefault="00B65F4B">
          <w:pPr>
            <w:spacing w:line="240" w:lineRule="exact"/>
            <w:rPr>
              <w:rFonts w:ascii="Arial" w:hAnsi="Arial" w:cs="Arial"/>
              <w:sz w:val="22"/>
              <w:szCs w:val="22"/>
            </w:rPr>
          </w:pPr>
          <w:r w:rsidRPr="003D7214">
            <w:rPr>
              <w:rStyle w:val="PageNumber"/>
              <w:rFonts w:cs="Arial"/>
            </w:rPr>
            <w:fldChar w:fldCharType="begin"/>
          </w:r>
          <w:r w:rsidR="00934C72" w:rsidRPr="003D7214">
            <w:rPr>
              <w:rStyle w:val="PageNumber"/>
              <w:rFonts w:cs="Arial"/>
            </w:rPr>
            <w:instrText xml:space="preserve">PAGE  </w:instrText>
          </w:r>
          <w:r w:rsidRPr="003D7214">
            <w:rPr>
              <w:rStyle w:val="PageNumber"/>
              <w:rFonts w:cs="Arial"/>
            </w:rPr>
            <w:fldChar w:fldCharType="separate"/>
          </w:r>
          <w:r w:rsidR="00934C72">
            <w:rPr>
              <w:rStyle w:val="PageNumber"/>
              <w:rFonts w:cs="Arial"/>
              <w:noProof/>
            </w:rPr>
            <w:t>4</w:t>
          </w:r>
          <w:r w:rsidRPr="003D7214">
            <w:rPr>
              <w:rStyle w:val="PageNumber"/>
              <w:rFonts w:cs="Arial"/>
            </w:rPr>
            <w:fldChar w:fldCharType="end"/>
          </w:r>
        </w:p>
      </w:tc>
      <w:tc>
        <w:tcPr>
          <w:tcW w:w="6095" w:type="dxa"/>
          <w:shd w:val="clear" w:color="auto" w:fill="auto"/>
        </w:tcPr>
        <w:p w:rsidR="00934C72" w:rsidRPr="004F5D6D" w:rsidRDefault="00B65F4B">
          <w:pPr>
            <w:pStyle w:val="FooterCitation"/>
          </w:pPr>
          <w:r>
            <w:fldChar w:fldCharType="begin"/>
          </w:r>
          <w:r w:rsidR="00C5423D">
            <w:instrText xml:space="preserve"> REF  Citation\*charformat </w:instrText>
          </w:r>
          <w:r>
            <w:fldChar w:fldCharType="separate"/>
          </w:r>
          <w:r w:rsidR="000414A9">
            <w:t xml:space="preserve">Telecommunications Technical Standard (Voice frequency performance requirements for Customer Equipment) </w:t>
          </w:r>
          <w:r>
            <w:fldChar w:fldCharType="end"/>
          </w:r>
        </w:p>
      </w:tc>
      <w:tc>
        <w:tcPr>
          <w:tcW w:w="1134" w:type="dxa"/>
          <w:shd w:val="clear" w:color="auto" w:fill="auto"/>
        </w:tcPr>
        <w:p w:rsidR="00934C72" w:rsidRPr="00451BF5" w:rsidRDefault="00934C72">
          <w:pPr>
            <w:spacing w:line="240" w:lineRule="exact"/>
            <w:jc w:val="right"/>
            <w:rPr>
              <w:rStyle w:val="PageNumber"/>
            </w:rPr>
          </w:pPr>
        </w:p>
      </w:tc>
    </w:tr>
  </w:tbl>
  <w:p w:rsidR="00934C72" w:rsidRDefault="00934C72">
    <w:pPr>
      <w:pStyle w:val="FooterInfo"/>
      <w:rPr>
        <w:b/>
        <w:sz w:val="40"/>
      </w:rPr>
    </w:pPr>
  </w:p>
  <w:p w:rsidR="00934C72"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p w:rsidR="00934C72" w:rsidRPr="0055794B" w:rsidRDefault="00934C7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pPr>
  </w:p>
  <w:tbl>
    <w:tblPr>
      <w:tblW w:w="0" w:type="auto"/>
      <w:tblBorders>
        <w:top w:val="single" w:sz="4" w:space="0" w:color="auto"/>
      </w:tblBorders>
      <w:tblLayout w:type="fixed"/>
      <w:tblLook w:val="01E0"/>
    </w:tblPr>
    <w:tblGrid>
      <w:gridCol w:w="1134"/>
      <w:gridCol w:w="6095"/>
      <w:gridCol w:w="1134"/>
    </w:tblGrid>
    <w:tr w:rsidR="00934C72">
      <w:trPr>
        <w:trHeight w:val="70"/>
      </w:trPr>
      <w:tc>
        <w:tcPr>
          <w:tcW w:w="1134" w:type="dxa"/>
          <w:shd w:val="clear" w:color="auto" w:fill="auto"/>
        </w:tcPr>
        <w:p w:rsidR="00934C72" w:rsidRDefault="00934C72">
          <w:pPr>
            <w:spacing w:line="240" w:lineRule="exact"/>
          </w:pPr>
        </w:p>
      </w:tc>
      <w:tc>
        <w:tcPr>
          <w:tcW w:w="6095" w:type="dxa"/>
          <w:shd w:val="clear" w:color="auto" w:fill="auto"/>
        </w:tcPr>
        <w:p w:rsidR="00934C72" w:rsidRPr="004F5D6D" w:rsidRDefault="00B65F4B">
          <w:pPr>
            <w:pStyle w:val="FooterCitation"/>
          </w:pPr>
          <w:r>
            <w:fldChar w:fldCharType="begin"/>
          </w:r>
          <w:r w:rsidR="00C5423D">
            <w:instrText xml:space="preserve"> REF  Citation\*charformat </w:instrText>
          </w:r>
          <w:r>
            <w:fldChar w:fldCharType="separate"/>
          </w:r>
          <w:r w:rsidR="000414A9">
            <w:t xml:space="preserve">Telecommunications Technical Standard (Voice frequency performance requirements for Customer Equipment) </w:t>
          </w:r>
          <w:r>
            <w:fldChar w:fldCharType="end"/>
          </w:r>
        </w:p>
      </w:tc>
      <w:tc>
        <w:tcPr>
          <w:tcW w:w="1134" w:type="dxa"/>
          <w:shd w:val="clear" w:color="auto" w:fill="auto"/>
        </w:tcPr>
        <w:p w:rsidR="00934C72" w:rsidRPr="003D7214" w:rsidRDefault="00B65F4B">
          <w:pPr>
            <w:spacing w:line="240" w:lineRule="exact"/>
            <w:jc w:val="right"/>
            <w:rPr>
              <w:rStyle w:val="PageNumber"/>
              <w:rFonts w:cs="Arial"/>
            </w:rPr>
          </w:pPr>
          <w:r w:rsidRPr="003D7214">
            <w:rPr>
              <w:rStyle w:val="PageNumber"/>
              <w:rFonts w:cs="Arial"/>
            </w:rPr>
            <w:fldChar w:fldCharType="begin"/>
          </w:r>
          <w:r w:rsidR="00934C72" w:rsidRPr="003D7214">
            <w:rPr>
              <w:rStyle w:val="PageNumber"/>
              <w:rFonts w:cs="Arial"/>
            </w:rPr>
            <w:instrText xml:space="preserve">PAGE  </w:instrText>
          </w:r>
          <w:r w:rsidRPr="003D7214">
            <w:rPr>
              <w:rStyle w:val="PageNumber"/>
              <w:rFonts w:cs="Arial"/>
            </w:rPr>
            <w:fldChar w:fldCharType="separate"/>
          </w:r>
          <w:r w:rsidR="00722A89">
            <w:rPr>
              <w:rStyle w:val="PageNumber"/>
              <w:rFonts w:cs="Arial"/>
              <w:noProof/>
            </w:rPr>
            <w:t>3</w:t>
          </w:r>
          <w:r w:rsidRPr="003D7214">
            <w:rPr>
              <w:rStyle w:val="PageNumber"/>
              <w:rFonts w:cs="Arial"/>
            </w:rPr>
            <w:fldChar w:fldCharType="end"/>
          </w:r>
        </w:p>
      </w:tc>
    </w:tr>
  </w:tbl>
  <w:p w:rsidR="00934C72" w:rsidRDefault="00934C72" w:rsidP="00782149">
    <w:pPr>
      <w:pStyle w:val="FooterDraft"/>
      <w:ind w:right="360" w:firstLine="360"/>
    </w:pPr>
  </w:p>
  <w:p w:rsidR="00934C72" w:rsidRPr="00A5298D" w:rsidRDefault="00934C72" w:rsidP="00782149">
    <w:pPr>
      <w:pStyle w:val="FooterInf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Pr="00556EB9" w:rsidRDefault="00934C72">
    <w:pPr>
      <w:pStyle w:val="FooterCitation"/>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934C72">
      <w:tc>
        <w:tcPr>
          <w:tcW w:w="1134" w:type="dxa"/>
          <w:shd w:val="clear" w:color="auto" w:fill="auto"/>
        </w:tcPr>
        <w:p w:rsidR="00934C72" w:rsidRPr="003D7214" w:rsidRDefault="00B65F4B">
          <w:pPr>
            <w:spacing w:line="240" w:lineRule="exact"/>
            <w:rPr>
              <w:rFonts w:ascii="Arial" w:hAnsi="Arial" w:cs="Arial"/>
              <w:sz w:val="22"/>
              <w:szCs w:val="22"/>
            </w:rPr>
          </w:pPr>
          <w:r w:rsidRPr="003D7214">
            <w:rPr>
              <w:rStyle w:val="PageNumber"/>
              <w:rFonts w:cs="Arial"/>
            </w:rPr>
            <w:fldChar w:fldCharType="begin"/>
          </w:r>
          <w:r w:rsidR="00934C72" w:rsidRPr="003D7214">
            <w:rPr>
              <w:rStyle w:val="PageNumber"/>
              <w:rFonts w:cs="Arial"/>
            </w:rPr>
            <w:instrText xml:space="preserve">PAGE  </w:instrText>
          </w:r>
          <w:r w:rsidRPr="003D7214">
            <w:rPr>
              <w:rStyle w:val="PageNumber"/>
              <w:rFonts w:cs="Arial"/>
            </w:rPr>
            <w:fldChar w:fldCharType="separate"/>
          </w:r>
          <w:r w:rsidR="00934C72">
            <w:rPr>
              <w:rStyle w:val="PageNumber"/>
              <w:rFonts w:cs="Arial"/>
              <w:noProof/>
            </w:rPr>
            <w:t>4</w:t>
          </w:r>
          <w:r w:rsidRPr="003D7214">
            <w:rPr>
              <w:rStyle w:val="PageNumber"/>
              <w:rFonts w:cs="Arial"/>
            </w:rPr>
            <w:fldChar w:fldCharType="end"/>
          </w:r>
        </w:p>
      </w:tc>
      <w:tc>
        <w:tcPr>
          <w:tcW w:w="6095" w:type="dxa"/>
          <w:shd w:val="clear" w:color="auto" w:fill="auto"/>
        </w:tcPr>
        <w:p w:rsidR="00934C72" w:rsidRPr="004F5D6D" w:rsidRDefault="00B65F4B">
          <w:pPr>
            <w:pStyle w:val="FooterCitation"/>
          </w:pPr>
          <w:r>
            <w:fldChar w:fldCharType="begin"/>
          </w:r>
          <w:r w:rsidR="00C5423D">
            <w:instrText xml:space="preserve"> REF  Citation\*charformat </w:instrText>
          </w:r>
          <w:r>
            <w:fldChar w:fldCharType="separate"/>
          </w:r>
          <w:r w:rsidR="000414A9">
            <w:t xml:space="preserve">Telecommunications Technical Standard (Voice frequency performance requirements for Customer Equipment) </w:t>
          </w:r>
          <w:r>
            <w:fldChar w:fldCharType="end"/>
          </w:r>
        </w:p>
      </w:tc>
      <w:tc>
        <w:tcPr>
          <w:tcW w:w="1134" w:type="dxa"/>
          <w:shd w:val="clear" w:color="auto" w:fill="auto"/>
        </w:tcPr>
        <w:p w:rsidR="00934C72" w:rsidRPr="00451BF5" w:rsidRDefault="00934C72">
          <w:pPr>
            <w:spacing w:line="240" w:lineRule="exact"/>
            <w:jc w:val="right"/>
            <w:rPr>
              <w:rStyle w:val="PageNumber"/>
            </w:rPr>
          </w:pPr>
        </w:p>
      </w:tc>
    </w:tr>
  </w:tbl>
  <w:p w:rsidR="00934C72" w:rsidRDefault="00934C72">
    <w:pPr>
      <w:pStyle w:val="FooterDraft"/>
      <w:ind w:right="360" w:firstLine="360"/>
    </w:pPr>
    <w:r>
      <w:t>DRAFT ONLY</w:t>
    </w:r>
  </w:p>
  <w:p w:rsidR="00934C72" w:rsidRDefault="00B65F4B">
    <w:pPr>
      <w:pStyle w:val="FooterInfo"/>
    </w:pPr>
    <w:fldSimple w:instr=" FILENAME   \* MERGEFORMAT ">
      <w:r w:rsidR="000414A9">
        <w:rPr>
          <w:noProof/>
        </w:rPr>
        <w:t>Attachment B - New ACMA standard - FINAL (2) (2).docx</w:t>
      </w:r>
    </w:fldSimple>
    <w:r w:rsidR="00934C72" w:rsidRPr="00974D8C">
      <w:t xml:space="preserve"> </w:t>
    </w:r>
    <w:r>
      <w:fldChar w:fldCharType="begin"/>
    </w:r>
    <w:r w:rsidR="00C5423D">
      <w:instrText xml:space="preserve"> DATE  \@ "D/MM/YYYY"  \* MERGEFORMAT </w:instrText>
    </w:r>
    <w:r>
      <w:fldChar w:fldCharType="separate"/>
    </w:r>
    <w:r w:rsidR="00722A89">
      <w:rPr>
        <w:noProof/>
      </w:rPr>
      <w:t>19/06/2013</w:t>
    </w:r>
    <w:r>
      <w:fldChar w:fldCharType="end"/>
    </w:r>
    <w:r w:rsidR="00934C72">
      <w:t xml:space="preserve"> </w:t>
    </w:r>
    <w:r>
      <w:fldChar w:fldCharType="begin"/>
    </w:r>
    <w:r w:rsidR="00C5423D">
      <w:instrText xml:space="preserve"> TIME  \@ "h:mm am/pm"  \* MERGEFORMAT </w:instrText>
    </w:r>
    <w:r>
      <w:fldChar w:fldCharType="separate"/>
    </w:r>
    <w:r w:rsidR="00722A89">
      <w:rPr>
        <w:noProof/>
      </w:rPr>
      <w:t>3:19 PM</w:t>
    </w:r>
    <w:r>
      <w:fldChar w:fldCharType="end"/>
    </w:r>
  </w:p>
  <w:p w:rsidR="00934C72" w:rsidRPr="0055794B" w:rsidRDefault="00934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2B" w:rsidRDefault="001C4D2B">
      <w:r>
        <w:separator/>
      </w:r>
    </w:p>
  </w:footnote>
  <w:footnote w:type="continuationSeparator" w:id="0">
    <w:p w:rsidR="001C4D2B" w:rsidRDefault="001C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934C72" w:rsidTr="002527DD">
      <w:tc>
        <w:tcPr>
          <w:tcW w:w="8385" w:type="dxa"/>
        </w:tcPr>
        <w:p w:rsidR="00934C72" w:rsidRDefault="00934C72">
          <w:pPr>
            <w:pStyle w:val="HeaderLiteEven"/>
          </w:pPr>
        </w:p>
      </w:tc>
    </w:tr>
    <w:tr w:rsidR="00934C72" w:rsidTr="002527DD">
      <w:tc>
        <w:tcPr>
          <w:tcW w:w="8385" w:type="dxa"/>
        </w:tcPr>
        <w:p w:rsidR="00934C72" w:rsidRDefault="00934C72">
          <w:pPr>
            <w:pStyle w:val="HeaderLiteEven"/>
          </w:pPr>
        </w:p>
      </w:tc>
    </w:tr>
    <w:tr w:rsidR="00934C72" w:rsidTr="002527DD">
      <w:tc>
        <w:tcPr>
          <w:tcW w:w="8385" w:type="dxa"/>
        </w:tcPr>
        <w:p w:rsidR="00934C72" w:rsidRDefault="00934C72">
          <w:pPr>
            <w:pStyle w:val="HeaderBoldEven"/>
          </w:pPr>
        </w:p>
      </w:tc>
    </w:tr>
  </w:tbl>
  <w:p w:rsidR="00934C72" w:rsidRDefault="00934C7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934C72">
      <w:tc>
        <w:tcPr>
          <w:tcW w:w="1494" w:type="dxa"/>
        </w:tcPr>
        <w:p w:rsidR="00934C72" w:rsidRDefault="00934C72" w:rsidP="00BD545A">
          <w:pPr>
            <w:pStyle w:val="HeaderLiteEven"/>
          </w:pPr>
        </w:p>
      </w:tc>
      <w:tc>
        <w:tcPr>
          <w:tcW w:w="6891" w:type="dxa"/>
        </w:tcPr>
        <w:p w:rsidR="00934C72" w:rsidRDefault="00934C72" w:rsidP="00BD545A">
          <w:pPr>
            <w:pStyle w:val="HeaderLiteEven"/>
          </w:pPr>
        </w:p>
      </w:tc>
    </w:tr>
    <w:tr w:rsidR="00934C72">
      <w:tc>
        <w:tcPr>
          <w:tcW w:w="1494" w:type="dxa"/>
        </w:tcPr>
        <w:p w:rsidR="00934C72" w:rsidRDefault="00934C72" w:rsidP="00BD545A">
          <w:pPr>
            <w:pStyle w:val="HeaderLiteEven"/>
          </w:pPr>
        </w:p>
      </w:tc>
      <w:tc>
        <w:tcPr>
          <w:tcW w:w="6891" w:type="dxa"/>
        </w:tcPr>
        <w:p w:rsidR="00934C72" w:rsidRDefault="00934C72" w:rsidP="00BD545A">
          <w:pPr>
            <w:pStyle w:val="HeaderLiteEven"/>
          </w:pPr>
        </w:p>
      </w:tc>
    </w:tr>
    <w:tr w:rsidR="00934C72">
      <w:tc>
        <w:tcPr>
          <w:tcW w:w="8385" w:type="dxa"/>
          <w:gridSpan w:val="2"/>
          <w:tcBorders>
            <w:bottom w:val="single" w:sz="4" w:space="0" w:color="auto"/>
          </w:tcBorders>
        </w:tcPr>
        <w:p w:rsidR="00934C72" w:rsidRDefault="00934C72" w:rsidP="00BD545A">
          <w:pPr>
            <w:pStyle w:val="HeaderBoldEven"/>
          </w:pPr>
        </w:p>
      </w:tc>
    </w:tr>
  </w:tbl>
  <w:p w:rsidR="00934C72" w:rsidRDefault="00934C72" w:rsidP="00BD545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934C72">
      <w:tc>
        <w:tcPr>
          <w:tcW w:w="6914" w:type="dxa"/>
        </w:tcPr>
        <w:p w:rsidR="00934C72" w:rsidRDefault="00934C72" w:rsidP="00BD545A">
          <w:pPr>
            <w:pStyle w:val="HeaderLiteOdd"/>
          </w:pPr>
        </w:p>
      </w:tc>
      <w:tc>
        <w:tcPr>
          <w:tcW w:w="1471" w:type="dxa"/>
        </w:tcPr>
        <w:p w:rsidR="00934C72" w:rsidRDefault="00934C72" w:rsidP="00BD545A">
          <w:pPr>
            <w:pStyle w:val="HeaderLiteOdd"/>
          </w:pPr>
        </w:p>
      </w:tc>
    </w:tr>
    <w:tr w:rsidR="00934C72">
      <w:tc>
        <w:tcPr>
          <w:tcW w:w="6914" w:type="dxa"/>
        </w:tcPr>
        <w:p w:rsidR="00934C72" w:rsidRDefault="00934C72" w:rsidP="00BD545A">
          <w:pPr>
            <w:pStyle w:val="HeaderLiteOdd"/>
          </w:pPr>
        </w:p>
      </w:tc>
      <w:tc>
        <w:tcPr>
          <w:tcW w:w="1471" w:type="dxa"/>
        </w:tcPr>
        <w:p w:rsidR="00934C72" w:rsidRDefault="00934C72" w:rsidP="00BD545A">
          <w:pPr>
            <w:pStyle w:val="HeaderLiteOdd"/>
          </w:pPr>
        </w:p>
      </w:tc>
    </w:tr>
    <w:tr w:rsidR="00934C72">
      <w:tc>
        <w:tcPr>
          <w:tcW w:w="8385" w:type="dxa"/>
          <w:gridSpan w:val="2"/>
          <w:tcBorders>
            <w:bottom w:val="single" w:sz="4" w:space="0" w:color="auto"/>
          </w:tcBorders>
        </w:tcPr>
        <w:p w:rsidR="00934C72" w:rsidRDefault="00934C72" w:rsidP="00BD545A">
          <w:pPr>
            <w:pStyle w:val="HeaderBoldOdd"/>
          </w:pPr>
        </w:p>
      </w:tc>
    </w:tr>
  </w:tbl>
  <w:p w:rsidR="00934C72" w:rsidRDefault="00934C72" w:rsidP="00BD54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934C72" w:rsidTr="002527DD">
      <w:tc>
        <w:tcPr>
          <w:tcW w:w="8385" w:type="dxa"/>
        </w:tcPr>
        <w:p w:rsidR="00934C72" w:rsidRDefault="00934C72"/>
      </w:tc>
    </w:tr>
    <w:tr w:rsidR="00934C72" w:rsidTr="002527DD">
      <w:tc>
        <w:tcPr>
          <w:tcW w:w="8385" w:type="dxa"/>
        </w:tcPr>
        <w:p w:rsidR="00934C72" w:rsidRDefault="00934C72"/>
      </w:tc>
    </w:tr>
    <w:tr w:rsidR="00934C72" w:rsidTr="002527DD">
      <w:tc>
        <w:tcPr>
          <w:tcW w:w="8385" w:type="dxa"/>
        </w:tcPr>
        <w:p w:rsidR="00934C72" w:rsidRDefault="00934C72"/>
      </w:tc>
    </w:tr>
  </w:tbl>
  <w:p w:rsidR="00934C72" w:rsidRDefault="00934C7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1546"/>
      <w:gridCol w:w="6868"/>
    </w:tblGrid>
    <w:tr w:rsidR="00934C72">
      <w:tc>
        <w:tcPr>
          <w:tcW w:w="8414" w:type="dxa"/>
          <w:gridSpan w:val="2"/>
        </w:tcPr>
        <w:p w:rsidR="00934C72" w:rsidRDefault="00934C72">
          <w:pPr>
            <w:pStyle w:val="HeaderLiteEven"/>
            <w:ind w:right="-108"/>
          </w:pPr>
        </w:p>
      </w:tc>
    </w:tr>
    <w:tr w:rsidR="00934C72">
      <w:tc>
        <w:tcPr>
          <w:tcW w:w="1546" w:type="dxa"/>
        </w:tcPr>
        <w:p w:rsidR="00934C72" w:rsidRDefault="00934C72">
          <w:pPr>
            <w:pStyle w:val="HeaderLiteEven"/>
            <w:ind w:right="-108"/>
          </w:pPr>
        </w:p>
      </w:tc>
      <w:tc>
        <w:tcPr>
          <w:tcW w:w="6868" w:type="dxa"/>
          <w:vAlign w:val="bottom"/>
        </w:tcPr>
        <w:p w:rsidR="00934C72" w:rsidRDefault="00934C72">
          <w:pPr>
            <w:pStyle w:val="HeaderLiteEven"/>
            <w:ind w:right="-108"/>
          </w:pPr>
        </w:p>
      </w:tc>
    </w:tr>
    <w:tr w:rsidR="00934C72">
      <w:tc>
        <w:tcPr>
          <w:tcW w:w="1546" w:type="dxa"/>
          <w:tcBorders>
            <w:bottom w:val="single" w:sz="4" w:space="0" w:color="auto"/>
          </w:tcBorders>
          <w:shd w:val="clear" w:color="auto" w:fill="auto"/>
        </w:tcPr>
        <w:p w:rsidR="00934C72" w:rsidRDefault="00934C72">
          <w:pPr>
            <w:pStyle w:val="HeaderLiteEven"/>
            <w:spacing w:before="120" w:after="60"/>
            <w:ind w:right="-108"/>
          </w:pPr>
        </w:p>
      </w:tc>
      <w:tc>
        <w:tcPr>
          <w:tcW w:w="6868" w:type="dxa"/>
          <w:tcBorders>
            <w:bottom w:val="single" w:sz="4" w:space="0" w:color="auto"/>
          </w:tcBorders>
          <w:shd w:val="clear" w:color="auto" w:fill="auto"/>
          <w:vAlign w:val="bottom"/>
        </w:tcPr>
        <w:p w:rsidR="00934C72" w:rsidRDefault="00934C72">
          <w:pPr>
            <w:pStyle w:val="HeaderLiteEven"/>
            <w:spacing w:before="120" w:after="60"/>
            <w:ind w:right="-108"/>
          </w:pPr>
        </w:p>
      </w:tc>
    </w:tr>
  </w:tbl>
  <w:p w:rsidR="00934C72" w:rsidRPr="001269B3" w:rsidRDefault="00934C72">
    <w:pPr>
      <w:pStyle w:val="HeaderContentsPag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6868"/>
      <w:gridCol w:w="1546"/>
    </w:tblGrid>
    <w:tr w:rsidR="00934C72">
      <w:tc>
        <w:tcPr>
          <w:tcW w:w="8414" w:type="dxa"/>
          <w:gridSpan w:val="2"/>
        </w:tcPr>
        <w:p w:rsidR="00934C72" w:rsidRDefault="00934C72">
          <w:pPr>
            <w:pStyle w:val="HeaderLiteOdd"/>
          </w:pPr>
          <w:r>
            <w:t>Contents</w:t>
          </w:r>
        </w:p>
      </w:tc>
    </w:tr>
    <w:tr w:rsidR="00934C72">
      <w:tc>
        <w:tcPr>
          <w:tcW w:w="6868" w:type="dxa"/>
          <w:vAlign w:val="bottom"/>
        </w:tcPr>
        <w:p w:rsidR="00934C72" w:rsidRDefault="00934C72">
          <w:pPr>
            <w:pStyle w:val="HeaderLiteOdd"/>
          </w:pPr>
        </w:p>
      </w:tc>
      <w:tc>
        <w:tcPr>
          <w:tcW w:w="1546" w:type="dxa"/>
        </w:tcPr>
        <w:p w:rsidR="00934C72" w:rsidRDefault="00934C72">
          <w:pPr>
            <w:pStyle w:val="HeaderLiteOdd"/>
          </w:pPr>
        </w:p>
      </w:tc>
    </w:tr>
    <w:tr w:rsidR="00934C72">
      <w:tc>
        <w:tcPr>
          <w:tcW w:w="6868" w:type="dxa"/>
          <w:tcBorders>
            <w:bottom w:val="single" w:sz="4" w:space="0" w:color="auto"/>
          </w:tcBorders>
          <w:shd w:val="clear" w:color="auto" w:fill="auto"/>
          <w:vAlign w:val="bottom"/>
        </w:tcPr>
        <w:p w:rsidR="00934C72" w:rsidRDefault="00934C72">
          <w:pPr>
            <w:pStyle w:val="HeaderLiteOdd"/>
            <w:spacing w:before="120" w:after="60"/>
          </w:pPr>
        </w:p>
      </w:tc>
      <w:tc>
        <w:tcPr>
          <w:tcW w:w="1546" w:type="dxa"/>
          <w:tcBorders>
            <w:bottom w:val="single" w:sz="4" w:space="0" w:color="auto"/>
          </w:tcBorders>
          <w:shd w:val="clear" w:color="auto" w:fill="auto"/>
        </w:tcPr>
        <w:p w:rsidR="00934C72" w:rsidRDefault="00934C72">
          <w:pPr>
            <w:pStyle w:val="HeaderLiteOdd"/>
            <w:spacing w:before="120" w:after="60"/>
          </w:pPr>
        </w:p>
      </w:tc>
    </w:tr>
  </w:tbl>
  <w:p w:rsidR="00934C72" w:rsidRDefault="00934C72">
    <w:pPr>
      <w:pStyle w:val="HeaderContentsPage"/>
    </w:pPr>
    <w: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6798"/>
    </w:tblGrid>
    <w:tr w:rsidR="00934C72">
      <w:tc>
        <w:tcPr>
          <w:tcW w:w="1548" w:type="dxa"/>
        </w:tcPr>
        <w:p w:rsidR="00934C72" w:rsidRDefault="00B65F4B" w:rsidP="00DD6A59">
          <w:pPr>
            <w:pStyle w:val="HeaderLiteEven"/>
          </w:pPr>
          <w:r>
            <w:fldChar w:fldCharType="begin"/>
          </w:r>
          <w:r w:rsidR="00934C72">
            <w:instrText xml:space="preserve"> STYLEREF CharPartNo \*Charformat </w:instrText>
          </w:r>
          <w:r>
            <w:fldChar w:fldCharType="end"/>
          </w:r>
        </w:p>
      </w:tc>
      <w:tc>
        <w:tcPr>
          <w:tcW w:w="6798" w:type="dxa"/>
          <w:vAlign w:val="bottom"/>
        </w:tcPr>
        <w:p w:rsidR="00934C72" w:rsidRDefault="00B65F4B" w:rsidP="00DD6A59">
          <w:pPr>
            <w:pStyle w:val="HeaderLiteEven"/>
          </w:pPr>
          <w:r>
            <w:fldChar w:fldCharType="begin"/>
          </w:r>
          <w:r w:rsidR="00934C72">
            <w:instrText xml:space="preserve"> STYLEREF CharPartText \*Charformat </w:instrText>
          </w:r>
          <w:r>
            <w:fldChar w:fldCharType="end"/>
          </w:r>
        </w:p>
      </w:tc>
    </w:tr>
    <w:tr w:rsidR="00934C72">
      <w:tc>
        <w:tcPr>
          <w:tcW w:w="1548" w:type="dxa"/>
        </w:tcPr>
        <w:p w:rsidR="00934C72" w:rsidRDefault="00B65F4B" w:rsidP="00DD6A59">
          <w:pPr>
            <w:pStyle w:val="HeaderLiteEven"/>
          </w:pPr>
          <w:r>
            <w:fldChar w:fldCharType="begin"/>
          </w:r>
          <w:r w:rsidR="00934C72">
            <w:instrText xml:space="preserve"> STYLEREF CharDivNo \*Charformat </w:instrText>
          </w:r>
          <w:r>
            <w:fldChar w:fldCharType="end"/>
          </w:r>
        </w:p>
      </w:tc>
      <w:tc>
        <w:tcPr>
          <w:tcW w:w="6798" w:type="dxa"/>
          <w:vAlign w:val="bottom"/>
        </w:tcPr>
        <w:p w:rsidR="00934C72" w:rsidRDefault="00B65F4B" w:rsidP="00DD6A59">
          <w:pPr>
            <w:pStyle w:val="HeaderLiteEven"/>
          </w:pPr>
          <w:r>
            <w:fldChar w:fldCharType="begin"/>
          </w:r>
          <w:r w:rsidR="00934C72">
            <w:instrText xml:space="preserve"> STYLEREF CharDivText \*Charformat </w:instrText>
          </w:r>
          <w:r>
            <w:fldChar w:fldCharType="end"/>
          </w:r>
        </w:p>
      </w:tc>
    </w:tr>
    <w:tr w:rsidR="00934C72">
      <w:tc>
        <w:tcPr>
          <w:tcW w:w="8346" w:type="dxa"/>
          <w:gridSpan w:val="2"/>
          <w:tcBorders>
            <w:bottom w:val="single" w:sz="4" w:space="0" w:color="auto"/>
          </w:tcBorders>
          <w:shd w:val="clear" w:color="auto" w:fill="auto"/>
        </w:tcPr>
        <w:p w:rsidR="00934C72" w:rsidRDefault="00934C72" w:rsidP="00DD6A59">
          <w:pPr>
            <w:pStyle w:val="HeaderBoldEven"/>
          </w:pPr>
          <w:r>
            <w:t xml:space="preserve">Section </w:t>
          </w:r>
          <w:r w:rsidR="00B65F4B">
            <w:fldChar w:fldCharType="begin"/>
          </w:r>
          <w:r w:rsidR="00C5423D">
            <w:instrText xml:space="preserve"> STYLEREF CharSectNo \*Charformat </w:instrText>
          </w:r>
          <w:r w:rsidR="00B65F4B">
            <w:fldChar w:fldCharType="separate"/>
          </w:r>
          <w:r w:rsidR="000414A9">
            <w:rPr>
              <w:noProof/>
            </w:rPr>
            <w:t>4</w:t>
          </w:r>
          <w:r w:rsidR="00B65F4B">
            <w:fldChar w:fldCharType="end"/>
          </w:r>
        </w:p>
      </w:tc>
    </w:tr>
  </w:tbl>
  <w:p w:rsidR="00934C72" w:rsidRDefault="00934C7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798"/>
      <w:gridCol w:w="1548"/>
    </w:tblGrid>
    <w:tr w:rsidR="00934C72">
      <w:tc>
        <w:tcPr>
          <w:tcW w:w="6798" w:type="dxa"/>
          <w:vAlign w:val="bottom"/>
        </w:tcPr>
        <w:p w:rsidR="00934C72" w:rsidRDefault="00B65F4B" w:rsidP="00DD6A59">
          <w:pPr>
            <w:pStyle w:val="HeaderLiteOdd"/>
          </w:pPr>
          <w:r>
            <w:fldChar w:fldCharType="begin"/>
          </w:r>
          <w:r w:rsidR="00934C72">
            <w:instrText xml:space="preserve"> STYLEREF CharPartText \*Charformat \l </w:instrText>
          </w:r>
          <w:r>
            <w:fldChar w:fldCharType="end"/>
          </w:r>
        </w:p>
      </w:tc>
      <w:tc>
        <w:tcPr>
          <w:tcW w:w="1548" w:type="dxa"/>
        </w:tcPr>
        <w:p w:rsidR="00934C72" w:rsidRDefault="00B65F4B" w:rsidP="00DD6A59">
          <w:pPr>
            <w:pStyle w:val="HeaderLiteOdd"/>
          </w:pPr>
          <w:r>
            <w:fldChar w:fldCharType="begin"/>
          </w:r>
          <w:r w:rsidR="00934C72">
            <w:instrText xml:space="preserve"> STYLEREF CharPartNo \*Charformat \l </w:instrText>
          </w:r>
          <w:r>
            <w:fldChar w:fldCharType="end"/>
          </w:r>
        </w:p>
      </w:tc>
    </w:tr>
    <w:tr w:rsidR="00934C72">
      <w:tc>
        <w:tcPr>
          <w:tcW w:w="6798" w:type="dxa"/>
          <w:vAlign w:val="bottom"/>
        </w:tcPr>
        <w:p w:rsidR="00934C72" w:rsidRDefault="00B65F4B" w:rsidP="00DD6A59">
          <w:pPr>
            <w:pStyle w:val="HeaderLiteOdd"/>
          </w:pPr>
          <w:r>
            <w:fldChar w:fldCharType="begin"/>
          </w:r>
          <w:r w:rsidR="00934C72">
            <w:instrText xml:space="preserve"> STYLEREF CharDivText \*Charformat \l </w:instrText>
          </w:r>
          <w:r>
            <w:fldChar w:fldCharType="end"/>
          </w:r>
        </w:p>
      </w:tc>
      <w:tc>
        <w:tcPr>
          <w:tcW w:w="1548" w:type="dxa"/>
        </w:tcPr>
        <w:p w:rsidR="00934C72" w:rsidRDefault="00B65F4B" w:rsidP="00DD6A59">
          <w:pPr>
            <w:pStyle w:val="HeaderLiteOdd"/>
          </w:pPr>
          <w:r>
            <w:fldChar w:fldCharType="begin"/>
          </w:r>
          <w:r w:rsidR="00934C72">
            <w:instrText xml:space="preserve"> STYLEREF CharDivNo \*Charformat \l </w:instrText>
          </w:r>
          <w:r>
            <w:fldChar w:fldCharType="end"/>
          </w:r>
        </w:p>
      </w:tc>
    </w:tr>
    <w:tr w:rsidR="00934C72">
      <w:tc>
        <w:tcPr>
          <w:tcW w:w="8346" w:type="dxa"/>
          <w:gridSpan w:val="2"/>
          <w:tcBorders>
            <w:bottom w:val="single" w:sz="4" w:space="0" w:color="auto"/>
          </w:tcBorders>
          <w:shd w:val="clear" w:color="auto" w:fill="auto"/>
        </w:tcPr>
        <w:p w:rsidR="00934C72" w:rsidRDefault="00934C72" w:rsidP="00DD6A59">
          <w:pPr>
            <w:pStyle w:val="HeaderBoldOdd"/>
          </w:pPr>
          <w:r>
            <w:t xml:space="preserve">Section </w:t>
          </w:r>
          <w:r w:rsidR="00B65F4B">
            <w:fldChar w:fldCharType="begin"/>
          </w:r>
          <w:r w:rsidR="00C5423D">
            <w:instrText xml:space="preserve"> STYLEREF CharSectNo \*Charformat \l </w:instrText>
          </w:r>
          <w:r w:rsidR="00B65F4B">
            <w:fldChar w:fldCharType="separate"/>
          </w:r>
          <w:r w:rsidR="00722A89">
            <w:rPr>
              <w:noProof/>
            </w:rPr>
            <w:t>6</w:t>
          </w:r>
          <w:r w:rsidR="00B65F4B">
            <w:fldChar w:fldCharType="end"/>
          </w:r>
        </w:p>
      </w:tc>
    </w:tr>
  </w:tbl>
  <w:p w:rsidR="00934C72" w:rsidRDefault="00934C7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2" w:rsidRDefault="00934C7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934C72" w:rsidRPr="00375ADF">
      <w:tc>
        <w:tcPr>
          <w:tcW w:w="8357" w:type="dxa"/>
        </w:tcPr>
        <w:p w:rsidR="00934C72" w:rsidRPr="00375ADF" w:rsidRDefault="00934C72">
          <w:pPr>
            <w:pStyle w:val="HeaderLiteEven"/>
          </w:pPr>
          <w:r>
            <w:t>Note</w:t>
          </w:r>
        </w:p>
      </w:tc>
    </w:tr>
    <w:tr w:rsidR="00934C72">
      <w:tc>
        <w:tcPr>
          <w:tcW w:w="8357" w:type="dxa"/>
        </w:tcPr>
        <w:p w:rsidR="00934C72" w:rsidRDefault="00934C72">
          <w:pPr>
            <w:pStyle w:val="HeaderLiteEven"/>
          </w:pPr>
        </w:p>
      </w:tc>
    </w:tr>
    <w:tr w:rsidR="00934C72">
      <w:tc>
        <w:tcPr>
          <w:tcW w:w="8357" w:type="dxa"/>
          <w:tcBorders>
            <w:bottom w:val="single" w:sz="4" w:space="0" w:color="auto"/>
          </w:tcBorders>
          <w:shd w:val="clear" w:color="auto" w:fill="auto"/>
        </w:tcPr>
        <w:p w:rsidR="00934C72" w:rsidRPr="000D4CDA" w:rsidRDefault="00934C72">
          <w:pPr>
            <w:pStyle w:val="HeaderBoldEven"/>
          </w:pPr>
        </w:p>
      </w:tc>
    </w:tr>
  </w:tbl>
  <w:p w:rsidR="00934C72" w:rsidRDefault="00934C7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934C72" w:rsidRPr="00375ADF">
      <w:tc>
        <w:tcPr>
          <w:tcW w:w="8357" w:type="dxa"/>
        </w:tcPr>
        <w:p w:rsidR="00934C72" w:rsidRPr="00375ADF" w:rsidRDefault="00934C72">
          <w:pPr>
            <w:pStyle w:val="HeaderLiteOdd"/>
          </w:pPr>
          <w:r>
            <w:t>Note</w:t>
          </w:r>
        </w:p>
      </w:tc>
    </w:tr>
    <w:tr w:rsidR="00934C72">
      <w:tc>
        <w:tcPr>
          <w:tcW w:w="8357" w:type="dxa"/>
        </w:tcPr>
        <w:p w:rsidR="00934C72" w:rsidRDefault="00934C72">
          <w:pPr>
            <w:pStyle w:val="HeaderLiteOdd"/>
          </w:pPr>
        </w:p>
      </w:tc>
    </w:tr>
    <w:tr w:rsidR="00934C72">
      <w:tc>
        <w:tcPr>
          <w:tcW w:w="8357" w:type="dxa"/>
          <w:tcBorders>
            <w:bottom w:val="single" w:sz="4" w:space="0" w:color="auto"/>
          </w:tcBorders>
          <w:shd w:val="clear" w:color="auto" w:fill="auto"/>
        </w:tcPr>
        <w:p w:rsidR="00934C72" w:rsidRPr="000D4CDA" w:rsidRDefault="00934C72">
          <w:pPr>
            <w:pStyle w:val="HeaderBoldOdd"/>
          </w:pPr>
        </w:p>
      </w:tc>
    </w:tr>
  </w:tbl>
  <w:p w:rsidR="00934C72" w:rsidRDefault="00934C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421867"/>
    <w:multiLevelType w:val="hybridMultilevel"/>
    <w:tmpl w:val="16DC7CEC"/>
    <w:lvl w:ilvl="0" w:tplc="5A34D9F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A93211D"/>
    <w:multiLevelType w:val="hybridMultilevel"/>
    <w:tmpl w:val="F2A8BE38"/>
    <w:lvl w:ilvl="0" w:tplc="621EAB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BDE0CA2"/>
    <w:multiLevelType w:val="hybridMultilevel"/>
    <w:tmpl w:val="AB2C6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3C087A"/>
    <w:multiLevelType w:val="hybridMultilevel"/>
    <w:tmpl w:val="DA6A997E"/>
    <w:lvl w:ilvl="0" w:tplc="E51E5704">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0808"/>
  <w:doNotTrackMoves/>
  <w:defaultTabStop w:val="720"/>
  <w:evenAndOddHeaders/>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5FDA81E2-4D13-4384-8D74-66044128C3BA}"/>
    <w:docVar w:name="dgnword-eventsink" w:val="35057808"/>
  </w:docVars>
  <w:rsids>
    <w:rsidRoot w:val="00370DD7"/>
    <w:rsid w:val="000038A0"/>
    <w:rsid w:val="00007A65"/>
    <w:rsid w:val="00012F8A"/>
    <w:rsid w:val="0001662A"/>
    <w:rsid w:val="00020108"/>
    <w:rsid w:val="00022F6D"/>
    <w:rsid w:val="00032F2C"/>
    <w:rsid w:val="00040090"/>
    <w:rsid w:val="000403D5"/>
    <w:rsid w:val="000414A9"/>
    <w:rsid w:val="000427E4"/>
    <w:rsid w:val="00045BA4"/>
    <w:rsid w:val="00045F1B"/>
    <w:rsid w:val="000521B7"/>
    <w:rsid w:val="00052E9A"/>
    <w:rsid w:val="0005339D"/>
    <w:rsid w:val="00057DA2"/>
    <w:rsid w:val="00060076"/>
    <w:rsid w:val="000646EC"/>
    <w:rsid w:val="00065118"/>
    <w:rsid w:val="00065296"/>
    <w:rsid w:val="00067222"/>
    <w:rsid w:val="000715D1"/>
    <w:rsid w:val="0007220C"/>
    <w:rsid w:val="00082916"/>
    <w:rsid w:val="00083189"/>
    <w:rsid w:val="0008560A"/>
    <w:rsid w:val="00091146"/>
    <w:rsid w:val="00095849"/>
    <w:rsid w:val="00096854"/>
    <w:rsid w:val="000A0788"/>
    <w:rsid w:val="000A0CCA"/>
    <w:rsid w:val="000A1742"/>
    <w:rsid w:val="000A620C"/>
    <w:rsid w:val="000A7869"/>
    <w:rsid w:val="000B0DAA"/>
    <w:rsid w:val="000B4121"/>
    <w:rsid w:val="000B51B3"/>
    <w:rsid w:val="000D1916"/>
    <w:rsid w:val="000E0A0A"/>
    <w:rsid w:val="000E16EC"/>
    <w:rsid w:val="000E27E3"/>
    <w:rsid w:val="000E48BD"/>
    <w:rsid w:val="000E7494"/>
    <w:rsid w:val="001016F2"/>
    <w:rsid w:val="00105BB8"/>
    <w:rsid w:val="00111D90"/>
    <w:rsid w:val="001156A5"/>
    <w:rsid w:val="00116989"/>
    <w:rsid w:val="00120D23"/>
    <w:rsid w:val="001250AD"/>
    <w:rsid w:val="00125657"/>
    <w:rsid w:val="001312D8"/>
    <w:rsid w:val="001328CE"/>
    <w:rsid w:val="00134DDC"/>
    <w:rsid w:val="00140090"/>
    <w:rsid w:val="001409F1"/>
    <w:rsid w:val="0014186A"/>
    <w:rsid w:val="00141CBA"/>
    <w:rsid w:val="00144DE3"/>
    <w:rsid w:val="00151ED2"/>
    <w:rsid w:val="00153195"/>
    <w:rsid w:val="00162609"/>
    <w:rsid w:val="00164935"/>
    <w:rsid w:val="00165D61"/>
    <w:rsid w:val="0017685B"/>
    <w:rsid w:val="00184194"/>
    <w:rsid w:val="00185F83"/>
    <w:rsid w:val="00186360"/>
    <w:rsid w:val="0018730B"/>
    <w:rsid w:val="00187D63"/>
    <w:rsid w:val="00191FA5"/>
    <w:rsid w:val="00192C10"/>
    <w:rsid w:val="00193F32"/>
    <w:rsid w:val="001965B4"/>
    <w:rsid w:val="001A4DD7"/>
    <w:rsid w:val="001A6C59"/>
    <w:rsid w:val="001C22F5"/>
    <w:rsid w:val="001C25FE"/>
    <w:rsid w:val="001C4D2B"/>
    <w:rsid w:val="001C6C5B"/>
    <w:rsid w:val="001D6D71"/>
    <w:rsid w:val="001E092D"/>
    <w:rsid w:val="001E1749"/>
    <w:rsid w:val="001E70E6"/>
    <w:rsid w:val="001E71A2"/>
    <w:rsid w:val="001F108C"/>
    <w:rsid w:val="001F41C5"/>
    <w:rsid w:val="001F4F90"/>
    <w:rsid w:val="002015B2"/>
    <w:rsid w:val="00203232"/>
    <w:rsid w:val="00210652"/>
    <w:rsid w:val="00214C3B"/>
    <w:rsid w:val="00222FD0"/>
    <w:rsid w:val="002252C7"/>
    <w:rsid w:val="0022734F"/>
    <w:rsid w:val="00233C57"/>
    <w:rsid w:val="0023489C"/>
    <w:rsid w:val="002364BE"/>
    <w:rsid w:val="0024222C"/>
    <w:rsid w:val="00243601"/>
    <w:rsid w:val="00244C01"/>
    <w:rsid w:val="00246042"/>
    <w:rsid w:val="002527DD"/>
    <w:rsid w:val="00252F17"/>
    <w:rsid w:val="00253DDD"/>
    <w:rsid w:val="0025522F"/>
    <w:rsid w:val="00260912"/>
    <w:rsid w:val="00262461"/>
    <w:rsid w:val="00275245"/>
    <w:rsid w:val="002760BF"/>
    <w:rsid w:val="00281E63"/>
    <w:rsid w:val="0028609E"/>
    <w:rsid w:val="00286CEA"/>
    <w:rsid w:val="00293BC3"/>
    <w:rsid w:val="002A0984"/>
    <w:rsid w:val="002A19B0"/>
    <w:rsid w:val="002A37DA"/>
    <w:rsid w:val="002B1EBA"/>
    <w:rsid w:val="002B265A"/>
    <w:rsid w:val="002B3196"/>
    <w:rsid w:val="002B32C5"/>
    <w:rsid w:val="002B519A"/>
    <w:rsid w:val="002B7DCF"/>
    <w:rsid w:val="002D4558"/>
    <w:rsid w:val="002D71AC"/>
    <w:rsid w:val="002D7932"/>
    <w:rsid w:val="002E5749"/>
    <w:rsid w:val="002E58CC"/>
    <w:rsid w:val="002F6B38"/>
    <w:rsid w:val="002F78D5"/>
    <w:rsid w:val="00306194"/>
    <w:rsid w:val="003231FF"/>
    <w:rsid w:val="00325DEF"/>
    <w:rsid w:val="0033573E"/>
    <w:rsid w:val="00336724"/>
    <w:rsid w:val="00343B24"/>
    <w:rsid w:val="00346963"/>
    <w:rsid w:val="003469E3"/>
    <w:rsid w:val="0035001E"/>
    <w:rsid w:val="00353F3B"/>
    <w:rsid w:val="00357657"/>
    <w:rsid w:val="00364C37"/>
    <w:rsid w:val="00367E3F"/>
    <w:rsid w:val="00370DD7"/>
    <w:rsid w:val="0037255F"/>
    <w:rsid w:val="003750AF"/>
    <w:rsid w:val="0038199B"/>
    <w:rsid w:val="0038648B"/>
    <w:rsid w:val="00387F34"/>
    <w:rsid w:val="003918B1"/>
    <w:rsid w:val="00392557"/>
    <w:rsid w:val="0039396B"/>
    <w:rsid w:val="003A5AF1"/>
    <w:rsid w:val="003A77F7"/>
    <w:rsid w:val="003B0D29"/>
    <w:rsid w:val="003B7E2B"/>
    <w:rsid w:val="003C1D25"/>
    <w:rsid w:val="003D1079"/>
    <w:rsid w:val="003D1FD3"/>
    <w:rsid w:val="003D5FC8"/>
    <w:rsid w:val="003D659C"/>
    <w:rsid w:val="003D6F03"/>
    <w:rsid w:val="003E6D06"/>
    <w:rsid w:val="003F5C69"/>
    <w:rsid w:val="003F6833"/>
    <w:rsid w:val="004005D4"/>
    <w:rsid w:val="004007C6"/>
    <w:rsid w:val="00403F78"/>
    <w:rsid w:val="004204CE"/>
    <w:rsid w:val="00421964"/>
    <w:rsid w:val="00422522"/>
    <w:rsid w:val="004255DD"/>
    <w:rsid w:val="00426CCC"/>
    <w:rsid w:val="00427977"/>
    <w:rsid w:val="00433B06"/>
    <w:rsid w:val="004361A5"/>
    <w:rsid w:val="00440B24"/>
    <w:rsid w:val="00442AA3"/>
    <w:rsid w:val="00443890"/>
    <w:rsid w:val="0044430D"/>
    <w:rsid w:val="00444F77"/>
    <w:rsid w:val="004459DE"/>
    <w:rsid w:val="004475EE"/>
    <w:rsid w:val="00450DE1"/>
    <w:rsid w:val="004533FC"/>
    <w:rsid w:val="00464092"/>
    <w:rsid w:val="004640EA"/>
    <w:rsid w:val="00466DBA"/>
    <w:rsid w:val="00480F4B"/>
    <w:rsid w:val="004879CB"/>
    <w:rsid w:val="0049172E"/>
    <w:rsid w:val="004A20E2"/>
    <w:rsid w:val="004A5B63"/>
    <w:rsid w:val="004A7713"/>
    <w:rsid w:val="004A7AA7"/>
    <w:rsid w:val="004B1AC1"/>
    <w:rsid w:val="004B6C4F"/>
    <w:rsid w:val="004D0413"/>
    <w:rsid w:val="004D32C2"/>
    <w:rsid w:val="004D5EAB"/>
    <w:rsid w:val="004D6045"/>
    <w:rsid w:val="004D6093"/>
    <w:rsid w:val="004E0619"/>
    <w:rsid w:val="004E1C75"/>
    <w:rsid w:val="004E2FEB"/>
    <w:rsid w:val="004E7590"/>
    <w:rsid w:val="004F5D6D"/>
    <w:rsid w:val="00501E0C"/>
    <w:rsid w:val="00505318"/>
    <w:rsid w:val="005056C8"/>
    <w:rsid w:val="0051137B"/>
    <w:rsid w:val="00511776"/>
    <w:rsid w:val="00511924"/>
    <w:rsid w:val="00512974"/>
    <w:rsid w:val="00513542"/>
    <w:rsid w:val="0051511D"/>
    <w:rsid w:val="0052220C"/>
    <w:rsid w:val="005234C7"/>
    <w:rsid w:val="005238E0"/>
    <w:rsid w:val="005277E8"/>
    <w:rsid w:val="005331BF"/>
    <w:rsid w:val="0054351E"/>
    <w:rsid w:val="005516CA"/>
    <w:rsid w:val="005672DE"/>
    <w:rsid w:val="005749F6"/>
    <w:rsid w:val="00576569"/>
    <w:rsid w:val="00580301"/>
    <w:rsid w:val="005859FB"/>
    <w:rsid w:val="005924C4"/>
    <w:rsid w:val="005943B6"/>
    <w:rsid w:val="005A115C"/>
    <w:rsid w:val="005A4031"/>
    <w:rsid w:val="005B0CDF"/>
    <w:rsid w:val="005B5BAF"/>
    <w:rsid w:val="005B7B02"/>
    <w:rsid w:val="005C4A85"/>
    <w:rsid w:val="005C51DE"/>
    <w:rsid w:val="005D0D39"/>
    <w:rsid w:val="005D2F97"/>
    <w:rsid w:val="005D692B"/>
    <w:rsid w:val="005E43E5"/>
    <w:rsid w:val="005E563D"/>
    <w:rsid w:val="005F0DDB"/>
    <w:rsid w:val="005F47D8"/>
    <w:rsid w:val="005F52A1"/>
    <w:rsid w:val="00602748"/>
    <w:rsid w:val="006047C5"/>
    <w:rsid w:val="00620720"/>
    <w:rsid w:val="00621915"/>
    <w:rsid w:val="00624074"/>
    <w:rsid w:val="0062769F"/>
    <w:rsid w:val="00641664"/>
    <w:rsid w:val="0065001E"/>
    <w:rsid w:val="006533B7"/>
    <w:rsid w:val="00674B00"/>
    <w:rsid w:val="0069146B"/>
    <w:rsid w:val="006C2616"/>
    <w:rsid w:val="006C3E71"/>
    <w:rsid w:val="006C5742"/>
    <w:rsid w:val="006D018E"/>
    <w:rsid w:val="006D3078"/>
    <w:rsid w:val="006D4034"/>
    <w:rsid w:val="006E2530"/>
    <w:rsid w:val="006E548F"/>
    <w:rsid w:val="006E7E7A"/>
    <w:rsid w:val="006F0BD8"/>
    <w:rsid w:val="006F73F0"/>
    <w:rsid w:val="00702998"/>
    <w:rsid w:val="007054C4"/>
    <w:rsid w:val="0071055A"/>
    <w:rsid w:val="0071414A"/>
    <w:rsid w:val="0071514F"/>
    <w:rsid w:val="00716F1E"/>
    <w:rsid w:val="00722A89"/>
    <w:rsid w:val="00727685"/>
    <w:rsid w:val="00730AF8"/>
    <w:rsid w:val="00735D7F"/>
    <w:rsid w:val="007375F7"/>
    <w:rsid w:val="00740322"/>
    <w:rsid w:val="00740916"/>
    <w:rsid w:val="007431FF"/>
    <w:rsid w:val="00756F9E"/>
    <w:rsid w:val="00772ADE"/>
    <w:rsid w:val="00782149"/>
    <w:rsid w:val="0078300B"/>
    <w:rsid w:val="007833A9"/>
    <w:rsid w:val="007851E9"/>
    <w:rsid w:val="00790502"/>
    <w:rsid w:val="007910D2"/>
    <w:rsid w:val="007923D7"/>
    <w:rsid w:val="00794754"/>
    <w:rsid w:val="007A3064"/>
    <w:rsid w:val="007B3E59"/>
    <w:rsid w:val="007C7959"/>
    <w:rsid w:val="007D1A1E"/>
    <w:rsid w:val="007E231D"/>
    <w:rsid w:val="007E3AA5"/>
    <w:rsid w:val="007F75DF"/>
    <w:rsid w:val="007F7CB2"/>
    <w:rsid w:val="008002E8"/>
    <w:rsid w:val="008006D5"/>
    <w:rsid w:val="008149B7"/>
    <w:rsid w:val="00825250"/>
    <w:rsid w:val="008267CD"/>
    <w:rsid w:val="008322B6"/>
    <w:rsid w:val="008349F1"/>
    <w:rsid w:val="00836024"/>
    <w:rsid w:val="00836392"/>
    <w:rsid w:val="008416EA"/>
    <w:rsid w:val="00844132"/>
    <w:rsid w:val="00847850"/>
    <w:rsid w:val="008546A9"/>
    <w:rsid w:val="00854857"/>
    <w:rsid w:val="00856EB5"/>
    <w:rsid w:val="00857B0A"/>
    <w:rsid w:val="00863597"/>
    <w:rsid w:val="0086648B"/>
    <w:rsid w:val="0086722C"/>
    <w:rsid w:val="008673F2"/>
    <w:rsid w:val="00867E7D"/>
    <w:rsid w:val="008731F9"/>
    <w:rsid w:val="00873699"/>
    <w:rsid w:val="00873E3C"/>
    <w:rsid w:val="008750E2"/>
    <w:rsid w:val="00876486"/>
    <w:rsid w:val="00886003"/>
    <w:rsid w:val="008866E8"/>
    <w:rsid w:val="0088671C"/>
    <w:rsid w:val="00886C7C"/>
    <w:rsid w:val="00892269"/>
    <w:rsid w:val="008A4808"/>
    <w:rsid w:val="008A6DFE"/>
    <w:rsid w:val="008B0EFE"/>
    <w:rsid w:val="008B183C"/>
    <w:rsid w:val="008B1E93"/>
    <w:rsid w:val="008B5981"/>
    <w:rsid w:val="008B6C52"/>
    <w:rsid w:val="008C3068"/>
    <w:rsid w:val="008C33E8"/>
    <w:rsid w:val="008C43C2"/>
    <w:rsid w:val="008C48D9"/>
    <w:rsid w:val="008D5959"/>
    <w:rsid w:val="008D5B3D"/>
    <w:rsid w:val="008E2235"/>
    <w:rsid w:val="008E3423"/>
    <w:rsid w:val="008E63C4"/>
    <w:rsid w:val="008F16BC"/>
    <w:rsid w:val="008F1DAB"/>
    <w:rsid w:val="008F2A25"/>
    <w:rsid w:val="008F3C01"/>
    <w:rsid w:val="00900118"/>
    <w:rsid w:val="009007F1"/>
    <w:rsid w:val="00901AD1"/>
    <w:rsid w:val="00906646"/>
    <w:rsid w:val="009078CC"/>
    <w:rsid w:val="00911F7B"/>
    <w:rsid w:val="00913281"/>
    <w:rsid w:val="00913EA5"/>
    <w:rsid w:val="009146C1"/>
    <w:rsid w:val="00915D96"/>
    <w:rsid w:val="009208C9"/>
    <w:rsid w:val="00925F7E"/>
    <w:rsid w:val="00927849"/>
    <w:rsid w:val="00930919"/>
    <w:rsid w:val="00934C72"/>
    <w:rsid w:val="00943CEA"/>
    <w:rsid w:val="00945A5E"/>
    <w:rsid w:val="009612A7"/>
    <w:rsid w:val="00963ADB"/>
    <w:rsid w:val="00967444"/>
    <w:rsid w:val="00976374"/>
    <w:rsid w:val="00983A1F"/>
    <w:rsid w:val="00987485"/>
    <w:rsid w:val="0099167B"/>
    <w:rsid w:val="009923E0"/>
    <w:rsid w:val="009A0CC8"/>
    <w:rsid w:val="009A207B"/>
    <w:rsid w:val="009A5A0D"/>
    <w:rsid w:val="009A679E"/>
    <w:rsid w:val="009A6D1B"/>
    <w:rsid w:val="009B303B"/>
    <w:rsid w:val="009B3BDA"/>
    <w:rsid w:val="009B54C0"/>
    <w:rsid w:val="009B6CE1"/>
    <w:rsid w:val="009B76D8"/>
    <w:rsid w:val="009B785F"/>
    <w:rsid w:val="009C0398"/>
    <w:rsid w:val="009D6B2A"/>
    <w:rsid w:val="009D7BDF"/>
    <w:rsid w:val="009E1C06"/>
    <w:rsid w:val="009E28DB"/>
    <w:rsid w:val="009E2D2F"/>
    <w:rsid w:val="009F3441"/>
    <w:rsid w:val="009F3F7B"/>
    <w:rsid w:val="009F6A82"/>
    <w:rsid w:val="00A00C88"/>
    <w:rsid w:val="00A046F7"/>
    <w:rsid w:val="00A13F63"/>
    <w:rsid w:val="00A163CE"/>
    <w:rsid w:val="00A166A5"/>
    <w:rsid w:val="00A21D2D"/>
    <w:rsid w:val="00A223AA"/>
    <w:rsid w:val="00A23932"/>
    <w:rsid w:val="00A24F06"/>
    <w:rsid w:val="00A266F5"/>
    <w:rsid w:val="00A30ABA"/>
    <w:rsid w:val="00A314B9"/>
    <w:rsid w:val="00A33044"/>
    <w:rsid w:val="00A412AA"/>
    <w:rsid w:val="00A41885"/>
    <w:rsid w:val="00A41B45"/>
    <w:rsid w:val="00A43754"/>
    <w:rsid w:val="00A51D3A"/>
    <w:rsid w:val="00A52515"/>
    <w:rsid w:val="00A54B37"/>
    <w:rsid w:val="00A609DD"/>
    <w:rsid w:val="00A60B57"/>
    <w:rsid w:val="00A61815"/>
    <w:rsid w:val="00A644DE"/>
    <w:rsid w:val="00A6740F"/>
    <w:rsid w:val="00A95A88"/>
    <w:rsid w:val="00AA1B63"/>
    <w:rsid w:val="00AA1CB5"/>
    <w:rsid w:val="00AA3188"/>
    <w:rsid w:val="00AA420D"/>
    <w:rsid w:val="00AA7E11"/>
    <w:rsid w:val="00AB2C8C"/>
    <w:rsid w:val="00AB444A"/>
    <w:rsid w:val="00AC405E"/>
    <w:rsid w:val="00AE635E"/>
    <w:rsid w:val="00AE732F"/>
    <w:rsid w:val="00AF074C"/>
    <w:rsid w:val="00AF716F"/>
    <w:rsid w:val="00B03AF0"/>
    <w:rsid w:val="00B05373"/>
    <w:rsid w:val="00B067E6"/>
    <w:rsid w:val="00B11A88"/>
    <w:rsid w:val="00B12260"/>
    <w:rsid w:val="00B13F00"/>
    <w:rsid w:val="00B14024"/>
    <w:rsid w:val="00B156E1"/>
    <w:rsid w:val="00B214B7"/>
    <w:rsid w:val="00B25433"/>
    <w:rsid w:val="00B2626C"/>
    <w:rsid w:val="00B3728B"/>
    <w:rsid w:val="00B408B6"/>
    <w:rsid w:val="00B531ED"/>
    <w:rsid w:val="00B53574"/>
    <w:rsid w:val="00B55BBE"/>
    <w:rsid w:val="00B60027"/>
    <w:rsid w:val="00B63AE9"/>
    <w:rsid w:val="00B65F4B"/>
    <w:rsid w:val="00B670FF"/>
    <w:rsid w:val="00B76BE0"/>
    <w:rsid w:val="00B80913"/>
    <w:rsid w:val="00B91A8D"/>
    <w:rsid w:val="00BA34AD"/>
    <w:rsid w:val="00BA374B"/>
    <w:rsid w:val="00BA4B2A"/>
    <w:rsid w:val="00BB69FF"/>
    <w:rsid w:val="00BD545A"/>
    <w:rsid w:val="00BF1C2D"/>
    <w:rsid w:val="00BF2735"/>
    <w:rsid w:val="00BF738E"/>
    <w:rsid w:val="00C0402F"/>
    <w:rsid w:val="00C13749"/>
    <w:rsid w:val="00C14CE5"/>
    <w:rsid w:val="00C24D41"/>
    <w:rsid w:val="00C329A2"/>
    <w:rsid w:val="00C33452"/>
    <w:rsid w:val="00C35EC8"/>
    <w:rsid w:val="00C4065A"/>
    <w:rsid w:val="00C412B4"/>
    <w:rsid w:val="00C42FF3"/>
    <w:rsid w:val="00C447FD"/>
    <w:rsid w:val="00C44BA2"/>
    <w:rsid w:val="00C464FB"/>
    <w:rsid w:val="00C479EC"/>
    <w:rsid w:val="00C5024F"/>
    <w:rsid w:val="00C51630"/>
    <w:rsid w:val="00C52F4B"/>
    <w:rsid w:val="00C53754"/>
    <w:rsid w:val="00C5423D"/>
    <w:rsid w:val="00C55DAD"/>
    <w:rsid w:val="00C6035E"/>
    <w:rsid w:val="00C6131B"/>
    <w:rsid w:val="00C639B5"/>
    <w:rsid w:val="00C651A6"/>
    <w:rsid w:val="00C72C99"/>
    <w:rsid w:val="00C73F26"/>
    <w:rsid w:val="00C822F8"/>
    <w:rsid w:val="00C8251B"/>
    <w:rsid w:val="00C83482"/>
    <w:rsid w:val="00C83A6F"/>
    <w:rsid w:val="00C92D6F"/>
    <w:rsid w:val="00C93DEA"/>
    <w:rsid w:val="00C97351"/>
    <w:rsid w:val="00C97D8E"/>
    <w:rsid w:val="00CA2A23"/>
    <w:rsid w:val="00CA6EE4"/>
    <w:rsid w:val="00CA752C"/>
    <w:rsid w:val="00CB009F"/>
    <w:rsid w:val="00CB221F"/>
    <w:rsid w:val="00CC3524"/>
    <w:rsid w:val="00CD3C04"/>
    <w:rsid w:val="00CD3C3C"/>
    <w:rsid w:val="00CD596D"/>
    <w:rsid w:val="00CE0552"/>
    <w:rsid w:val="00CE662A"/>
    <w:rsid w:val="00CF47C6"/>
    <w:rsid w:val="00CF73A6"/>
    <w:rsid w:val="00D05575"/>
    <w:rsid w:val="00D118BD"/>
    <w:rsid w:val="00D13C76"/>
    <w:rsid w:val="00D15738"/>
    <w:rsid w:val="00D2157E"/>
    <w:rsid w:val="00D22AE7"/>
    <w:rsid w:val="00D2550B"/>
    <w:rsid w:val="00D271FF"/>
    <w:rsid w:val="00D3367E"/>
    <w:rsid w:val="00D33956"/>
    <w:rsid w:val="00D34F1B"/>
    <w:rsid w:val="00D41229"/>
    <w:rsid w:val="00D4367A"/>
    <w:rsid w:val="00D57D13"/>
    <w:rsid w:val="00D60F05"/>
    <w:rsid w:val="00D6243F"/>
    <w:rsid w:val="00D6403A"/>
    <w:rsid w:val="00D736FF"/>
    <w:rsid w:val="00D774C6"/>
    <w:rsid w:val="00D80163"/>
    <w:rsid w:val="00D84CCB"/>
    <w:rsid w:val="00D84E18"/>
    <w:rsid w:val="00D95125"/>
    <w:rsid w:val="00DB2470"/>
    <w:rsid w:val="00DC7FB4"/>
    <w:rsid w:val="00DD2572"/>
    <w:rsid w:val="00DD6A59"/>
    <w:rsid w:val="00DE5043"/>
    <w:rsid w:val="00DF44BE"/>
    <w:rsid w:val="00DF64FD"/>
    <w:rsid w:val="00E04498"/>
    <w:rsid w:val="00E05AF6"/>
    <w:rsid w:val="00E10958"/>
    <w:rsid w:val="00E127AC"/>
    <w:rsid w:val="00E14318"/>
    <w:rsid w:val="00E1654A"/>
    <w:rsid w:val="00E245D6"/>
    <w:rsid w:val="00E24EF9"/>
    <w:rsid w:val="00E24FB9"/>
    <w:rsid w:val="00E26C26"/>
    <w:rsid w:val="00E26CD1"/>
    <w:rsid w:val="00E26F82"/>
    <w:rsid w:val="00E35189"/>
    <w:rsid w:val="00E44149"/>
    <w:rsid w:val="00E44D80"/>
    <w:rsid w:val="00E44ECA"/>
    <w:rsid w:val="00E459C3"/>
    <w:rsid w:val="00E53A61"/>
    <w:rsid w:val="00E57384"/>
    <w:rsid w:val="00E5755C"/>
    <w:rsid w:val="00E631EC"/>
    <w:rsid w:val="00E6578A"/>
    <w:rsid w:val="00E678BB"/>
    <w:rsid w:val="00E7293B"/>
    <w:rsid w:val="00E74109"/>
    <w:rsid w:val="00E750F1"/>
    <w:rsid w:val="00E776BD"/>
    <w:rsid w:val="00E814E3"/>
    <w:rsid w:val="00E83542"/>
    <w:rsid w:val="00E85B98"/>
    <w:rsid w:val="00EA0DE3"/>
    <w:rsid w:val="00EA0E4D"/>
    <w:rsid w:val="00EB1E0E"/>
    <w:rsid w:val="00EB77D8"/>
    <w:rsid w:val="00EB7CEA"/>
    <w:rsid w:val="00EC100A"/>
    <w:rsid w:val="00ED1C66"/>
    <w:rsid w:val="00EE4BF8"/>
    <w:rsid w:val="00EE739D"/>
    <w:rsid w:val="00EF15F7"/>
    <w:rsid w:val="00EF1EE8"/>
    <w:rsid w:val="00EF63BE"/>
    <w:rsid w:val="00EF69B2"/>
    <w:rsid w:val="00F02711"/>
    <w:rsid w:val="00F02993"/>
    <w:rsid w:val="00F0652A"/>
    <w:rsid w:val="00F10F95"/>
    <w:rsid w:val="00F11A57"/>
    <w:rsid w:val="00F172D2"/>
    <w:rsid w:val="00F242C4"/>
    <w:rsid w:val="00F336D9"/>
    <w:rsid w:val="00F37E63"/>
    <w:rsid w:val="00F41F12"/>
    <w:rsid w:val="00F511C0"/>
    <w:rsid w:val="00F56670"/>
    <w:rsid w:val="00F673C6"/>
    <w:rsid w:val="00F7130F"/>
    <w:rsid w:val="00F719EC"/>
    <w:rsid w:val="00F7591B"/>
    <w:rsid w:val="00F76480"/>
    <w:rsid w:val="00F76ECD"/>
    <w:rsid w:val="00F83877"/>
    <w:rsid w:val="00F86BD5"/>
    <w:rsid w:val="00F92D2D"/>
    <w:rsid w:val="00F9606B"/>
    <w:rsid w:val="00F96711"/>
    <w:rsid w:val="00FB1906"/>
    <w:rsid w:val="00FD119D"/>
    <w:rsid w:val="00FD6632"/>
    <w:rsid w:val="00FE262A"/>
    <w:rsid w:val="00FE36CF"/>
    <w:rsid w:val="00FE3A0D"/>
    <w:rsid w:val="00FF266C"/>
    <w:rsid w:val="00FF3AA5"/>
    <w:rsid w:val="00FF483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uiPriority w:val="99"/>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uiPriority w:val="99"/>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ACMABodyText">
    <w:name w:val="ACMA Body Text"/>
    <w:rsid w:val="00F0652A"/>
    <w:pPr>
      <w:suppressAutoHyphens/>
      <w:snapToGrid w:val="0"/>
      <w:spacing w:before="80" w:after="120" w:line="280" w:lineRule="atLeast"/>
    </w:pPr>
    <w:rPr>
      <w:sz w:val="24"/>
      <w:lang w:eastAsia="en-US"/>
    </w:rPr>
  </w:style>
  <w:style w:type="character" w:customStyle="1" w:styleId="CommentTextChar">
    <w:name w:val="Comment Text Char"/>
    <w:basedOn w:val="DefaultParagraphFont"/>
    <w:link w:val="CommentText"/>
    <w:rsid w:val="008F2A25"/>
  </w:style>
  <w:style w:type="paragraph" w:styleId="Revision">
    <w:name w:val="Revision"/>
    <w:hidden/>
    <w:uiPriority w:val="99"/>
    <w:semiHidden/>
    <w:rsid w:val="007054C4"/>
    <w:rPr>
      <w:sz w:val="24"/>
      <w:szCs w:val="24"/>
    </w:rPr>
  </w:style>
</w:styles>
</file>

<file path=word/webSettings.xml><?xml version="1.0" encoding="utf-8"?>
<w:webSettings xmlns:r="http://schemas.openxmlformats.org/officeDocument/2006/relationships" xmlns:w="http://schemas.openxmlformats.org/wordprocessingml/2006/main">
  <w:divs>
    <w:div w:id="9721409">
      <w:bodyDiv w:val="1"/>
      <w:marLeft w:val="0"/>
      <w:marRight w:val="0"/>
      <w:marTop w:val="0"/>
      <w:marBottom w:val="0"/>
      <w:divBdr>
        <w:top w:val="none" w:sz="0" w:space="0" w:color="auto"/>
        <w:left w:val="none" w:sz="0" w:space="0" w:color="auto"/>
        <w:bottom w:val="none" w:sz="0" w:space="0" w:color="auto"/>
        <w:right w:val="none" w:sz="0" w:space="0" w:color="auto"/>
      </w:divBdr>
    </w:div>
    <w:div w:id="1366103299">
      <w:bodyDiv w:val="1"/>
      <w:marLeft w:val="0"/>
      <w:marRight w:val="0"/>
      <w:marTop w:val="0"/>
      <w:marBottom w:val="0"/>
      <w:divBdr>
        <w:top w:val="none" w:sz="0" w:space="0" w:color="auto"/>
        <w:left w:val="none" w:sz="0" w:space="0" w:color="auto"/>
        <w:bottom w:val="none" w:sz="0" w:space="0" w:color="auto"/>
        <w:right w:val="none" w:sz="0" w:space="0" w:color="auto"/>
      </w:divBdr>
    </w:div>
    <w:div w:id="1667511808">
      <w:bodyDiv w:val="1"/>
      <w:marLeft w:val="0"/>
      <w:marRight w:val="0"/>
      <w:marTop w:val="0"/>
      <w:marBottom w:val="0"/>
      <w:divBdr>
        <w:top w:val="none" w:sz="0" w:space="0" w:color="auto"/>
        <w:left w:val="none" w:sz="0" w:space="0" w:color="auto"/>
        <w:bottom w:val="none" w:sz="0" w:space="0" w:color="auto"/>
        <w:right w:val="none" w:sz="0" w:space="0" w:color="auto"/>
      </w:divBdr>
    </w:div>
    <w:div w:id="1785533575">
      <w:bodyDiv w:val="1"/>
      <w:marLeft w:val="0"/>
      <w:marRight w:val="0"/>
      <w:marTop w:val="0"/>
      <w:marBottom w:val="13"/>
      <w:divBdr>
        <w:top w:val="none" w:sz="0" w:space="0" w:color="auto"/>
        <w:left w:val="none" w:sz="0" w:space="0" w:color="auto"/>
        <w:bottom w:val="none" w:sz="0" w:space="0" w:color="auto"/>
        <w:right w:val="none" w:sz="0" w:space="0" w:color="auto"/>
      </w:divBdr>
      <w:divsChild>
        <w:div w:id="37560308">
          <w:marLeft w:val="0"/>
          <w:marRight w:val="0"/>
          <w:marTop w:val="0"/>
          <w:marBottom w:val="0"/>
          <w:divBdr>
            <w:top w:val="none" w:sz="0" w:space="0" w:color="auto"/>
            <w:left w:val="none" w:sz="0" w:space="0" w:color="auto"/>
            <w:bottom w:val="none" w:sz="0" w:space="0" w:color="auto"/>
            <w:right w:val="none" w:sz="0" w:space="0" w:color="auto"/>
          </w:divBdr>
          <w:divsChild>
            <w:div w:id="165635823">
              <w:marLeft w:val="0"/>
              <w:marRight w:val="0"/>
              <w:marTop w:val="0"/>
              <w:marBottom w:val="0"/>
              <w:divBdr>
                <w:top w:val="none" w:sz="0" w:space="0" w:color="auto"/>
                <w:left w:val="none" w:sz="0" w:space="0" w:color="auto"/>
                <w:bottom w:val="none" w:sz="0" w:space="0" w:color="auto"/>
                <w:right w:val="none" w:sz="0" w:space="0" w:color="auto"/>
              </w:divBdr>
              <w:divsChild>
                <w:div w:id="1780640859">
                  <w:marLeft w:val="0"/>
                  <w:marRight w:val="0"/>
                  <w:marTop w:val="0"/>
                  <w:marBottom w:val="0"/>
                  <w:divBdr>
                    <w:top w:val="none" w:sz="0" w:space="0" w:color="auto"/>
                    <w:left w:val="single" w:sz="4" w:space="6" w:color="CCCCCC"/>
                    <w:bottom w:val="single" w:sz="4" w:space="6" w:color="CCCCCC"/>
                    <w:right w:val="single" w:sz="4" w:space="6" w:color="CCCCCC"/>
                  </w:divBdr>
                  <w:divsChild>
                    <w:div w:id="1899128832">
                      <w:marLeft w:val="0"/>
                      <w:marRight w:val="0"/>
                      <w:marTop w:val="0"/>
                      <w:marBottom w:val="0"/>
                      <w:divBdr>
                        <w:top w:val="single" w:sz="4" w:space="0" w:color="CCCCCC"/>
                        <w:left w:val="single" w:sz="4" w:space="0" w:color="CCCCCC"/>
                        <w:bottom w:val="single" w:sz="4" w:space="0" w:color="CCCCCC"/>
                        <w:right w:val="single" w:sz="4" w:space="0" w:color="CCCCCC"/>
                      </w:divBdr>
                      <w:divsChild>
                        <w:div w:id="1535267822">
                          <w:marLeft w:val="0"/>
                          <w:marRight w:val="0"/>
                          <w:marTop w:val="0"/>
                          <w:marBottom w:val="0"/>
                          <w:divBdr>
                            <w:top w:val="none" w:sz="0" w:space="0" w:color="auto"/>
                            <w:left w:val="none" w:sz="0" w:space="0" w:color="auto"/>
                            <w:bottom w:val="none" w:sz="0" w:space="0" w:color="auto"/>
                            <w:right w:val="none" w:sz="0" w:space="0" w:color="auto"/>
                          </w:divBdr>
                          <w:divsChild>
                            <w:div w:id="1107894123">
                              <w:marLeft w:val="0"/>
                              <w:marRight w:val="0"/>
                              <w:marTop w:val="0"/>
                              <w:marBottom w:val="0"/>
                              <w:divBdr>
                                <w:top w:val="none" w:sz="0" w:space="0" w:color="auto"/>
                                <w:left w:val="none" w:sz="0" w:space="0" w:color="auto"/>
                                <w:bottom w:val="none" w:sz="0" w:space="0" w:color="auto"/>
                                <w:right w:val="none" w:sz="0" w:space="0" w:color="auto"/>
                              </w:divBdr>
                              <w:divsChild>
                                <w:div w:id="1037241483">
                                  <w:marLeft w:val="0"/>
                                  <w:marRight w:val="0"/>
                                  <w:marTop w:val="0"/>
                                  <w:marBottom w:val="0"/>
                                  <w:divBdr>
                                    <w:top w:val="none" w:sz="0" w:space="0" w:color="auto"/>
                                    <w:left w:val="none" w:sz="0" w:space="0" w:color="auto"/>
                                    <w:bottom w:val="none" w:sz="0" w:space="0" w:color="auto"/>
                                    <w:right w:val="none" w:sz="0" w:space="0" w:color="auto"/>
                                  </w:divBdr>
                                  <w:divsChild>
                                    <w:div w:id="1390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14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020C07817F1F68498B2166EE12B17A57" ma:contentTypeVersion="35" ma:contentTypeDescription="A document enhanced so that it is automatically captured by RecordPoint." ma:contentTypeScope="" ma:versionID="e7e4629d89fad1c8ff1348d29791285f">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d30610679a7f49b9b50f4c260411420f"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_x0020_Number xmlns="83630db1-6fc2-4dfd-b3fe-d61d34e1440c">ER2013/024354</Record_x0020_Number>
    <Legacy_x0020_Record_x0020_Number xmlns="83630db1-6fc2-4dfd-b3fe-d61d34e1440c" xsi:nil="true"/>
    <IconOverlay xmlns="http://schemas.microsoft.com/sharepoint/v4" xsi:nil="true"/>
    <Category xmlns="5e268b55-9e20-462b-aba6-694451a37717">(none)</Category>
    <_dlc_DocId xmlns="6db8f3c6-01a1-4322-b043-a3b2a190f7a8">KNAH4PPFC442-1945-568</_dlc_DocId>
    <_dlc_DocIdUrl xmlns="6db8f3c6-01a1-4322-b043-a3b2a190f7a8">
      <Url>http://collaboration/organisation/Auth/Chair/Auth/_layouts/DocIdRedir.aspx?ID=KNAH4PPFC442-1945-568</Url>
      <Description>KNAH4PPFC442-1945-568</Description>
    </_dlc_DocIdUrl>
  </documentManagement>
</p:properties>
</file>

<file path=customXml/item3.xml><?xml version="1.0" encoding="utf-8"?>
<?mso-contentType ?>
<SharedContentType xmlns="Microsoft.SharePoint.Taxonomy.ContentTypeSync" SourceId="c033047a-93aa-421b-8aef-52cbfb63cf36" ContentTypeId="0x01010070E27D6A746B5B48ADF22C2128054D5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6785-53AF-47FD-A6D8-E7CD768C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26D81-FFF2-494D-BFB3-023A7BAA757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EFCD36D-7F66-4817-A54E-EDA03B621459}">
  <ds:schemaRefs>
    <ds:schemaRef ds:uri="Microsoft.SharePoint.Taxonomy.ContentTypeSync"/>
  </ds:schemaRefs>
</ds:datastoreItem>
</file>

<file path=customXml/itemProps4.xml><?xml version="1.0" encoding="utf-8"?>
<ds:datastoreItem xmlns:ds="http://schemas.openxmlformats.org/officeDocument/2006/customXml" ds:itemID="{6C73A60E-5848-4459-9805-A57FCE452DF0}">
  <ds:schemaRefs>
    <ds:schemaRef ds:uri="http://schemas.microsoft.com/sharepoint/events"/>
  </ds:schemaRefs>
</ds:datastoreItem>
</file>

<file path=customXml/itemProps5.xml><?xml version="1.0" encoding="utf-8"?>
<ds:datastoreItem xmlns:ds="http://schemas.openxmlformats.org/officeDocument/2006/customXml" ds:itemID="{54F55CF2-1333-49C0-8E1C-8AA363A888E3}">
  <ds:schemaRefs>
    <ds:schemaRef ds:uri="http://schemas.microsoft.com/sharepoint/v3/contenttype/forms"/>
  </ds:schemaRefs>
</ds:datastoreItem>
</file>

<file path=customXml/itemProps6.xml><?xml version="1.0" encoding="utf-8"?>
<ds:datastoreItem xmlns:ds="http://schemas.openxmlformats.org/officeDocument/2006/customXml" ds:itemID="{99E9F367-C33C-489D-BD6C-DDE70647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Telecommunications Technical Standard 2008</vt:lpstr>
    </vt:vector>
  </TitlesOfParts>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2008-10-01T00:38:00Z</cp:lastPrinted>
  <dcterms:created xsi:type="dcterms:W3CDTF">2013-06-19T05:20:00Z</dcterms:created>
  <dcterms:modified xsi:type="dcterms:W3CDTF">2013-06-19T05:20:00Z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0x01010070E27D6A746B5B48ADF22C2128054D5500020C07817F1F68498B2166EE12B17A57</vt:lpwstr>
  </property>
  <property fmtid="{D5CDD505-2E9C-101B-9397-08002B2CF9AE}" pid="3" name="_dlc_DocIdItemGuid">
    <vt:lpwstr>268eefa7-7539-4f31-9969-be3cab6fd699</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{12ea2e24-8e38-48f0-8667-2a35c1c96989}</vt:lpwstr>
  </property>
  <property fmtid="{D5CDD505-2E9C-101B-9397-08002B2CF9AE}" pid="7" name="RecordPoint_ActiveItemMoved">
    <vt:lpwstr/>
  </property>
  <property fmtid="{D5CDD505-2E9C-101B-9397-08002B2CF9AE}" pid="8" name="RecordPoint_SubmissionCompleted">
    <vt:lpwstr>2013-06-18T10:55:16.6741166+10:00</vt:lpwstr>
  </property>
  <property fmtid="{D5CDD505-2E9C-101B-9397-08002B2CF9AE}" pid="9" name="RecordPoint_ActiveItemUniqueId">
    <vt:lpwstr>{268eefa7-7539-4f31-9969-be3cab6fd699}</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