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47ADF" w:rsidRDefault="00193461" w:rsidP="0048364F">
      <w:pPr>
        <w:rPr>
          <w:sz w:val="28"/>
        </w:rPr>
      </w:pPr>
      <w:r w:rsidRPr="00347ADF">
        <w:rPr>
          <w:noProof/>
          <w:lang w:eastAsia="en-AU"/>
        </w:rPr>
        <w:drawing>
          <wp:inline distT="0" distB="0" distL="0" distR="0" wp14:anchorId="783909B2" wp14:editId="3F35E1FB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47ADF" w:rsidRDefault="0048364F" w:rsidP="0048364F">
      <w:pPr>
        <w:rPr>
          <w:sz w:val="19"/>
        </w:rPr>
      </w:pPr>
    </w:p>
    <w:p w:rsidR="0048364F" w:rsidRPr="00347ADF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347ADF" w:rsidRDefault="004E3A46" w:rsidP="0048364F">
      <w:pPr>
        <w:pStyle w:val="ShortT"/>
      </w:pPr>
      <w:r w:rsidRPr="00347ADF">
        <w:t>Corporations Amendment Regulation</w:t>
      </w:r>
      <w:r w:rsidR="00347ADF" w:rsidRPr="00347ADF">
        <w:t> </w:t>
      </w:r>
      <w:r w:rsidRPr="00347ADF">
        <w:t>2013 (No.</w:t>
      </w:r>
      <w:r w:rsidR="00347ADF" w:rsidRPr="00347ADF">
        <w:t> </w:t>
      </w:r>
      <w:r w:rsidR="00237888" w:rsidRPr="00347ADF">
        <w:t>4</w:t>
      </w:r>
      <w:r w:rsidRPr="00347ADF">
        <w:t>)</w:t>
      </w:r>
    </w:p>
    <w:p w:rsidR="0048364F" w:rsidRPr="00347ADF" w:rsidRDefault="0048364F" w:rsidP="0048364F"/>
    <w:p w:rsidR="0048364F" w:rsidRPr="00347ADF" w:rsidRDefault="00A4361F" w:rsidP="00680F17">
      <w:pPr>
        <w:pStyle w:val="InstNo"/>
      </w:pPr>
      <w:r w:rsidRPr="00347ADF">
        <w:t>Select Legislative Instrument</w:t>
      </w:r>
      <w:r w:rsidR="00154EAC" w:rsidRPr="00347ADF">
        <w:t xml:space="preserve"> </w:t>
      </w:r>
      <w:bookmarkStart w:id="1" w:name="BKCheck15B_1"/>
      <w:bookmarkEnd w:id="1"/>
      <w:r w:rsidR="0052263E" w:rsidRPr="00347ADF">
        <w:fldChar w:fldCharType="begin"/>
      </w:r>
      <w:r w:rsidR="0052263E" w:rsidRPr="00347ADF">
        <w:instrText xml:space="preserve"> DOCPROPERTY  ActNo </w:instrText>
      </w:r>
      <w:r w:rsidR="0052263E" w:rsidRPr="00347ADF">
        <w:fldChar w:fldCharType="separate"/>
      </w:r>
      <w:r w:rsidR="00D1702A">
        <w:t>No. 115, 2013</w:t>
      </w:r>
      <w:r w:rsidR="0052263E" w:rsidRPr="00347ADF">
        <w:fldChar w:fldCharType="end"/>
      </w:r>
    </w:p>
    <w:p w:rsidR="003F1929" w:rsidRPr="00347ADF" w:rsidRDefault="003F1929" w:rsidP="001A0BEE">
      <w:pPr>
        <w:pStyle w:val="SignCoverPageStart"/>
        <w:spacing w:before="240"/>
      </w:pPr>
      <w:r w:rsidRPr="00347ADF">
        <w:t xml:space="preserve">I, Professor Marie Bashir AC CVO, Administrator of the Government of the Commonwealth of Australia, acting with the advice of the Federal Executive Council, make the following regulation under the </w:t>
      </w:r>
      <w:r w:rsidRPr="00347ADF">
        <w:rPr>
          <w:i/>
        </w:rPr>
        <w:t>Corporations Act 2001</w:t>
      </w:r>
      <w:r w:rsidRPr="00347ADF">
        <w:t>.</w:t>
      </w:r>
    </w:p>
    <w:p w:rsidR="003F1929" w:rsidRPr="00347ADF" w:rsidRDefault="003F1929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47ADF">
        <w:rPr>
          <w:sz w:val="24"/>
          <w:szCs w:val="24"/>
        </w:rPr>
        <w:t xml:space="preserve">Dated </w:t>
      </w:r>
      <w:r w:rsidRPr="00347ADF">
        <w:rPr>
          <w:sz w:val="24"/>
          <w:szCs w:val="24"/>
        </w:rPr>
        <w:fldChar w:fldCharType="begin"/>
      </w:r>
      <w:r w:rsidRPr="00347ADF">
        <w:rPr>
          <w:sz w:val="24"/>
          <w:szCs w:val="24"/>
        </w:rPr>
        <w:instrText xml:space="preserve"> DOCPROPERTY  DateMade </w:instrText>
      </w:r>
      <w:r w:rsidRPr="00347ADF">
        <w:rPr>
          <w:sz w:val="24"/>
          <w:szCs w:val="24"/>
        </w:rPr>
        <w:fldChar w:fldCharType="separate"/>
      </w:r>
      <w:r w:rsidR="00D1702A">
        <w:rPr>
          <w:sz w:val="24"/>
          <w:szCs w:val="24"/>
        </w:rPr>
        <w:t>13 June 2013</w:t>
      </w:r>
      <w:r w:rsidRPr="00347ADF">
        <w:rPr>
          <w:sz w:val="24"/>
          <w:szCs w:val="24"/>
        </w:rPr>
        <w:fldChar w:fldCharType="end"/>
      </w:r>
    </w:p>
    <w:p w:rsidR="003F1929" w:rsidRPr="00347ADF" w:rsidRDefault="003F1929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47ADF">
        <w:t>Marie Bashir</w:t>
      </w:r>
    </w:p>
    <w:p w:rsidR="003F1929" w:rsidRPr="00347ADF" w:rsidRDefault="003F1929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47ADF">
        <w:rPr>
          <w:sz w:val="24"/>
          <w:szCs w:val="24"/>
        </w:rPr>
        <w:t>Administrator</w:t>
      </w:r>
    </w:p>
    <w:p w:rsidR="003F1929" w:rsidRPr="00347ADF" w:rsidRDefault="003F1929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347ADF">
        <w:rPr>
          <w:sz w:val="24"/>
          <w:szCs w:val="24"/>
        </w:rPr>
        <w:t>By Her Excellency’s Command</w:t>
      </w:r>
    </w:p>
    <w:p w:rsidR="003F1929" w:rsidRPr="00347ADF" w:rsidRDefault="003F1929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47ADF">
        <w:rPr>
          <w:szCs w:val="22"/>
        </w:rPr>
        <w:t>William Richard Shorten</w:t>
      </w:r>
    </w:p>
    <w:p w:rsidR="003F1929" w:rsidRPr="00347ADF" w:rsidRDefault="003F1929" w:rsidP="001A0BEE">
      <w:pPr>
        <w:pStyle w:val="SignCoverPageEnd"/>
      </w:pPr>
      <w:r w:rsidRPr="00347ADF">
        <w:t>Minister for Financial Services and Superannuation</w:t>
      </w:r>
    </w:p>
    <w:p w:rsidR="003F1929" w:rsidRPr="00347ADF" w:rsidRDefault="003F1929">
      <w:pPr>
        <w:pStyle w:val="Tabletext"/>
      </w:pPr>
    </w:p>
    <w:p w:rsidR="003F1929" w:rsidRPr="00347ADF" w:rsidRDefault="003F1929" w:rsidP="003F1929"/>
    <w:p w:rsidR="0048364F" w:rsidRPr="00347ADF" w:rsidRDefault="0048364F" w:rsidP="0048364F">
      <w:pPr>
        <w:pStyle w:val="Header"/>
        <w:tabs>
          <w:tab w:val="clear" w:pos="4150"/>
          <w:tab w:val="clear" w:pos="8307"/>
        </w:tabs>
      </w:pPr>
      <w:r w:rsidRPr="00347ADF">
        <w:rPr>
          <w:rStyle w:val="CharAmSchNo"/>
        </w:rPr>
        <w:t xml:space="preserve"> </w:t>
      </w:r>
      <w:r w:rsidRPr="00347ADF">
        <w:rPr>
          <w:rStyle w:val="CharAmSchText"/>
        </w:rPr>
        <w:t xml:space="preserve"> </w:t>
      </w:r>
    </w:p>
    <w:p w:rsidR="0048364F" w:rsidRPr="00347ADF" w:rsidRDefault="0048364F" w:rsidP="0048364F">
      <w:pPr>
        <w:pStyle w:val="Header"/>
        <w:tabs>
          <w:tab w:val="clear" w:pos="4150"/>
          <w:tab w:val="clear" w:pos="8307"/>
        </w:tabs>
      </w:pPr>
      <w:r w:rsidRPr="00347ADF">
        <w:rPr>
          <w:rStyle w:val="CharAmPartNo"/>
        </w:rPr>
        <w:t xml:space="preserve"> </w:t>
      </w:r>
      <w:r w:rsidRPr="00347ADF">
        <w:rPr>
          <w:rStyle w:val="CharAmPartText"/>
        </w:rPr>
        <w:t xml:space="preserve"> </w:t>
      </w:r>
    </w:p>
    <w:p w:rsidR="0048364F" w:rsidRPr="00347ADF" w:rsidRDefault="0048364F" w:rsidP="0048364F">
      <w:pPr>
        <w:sectPr w:rsidR="0048364F" w:rsidRPr="00347ADF" w:rsidSect="00F27B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47ADF" w:rsidRDefault="0048364F" w:rsidP="00301145">
      <w:pPr>
        <w:rPr>
          <w:sz w:val="36"/>
        </w:rPr>
      </w:pPr>
      <w:r w:rsidRPr="00347ADF">
        <w:rPr>
          <w:sz w:val="36"/>
        </w:rPr>
        <w:lastRenderedPageBreak/>
        <w:t>Contents</w:t>
      </w:r>
    </w:p>
    <w:bookmarkStart w:id="2" w:name="BKCheck15B_2"/>
    <w:bookmarkEnd w:id="2"/>
    <w:p w:rsidR="00D7034F" w:rsidRPr="00347ADF" w:rsidRDefault="00D703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ADF">
        <w:fldChar w:fldCharType="begin"/>
      </w:r>
      <w:r w:rsidRPr="00347ADF">
        <w:instrText xml:space="preserve"> TOC \o "1-9" </w:instrText>
      </w:r>
      <w:r w:rsidRPr="00347ADF">
        <w:fldChar w:fldCharType="separate"/>
      </w:r>
      <w:r w:rsidRPr="00347ADF">
        <w:rPr>
          <w:noProof/>
        </w:rPr>
        <w:t>1</w:t>
      </w:r>
      <w:r w:rsidRPr="00347ADF">
        <w:rPr>
          <w:noProof/>
        </w:rPr>
        <w:tab/>
        <w:t>Name of regulation</w:t>
      </w:r>
      <w:r w:rsidRPr="00347ADF">
        <w:rPr>
          <w:noProof/>
        </w:rPr>
        <w:tab/>
      </w:r>
      <w:r w:rsidRPr="00347ADF">
        <w:rPr>
          <w:noProof/>
        </w:rPr>
        <w:fldChar w:fldCharType="begin"/>
      </w:r>
      <w:r w:rsidRPr="00347ADF">
        <w:rPr>
          <w:noProof/>
        </w:rPr>
        <w:instrText xml:space="preserve"> PAGEREF _Toc358019110 \h </w:instrText>
      </w:r>
      <w:r w:rsidRPr="00347ADF">
        <w:rPr>
          <w:noProof/>
        </w:rPr>
      </w:r>
      <w:r w:rsidRPr="00347ADF">
        <w:rPr>
          <w:noProof/>
        </w:rPr>
        <w:fldChar w:fldCharType="separate"/>
      </w:r>
      <w:r w:rsidR="00D1702A">
        <w:rPr>
          <w:noProof/>
        </w:rPr>
        <w:t>1</w:t>
      </w:r>
      <w:r w:rsidRPr="00347ADF">
        <w:rPr>
          <w:noProof/>
        </w:rPr>
        <w:fldChar w:fldCharType="end"/>
      </w:r>
    </w:p>
    <w:p w:rsidR="00D7034F" w:rsidRPr="00347ADF" w:rsidRDefault="00D703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ADF">
        <w:rPr>
          <w:noProof/>
        </w:rPr>
        <w:t>2</w:t>
      </w:r>
      <w:r w:rsidRPr="00347ADF">
        <w:rPr>
          <w:noProof/>
        </w:rPr>
        <w:tab/>
        <w:t>Commencement</w:t>
      </w:r>
      <w:r w:rsidRPr="00347ADF">
        <w:rPr>
          <w:noProof/>
        </w:rPr>
        <w:tab/>
      </w:r>
      <w:r w:rsidRPr="00347ADF">
        <w:rPr>
          <w:noProof/>
        </w:rPr>
        <w:fldChar w:fldCharType="begin"/>
      </w:r>
      <w:r w:rsidRPr="00347ADF">
        <w:rPr>
          <w:noProof/>
        </w:rPr>
        <w:instrText xml:space="preserve"> PAGEREF _Toc358019111 \h </w:instrText>
      </w:r>
      <w:r w:rsidRPr="00347ADF">
        <w:rPr>
          <w:noProof/>
        </w:rPr>
      </w:r>
      <w:r w:rsidRPr="00347ADF">
        <w:rPr>
          <w:noProof/>
        </w:rPr>
        <w:fldChar w:fldCharType="separate"/>
      </w:r>
      <w:r w:rsidR="00D1702A">
        <w:rPr>
          <w:noProof/>
        </w:rPr>
        <w:t>1</w:t>
      </w:r>
      <w:r w:rsidRPr="00347ADF">
        <w:rPr>
          <w:noProof/>
        </w:rPr>
        <w:fldChar w:fldCharType="end"/>
      </w:r>
    </w:p>
    <w:p w:rsidR="00D7034F" w:rsidRPr="00347ADF" w:rsidRDefault="00D703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ADF">
        <w:rPr>
          <w:noProof/>
        </w:rPr>
        <w:t>3</w:t>
      </w:r>
      <w:r w:rsidRPr="00347ADF">
        <w:rPr>
          <w:noProof/>
        </w:rPr>
        <w:tab/>
        <w:t>Authority</w:t>
      </w:r>
      <w:r w:rsidRPr="00347ADF">
        <w:rPr>
          <w:noProof/>
        </w:rPr>
        <w:tab/>
      </w:r>
      <w:r w:rsidRPr="00347ADF">
        <w:rPr>
          <w:noProof/>
        </w:rPr>
        <w:fldChar w:fldCharType="begin"/>
      </w:r>
      <w:r w:rsidRPr="00347ADF">
        <w:rPr>
          <w:noProof/>
        </w:rPr>
        <w:instrText xml:space="preserve"> PAGEREF _Toc358019112 \h </w:instrText>
      </w:r>
      <w:r w:rsidRPr="00347ADF">
        <w:rPr>
          <w:noProof/>
        </w:rPr>
      </w:r>
      <w:r w:rsidRPr="00347ADF">
        <w:rPr>
          <w:noProof/>
        </w:rPr>
        <w:fldChar w:fldCharType="separate"/>
      </w:r>
      <w:r w:rsidR="00D1702A">
        <w:rPr>
          <w:noProof/>
        </w:rPr>
        <w:t>1</w:t>
      </w:r>
      <w:r w:rsidRPr="00347ADF">
        <w:rPr>
          <w:noProof/>
        </w:rPr>
        <w:fldChar w:fldCharType="end"/>
      </w:r>
    </w:p>
    <w:p w:rsidR="00D7034F" w:rsidRPr="00347ADF" w:rsidRDefault="00D7034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47ADF">
        <w:rPr>
          <w:noProof/>
        </w:rPr>
        <w:t>4</w:t>
      </w:r>
      <w:r w:rsidRPr="00347ADF">
        <w:rPr>
          <w:noProof/>
        </w:rPr>
        <w:tab/>
        <w:t>Schedule(s)</w:t>
      </w:r>
      <w:r w:rsidRPr="00347ADF">
        <w:rPr>
          <w:noProof/>
        </w:rPr>
        <w:tab/>
      </w:r>
      <w:r w:rsidRPr="00347ADF">
        <w:rPr>
          <w:noProof/>
        </w:rPr>
        <w:fldChar w:fldCharType="begin"/>
      </w:r>
      <w:r w:rsidRPr="00347ADF">
        <w:rPr>
          <w:noProof/>
        </w:rPr>
        <w:instrText xml:space="preserve"> PAGEREF _Toc358019113 \h </w:instrText>
      </w:r>
      <w:r w:rsidRPr="00347ADF">
        <w:rPr>
          <w:noProof/>
        </w:rPr>
      </w:r>
      <w:r w:rsidRPr="00347ADF">
        <w:rPr>
          <w:noProof/>
        </w:rPr>
        <w:fldChar w:fldCharType="separate"/>
      </w:r>
      <w:r w:rsidR="00D1702A">
        <w:rPr>
          <w:noProof/>
        </w:rPr>
        <w:t>1</w:t>
      </w:r>
      <w:r w:rsidRPr="00347ADF">
        <w:rPr>
          <w:noProof/>
        </w:rPr>
        <w:fldChar w:fldCharType="end"/>
      </w:r>
    </w:p>
    <w:p w:rsidR="00D7034F" w:rsidRPr="00347ADF" w:rsidRDefault="00D7034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47ADF">
        <w:rPr>
          <w:noProof/>
        </w:rPr>
        <w:t>Schedule</w:t>
      </w:r>
      <w:r w:rsidR="00347ADF" w:rsidRPr="00347ADF">
        <w:rPr>
          <w:noProof/>
        </w:rPr>
        <w:t> </w:t>
      </w:r>
      <w:r w:rsidRPr="00347ADF">
        <w:rPr>
          <w:noProof/>
        </w:rPr>
        <w:t>1—Amendments</w:t>
      </w:r>
      <w:r w:rsidRPr="00347ADF">
        <w:rPr>
          <w:b w:val="0"/>
          <w:noProof/>
          <w:sz w:val="18"/>
        </w:rPr>
        <w:tab/>
      </w:r>
      <w:r w:rsidRPr="00347ADF">
        <w:rPr>
          <w:b w:val="0"/>
          <w:noProof/>
          <w:sz w:val="18"/>
        </w:rPr>
        <w:fldChar w:fldCharType="begin"/>
      </w:r>
      <w:r w:rsidRPr="00347ADF">
        <w:rPr>
          <w:b w:val="0"/>
          <w:noProof/>
          <w:sz w:val="18"/>
        </w:rPr>
        <w:instrText xml:space="preserve"> PAGEREF _Toc358019114 \h </w:instrText>
      </w:r>
      <w:r w:rsidRPr="00347ADF">
        <w:rPr>
          <w:b w:val="0"/>
          <w:noProof/>
          <w:sz w:val="18"/>
        </w:rPr>
      </w:r>
      <w:r w:rsidRPr="00347ADF">
        <w:rPr>
          <w:b w:val="0"/>
          <w:noProof/>
          <w:sz w:val="18"/>
        </w:rPr>
        <w:fldChar w:fldCharType="separate"/>
      </w:r>
      <w:r w:rsidR="00D1702A">
        <w:rPr>
          <w:b w:val="0"/>
          <w:noProof/>
          <w:sz w:val="18"/>
        </w:rPr>
        <w:t>2</w:t>
      </w:r>
      <w:r w:rsidRPr="00347ADF">
        <w:rPr>
          <w:b w:val="0"/>
          <w:noProof/>
          <w:sz w:val="18"/>
        </w:rPr>
        <w:fldChar w:fldCharType="end"/>
      </w:r>
    </w:p>
    <w:p w:rsidR="00D7034F" w:rsidRPr="00347ADF" w:rsidRDefault="00D7034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47ADF">
        <w:rPr>
          <w:noProof/>
        </w:rPr>
        <w:t>Corporations Regulations</w:t>
      </w:r>
      <w:r w:rsidR="00347ADF" w:rsidRPr="00347ADF">
        <w:rPr>
          <w:noProof/>
        </w:rPr>
        <w:t> </w:t>
      </w:r>
      <w:r w:rsidRPr="00347ADF">
        <w:rPr>
          <w:noProof/>
        </w:rPr>
        <w:t>2001</w:t>
      </w:r>
      <w:r w:rsidRPr="00347ADF">
        <w:rPr>
          <w:i w:val="0"/>
          <w:noProof/>
          <w:sz w:val="18"/>
        </w:rPr>
        <w:tab/>
      </w:r>
      <w:r w:rsidRPr="00347ADF">
        <w:rPr>
          <w:i w:val="0"/>
          <w:noProof/>
          <w:sz w:val="18"/>
        </w:rPr>
        <w:fldChar w:fldCharType="begin"/>
      </w:r>
      <w:r w:rsidRPr="00347ADF">
        <w:rPr>
          <w:i w:val="0"/>
          <w:noProof/>
          <w:sz w:val="18"/>
        </w:rPr>
        <w:instrText xml:space="preserve"> PAGEREF _Toc358019115 \h </w:instrText>
      </w:r>
      <w:r w:rsidRPr="00347ADF">
        <w:rPr>
          <w:i w:val="0"/>
          <w:noProof/>
          <w:sz w:val="18"/>
        </w:rPr>
      </w:r>
      <w:r w:rsidRPr="00347ADF">
        <w:rPr>
          <w:i w:val="0"/>
          <w:noProof/>
          <w:sz w:val="18"/>
        </w:rPr>
        <w:fldChar w:fldCharType="separate"/>
      </w:r>
      <w:r w:rsidR="00D1702A">
        <w:rPr>
          <w:i w:val="0"/>
          <w:noProof/>
          <w:sz w:val="18"/>
        </w:rPr>
        <w:t>2</w:t>
      </w:r>
      <w:r w:rsidRPr="00347ADF">
        <w:rPr>
          <w:i w:val="0"/>
          <w:noProof/>
          <w:sz w:val="18"/>
        </w:rPr>
        <w:fldChar w:fldCharType="end"/>
      </w:r>
    </w:p>
    <w:p w:rsidR="00833416" w:rsidRPr="00347ADF" w:rsidRDefault="00D7034F" w:rsidP="0048364F">
      <w:r w:rsidRPr="00347ADF">
        <w:fldChar w:fldCharType="end"/>
      </w:r>
    </w:p>
    <w:p w:rsidR="00722023" w:rsidRPr="00347ADF" w:rsidRDefault="00722023" w:rsidP="0048364F">
      <w:pPr>
        <w:sectPr w:rsidR="00722023" w:rsidRPr="00347ADF" w:rsidSect="00F27B5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47ADF" w:rsidRDefault="0048364F" w:rsidP="0048364F">
      <w:pPr>
        <w:pStyle w:val="ActHead5"/>
      </w:pPr>
      <w:bookmarkStart w:id="3" w:name="_Toc358019110"/>
      <w:r w:rsidRPr="00347ADF">
        <w:rPr>
          <w:rStyle w:val="CharSectno"/>
        </w:rPr>
        <w:lastRenderedPageBreak/>
        <w:t>1</w:t>
      </w:r>
      <w:r w:rsidRPr="00347ADF">
        <w:t xml:space="preserve">  </w:t>
      </w:r>
      <w:r w:rsidR="004F676E" w:rsidRPr="00347ADF">
        <w:t xml:space="preserve">Name of </w:t>
      </w:r>
      <w:r w:rsidR="00E465C3" w:rsidRPr="00347ADF">
        <w:t>regulation</w:t>
      </w:r>
      <w:bookmarkEnd w:id="3"/>
    </w:p>
    <w:p w:rsidR="0048364F" w:rsidRPr="00347ADF" w:rsidRDefault="0048364F" w:rsidP="0048364F">
      <w:pPr>
        <w:pStyle w:val="subsection"/>
      </w:pPr>
      <w:r w:rsidRPr="00347ADF">
        <w:tab/>
      </w:r>
      <w:r w:rsidRPr="00347ADF">
        <w:tab/>
        <w:t>Th</w:t>
      </w:r>
      <w:r w:rsidR="00F24C35" w:rsidRPr="00347ADF">
        <w:t>is</w:t>
      </w:r>
      <w:r w:rsidRPr="00347ADF">
        <w:t xml:space="preserve"> </w:t>
      </w:r>
      <w:r w:rsidR="00E465C3" w:rsidRPr="00347ADF">
        <w:t>regulation</w:t>
      </w:r>
      <w:r w:rsidRPr="00347ADF">
        <w:t xml:space="preserve"> </w:t>
      </w:r>
      <w:r w:rsidR="00F24C35" w:rsidRPr="00347ADF">
        <w:t>is</w:t>
      </w:r>
      <w:r w:rsidR="003801D0" w:rsidRPr="00347ADF">
        <w:t xml:space="preserve"> the</w:t>
      </w:r>
      <w:r w:rsidRPr="00347ADF">
        <w:t xml:space="preserve"> </w:t>
      </w:r>
      <w:bookmarkStart w:id="4" w:name="BKCheck15B_3"/>
      <w:bookmarkEnd w:id="4"/>
      <w:r w:rsidR="00CB0180" w:rsidRPr="00347ADF">
        <w:rPr>
          <w:i/>
        </w:rPr>
        <w:fldChar w:fldCharType="begin"/>
      </w:r>
      <w:r w:rsidR="00CB0180" w:rsidRPr="00347ADF">
        <w:rPr>
          <w:i/>
        </w:rPr>
        <w:instrText xml:space="preserve"> STYLEREF  ShortT </w:instrText>
      </w:r>
      <w:r w:rsidR="00CB0180" w:rsidRPr="00347ADF">
        <w:rPr>
          <w:i/>
        </w:rPr>
        <w:fldChar w:fldCharType="separate"/>
      </w:r>
      <w:r w:rsidR="00D1702A">
        <w:rPr>
          <w:i/>
          <w:noProof/>
        </w:rPr>
        <w:t>Corporations Amendment Regulation 2013 (No. 4)</w:t>
      </w:r>
      <w:r w:rsidR="00CB0180" w:rsidRPr="00347ADF">
        <w:rPr>
          <w:i/>
        </w:rPr>
        <w:fldChar w:fldCharType="end"/>
      </w:r>
      <w:r w:rsidRPr="00347ADF">
        <w:t>.</w:t>
      </w:r>
    </w:p>
    <w:p w:rsidR="0048364F" w:rsidRPr="00347ADF" w:rsidRDefault="0048364F" w:rsidP="0048364F">
      <w:pPr>
        <w:pStyle w:val="ActHead5"/>
      </w:pPr>
      <w:bookmarkStart w:id="5" w:name="_Toc358019111"/>
      <w:r w:rsidRPr="00347ADF">
        <w:rPr>
          <w:rStyle w:val="CharSectno"/>
        </w:rPr>
        <w:t>2</w:t>
      </w:r>
      <w:r w:rsidRPr="00347ADF">
        <w:t xml:space="preserve">  Commencement</w:t>
      </w:r>
      <w:bookmarkEnd w:id="5"/>
    </w:p>
    <w:p w:rsidR="004F676E" w:rsidRPr="00347ADF" w:rsidRDefault="004F676E" w:rsidP="004F676E">
      <w:pPr>
        <w:pStyle w:val="subsection"/>
      </w:pPr>
      <w:bookmarkStart w:id="6" w:name="_GoBack"/>
      <w:r w:rsidRPr="00347ADF">
        <w:tab/>
      </w:r>
      <w:r w:rsidRPr="00347ADF">
        <w:tab/>
        <w:t>Th</w:t>
      </w:r>
      <w:r w:rsidR="00F24C35" w:rsidRPr="00347ADF">
        <w:t>is</w:t>
      </w:r>
      <w:r w:rsidRPr="00347ADF">
        <w:t xml:space="preserve"> </w:t>
      </w:r>
      <w:r w:rsidR="00E465C3" w:rsidRPr="00347ADF">
        <w:t>regulation</w:t>
      </w:r>
      <w:r w:rsidRPr="00347ADF">
        <w:t xml:space="preserve"> commence</w:t>
      </w:r>
      <w:r w:rsidR="00D17B17" w:rsidRPr="00347ADF">
        <w:t>s</w:t>
      </w:r>
      <w:r w:rsidRPr="00347ADF">
        <w:t xml:space="preserve"> on </w:t>
      </w:r>
      <w:r w:rsidR="00A26DBE" w:rsidRPr="00347ADF">
        <w:t xml:space="preserve">the </w:t>
      </w:r>
      <w:r w:rsidR="00E465C3" w:rsidRPr="00347ADF">
        <w:t>day after it is registered</w:t>
      </w:r>
      <w:r w:rsidRPr="00347ADF">
        <w:t>.</w:t>
      </w:r>
      <w:bookmarkEnd w:id="6"/>
    </w:p>
    <w:p w:rsidR="007769D4" w:rsidRPr="00347ADF" w:rsidRDefault="007769D4" w:rsidP="007769D4">
      <w:pPr>
        <w:pStyle w:val="ActHead5"/>
      </w:pPr>
      <w:bookmarkStart w:id="7" w:name="_Toc358019112"/>
      <w:r w:rsidRPr="00347ADF">
        <w:rPr>
          <w:rStyle w:val="CharSectno"/>
        </w:rPr>
        <w:t>3</w:t>
      </w:r>
      <w:r w:rsidRPr="00347ADF">
        <w:t xml:space="preserve">  Authority</w:t>
      </w:r>
      <w:bookmarkEnd w:id="7"/>
    </w:p>
    <w:p w:rsidR="007769D4" w:rsidRPr="00347ADF" w:rsidRDefault="007769D4" w:rsidP="007769D4">
      <w:pPr>
        <w:pStyle w:val="subsection"/>
      </w:pPr>
      <w:r w:rsidRPr="00347ADF">
        <w:tab/>
      </w:r>
      <w:r w:rsidRPr="00347ADF">
        <w:tab/>
      </w:r>
      <w:r w:rsidR="00AF0336" w:rsidRPr="00347ADF">
        <w:t xml:space="preserve">This </w:t>
      </w:r>
      <w:r w:rsidR="00E465C3" w:rsidRPr="00347ADF">
        <w:t>regulation</w:t>
      </w:r>
      <w:r w:rsidR="00AF0336" w:rsidRPr="00347ADF">
        <w:t xml:space="preserve"> is made under the </w:t>
      </w:r>
      <w:r w:rsidR="00E465C3" w:rsidRPr="00347ADF">
        <w:rPr>
          <w:i/>
        </w:rPr>
        <w:t>Corporations Act 2001</w:t>
      </w:r>
      <w:r w:rsidR="00D83D21" w:rsidRPr="00347ADF">
        <w:rPr>
          <w:i/>
        </w:rPr>
        <w:t>.</w:t>
      </w:r>
    </w:p>
    <w:p w:rsidR="00557C7A" w:rsidRPr="00347ADF" w:rsidRDefault="007769D4" w:rsidP="00557C7A">
      <w:pPr>
        <w:pStyle w:val="ActHead5"/>
      </w:pPr>
      <w:bookmarkStart w:id="8" w:name="_Toc358019113"/>
      <w:r w:rsidRPr="00347ADF">
        <w:rPr>
          <w:rStyle w:val="CharSectno"/>
        </w:rPr>
        <w:t>4</w:t>
      </w:r>
      <w:r w:rsidR="00557C7A" w:rsidRPr="00347ADF">
        <w:t xml:space="preserve">  </w:t>
      </w:r>
      <w:r w:rsidR="00B332B8" w:rsidRPr="00347ADF">
        <w:t>Schedule(s)</w:t>
      </w:r>
      <w:bookmarkEnd w:id="8"/>
    </w:p>
    <w:p w:rsidR="00557C7A" w:rsidRPr="00347ADF" w:rsidRDefault="00557C7A" w:rsidP="00557C7A">
      <w:pPr>
        <w:pStyle w:val="subsection"/>
      </w:pPr>
      <w:r w:rsidRPr="00347ADF">
        <w:tab/>
      </w:r>
      <w:r w:rsidRPr="00347ADF">
        <w:tab/>
      </w:r>
      <w:r w:rsidR="00CD7ECB" w:rsidRPr="00347AD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347ADF" w:rsidRDefault="0048364F" w:rsidP="00FF3089">
      <w:pPr>
        <w:pStyle w:val="ActHead6"/>
        <w:pageBreakBefore/>
      </w:pPr>
      <w:bookmarkStart w:id="9" w:name="_Toc358019114"/>
      <w:bookmarkStart w:id="10" w:name="opcAmSched"/>
      <w:bookmarkStart w:id="11" w:name="opcCurrentFind"/>
      <w:r w:rsidRPr="00347ADF">
        <w:rPr>
          <w:rStyle w:val="CharAmSchNo"/>
        </w:rPr>
        <w:lastRenderedPageBreak/>
        <w:t>Schedule</w:t>
      </w:r>
      <w:r w:rsidR="00347ADF" w:rsidRPr="00347ADF">
        <w:rPr>
          <w:rStyle w:val="CharAmSchNo"/>
        </w:rPr>
        <w:t> </w:t>
      </w:r>
      <w:r w:rsidRPr="00347ADF">
        <w:rPr>
          <w:rStyle w:val="CharAmSchNo"/>
        </w:rPr>
        <w:t>1</w:t>
      </w:r>
      <w:r w:rsidRPr="00347ADF">
        <w:t>—</w:t>
      </w:r>
      <w:r w:rsidR="00460499" w:rsidRPr="00347ADF">
        <w:rPr>
          <w:rStyle w:val="CharAmSchText"/>
        </w:rPr>
        <w:t>Amendments</w:t>
      </w:r>
      <w:bookmarkEnd w:id="9"/>
    </w:p>
    <w:bookmarkEnd w:id="10"/>
    <w:bookmarkEnd w:id="11"/>
    <w:p w:rsidR="0004044E" w:rsidRPr="00347ADF" w:rsidRDefault="0004044E" w:rsidP="0004044E">
      <w:pPr>
        <w:pStyle w:val="Header"/>
      </w:pPr>
      <w:r w:rsidRPr="00347ADF">
        <w:rPr>
          <w:rStyle w:val="CharAmPartNo"/>
        </w:rPr>
        <w:t xml:space="preserve"> </w:t>
      </w:r>
      <w:r w:rsidRPr="00347ADF">
        <w:rPr>
          <w:rStyle w:val="CharAmPartText"/>
        </w:rPr>
        <w:t xml:space="preserve"> </w:t>
      </w:r>
    </w:p>
    <w:p w:rsidR="00166672" w:rsidRPr="00347ADF" w:rsidRDefault="00166672" w:rsidP="00166672">
      <w:pPr>
        <w:pStyle w:val="ActHead9"/>
      </w:pPr>
      <w:bookmarkStart w:id="12" w:name="_Toc358019115"/>
      <w:r w:rsidRPr="00347ADF">
        <w:t>Corporations Regulations</w:t>
      </w:r>
      <w:r w:rsidR="00347ADF" w:rsidRPr="00347ADF">
        <w:t> </w:t>
      </w:r>
      <w:r w:rsidRPr="00347ADF">
        <w:t>2001</w:t>
      </w:r>
      <w:bookmarkEnd w:id="12"/>
    </w:p>
    <w:p w:rsidR="00D70EFA" w:rsidRPr="00347ADF" w:rsidRDefault="00D70EFA" w:rsidP="00D70EFA">
      <w:pPr>
        <w:pStyle w:val="ItemHead"/>
        <w:tabs>
          <w:tab w:val="left" w:pos="6663"/>
        </w:tabs>
      </w:pPr>
      <w:r w:rsidRPr="00347ADF">
        <w:t>1  Regulation</w:t>
      </w:r>
      <w:r w:rsidR="00347ADF" w:rsidRPr="00347ADF">
        <w:t> </w:t>
      </w:r>
      <w:r w:rsidRPr="00347ADF">
        <w:t>7.7A.12D (heading)</w:t>
      </w:r>
    </w:p>
    <w:p w:rsidR="00D70EFA" w:rsidRPr="00347ADF" w:rsidRDefault="00D70EFA" w:rsidP="00D70EFA">
      <w:pPr>
        <w:pStyle w:val="Item"/>
      </w:pPr>
      <w:r w:rsidRPr="00347ADF">
        <w:t>Omit “</w:t>
      </w:r>
      <w:r w:rsidRPr="00347ADF">
        <w:rPr>
          <w:b/>
        </w:rPr>
        <w:t>given to representatives</w:t>
      </w:r>
      <w:r w:rsidRPr="00347ADF">
        <w:t>”.</w:t>
      </w:r>
    </w:p>
    <w:p w:rsidR="00D70EFA" w:rsidRPr="00347ADF" w:rsidRDefault="00D70EFA" w:rsidP="00D70EFA">
      <w:pPr>
        <w:pStyle w:val="ItemHead"/>
        <w:tabs>
          <w:tab w:val="left" w:pos="6663"/>
        </w:tabs>
      </w:pPr>
      <w:r w:rsidRPr="00347ADF">
        <w:t>2  After subregulation</w:t>
      </w:r>
      <w:r w:rsidR="00347ADF" w:rsidRPr="00347ADF">
        <w:t> </w:t>
      </w:r>
      <w:r w:rsidRPr="00347ADF">
        <w:t>7.7A.12D(1)</w:t>
      </w:r>
    </w:p>
    <w:p w:rsidR="00D70EFA" w:rsidRPr="00347ADF" w:rsidRDefault="00D70EFA" w:rsidP="00D70EFA">
      <w:pPr>
        <w:pStyle w:val="Item"/>
      </w:pPr>
      <w:r w:rsidRPr="00347ADF">
        <w:t>Insert:</w:t>
      </w:r>
    </w:p>
    <w:p w:rsidR="00D70EFA" w:rsidRPr="00347ADF" w:rsidRDefault="00D70EFA" w:rsidP="00D70EFA">
      <w:pPr>
        <w:pStyle w:val="subsection"/>
      </w:pPr>
      <w:r w:rsidRPr="00347ADF">
        <w:tab/>
        <w:t>(1A)</w:t>
      </w:r>
      <w:r w:rsidRPr="00347ADF">
        <w:tab/>
        <w:t>A monetary benefit is not conflicted remuneration if:</w:t>
      </w:r>
    </w:p>
    <w:p w:rsidR="00C56F23" w:rsidRPr="00347ADF" w:rsidRDefault="00C56F23" w:rsidP="00C56F23">
      <w:pPr>
        <w:pStyle w:val="paragraph"/>
      </w:pPr>
      <w:r w:rsidRPr="00347ADF">
        <w:tab/>
        <w:t>(a)</w:t>
      </w:r>
      <w:r w:rsidRPr="00347ADF">
        <w:tab/>
        <w:t xml:space="preserve">the benefit is a fee paid </w:t>
      </w:r>
      <w:r w:rsidR="001353CE" w:rsidRPr="00347ADF">
        <w:t>between</w:t>
      </w:r>
      <w:r w:rsidRPr="00347ADF">
        <w:t xml:space="preserve"> a financial services licensee that is a trading participant of a prescribed financial market</w:t>
      </w:r>
      <w:r w:rsidR="001353CE" w:rsidRPr="00347ADF">
        <w:t xml:space="preserve"> and</w:t>
      </w:r>
      <w:r w:rsidRPr="00347ADF">
        <w:t xml:space="preserve"> a financial services licensee that is not a trading participant in respect of </w:t>
      </w:r>
      <w:r w:rsidR="001353CE" w:rsidRPr="00347ADF">
        <w:t xml:space="preserve">dealings </w:t>
      </w:r>
      <w:r w:rsidRPr="00347ADF">
        <w:t>undertaken by a retail client through a specified service; and</w:t>
      </w:r>
    </w:p>
    <w:p w:rsidR="00C56F23" w:rsidRPr="00347ADF" w:rsidRDefault="00C56F23" w:rsidP="00C56F23">
      <w:pPr>
        <w:pStyle w:val="paragraph"/>
      </w:pPr>
      <w:r w:rsidRPr="00347ADF">
        <w:tab/>
        <w:t>(b)</w:t>
      </w:r>
      <w:r w:rsidRPr="00347ADF">
        <w:tab/>
        <w:t xml:space="preserve">each of those trades is executed by the trading participant on behalf of </w:t>
      </w:r>
      <w:r w:rsidR="00BC4CD5" w:rsidRPr="00347ADF">
        <w:t>the</w:t>
      </w:r>
      <w:r w:rsidRPr="00347ADF">
        <w:t xml:space="preserve"> retail client; and</w:t>
      </w:r>
    </w:p>
    <w:p w:rsidR="00BC4CD5" w:rsidRPr="00347ADF" w:rsidRDefault="00C56F23" w:rsidP="00C56F23">
      <w:pPr>
        <w:pStyle w:val="paragraph"/>
      </w:pPr>
      <w:r w:rsidRPr="00347ADF">
        <w:tab/>
        <w:t>(c)</w:t>
      </w:r>
      <w:r w:rsidRPr="00347ADF">
        <w:tab/>
        <w:t xml:space="preserve">the fee is a </w:t>
      </w:r>
      <w:r w:rsidR="00BC4CD5" w:rsidRPr="00347ADF">
        <w:t>percentage, not exceeding 100%,</w:t>
      </w:r>
      <w:r w:rsidRPr="00347ADF">
        <w:t xml:space="preserve"> of </w:t>
      </w:r>
      <w:r w:rsidR="00BC4CD5" w:rsidRPr="00347ADF">
        <w:t xml:space="preserve">a </w:t>
      </w:r>
      <w:r w:rsidRPr="00347ADF">
        <w:t xml:space="preserve">brokerage fee paid </w:t>
      </w:r>
      <w:r w:rsidR="00BC4CD5" w:rsidRPr="00347ADF">
        <w:t>directly or indirectly by the retail client; and</w:t>
      </w:r>
    </w:p>
    <w:p w:rsidR="00C56F23" w:rsidRPr="00347ADF" w:rsidRDefault="00BC4CD5" w:rsidP="00C56F23">
      <w:pPr>
        <w:pStyle w:val="paragraph"/>
      </w:pPr>
      <w:r w:rsidRPr="00347ADF">
        <w:tab/>
        <w:t>(d)</w:t>
      </w:r>
      <w:r w:rsidRPr="00347ADF">
        <w:tab/>
        <w:t>no portion of the benefit is paid to a person other than the trading participant or the licensee that is not a trading participant</w:t>
      </w:r>
      <w:r w:rsidR="00C56F23" w:rsidRPr="00347ADF">
        <w:t>.</w:t>
      </w:r>
    </w:p>
    <w:p w:rsidR="00810BEB" w:rsidRPr="00347ADF" w:rsidRDefault="00810BEB" w:rsidP="00810BEB">
      <w:pPr>
        <w:pStyle w:val="ItemHead"/>
        <w:tabs>
          <w:tab w:val="left" w:pos="6663"/>
        </w:tabs>
      </w:pPr>
      <w:r w:rsidRPr="00347ADF">
        <w:t>3  Subregulation</w:t>
      </w:r>
      <w:r w:rsidR="00347ADF" w:rsidRPr="00347ADF">
        <w:t> </w:t>
      </w:r>
      <w:r w:rsidRPr="00347ADF">
        <w:t>7.7A.12D(2) (</w:t>
      </w:r>
      <w:r w:rsidR="00F24943" w:rsidRPr="00347ADF">
        <w:t xml:space="preserve">at the end of the </w:t>
      </w:r>
      <w:r w:rsidRPr="00347ADF">
        <w:t xml:space="preserve">definition of </w:t>
      </w:r>
      <w:r w:rsidRPr="00347ADF">
        <w:rPr>
          <w:i/>
        </w:rPr>
        <w:t>brokerage fee</w:t>
      </w:r>
      <w:r w:rsidRPr="00347ADF">
        <w:t>)</w:t>
      </w:r>
    </w:p>
    <w:p w:rsidR="00810BEB" w:rsidRPr="00347ADF" w:rsidRDefault="00F24943" w:rsidP="00810BEB">
      <w:pPr>
        <w:pStyle w:val="Item"/>
      </w:pPr>
      <w:r w:rsidRPr="00347ADF">
        <w:t>Add</w:t>
      </w:r>
      <w:r w:rsidR="00810BEB" w:rsidRPr="00347ADF">
        <w:t>:</w:t>
      </w:r>
    </w:p>
    <w:p w:rsidR="00810BEB" w:rsidRPr="00347ADF" w:rsidRDefault="00810BEB" w:rsidP="00810BEB">
      <w:pPr>
        <w:pStyle w:val="notetext"/>
      </w:pPr>
      <w:r w:rsidRPr="00347ADF">
        <w:t>Note:</w:t>
      </w:r>
      <w:r w:rsidRPr="00347ADF">
        <w:tab/>
        <w:t>Subregulation</w:t>
      </w:r>
      <w:r w:rsidR="002B7D0A" w:rsidRPr="00347ADF">
        <w:t>s</w:t>
      </w:r>
      <w:r w:rsidR="00347ADF" w:rsidRPr="00347ADF">
        <w:t> </w:t>
      </w:r>
      <w:r w:rsidR="002B7D0A" w:rsidRPr="00347ADF">
        <w:t>7.7A.17 and 7.7A.18</w:t>
      </w:r>
      <w:r w:rsidRPr="00347ADF">
        <w:t xml:space="preserve"> </w:t>
      </w:r>
      <w:r w:rsidR="002B7D0A" w:rsidRPr="00347ADF">
        <w:t>relate</w:t>
      </w:r>
      <w:r w:rsidRPr="00347ADF">
        <w:t xml:space="preserve"> to exemptions in relation to the charging of asset</w:t>
      </w:r>
      <w:r w:rsidR="00347ADF">
        <w:noBreakHyphen/>
      </w:r>
      <w:r w:rsidRPr="00347ADF">
        <w:t>based fees on borrowed amounts</w:t>
      </w:r>
      <w:r w:rsidR="002B7D0A" w:rsidRPr="00347ADF">
        <w:t>.</w:t>
      </w:r>
    </w:p>
    <w:p w:rsidR="001A6B23" w:rsidRPr="00347ADF" w:rsidRDefault="00810BEB" w:rsidP="001A6B23">
      <w:pPr>
        <w:pStyle w:val="ItemHead"/>
        <w:tabs>
          <w:tab w:val="left" w:pos="6663"/>
        </w:tabs>
      </w:pPr>
      <w:r w:rsidRPr="00347ADF">
        <w:t>4</w:t>
      </w:r>
      <w:r w:rsidR="001A6B23" w:rsidRPr="00347ADF">
        <w:t xml:space="preserve">  Subregulation</w:t>
      </w:r>
      <w:r w:rsidR="00347ADF" w:rsidRPr="00347ADF">
        <w:t> </w:t>
      </w:r>
      <w:r w:rsidR="001A6B23" w:rsidRPr="00347ADF">
        <w:t>7.7A.12D(2)</w:t>
      </w:r>
    </w:p>
    <w:p w:rsidR="001A6B23" w:rsidRPr="00347ADF" w:rsidRDefault="001A6B23" w:rsidP="00BA232A">
      <w:pPr>
        <w:pStyle w:val="Item"/>
      </w:pPr>
      <w:r w:rsidRPr="00347ADF">
        <w:t>Insert:</w:t>
      </w:r>
    </w:p>
    <w:p w:rsidR="001A6B23" w:rsidRPr="00347ADF" w:rsidRDefault="001A6B23" w:rsidP="001A6B23">
      <w:pPr>
        <w:pStyle w:val="Definition"/>
      </w:pPr>
      <w:r w:rsidRPr="00347ADF">
        <w:rPr>
          <w:b/>
          <w:i/>
        </w:rPr>
        <w:t>specified service</w:t>
      </w:r>
      <w:r w:rsidRPr="00347ADF">
        <w:t xml:space="preserve"> means a service </w:t>
      </w:r>
      <w:r w:rsidR="00810BEB" w:rsidRPr="00347ADF">
        <w:t>which</w:t>
      </w:r>
      <w:r w:rsidRPr="00347ADF">
        <w:t>:</w:t>
      </w:r>
    </w:p>
    <w:p w:rsidR="00CE56A7" w:rsidRPr="00347ADF" w:rsidRDefault="001A6B23" w:rsidP="001A6B23">
      <w:pPr>
        <w:pStyle w:val="paragraph"/>
      </w:pPr>
      <w:r w:rsidRPr="00347ADF">
        <w:tab/>
        <w:t>(a)</w:t>
      </w:r>
      <w:r w:rsidRPr="00347ADF">
        <w:tab/>
        <w:t xml:space="preserve">is provided for </w:t>
      </w:r>
      <w:r w:rsidR="00F85304" w:rsidRPr="00347ADF">
        <w:t>retail</w:t>
      </w:r>
      <w:r w:rsidRPr="00347ADF">
        <w:t xml:space="preserve"> clients under the name or brand name of</w:t>
      </w:r>
      <w:r w:rsidR="00CE56A7" w:rsidRPr="00347ADF">
        <w:t>:</w:t>
      </w:r>
    </w:p>
    <w:p w:rsidR="001A6B23" w:rsidRPr="00347ADF" w:rsidRDefault="00CE56A7" w:rsidP="00CE56A7">
      <w:pPr>
        <w:pStyle w:val="paragraphsub"/>
      </w:pPr>
      <w:r w:rsidRPr="00347ADF">
        <w:tab/>
        <w:t>(i)</w:t>
      </w:r>
      <w:r w:rsidRPr="00347ADF">
        <w:tab/>
        <w:t>the financial services licensee that is not a trading participant</w:t>
      </w:r>
      <w:r w:rsidR="001A6B23" w:rsidRPr="00347ADF">
        <w:t xml:space="preserve">; </w:t>
      </w:r>
      <w:r w:rsidRPr="00347ADF">
        <w:t>or</w:t>
      </w:r>
    </w:p>
    <w:p w:rsidR="00CE56A7" w:rsidRPr="00347ADF" w:rsidRDefault="00CE56A7" w:rsidP="00CE56A7">
      <w:pPr>
        <w:pStyle w:val="paragraphsub"/>
      </w:pPr>
      <w:r w:rsidRPr="00347ADF">
        <w:lastRenderedPageBreak/>
        <w:tab/>
        <w:t>(ii)</w:t>
      </w:r>
      <w:r w:rsidRPr="00347ADF">
        <w:tab/>
        <w:t>the trading participant and the financial services licensee that is not a trading participant; and</w:t>
      </w:r>
    </w:p>
    <w:p w:rsidR="00810BEB" w:rsidRPr="00347ADF" w:rsidRDefault="00810BEB" w:rsidP="00810BEB">
      <w:pPr>
        <w:pStyle w:val="paragraph"/>
      </w:pPr>
      <w:r w:rsidRPr="00347ADF">
        <w:tab/>
        <w:t>(</w:t>
      </w:r>
      <w:r w:rsidR="00CE56A7" w:rsidRPr="00347ADF">
        <w:t>b</w:t>
      </w:r>
      <w:r w:rsidRPr="00347ADF">
        <w:t>)</w:t>
      </w:r>
      <w:r w:rsidRPr="00347ADF">
        <w:tab/>
        <w:t xml:space="preserve">relates to the dealing, on behalf of the </w:t>
      </w:r>
      <w:r w:rsidR="00CE56A7" w:rsidRPr="00347ADF">
        <w:t xml:space="preserve">retail </w:t>
      </w:r>
      <w:r w:rsidRPr="00347ADF">
        <w:t>client, in a financial product traded on:</w:t>
      </w:r>
    </w:p>
    <w:p w:rsidR="00810BEB" w:rsidRPr="00347ADF" w:rsidRDefault="00810BEB" w:rsidP="00810BEB">
      <w:pPr>
        <w:pStyle w:val="paragraphsub"/>
      </w:pPr>
      <w:r w:rsidRPr="00347ADF">
        <w:tab/>
        <w:t>(i)</w:t>
      </w:r>
      <w:r w:rsidRPr="00347ADF">
        <w:tab/>
        <w:t>a prescribed financial market; or</w:t>
      </w:r>
    </w:p>
    <w:p w:rsidR="00810BEB" w:rsidRPr="00347ADF" w:rsidRDefault="00810BEB" w:rsidP="00810BEB">
      <w:pPr>
        <w:pStyle w:val="paragraphsub"/>
      </w:pPr>
      <w:r w:rsidRPr="00347ADF">
        <w:tab/>
        <w:t>(ii)</w:t>
      </w:r>
      <w:r w:rsidRPr="00347ADF">
        <w:tab/>
        <w:t>a prescribed foreign financial market; and</w:t>
      </w:r>
    </w:p>
    <w:p w:rsidR="00CE56A7" w:rsidRPr="00347ADF" w:rsidRDefault="001A6B23" w:rsidP="001A6B23">
      <w:pPr>
        <w:pStyle w:val="paragraph"/>
      </w:pPr>
      <w:r w:rsidRPr="00347ADF">
        <w:tab/>
        <w:t>(</w:t>
      </w:r>
      <w:r w:rsidR="00CE56A7" w:rsidRPr="00347ADF">
        <w:t>c</w:t>
      </w:r>
      <w:r w:rsidRPr="00347ADF">
        <w:t>)</w:t>
      </w:r>
      <w:r w:rsidRPr="00347ADF">
        <w:tab/>
        <w:t xml:space="preserve">is </w:t>
      </w:r>
      <w:r w:rsidR="00F11680" w:rsidRPr="00347ADF">
        <w:t>provided</w:t>
      </w:r>
      <w:r w:rsidRPr="00347ADF">
        <w:t xml:space="preserve"> </w:t>
      </w:r>
      <w:r w:rsidR="00CE56A7" w:rsidRPr="00347ADF">
        <w:t>in either or both of the following ways:</w:t>
      </w:r>
    </w:p>
    <w:p w:rsidR="001A6B23" w:rsidRPr="00347ADF" w:rsidRDefault="00CE56A7" w:rsidP="00CE56A7">
      <w:pPr>
        <w:pStyle w:val="paragraphsub"/>
      </w:pPr>
      <w:r w:rsidRPr="00347ADF">
        <w:tab/>
        <w:t>(i)</w:t>
      </w:r>
      <w:r w:rsidRPr="00347ADF">
        <w:tab/>
      </w:r>
      <w:r w:rsidR="00810BEB" w:rsidRPr="00347ADF">
        <w:t>by direct electronic access</w:t>
      </w:r>
      <w:r w:rsidRPr="00347ADF">
        <w:t>;</w:t>
      </w:r>
    </w:p>
    <w:p w:rsidR="00CE56A7" w:rsidRPr="00347ADF" w:rsidRDefault="00CE56A7" w:rsidP="00CE56A7">
      <w:pPr>
        <w:pStyle w:val="paragraphsub"/>
      </w:pPr>
      <w:r w:rsidRPr="00347ADF">
        <w:tab/>
        <w:t>(ii)</w:t>
      </w:r>
      <w:r w:rsidRPr="00347ADF">
        <w:tab/>
      </w:r>
      <w:r w:rsidR="00F11680" w:rsidRPr="00347ADF">
        <w:t xml:space="preserve">by telephone, but only </w:t>
      </w:r>
      <w:r w:rsidRPr="00347ADF">
        <w:t>if:</w:t>
      </w:r>
    </w:p>
    <w:p w:rsidR="00CE56A7" w:rsidRPr="00347ADF" w:rsidRDefault="00CE56A7" w:rsidP="00CE56A7">
      <w:pPr>
        <w:pStyle w:val="paragraphsub-sub"/>
      </w:pPr>
      <w:r w:rsidRPr="00347ADF">
        <w:tab/>
        <w:t>(A)</w:t>
      </w:r>
      <w:r w:rsidRPr="00347ADF">
        <w:tab/>
        <w:t xml:space="preserve">direct electronic access is not available for a temporary period, or the retail client expresses a preference that the service be </w:t>
      </w:r>
      <w:r w:rsidR="00F11680" w:rsidRPr="00347ADF">
        <w:t>provided</w:t>
      </w:r>
      <w:r w:rsidRPr="00347ADF">
        <w:t xml:space="preserve"> by telephone; and</w:t>
      </w:r>
    </w:p>
    <w:p w:rsidR="00F11680" w:rsidRPr="00347ADF" w:rsidRDefault="00CE56A7" w:rsidP="00CE56A7">
      <w:pPr>
        <w:pStyle w:val="paragraphsub-sub"/>
      </w:pPr>
      <w:r w:rsidRPr="00347ADF">
        <w:tab/>
        <w:t>(B)</w:t>
      </w:r>
      <w:r w:rsidRPr="00347ADF">
        <w:tab/>
      </w:r>
      <w:r w:rsidR="00F11680" w:rsidRPr="00347ADF">
        <w:t>neither the trading participant nor the financial services licensee that is not a trading participant is to provide financial product advice to the retail client by telephone in relation to the dealing undertaken on the retail client’s behalf; and</w:t>
      </w:r>
    </w:p>
    <w:p w:rsidR="00CE56A7" w:rsidRPr="00347ADF" w:rsidRDefault="001A6B23" w:rsidP="00810BEB">
      <w:pPr>
        <w:pStyle w:val="paragraph"/>
      </w:pPr>
      <w:r w:rsidRPr="00347ADF">
        <w:tab/>
        <w:t>(</w:t>
      </w:r>
      <w:r w:rsidR="00CE56A7" w:rsidRPr="00347ADF">
        <w:t>d</w:t>
      </w:r>
      <w:r w:rsidRPr="00347ADF">
        <w:t>)</w:t>
      </w:r>
      <w:r w:rsidRPr="00347ADF">
        <w:tab/>
      </w:r>
      <w:r w:rsidR="00810BEB" w:rsidRPr="00347ADF">
        <w:t xml:space="preserve">is provided in circumstances in which </w:t>
      </w:r>
      <w:r w:rsidR="00CE56A7" w:rsidRPr="00347ADF">
        <w:t>neither the trading participant nor the financial services licensee that is not a trading participant provides personal advice to the retail client in relation to the dealing undertaken on the retail client’s behalf.</w:t>
      </w:r>
    </w:p>
    <w:p w:rsidR="00E465C3" w:rsidRPr="00347ADF" w:rsidRDefault="00810BEB" w:rsidP="00E465C3">
      <w:pPr>
        <w:pStyle w:val="ItemHead"/>
        <w:tabs>
          <w:tab w:val="left" w:pos="6663"/>
        </w:tabs>
      </w:pPr>
      <w:r w:rsidRPr="00347ADF">
        <w:t>5</w:t>
      </w:r>
      <w:r w:rsidR="00D70EFA" w:rsidRPr="00347ADF">
        <w:t xml:space="preserve">  </w:t>
      </w:r>
      <w:r w:rsidR="00235967" w:rsidRPr="00347ADF">
        <w:t>A</w:t>
      </w:r>
      <w:r w:rsidR="000145A4" w:rsidRPr="00347ADF">
        <w:t>t the end</w:t>
      </w:r>
      <w:r w:rsidR="00235967" w:rsidRPr="00347ADF">
        <w:t xml:space="preserve"> of Division</w:t>
      </w:r>
      <w:r w:rsidR="00347ADF" w:rsidRPr="00347ADF">
        <w:t> </w:t>
      </w:r>
      <w:r w:rsidR="00235967" w:rsidRPr="00347ADF">
        <w:t>4 of Part</w:t>
      </w:r>
      <w:r w:rsidR="00347ADF" w:rsidRPr="00347ADF">
        <w:t> </w:t>
      </w:r>
      <w:r w:rsidR="00235967" w:rsidRPr="00347ADF">
        <w:t>7.7A</w:t>
      </w:r>
    </w:p>
    <w:p w:rsidR="00235967" w:rsidRPr="00347ADF" w:rsidRDefault="000145A4" w:rsidP="00235967">
      <w:pPr>
        <w:pStyle w:val="Item"/>
      </w:pPr>
      <w:r w:rsidRPr="00347ADF">
        <w:t>Add</w:t>
      </w:r>
      <w:r w:rsidR="00235967" w:rsidRPr="00347ADF">
        <w:t>:</w:t>
      </w:r>
    </w:p>
    <w:p w:rsidR="00235967" w:rsidRPr="00347ADF" w:rsidRDefault="00235967" w:rsidP="00235967">
      <w:pPr>
        <w:pStyle w:val="ActHead4"/>
      </w:pPr>
      <w:bookmarkStart w:id="13" w:name="_Toc358019116"/>
      <w:r w:rsidRPr="00347ADF">
        <w:rPr>
          <w:rStyle w:val="CharSubdNo"/>
        </w:rPr>
        <w:t>Subdivision</w:t>
      </w:r>
      <w:r w:rsidR="00347ADF" w:rsidRPr="00347ADF">
        <w:rPr>
          <w:rStyle w:val="CharSubdNo"/>
        </w:rPr>
        <w:t> </w:t>
      </w:r>
      <w:r w:rsidRPr="00347ADF">
        <w:rPr>
          <w:rStyle w:val="CharSubdNo"/>
        </w:rPr>
        <w:t>3</w:t>
      </w:r>
      <w:r w:rsidRPr="00347ADF">
        <w:t>—</w:t>
      </w:r>
      <w:r w:rsidR="001B2307" w:rsidRPr="00347ADF">
        <w:rPr>
          <w:rStyle w:val="CharSubdText"/>
        </w:rPr>
        <w:t>Asset</w:t>
      </w:r>
      <w:r w:rsidR="00347ADF" w:rsidRPr="00347ADF">
        <w:rPr>
          <w:rStyle w:val="CharSubdText"/>
        </w:rPr>
        <w:noBreakHyphen/>
      </w:r>
      <w:r w:rsidR="001B2307" w:rsidRPr="00347ADF">
        <w:rPr>
          <w:rStyle w:val="CharSubdText"/>
        </w:rPr>
        <w:t>based fees on borrowed amounts</w:t>
      </w:r>
      <w:bookmarkEnd w:id="13"/>
    </w:p>
    <w:p w:rsidR="00235967" w:rsidRPr="00347ADF" w:rsidRDefault="001B2307" w:rsidP="00235967">
      <w:pPr>
        <w:pStyle w:val="ActHead5"/>
      </w:pPr>
      <w:bookmarkStart w:id="14" w:name="_Toc358019117"/>
      <w:r w:rsidRPr="00347ADF">
        <w:rPr>
          <w:rStyle w:val="CharSectno"/>
        </w:rPr>
        <w:t>7.7A.17</w:t>
      </w:r>
      <w:r w:rsidRPr="00347ADF">
        <w:t xml:space="preserve">  Financial services licensees</w:t>
      </w:r>
      <w:bookmarkEnd w:id="14"/>
    </w:p>
    <w:p w:rsidR="00235967" w:rsidRPr="00347ADF" w:rsidRDefault="00235967" w:rsidP="00235967">
      <w:pPr>
        <w:pStyle w:val="subsection"/>
      </w:pPr>
      <w:r w:rsidRPr="00347ADF">
        <w:tab/>
      </w:r>
      <w:r w:rsidRPr="00347ADF">
        <w:tab/>
      </w:r>
      <w:r w:rsidR="001B2307" w:rsidRPr="00347ADF">
        <w:t>For subsection</w:t>
      </w:r>
      <w:r w:rsidR="00347ADF" w:rsidRPr="00347ADF">
        <w:t> </w:t>
      </w:r>
      <w:r w:rsidR="001B2307" w:rsidRPr="00347ADF">
        <w:t>964D(4) of the Act, a circumstance in which subsections</w:t>
      </w:r>
      <w:r w:rsidR="00347ADF" w:rsidRPr="00347ADF">
        <w:t> </w:t>
      </w:r>
      <w:r w:rsidR="001B2307" w:rsidRPr="00347ADF">
        <w:t>964D(1) and (2) of the Act do not apply is that the asset</w:t>
      </w:r>
      <w:r w:rsidR="00347ADF">
        <w:noBreakHyphen/>
      </w:r>
      <w:r w:rsidR="001B2307" w:rsidRPr="00347ADF">
        <w:t>based fee being charged is a brokerage fee</w:t>
      </w:r>
      <w:r w:rsidR="007032CC" w:rsidRPr="00347ADF">
        <w:t xml:space="preserve"> within the meaning of regulation</w:t>
      </w:r>
      <w:r w:rsidR="00347ADF" w:rsidRPr="00347ADF">
        <w:t> </w:t>
      </w:r>
      <w:r w:rsidR="007032CC" w:rsidRPr="00347ADF">
        <w:t>7.7A.12D</w:t>
      </w:r>
      <w:r w:rsidRPr="00347ADF">
        <w:t>.</w:t>
      </w:r>
    </w:p>
    <w:p w:rsidR="001B2307" w:rsidRPr="00347ADF" w:rsidRDefault="001B2307" w:rsidP="001B2307">
      <w:pPr>
        <w:pStyle w:val="ActHead5"/>
      </w:pPr>
      <w:bookmarkStart w:id="15" w:name="_Toc358019118"/>
      <w:r w:rsidRPr="00347ADF">
        <w:rPr>
          <w:rStyle w:val="CharSectno"/>
        </w:rPr>
        <w:lastRenderedPageBreak/>
        <w:t>7.7A.18</w:t>
      </w:r>
      <w:r w:rsidRPr="00347ADF">
        <w:t xml:space="preserve">  Authorised representatives</w:t>
      </w:r>
      <w:bookmarkEnd w:id="15"/>
    </w:p>
    <w:p w:rsidR="001B2307" w:rsidRPr="00347ADF" w:rsidRDefault="001B2307" w:rsidP="001B2307">
      <w:pPr>
        <w:pStyle w:val="subsection"/>
      </w:pPr>
      <w:r w:rsidRPr="00347ADF">
        <w:tab/>
      </w:r>
      <w:r w:rsidRPr="00347ADF">
        <w:tab/>
        <w:t>For subsection</w:t>
      </w:r>
      <w:r w:rsidR="00347ADF" w:rsidRPr="00347ADF">
        <w:t> </w:t>
      </w:r>
      <w:r w:rsidRPr="00347ADF">
        <w:t>964E(3) of the Act, a circumstance in which subsection</w:t>
      </w:r>
      <w:r w:rsidR="00347ADF" w:rsidRPr="00347ADF">
        <w:t> </w:t>
      </w:r>
      <w:r w:rsidRPr="00347ADF">
        <w:t>964E(1) of the Act does not apply is that the asset</w:t>
      </w:r>
      <w:r w:rsidR="00347ADF">
        <w:noBreakHyphen/>
      </w:r>
      <w:r w:rsidRPr="00347ADF">
        <w:t>based fee being charged is a brokerage fee</w:t>
      </w:r>
      <w:r w:rsidR="007032CC" w:rsidRPr="00347ADF">
        <w:t xml:space="preserve"> within the meaning of regulation</w:t>
      </w:r>
      <w:r w:rsidR="00347ADF" w:rsidRPr="00347ADF">
        <w:t> </w:t>
      </w:r>
      <w:r w:rsidR="007032CC" w:rsidRPr="00347ADF">
        <w:t>7.7A.12D</w:t>
      </w:r>
      <w:r w:rsidRPr="00347ADF">
        <w:t>.</w:t>
      </w:r>
    </w:p>
    <w:sectPr w:rsidR="001B2307" w:rsidRPr="00347ADF" w:rsidSect="00F27B5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6" w:rsidRDefault="004E3A46" w:rsidP="0048364F">
      <w:pPr>
        <w:spacing w:line="240" w:lineRule="auto"/>
      </w:pPr>
      <w:r>
        <w:separator/>
      </w:r>
    </w:p>
  </w:endnote>
  <w:endnote w:type="continuationSeparator" w:id="0">
    <w:p w:rsidR="004E3A46" w:rsidRDefault="004E3A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5C" w:rsidRPr="00F27B5C" w:rsidRDefault="00F27B5C" w:rsidP="00F27B5C">
    <w:pPr>
      <w:pStyle w:val="Footer"/>
      <w:rPr>
        <w:sz w:val="18"/>
      </w:rPr>
    </w:pPr>
    <w:r>
      <w:rPr>
        <w:sz w:val="18"/>
      </w:rPr>
      <w:t>OPC60003</w:t>
    </w:r>
    <w:r w:rsidRPr="00F27B5C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F27B5C" w:rsidP="00F27B5C">
    <w:pPr>
      <w:pStyle w:val="Footer"/>
    </w:pPr>
    <w:r>
      <w:t>OPC60003</w:t>
    </w:r>
    <w:r w:rsidRPr="00F27B5C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B5C" w:rsidRPr="00F27B5C" w:rsidRDefault="00F27B5C" w:rsidP="00F27B5C">
    <w:pPr>
      <w:pStyle w:val="Footer"/>
      <w:rPr>
        <w:sz w:val="18"/>
      </w:rPr>
    </w:pPr>
    <w:r>
      <w:rPr>
        <w:sz w:val="18"/>
      </w:rPr>
      <w:t>OPC60003</w:t>
    </w:r>
    <w:r w:rsidRPr="00F27B5C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27B5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F27B5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F27B5C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PAGE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B142EE">
            <w:rPr>
              <w:rFonts w:cs="Times New Roman"/>
              <w:i/>
              <w:noProof/>
              <w:sz w:val="18"/>
            </w:rPr>
            <w:t>ii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F27B5C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DOCPROPERTY ShortT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D1702A">
            <w:rPr>
              <w:rFonts w:cs="Times New Roman"/>
              <w:i/>
              <w:sz w:val="18"/>
            </w:rPr>
            <w:t>Corporations Amendment Regulation 2013 (No. 4)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F27B5C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DOCPROPERTY ActNo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D1702A">
            <w:rPr>
              <w:rFonts w:cs="Times New Roman"/>
              <w:i/>
              <w:sz w:val="18"/>
            </w:rPr>
            <w:t>No. 115, 2013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F27B5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F27B5C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F27B5C" w:rsidRDefault="00F27B5C" w:rsidP="00F27B5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OPC60003</w:t>
    </w:r>
    <w:r w:rsidRPr="00F27B5C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No. 115,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Corporations Amendment Regulation 2013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23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F27B5C" w:rsidP="00F27B5C">
    <w:pPr>
      <w:rPr>
        <w:i/>
        <w:sz w:val="18"/>
      </w:rPr>
    </w:pPr>
    <w:r>
      <w:rPr>
        <w:i/>
        <w:sz w:val="18"/>
      </w:rPr>
      <w:t>OPC60003</w:t>
    </w:r>
    <w:r w:rsidRPr="00F27B5C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27B5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F27B5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F27B5C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PAGE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E63233">
            <w:rPr>
              <w:rFonts w:cs="Times New Roman"/>
              <w:i/>
              <w:noProof/>
              <w:sz w:val="18"/>
            </w:rPr>
            <w:t>4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F27B5C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DOCPROPERTY ShortT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D1702A">
            <w:rPr>
              <w:rFonts w:cs="Times New Roman"/>
              <w:i/>
              <w:sz w:val="18"/>
            </w:rPr>
            <w:t>Corporations Amendment Regulation 2013 (No. 4)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F27B5C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F27B5C">
            <w:rPr>
              <w:rFonts w:cs="Times New Roman"/>
              <w:i/>
              <w:sz w:val="18"/>
            </w:rPr>
            <w:fldChar w:fldCharType="begin"/>
          </w:r>
          <w:r w:rsidRPr="00F27B5C">
            <w:rPr>
              <w:rFonts w:cs="Times New Roman"/>
              <w:i/>
              <w:sz w:val="18"/>
            </w:rPr>
            <w:instrText xml:space="preserve"> DOCPROPERTY ActNo </w:instrText>
          </w:r>
          <w:r w:rsidRPr="00F27B5C">
            <w:rPr>
              <w:rFonts w:cs="Times New Roman"/>
              <w:i/>
              <w:sz w:val="18"/>
            </w:rPr>
            <w:fldChar w:fldCharType="separate"/>
          </w:r>
          <w:r w:rsidR="00D1702A">
            <w:rPr>
              <w:rFonts w:cs="Times New Roman"/>
              <w:i/>
              <w:sz w:val="18"/>
            </w:rPr>
            <w:t>No. 115, 2013</w:t>
          </w:r>
          <w:r w:rsidRPr="00F27B5C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F27B5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F27B5C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F27B5C" w:rsidRDefault="00F27B5C" w:rsidP="00F27B5C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OPC60003</w:t>
    </w:r>
    <w:r w:rsidRPr="00F27B5C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No. 115,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Corporations Amendment Regulation 2013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23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F27B5C" w:rsidP="00F27B5C">
    <w:pPr>
      <w:rPr>
        <w:i/>
        <w:sz w:val="18"/>
      </w:rPr>
    </w:pPr>
    <w:r>
      <w:rPr>
        <w:i/>
        <w:sz w:val="18"/>
      </w:rPr>
      <w:t>OPC60003</w:t>
    </w:r>
    <w:r w:rsidRPr="00F27B5C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No. 115,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702A">
            <w:rPr>
              <w:i/>
              <w:sz w:val="18"/>
            </w:rPr>
            <w:t>Corporations Amendment Regulation 2013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42E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6" w:rsidRDefault="004E3A46" w:rsidP="0048364F">
      <w:pPr>
        <w:spacing w:line="240" w:lineRule="auto"/>
      </w:pPr>
      <w:r>
        <w:separator/>
      </w:r>
    </w:p>
  </w:footnote>
  <w:footnote w:type="continuationSeparator" w:id="0">
    <w:p w:rsidR="004E3A46" w:rsidRDefault="004E3A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63233">
      <w:rPr>
        <w:b/>
        <w:sz w:val="20"/>
      </w:rPr>
      <w:fldChar w:fldCharType="separate"/>
    </w:r>
    <w:r w:rsidR="00E6323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63233">
      <w:rPr>
        <w:sz w:val="20"/>
      </w:rPr>
      <w:fldChar w:fldCharType="separate"/>
    </w:r>
    <w:r w:rsidR="00E6323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63233">
      <w:rPr>
        <w:sz w:val="20"/>
      </w:rPr>
      <w:fldChar w:fldCharType="separate"/>
    </w:r>
    <w:r w:rsidR="00E63233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63233">
      <w:rPr>
        <w:b/>
        <w:sz w:val="20"/>
      </w:rPr>
      <w:fldChar w:fldCharType="separate"/>
    </w:r>
    <w:r w:rsidR="00E6323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3CF7"/>
    <w:multiLevelType w:val="hybridMultilevel"/>
    <w:tmpl w:val="2E783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83505A"/>
    <w:multiLevelType w:val="multilevel"/>
    <w:tmpl w:val="8FC27784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4251C9A"/>
    <w:multiLevelType w:val="hybridMultilevel"/>
    <w:tmpl w:val="EB98D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46"/>
    <w:rsid w:val="000041C6"/>
    <w:rsid w:val="000113BC"/>
    <w:rsid w:val="000136AF"/>
    <w:rsid w:val="000145A4"/>
    <w:rsid w:val="00025060"/>
    <w:rsid w:val="0004044E"/>
    <w:rsid w:val="0004056B"/>
    <w:rsid w:val="000614BF"/>
    <w:rsid w:val="000C789C"/>
    <w:rsid w:val="000D05EF"/>
    <w:rsid w:val="000D1335"/>
    <w:rsid w:val="000D7B53"/>
    <w:rsid w:val="000F12D3"/>
    <w:rsid w:val="000F21C1"/>
    <w:rsid w:val="000F7427"/>
    <w:rsid w:val="0010745C"/>
    <w:rsid w:val="0012683A"/>
    <w:rsid w:val="001353CE"/>
    <w:rsid w:val="00137493"/>
    <w:rsid w:val="00147830"/>
    <w:rsid w:val="00154EAC"/>
    <w:rsid w:val="00155B1D"/>
    <w:rsid w:val="00161360"/>
    <w:rsid w:val="001643C9"/>
    <w:rsid w:val="00165568"/>
    <w:rsid w:val="00166672"/>
    <w:rsid w:val="00166C2F"/>
    <w:rsid w:val="001716C9"/>
    <w:rsid w:val="00171EAE"/>
    <w:rsid w:val="00193461"/>
    <w:rsid w:val="001939E1"/>
    <w:rsid w:val="00195382"/>
    <w:rsid w:val="0019773F"/>
    <w:rsid w:val="001A4E32"/>
    <w:rsid w:val="001A6B23"/>
    <w:rsid w:val="001B2307"/>
    <w:rsid w:val="001B4145"/>
    <w:rsid w:val="001B6FC6"/>
    <w:rsid w:val="001B7A5D"/>
    <w:rsid w:val="001C69C4"/>
    <w:rsid w:val="001C7FEE"/>
    <w:rsid w:val="001E3590"/>
    <w:rsid w:val="001E562E"/>
    <w:rsid w:val="001E7407"/>
    <w:rsid w:val="001F6924"/>
    <w:rsid w:val="00201D27"/>
    <w:rsid w:val="00222997"/>
    <w:rsid w:val="00235967"/>
    <w:rsid w:val="00237888"/>
    <w:rsid w:val="00240749"/>
    <w:rsid w:val="00265FBC"/>
    <w:rsid w:val="00266D05"/>
    <w:rsid w:val="002932B1"/>
    <w:rsid w:val="00297ECB"/>
    <w:rsid w:val="002B08EA"/>
    <w:rsid w:val="002B5B89"/>
    <w:rsid w:val="002B7D0A"/>
    <w:rsid w:val="002B7D96"/>
    <w:rsid w:val="002C4518"/>
    <w:rsid w:val="002D043A"/>
    <w:rsid w:val="002D5651"/>
    <w:rsid w:val="002E3399"/>
    <w:rsid w:val="00301145"/>
    <w:rsid w:val="00304E75"/>
    <w:rsid w:val="003072FA"/>
    <w:rsid w:val="0031713F"/>
    <w:rsid w:val="003415D3"/>
    <w:rsid w:val="0034718B"/>
    <w:rsid w:val="00347ADF"/>
    <w:rsid w:val="00352B0F"/>
    <w:rsid w:val="00361BD9"/>
    <w:rsid w:val="003801D0"/>
    <w:rsid w:val="0039228E"/>
    <w:rsid w:val="003926B5"/>
    <w:rsid w:val="003930BB"/>
    <w:rsid w:val="003A4DC7"/>
    <w:rsid w:val="003B04EC"/>
    <w:rsid w:val="003C5F2B"/>
    <w:rsid w:val="003D0BFE"/>
    <w:rsid w:val="003D28FA"/>
    <w:rsid w:val="003D5700"/>
    <w:rsid w:val="003E5FF5"/>
    <w:rsid w:val="003F1929"/>
    <w:rsid w:val="003F4CA9"/>
    <w:rsid w:val="003F567B"/>
    <w:rsid w:val="003F65D2"/>
    <w:rsid w:val="004010E7"/>
    <w:rsid w:val="00401403"/>
    <w:rsid w:val="004116CD"/>
    <w:rsid w:val="00412B83"/>
    <w:rsid w:val="0041355F"/>
    <w:rsid w:val="00424CA9"/>
    <w:rsid w:val="0044291A"/>
    <w:rsid w:val="004541B9"/>
    <w:rsid w:val="00460499"/>
    <w:rsid w:val="0048364F"/>
    <w:rsid w:val="00496F97"/>
    <w:rsid w:val="004A2484"/>
    <w:rsid w:val="004A64BB"/>
    <w:rsid w:val="004A74C4"/>
    <w:rsid w:val="004C6444"/>
    <w:rsid w:val="004C6DE1"/>
    <w:rsid w:val="004D3434"/>
    <w:rsid w:val="004D69AB"/>
    <w:rsid w:val="004E3A46"/>
    <w:rsid w:val="004F1FAC"/>
    <w:rsid w:val="004F3A90"/>
    <w:rsid w:val="004F676E"/>
    <w:rsid w:val="00507D32"/>
    <w:rsid w:val="00516B8D"/>
    <w:rsid w:val="0052263E"/>
    <w:rsid w:val="00537FBC"/>
    <w:rsid w:val="00543469"/>
    <w:rsid w:val="00557C7A"/>
    <w:rsid w:val="00570C2F"/>
    <w:rsid w:val="00574513"/>
    <w:rsid w:val="00576994"/>
    <w:rsid w:val="00584811"/>
    <w:rsid w:val="0058646E"/>
    <w:rsid w:val="00591E07"/>
    <w:rsid w:val="00593AA6"/>
    <w:rsid w:val="00594161"/>
    <w:rsid w:val="00594749"/>
    <w:rsid w:val="005B0D9E"/>
    <w:rsid w:val="005B4067"/>
    <w:rsid w:val="005C12DE"/>
    <w:rsid w:val="005C3F41"/>
    <w:rsid w:val="005C78B7"/>
    <w:rsid w:val="005E0B5E"/>
    <w:rsid w:val="005E29A2"/>
    <w:rsid w:val="00600219"/>
    <w:rsid w:val="006249E6"/>
    <w:rsid w:val="00630733"/>
    <w:rsid w:val="0064468A"/>
    <w:rsid w:val="00645BF3"/>
    <w:rsid w:val="00654CCA"/>
    <w:rsid w:val="00656DE9"/>
    <w:rsid w:val="00677CC2"/>
    <w:rsid w:val="00680F17"/>
    <w:rsid w:val="00685F42"/>
    <w:rsid w:val="0069207B"/>
    <w:rsid w:val="006937E2"/>
    <w:rsid w:val="006967C0"/>
    <w:rsid w:val="006977FB"/>
    <w:rsid w:val="006C2C12"/>
    <w:rsid w:val="006C7F8C"/>
    <w:rsid w:val="006D3667"/>
    <w:rsid w:val="006E004B"/>
    <w:rsid w:val="006E309A"/>
    <w:rsid w:val="006F3563"/>
    <w:rsid w:val="00700B2C"/>
    <w:rsid w:val="00701E6A"/>
    <w:rsid w:val="007021D6"/>
    <w:rsid w:val="007032CC"/>
    <w:rsid w:val="00713084"/>
    <w:rsid w:val="00722023"/>
    <w:rsid w:val="00731E00"/>
    <w:rsid w:val="007440B7"/>
    <w:rsid w:val="007634AD"/>
    <w:rsid w:val="007715C9"/>
    <w:rsid w:val="007739BE"/>
    <w:rsid w:val="00774EDD"/>
    <w:rsid w:val="007757EC"/>
    <w:rsid w:val="007769D4"/>
    <w:rsid w:val="00785AFA"/>
    <w:rsid w:val="007903AC"/>
    <w:rsid w:val="007B79A8"/>
    <w:rsid w:val="007C0FB5"/>
    <w:rsid w:val="007E3AF5"/>
    <w:rsid w:val="007E7D4A"/>
    <w:rsid w:val="007E7E02"/>
    <w:rsid w:val="0080626A"/>
    <w:rsid w:val="00810BEB"/>
    <w:rsid w:val="00823E99"/>
    <w:rsid w:val="00826DA5"/>
    <w:rsid w:val="00833416"/>
    <w:rsid w:val="00845062"/>
    <w:rsid w:val="008542A7"/>
    <w:rsid w:val="00856A31"/>
    <w:rsid w:val="00856A8A"/>
    <w:rsid w:val="00863D15"/>
    <w:rsid w:val="00874B69"/>
    <w:rsid w:val="008754D0"/>
    <w:rsid w:val="00877D48"/>
    <w:rsid w:val="00880872"/>
    <w:rsid w:val="008846F2"/>
    <w:rsid w:val="0089783B"/>
    <w:rsid w:val="008B2DB4"/>
    <w:rsid w:val="008D0EE0"/>
    <w:rsid w:val="008D153C"/>
    <w:rsid w:val="008F07E3"/>
    <w:rsid w:val="008F4F1C"/>
    <w:rsid w:val="00907271"/>
    <w:rsid w:val="00932377"/>
    <w:rsid w:val="009606D8"/>
    <w:rsid w:val="00973340"/>
    <w:rsid w:val="009943A2"/>
    <w:rsid w:val="009A4BA1"/>
    <w:rsid w:val="009B3629"/>
    <w:rsid w:val="009C2CB2"/>
    <w:rsid w:val="009C49D8"/>
    <w:rsid w:val="009C6A06"/>
    <w:rsid w:val="009E3601"/>
    <w:rsid w:val="009E5DD9"/>
    <w:rsid w:val="009F727E"/>
    <w:rsid w:val="00A00879"/>
    <w:rsid w:val="00A2057D"/>
    <w:rsid w:val="00A231E2"/>
    <w:rsid w:val="00A2550D"/>
    <w:rsid w:val="00A26DBE"/>
    <w:rsid w:val="00A4169B"/>
    <w:rsid w:val="00A41B7F"/>
    <w:rsid w:val="00A4361F"/>
    <w:rsid w:val="00A64912"/>
    <w:rsid w:val="00A70A74"/>
    <w:rsid w:val="00A774BD"/>
    <w:rsid w:val="00A87AB9"/>
    <w:rsid w:val="00AB3315"/>
    <w:rsid w:val="00AD0E63"/>
    <w:rsid w:val="00AD5641"/>
    <w:rsid w:val="00AF0336"/>
    <w:rsid w:val="00B032D8"/>
    <w:rsid w:val="00B142EE"/>
    <w:rsid w:val="00B32C52"/>
    <w:rsid w:val="00B332B8"/>
    <w:rsid w:val="00B33B3C"/>
    <w:rsid w:val="00B37D01"/>
    <w:rsid w:val="00B61D2C"/>
    <w:rsid w:val="00B63BDE"/>
    <w:rsid w:val="00BA232A"/>
    <w:rsid w:val="00BA5026"/>
    <w:rsid w:val="00BB6E79"/>
    <w:rsid w:val="00BC01C3"/>
    <w:rsid w:val="00BC4CD5"/>
    <w:rsid w:val="00BC4F91"/>
    <w:rsid w:val="00BD60E6"/>
    <w:rsid w:val="00BE253A"/>
    <w:rsid w:val="00BE719A"/>
    <w:rsid w:val="00BE720A"/>
    <w:rsid w:val="00BF7881"/>
    <w:rsid w:val="00C067E5"/>
    <w:rsid w:val="00C164CA"/>
    <w:rsid w:val="00C21B63"/>
    <w:rsid w:val="00C42BF8"/>
    <w:rsid w:val="00C460AE"/>
    <w:rsid w:val="00C46B79"/>
    <w:rsid w:val="00C50043"/>
    <w:rsid w:val="00C56F23"/>
    <w:rsid w:val="00C7573B"/>
    <w:rsid w:val="00C76CF3"/>
    <w:rsid w:val="00C8698F"/>
    <w:rsid w:val="00CB0180"/>
    <w:rsid w:val="00CD606E"/>
    <w:rsid w:val="00CD7ECB"/>
    <w:rsid w:val="00CE56A7"/>
    <w:rsid w:val="00CF0BB2"/>
    <w:rsid w:val="00D04352"/>
    <w:rsid w:val="00D13441"/>
    <w:rsid w:val="00D150B3"/>
    <w:rsid w:val="00D1702A"/>
    <w:rsid w:val="00D17B17"/>
    <w:rsid w:val="00D243A3"/>
    <w:rsid w:val="00D33440"/>
    <w:rsid w:val="00D40403"/>
    <w:rsid w:val="00D52EFE"/>
    <w:rsid w:val="00D63EF6"/>
    <w:rsid w:val="00D7034F"/>
    <w:rsid w:val="00D70DFB"/>
    <w:rsid w:val="00D70EFA"/>
    <w:rsid w:val="00D766DF"/>
    <w:rsid w:val="00D83D21"/>
    <w:rsid w:val="00D84B58"/>
    <w:rsid w:val="00D925D1"/>
    <w:rsid w:val="00E05704"/>
    <w:rsid w:val="00E05C46"/>
    <w:rsid w:val="00E27504"/>
    <w:rsid w:val="00E30206"/>
    <w:rsid w:val="00E33C1C"/>
    <w:rsid w:val="00E3403C"/>
    <w:rsid w:val="00E443FC"/>
    <w:rsid w:val="00E465C3"/>
    <w:rsid w:val="00E54292"/>
    <w:rsid w:val="00E6229E"/>
    <w:rsid w:val="00E6265E"/>
    <w:rsid w:val="00E63233"/>
    <w:rsid w:val="00E74DC7"/>
    <w:rsid w:val="00E84B32"/>
    <w:rsid w:val="00E87699"/>
    <w:rsid w:val="00EA7259"/>
    <w:rsid w:val="00EB5BE2"/>
    <w:rsid w:val="00ED3A7D"/>
    <w:rsid w:val="00EF2E3A"/>
    <w:rsid w:val="00F047E2"/>
    <w:rsid w:val="00F078DC"/>
    <w:rsid w:val="00F11680"/>
    <w:rsid w:val="00F13E86"/>
    <w:rsid w:val="00F24943"/>
    <w:rsid w:val="00F24C35"/>
    <w:rsid w:val="00F27B5C"/>
    <w:rsid w:val="00F56759"/>
    <w:rsid w:val="00F677A9"/>
    <w:rsid w:val="00F84CF5"/>
    <w:rsid w:val="00F85304"/>
    <w:rsid w:val="00FA420B"/>
    <w:rsid w:val="00FC69B9"/>
    <w:rsid w:val="00FD7CFE"/>
    <w:rsid w:val="00FF2D43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AD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7ADF"/>
  </w:style>
  <w:style w:type="paragraph" w:customStyle="1" w:styleId="OPCParaBase">
    <w:name w:val="OPCParaBase"/>
    <w:qFormat/>
    <w:rsid w:val="00347A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7A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7A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7A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7A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7A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7A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7A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7A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7A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7A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7ADF"/>
  </w:style>
  <w:style w:type="paragraph" w:customStyle="1" w:styleId="Blocks">
    <w:name w:val="Blocks"/>
    <w:aliases w:val="bb"/>
    <w:basedOn w:val="OPCParaBase"/>
    <w:qFormat/>
    <w:rsid w:val="00347A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7A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7A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7ADF"/>
    <w:rPr>
      <w:i/>
    </w:rPr>
  </w:style>
  <w:style w:type="paragraph" w:customStyle="1" w:styleId="BoxList">
    <w:name w:val="BoxList"/>
    <w:aliases w:val="bl"/>
    <w:basedOn w:val="BoxText"/>
    <w:qFormat/>
    <w:rsid w:val="00347A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7A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7A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7ADF"/>
    <w:pPr>
      <w:ind w:left="1985" w:hanging="851"/>
    </w:pPr>
  </w:style>
  <w:style w:type="character" w:customStyle="1" w:styleId="CharAmPartNo">
    <w:name w:val="CharAmPartNo"/>
    <w:basedOn w:val="OPCCharBase"/>
    <w:qFormat/>
    <w:rsid w:val="00347ADF"/>
  </w:style>
  <w:style w:type="character" w:customStyle="1" w:styleId="CharAmPartText">
    <w:name w:val="CharAmPartText"/>
    <w:basedOn w:val="OPCCharBase"/>
    <w:qFormat/>
    <w:rsid w:val="00347ADF"/>
  </w:style>
  <w:style w:type="character" w:customStyle="1" w:styleId="CharAmSchNo">
    <w:name w:val="CharAmSchNo"/>
    <w:basedOn w:val="OPCCharBase"/>
    <w:qFormat/>
    <w:rsid w:val="00347ADF"/>
  </w:style>
  <w:style w:type="character" w:customStyle="1" w:styleId="CharAmSchText">
    <w:name w:val="CharAmSchText"/>
    <w:basedOn w:val="OPCCharBase"/>
    <w:qFormat/>
    <w:rsid w:val="00347ADF"/>
  </w:style>
  <w:style w:type="character" w:customStyle="1" w:styleId="CharBoldItalic">
    <w:name w:val="CharBoldItalic"/>
    <w:basedOn w:val="OPCCharBase"/>
    <w:uiPriority w:val="1"/>
    <w:qFormat/>
    <w:rsid w:val="00347A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7ADF"/>
  </w:style>
  <w:style w:type="character" w:customStyle="1" w:styleId="CharChapText">
    <w:name w:val="CharChapText"/>
    <w:basedOn w:val="OPCCharBase"/>
    <w:uiPriority w:val="1"/>
    <w:qFormat/>
    <w:rsid w:val="00347ADF"/>
  </w:style>
  <w:style w:type="character" w:customStyle="1" w:styleId="CharDivNo">
    <w:name w:val="CharDivNo"/>
    <w:basedOn w:val="OPCCharBase"/>
    <w:uiPriority w:val="1"/>
    <w:qFormat/>
    <w:rsid w:val="00347ADF"/>
  </w:style>
  <w:style w:type="character" w:customStyle="1" w:styleId="CharDivText">
    <w:name w:val="CharDivText"/>
    <w:basedOn w:val="OPCCharBase"/>
    <w:uiPriority w:val="1"/>
    <w:qFormat/>
    <w:rsid w:val="00347ADF"/>
  </w:style>
  <w:style w:type="character" w:customStyle="1" w:styleId="CharItalic">
    <w:name w:val="CharItalic"/>
    <w:basedOn w:val="OPCCharBase"/>
    <w:uiPriority w:val="1"/>
    <w:qFormat/>
    <w:rsid w:val="00347ADF"/>
    <w:rPr>
      <w:i/>
    </w:rPr>
  </w:style>
  <w:style w:type="character" w:customStyle="1" w:styleId="CharPartNo">
    <w:name w:val="CharPartNo"/>
    <w:basedOn w:val="OPCCharBase"/>
    <w:uiPriority w:val="1"/>
    <w:qFormat/>
    <w:rsid w:val="00347ADF"/>
  </w:style>
  <w:style w:type="character" w:customStyle="1" w:styleId="CharPartText">
    <w:name w:val="CharPartText"/>
    <w:basedOn w:val="OPCCharBase"/>
    <w:uiPriority w:val="1"/>
    <w:qFormat/>
    <w:rsid w:val="00347ADF"/>
  </w:style>
  <w:style w:type="character" w:customStyle="1" w:styleId="CharSectno">
    <w:name w:val="CharSectno"/>
    <w:basedOn w:val="OPCCharBase"/>
    <w:qFormat/>
    <w:rsid w:val="00347ADF"/>
  </w:style>
  <w:style w:type="character" w:customStyle="1" w:styleId="CharSubdNo">
    <w:name w:val="CharSubdNo"/>
    <w:basedOn w:val="OPCCharBase"/>
    <w:uiPriority w:val="1"/>
    <w:qFormat/>
    <w:rsid w:val="00347ADF"/>
  </w:style>
  <w:style w:type="character" w:customStyle="1" w:styleId="CharSubdText">
    <w:name w:val="CharSubdText"/>
    <w:basedOn w:val="OPCCharBase"/>
    <w:uiPriority w:val="1"/>
    <w:qFormat/>
    <w:rsid w:val="00347ADF"/>
  </w:style>
  <w:style w:type="paragraph" w:customStyle="1" w:styleId="CTA--">
    <w:name w:val="CTA --"/>
    <w:basedOn w:val="OPCParaBase"/>
    <w:next w:val="Normal"/>
    <w:rsid w:val="00347A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7A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7A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7A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7A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7A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7A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7A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7A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7A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7A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7A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7A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7A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47A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7A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7A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7A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7A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7A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7A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7A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7A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7A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7A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7A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7A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7A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7A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7A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7A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47AD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47A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7A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7A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7A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7A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7A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7A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7A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7A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7A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7A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7A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7A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7A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7A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7A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7A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7A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7A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7A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7A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7A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7A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7A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7A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7A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7A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7A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7A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7A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7A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7A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7A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7A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7A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7ADF"/>
    <w:rPr>
      <w:sz w:val="16"/>
    </w:rPr>
  </w:style>
  <w:style w:type="table" w:customStyle="1" w:styleId="CFlag">
    <w:name w:val="CFlag"/>
    <w:basedOn w:val="TableNormal"/>
    <w:uiPriority w:val="99"/>
    <w:rsid w:val="00347A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7ADF"/>
    <w:rPr>
      <w:color w:val="0000FF"/>
      <w:u w:val="single"/>
    </w:rPr>
  </w:style>
  <w:style w:type="table" w:styleId="TableGrid">
    <w:name w:val="Table Grid"/>
    <w:basedOn w:val="TableNormal"/>
    <w:uiPriority w:val="59"/>
    <w:rsid w:val="0034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47AD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47AD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47A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7A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47A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7A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7AD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47ADF"/>
  </w:style>
  <w:style w:type="paragraph" w:customStyle="1" w:styleId="CompiledActNo">
    <w:name w:val="CompiledActNo"/>
    <w:basedOn w:val="OPCParaBase"/>
    <w:next w:val="Normal"/>
    <w:rsid w:val="00347A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7A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7A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47AD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47AD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47A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47A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7A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47A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7A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47A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47AD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47AD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47A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347A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7ADF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47ADF"/>
    <w:pPr>
      <w:keepNext/>
      <w:spacing w:before="120" w:line="240" w:lineRule="auto"/>
      <w:outlineLvl w:val="4"/>
    </w:pPr>
    <w:rPr>
      <w:b/>
      <w:szCs w:val="24"/>
    </w:rPr>
  </w:style>
  <w:style w:type="paragraph" w:styleId="ListParagraph">
    <w:name w:val="List Paragraph"/>
    <w:basedOn w:val="Normal"/>
    <w:uiPriority w:val="34"/>
    <w:qFormat/>
    <w:rsid w:val="001A6B23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paragraph" w:customStyle="1" w:styleId="MadeunderText">
    <w:name w:val="MadeunderText"/>
    <w:basedOn w:val="OPCParaBase"/>
    <w:next w:val="CompiledMadeUnder"/>
    <w:rsid w:val="00347ADF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7AD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7ADF"/>
  </w:style>
  <w:style w:type="paragraph" w:customStyle="1" w:styleId="OPCParaBase">
    <w:name w:val="OPCParaBase"/>
    <w:qFormat/>
    <w:rsid w:val="00347A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7A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7A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7A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7A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7A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47A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7A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7A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7A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7A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7ADF"/>
  </w:style>
  <w:style w:type="paragraph" w:customStyle="1" w:styleId="Blocks">
    <w:name w:val="Blocks"/>
    <w:aliases w:val="bb"/>
    <w:basedOn w:val="OPCParaBase"/>
    <w:qFormat/>
    <w:rsid w:val="00347A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7A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7A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7ADF"/>
    <w:rPr>
      <w:i/>
    </w:rPr>
  </w:style>
  <w:style w:type="paragraph" w:customStyle="1" w:styleId="BoxList">
    <w:name w:val="BoxList"/>
    <w:aliases w:val="bl"/>
    <w:basedOn w:val="BoxText"/>
    <w:qFormat/>
    <w:rsid w:val="00347A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7A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7A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7ADF"/>
    <w:pPr>
      <w:ind w:left="1985" w:hanging="851"/>
    </w:pPr>
  </w:style>
  <w:style w:type="character" w:customStyle="1" w:styleId="CharAmPartNo">
    <w:name w:val="CharAmPartNo"/>
    <w:basedOn w:val="OPCCharBase"/>
    <w:qFormat/>
    <w:rsid w:val="00347ADF"/>
  </w:style>
  <w:style w:type="character" w:customStyle="1" w:styleId="CharAmPartText">
    <w:name w:val="CharAmPartText"/>
    <w:basedOn w:val="OPCCharBase"/>
    <w:qFormat/>
    <w:rsid w:val="00347ADF"/>
  </w:style>
  <w:style w:type="character" w:customStyle="1" w:styleId="CharAmSchNo">
    <w:name w:val="CharAmSchNo"/>
    <w:basedOn w:val="OPCCharBase"/>
    <w:qFormat/>
    <w:rsid w:val="00347ADF"/>
  </w:style>
  <w:style w:type="character" w:customStyle="1" w:styleId="CharAmSchText">
    <w:name w:val="CharAmSchText"/>
    <w:basedOn w:val="OPCCharBase"/>
    <w:qFormat/>
    <w:rsid w:val="00347ADF"/>
  </w:style>
  <w:style w:type="character" w:customStyle="1" w:styleId="CharBoldItalic">
    <w:name w:val="CharBoldItalic"/>
    <w:basedOn w:val="OPCCharBase"/>
    <w:uiPriority w:val="1"/>
    <w:qFormat/>
    <w:rsid w:val="00347A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7ADF"/>
  </w:style>
  <w:style w:type="character" w:customStyle="1" w:styleId="CharChapText">
    <w:name w:val="CharChapText"/>
    <w:basedOn w:val="OPCCharBase"/>
    <w:uiPriority w:val="1"/>
    <w:qFormat/>
    <w:rsid w:val="00347ADF"/>
  </w:style>
  <w:style w:type="character" w:customStyle="1" w:styleId="CharDivNo">
    <w:name w:val="CharDivNo"/>
    <w:basedOn w:val="OPCCharBase"/>
    <w:uiPriority w:val="1"/>
    <w:qFormat/>
    <w:rsid w:val="00347ADF"/>
  </w:style>
  <w:style w:type="character" w:customStyle="1" w:styleId="CharDivText">
    <w:name w:val="CharDivText"/>
    <w:basedOn w:val="OPCCharBase"/>
    <w:uiPriority w:val="1"/>
    <w:qFormat/>
    <w:rsid w:val="00347ADF"/>
  </w:style>
  <w:style w:type="character" w:customStyle="1" w:styleId="CharItalic">
    <w:name w:val="CharItalic"/>
    <w:basedOn w:val="OPCCharBase"/>
    <w:uiPriority w:val="1"/>
    <w:qFormat/>
    <w:rsid w:val="00347ADF"/>
    <w:rPr>
      <w:i/>
    </w:rPr>
  </w:style>
  <w:style w:type="character" w:customStyle="1" w:styleId="CharPartNo">
    <w:name w:val="CharPartNo"/>
    <w:basedOn w:val="OPCCharBase"/>
    <w:uiPriority w:val="1"/>
    <w:qFormat/>
    <w:rsid w:val="00347ADF"/>
  </w:style>
  <w:style w:type="character" w:customStyle="1" w:styleId="CharPartText">
    <w:name w:val="CharPartText"/>
    <w:basedOn w:val="OPCCharBase"/>
    <w:uiPriority w:val="1"/>
    <w:qFormat/>
    <w:rsid w:val="00347ADF"/>
  </w:style>
  <w:style w:type="character" w:customStyle="1" w:styleId="CharSectno">
    <w:name w:val="CharSectno"/>
    <w:basedOn w:val="OPCCharBase"/>
    <w:qFormat/>
    <w:rsid w:val="00347ADF"/>
  </w:style>
  <w:style w:type="character" w:customStyle="1" w:styleId="CharSubdNo">
    <w:name w:val="CharSubdNo"/>
    <w:basedOn w:val="OPCCharBase"/>
    <w:uiPriority w:val="1"/>
    <w:qFormat/>
    <w:rsid w:val="00347ADF"/>
  </w:style>
  <w:style w:type="character" w:customStyle="1" w:styleId="CharSubdText">
    <w:name w:val="CharSubdText"/>
    <w:basedOn w:val="OPCCharBase"/>
    <w:uiPriority w:val="1"/>
    <w:qFormat/>
    <w:rsid w:val="00347ADF"/>
  </w:style>
  <w:style w:type="paragraph" w:customStyle="1" w:styleId="CTA--">
    <w:name w:val="CTA --"/>
    <w:basedOn w:val="OPCParaBase"/>
    <w:next w:val="Normal"/>
    <w:rsid w:val="00347A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7A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7A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7A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7A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7A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7A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7A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7A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7A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7A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7A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7A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7A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47A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7A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47A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7A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7A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7A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7A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7A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7A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7A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7A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7A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7A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7A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7A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7A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7A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47AD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47AD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7A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7A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7A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7A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7A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7A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7A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7A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7A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7A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7A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7A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7A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7A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7A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7A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7A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7A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7A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7A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7A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7A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7A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47A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47A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47A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47A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47A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47A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7A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7A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7A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7A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7A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7A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7A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47ADF"/>
    <w:rPr>
      <w:sz w:val="16"/>
    </w:rPr>
  </w:style>
  <w:style w:type="table" w:customStyle="1" w:styleId="CFlag">
    <w:name w:val="CFlag"/>
    <w:basedOn w:val="TableNormal"/>
    <w:uiPriority w:val="99"/>
    <w:rsid w:val="00347A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A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7ADF"/>
    <w:rPr>
      <w:color w:val="0000FF"/>
      <w:u w:val="single"/>
    </w:rPr>
  </w:style>
  <w:style w:type="table" w:styleId="TableGrid">
    <w:name w:val="Table Grid"/>
    <w:basedOn w:val="TableNormal"/>
    <w:uiPriority w:val="59"/>
    <w:rsid w:val="0034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47AD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47AD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47AD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7AD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47A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7A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7AD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347ADF"/>
  </w:style>
  <w:style w:type="paragraph" w:customStyle="1" w:styleId="CompiledActNo">
    <w:name w:val="CompiledActNo"/>
    <w:basedOn w:val="OPCParaBase"/>
    <w:next w:val="Normal"/>
    <w:rsid w:val="00347AD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47AD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7A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47AD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47AD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47AD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47A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7A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47A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7A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47A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347AD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347AD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47A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347A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7ADF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47ADF"/>
    <w:pPr>
      <w:keepNext/>
      <w:spacing w:before="120" w:line="240" w:lineRule="auto"/>
      <w:outlineLvl w:val="4"/>
    </w:pPr>
    <w:rPr>
      <w:b/>
      <w:szCs w:val="24"/>
    </w:rPr>
  </w:style>
  <w:style w:type="paragraph" w:styleId="ListParagraph">
    <w:name w:val="List Paragraph"/>
    <w:basedOn w:val="Normal"/>
    <w:uiPriority w:val="34"/>
    <w:qFormat/>
    <w:rsid w:val="001A6B23"/>
    <w:pPr>
      <w:spacing w:line="240" w:lineRule="auto"/>
      <w:ind w:left="720"/>
    </w:pPr>
    <w:rPr>
      <w:rFonts w:cs="Times New Roman"/>
      <w:sz w:val="24"/>
      <w:szCs w:val="24"/>
      <w:lang w:eastAsia="en-AU"/>
    </w:rPr>
  </w:style>
  <w:style w:type="paragraph" w:customStyle="1" w:styleId="MadeunderText">
    <w:name w:val="MadeunderText"/>
    <w:basedOn w:val="OPCParaBase"/>
    <w:next w:val="CompiledMadeUnder"/>
    <w:rsid w:val="00347ADF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820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5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09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3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647</Words>
  <Characters>3402</Characters>
  <Application>Microsoft Office Word</Application>
  <DocSecurity>0</DocSecurity>
  <PresentationFormat/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Amendment Regulation 2013 (No. 4)</vt:lpstr>
    </vt:vector>
  </TitlesOfParts>
  <Manager/>
  <Company/>
  <LinksUpToDate>false</LinksUpToDate>
  <CharactersWithSpaces>4030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2013-06-03T00:21:00Z</cp:lastPrinted>
  <dcterms:created xsi:type="dcterms:W3CDTF">2013-06-07T00:27:00Z</dcterms:created>
  <dcterms:modified xsi:type="dcterms:W3CDTF">2013-06-07T00:27:00Z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115, 2013</vt:lpwstr>
  </property>
  <property fmtid="{D5CDD505-2E9C-101B-9397-08002B2CF9AE}" pid="3" name="ShortT">
    <vt:lpwstr>Corporations Amendment Regulation 2013 (No. 4)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June 2013</vt:lpwstr>
  </property>
  <property fmtid="{D5CDD505-2E9C-101B-9397-08002B2CF9AE}" pid="10" name="Authority">
    <vt:lpwstr/>
  </property>
  <property fmtid="{D5CDD505-2E9C-101B-9397-08002B2CF9AE}" pid="11" name="ID">
    <vt:lpwstr>OPC60003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CounterSign">
    <vt:lpwstr/>
  </property>
  <property fmtid="{D5CDD505-2E9C-101B-9397-08002B2CF9AE}" pid="16" name="ExcoDate">
    <vt:lpwstr>13 June 2013</vt:lpwstr>
  </property>
</Properties>
</file>