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A6" w:rsidRPr="00710DDD" w:rsidRDefault="00C374A6" w:rsidP="002E42B8">
      <w:pPr>
        <w:keepNext/>
        <w:spacing w:before="240"/>
        <w:jc w:val="center"/>
        <w:rPr>
          <w:rFonts w:ascii="Arial" w:hAnsi="Arial" w:cs="Arial"/>
          <w:b/>
          <w:bCs/>
          <w:sz w:val="28"/>
          <w:szCs w:val="28"/>
        </w:rPr>
      </w:pPr>
      <w:r w:rsidRPr="00710DDD">
        <w:rPr>
          <w:rFonts w:ascii="Arial" w:hAnsi="Arial" w:cs="Arial"/>
          <w:b/>
          <w:bCs/>
          <w:sz w:val="28"/>
          <w:szCs w:val="28"/>
        </w:rPr>
        <w:t>EXPLANATORY STATEMENT</w:t>
      </w:r>
    </w:p>
    <w:p w:rsidR="00C374A6" w:rsidRPr="005805F9" w:rsidRDefault="006F0D6D" w:rsidP="002E42B8">
      <w:pPr>
        <w:keepNext/>
        <w:spacing w:before="240"/>
        <w:rPr>
          <w:rFonts w:ascii="Arial" w:hAnsi="Arial" w:cs="Arial"/>
          <w:b/>
          <w:bCs/>
          <w:sz w:val="26"/>
          <w:szCs w:val="28"/>
        </w:rPr>
      </w:pPr>
      <w:bookmarkStart w:id="0" w:name="OLE_LINK3"/>
      <w:bookmarkStart w:id="1" w:name="OLE_LINK4"/>
      <w:r w:rsidRPr="005805F9">
        <w:rPr>
          <w:rFonts w:ascii="Arial" w:hAnsi="Arial" w:cs="Arial"/>
          <w:b/>
          <w:bCs/>
          <w:sz w:val="26"/>
          <w:szCs w:val="28"/>
        </w:rPr>
        <w:t xml:space="preserve">Social </w:t>
      </w:r>
      <w:r w:rsidR="004978FD" w:rsidRPr="005805F9">
        <w:rPr>
          <w:rFonts w:ascii="Arial" w:hAnsi="Arial" w:cs="Arial"/>
          <w:b/>
          <w:bCs/>
          <w:sz w:val="26"/>
          <w:szCs w:val="28"/>
        </w:rPr>
        <w:t>Security (</w:t>
      </w:r>
      <w:r w:rsidRPr="005805F9">
        <w:rPr>
          <w:rFonts w:ascii="Arial" w:hAnsi="Arial" w:cs="Arial"/>
          <w:b/>
          <w:bCs/>
          <w:sz w:val="26"/>
          <w:szCs w:val="28"/>
        </w:rPr>
        <w:t>A</w:t>
      </w:r>
      <w:r w:rsidR="00032767" w:rsidRPr="005805F9">
        <w:rPr>
          <w:rFonts w:ascii="Arial" w:hAnsi="Arial" w:cs="Arial"/>
          <w:b/>
          <w:bCs/>
          <w:sz w:val="26"/>
          <w:szCs w:val="28"/>
        </w:rPr>
        <w:t>ustralian Victim of Terrorism Overseas Payment</w:t>
      </w:r>
      <w:r w:rsidR="00085984" w:rsidRPr="005805F9">
        <w:rPr>
          <w:rFonts w:ascii="Arial" w:hAnsi="Arial" w:cs="Arial"/>
          <w:b/>
          <w:bCs/>
          <w:sz w:val="26"/>
          <w:szCs w:val="28"/>
        </w:rPr>
        <w:t>)</w:t>
      </w:r>
      <w:r w:rsidR="00CE6B21" w:rsidRPr="005805F9">
        <w:rPr>
          <w:rFonts w:ascii="Arial" w:hAnsi="Arial" w:cs="Arial"/>
          <w:b/>
          <w:bCs/>
          <w:sz w:val="26"/>
          <w:szCs w:val="28"/>
        </w:rPr>
        <w:t xml:space="preserve"> </w:t>
      </w:r>
      <w:r w:rsidR="00187F82" w:rsidRPr="005805F9">
        <w:rPr>
          <w:rFonts w:ascii="Arial" w:hAnsi="Arial" w:cs="Arial"/>
          <w:b/>
          <w:bCs/>
          <w:sz w:val="26"/>
          <w:szCs w:val="28"/>
        </w:rPr>
        <w:t>Principle</w:t>
      </w:r>
      <w:r w:rsidR="00CE6B21" w:rsidRPr="005805F9">
        <w:rPr>
          <w:rFonts w:ascii="Arial" w:hAnsi="Arial" w:cs="Arial"/>
          <w:b/>
          <w:bCs/>
          <w:sz w:val="26"/>
          <w:szCs w:val="28"/>
        </w:rPr>
        <w:t> </w:t>
      </w:r>
      <w:r w:rsidR="004978FD" w:rsidRPr="005805F9">
        <w:rPr>
          <w:rFonts w:ascii="Arial" w:hAnsi="Arial" w:cs="Arial"/>
          <w:b/>
          <w:bCs/>
          <w:sz w:val="26"/>
          <w:szCs w:val="28"/>
        </w:rPr>
        <w:t>20</w:t>
      </w:r>
      <w:r w:rsidR="00CD1CD6" w:rsidRPr="005805F9">
        <w:rPr>
          <w:rFonts w:ascii="Arial" w:hAnsi="Arial" w:cs="Arial"/>
          <w:b/>
          <w:bCs/>
          <w:sz w:val="26"/>
          <w:szCs w:val="28"/>
        </w:rPr>
        <w:t>1</w:t>
      </w:r>
      <w:r w:rsidR="00B43520">
        <w:rPr>
          <w:rFonts w:ascii="Arial" w:hAnsi="Arial" w:cs="Arial"/>
          <w:b/>
          <w:bCs/>
          <w:sz w:val="26"/>
          <w:szCs w:val="28"/>
        </w:rPr>
        <w:t>3</w:t>
      </w:r>
    </w:p>
    <w:bookmarkEnd w:id="0"/>
    <w:bookmarkEnd w:id="1"/>
    <w:p w:rsidR="00032767" w:rsidRPr="002E42B8" w:rsidRDefault="004F38A6" w:rsidP="002E42B8">
      <w:pPr>
        <w:spacing w:before="240"/>
        <w:rPr>
          <w:rFonts w:ascii="Arial" w:hAnsi="Arial" w:cs="Arial"/>
          <w:bCs/>
        </w:rPr>
      </w:pPr>
      <w:r w:rsidRPr="002E42B8">
        <w:rPr>
          <w:rFonts w:ascii="Arial" w:hAnsi="Arial" w:cs="Arial"/>
          <w:bCs/>
        </w:rPr>
        <w:t>The</w:t>
      </w:r>
      <w:r w:rsidRPr="002E42B8">
        <w:rPr>
          <w:rFonts w:ascii="Arial" w:hAnsi="Arial" w:cs="Arial"/>
          <w:bCs/>
          <w:i/>
        </w:rPr>
        <w:t xml:space="preserve"> </w:t>
      </w:r>
      <w:r w:rsidR="006E5E4E">
        <w:rPr>
          <w:rFonts w:ascii="Arial" w:hAnsi="Arial" w:cs="Arial"/>
          <w:bCs/>
        </w:rPr>
        <w:t>Social Security</w:t>
      </w:r>
      <w:r w:rsidR="00085984" w:rsidRPr="002E42B8">
        <w:rPr>
          <w:rFonts w:ascii="Arial" w:hAnsi="Arial" w:cs="Arial"/>
          <w:bCs/>
        </w:rPr>
        <w:t xml:space="preserve"> (A</w:t>
      </w:r>
      <w:r w:rsidR="00032767" w:rsidRPr="002E42B8">
        <w:rPr>
          <w:rFonts w:ascii="Arial" w:hAnsi="Arial" w:cs="Arial"/>
          <w:bCs/>
        </w:rPr>
        <w:t>ustralian Victim of Terrorism Overseas Payment</w:t>
      </w:r>
      <w:r w:rsidR="00A90A9B" w:rsidRPr="002E42B8">
        <w:rPr>
          <w:rFonts w:ascii="Arial" w:hAnsi="Arial" w:cs="Arial"/>
          <w:bCs/>
        </w:rPr>
        <w:t>) Principle</w:t>
      </w:r>
      <w:r w:rsidR="006D2DF2">
        <w:rPr>
          <w:rFonts w:ascii="Arial" w:hAnsi="Arial" w:cs="Arial"/>
          <w:bCs/>
        </w:rPr>
        <w:t> </w:t>
      </w:r>
      <w:r w:rsidR="00085984" w:rsidRPr="002E42B8">
        <w:rPr>
          <w:rFonts w:ascii="Arial" w:hAnsi="Arial" w:cs="Arial"/>
          <w:bCs/>
        </w:rPr>
        <w:t>20</w:t>
      </w:r>
      <w:r w:rsidR="00CD1CD6" w:rsidRPr="002E42B8">
        <w:rPr>
          <w:rFonts w:ascii="Arial" w:hAnsi="Arial" w:cs="Arial"/>
          <w:bCs/>
        </w:rPr>
        <w:t>1</w:t>
      </w:r>
      <w:r w:rsidR="00B43520">
        <w:rPr>
          <w:rFonts w:ascii="Arial" w:hAnsi="Arial" w:cs="Arial"/>
          <w:bCs/>
        </w:rPr>
        <w:t>3</w:t>
      </w:r>
      <w:r w:rsidR="00085984" w:rsidRPr="002E42B8">
        <w:rPr>
          <w:rFonts w:ascii="Arial" w:hAnsi="Arial" w:cs="Arial"/>
          <w:bCs/>
        </w:rPr>
        <w:t xml:space="preserve"> (the </w:t>
      </w:r>
      <w:r w:rsidR="00722668" w:rsidRPr="002E42B8">
        <w:rPr>
          <w:rFonts w:ascii="Arial" w:hAnsi="Arial" w:cs="Arial"/>
          <w:bCs/>
        </w:rPr>
        <w:t>Principles) are</w:t>
      </w:r>
      <w:r w:rsidR="00187F82" w:rsidRPr="002E42B8">
        <w:rPr>
          <w:rFonts w:ascii="Arial" w:hAnsi="Arial" w:cs="Arial"/>
          <w:bCs/>
        </w:rPr>
        <w:t xml:space="preserve"> made under subsection</w:t>
      </w:r>
      <w:r w:rsidR="00085984" w:rsidRPr="002E42B8">
        <w:rPr>
          <w:rFonts w:ascii="Arial" w:hAnsi="Arial" w:cs="Arial"/>
          <w:bCs/>
        </w:rPr>
        <w:t> 1</w:t>
      </w:r>
      <w:r w:rsidR="00032767" w:rsidRPr="002E42B8">
        <w:rPr>
          <w:rFonts w:ascii="Arial" w:hAnsi="Arial" w:cs="Arial"/>
          <w:bCs/>
        </w:rPr>
        <w:t>061PAF</w:t>
      </w:r>
      <w:r w:rsidR="00085984" w:rsidRPr="002E42B8">
        <w:rPr>
          <w:rFonts w:ascii="Arial" w:hAnsi="Arial" w:cs="Arial"/>
          <w:bCs/>
        </w:rPr>
        <w:t xml:space="preserve"> of the </w:t>
      </w:r>
      <w:r w:rsidR="00085984" w:rsidRPr="002E42B8">
        <w:rPr>
          <w:rFonts w:ascii="Arial" w:hAnsi="Arial" w:cs="Arial"/>
          <w:bCs/>
          <w:i/>
        </w:rPr>
        <w:t xml:space="preserve">Social </w:t>
      </w:r>
      <w:r w:rsidR="006D2DF2">
        <w:rPr>
          <w:rFonts w:ascii="Arial" w:hAnsi="Arial" w:cs="Arial"/>
          <w:bCs/>
          <w:i/>
        </w:rPr>
        <w:t>Security Act </w:t>
      </w:r>
      <w:r w:rsidR="00085984" w:rsidRPr="002E42B8">
        <w:rPr>
          <w:rFonts w:ascii="Arial" w:hAnsi="Arial" w:cs="Arial"/>
          <w:bCs/>
          <w:i/>
        </w:rPr>
        <w:t>199</w:t>
      </w:r>
      <w:r w:rsidR="00032767" w:rsidRPr="002E42B8">
        <w:rPr>
          <w:rFonts w:ascii="Arial" w:hAnsi="Arial" w:cs="Arial"/>
          <w:bCs/>
          <w:i/>
        </w:rPr>
        <w:t>1</w:t>
      </w:r>
      <w:r w:rsidR="00FF26BE" w:rsidRPr="002E42B8">
        <w:rPr>
          <w:rFonts w:ascii="Arial" w:hAnsi="Arial" w:cs="Arial"/>
          <w:bCs/>
        </w:rPr>
        <w:t xml:space="preserve"> (the</w:t>
      </w:r>
      <w:r w:rsidR="00C3074D" w:rsidRPr="002E42B8">
        <w:rPr>
          <w:rFonts w:ascii="Arial" w:hAnsi="Arial" w:cs="Arial"/>
          <w:bCs/>
        </w:rPr>
        <w:t xml:space="preserve"> </w:t>
      </w:r>
      <w:r w:rsidR="00085984" w:rsidRPr="002E42B8">
        <w:rPr>
          <w:rFonts w:ascii="Arial" w:hAnsi="Arial" w:cs="Arial"/>
          <w:bCs/>
        </w:rPr>
        <w:t>Act)</w:t>
      </w:r>
      <w:r w:rsidR="00032767" w:rsidRPr="002E42B8">
        <w:rPr>
          <w:rFonts w:ascii="Arial" w:hAnsi="Arial" w:cs="Arial"/>
          <w:bCs/>
        </w:rPr>
        <w:t xml:space="preserve"> by the Attorney-General</w:t>
      </w:r>
      <w:r w:rsidR="00085984" w:rsidRPr="002E42B8">
        <w:rPr>
          <w:rFonts w:ascii="Arial" w:hAnsi="Arial" w:cs="Arial"/>
          <w:bCs/>
        </w:rPr>
        <w:t xml:space="preserve">. </w:t>
      </w:r>
      <w:r w:rsidR="00032767" w:rsidRPr="002E42B8">
        <w:rPr>
          <w:rFonts w:ascii="Arial" w:hAnsi="Arial" w:cs="Arial"/>
          <w:bCs/>
        </w:rPr>
        <w:t xml:space="preserve"> </w:t>
      </w:r>
    </w:p>
    <w:p w:rsidR="001927E3" w:rsidRPr="002E42B8" w:rsidRDefault="001927E3" w:rsidP="002E42B8">
      <w:pPr>
        <w:keepNext/>
        <w:spacing w:before="240"/>
        <w:rPr>
          <w:rFonts w:ascii="Arial" w:hAnsi="Arial" w:cs="Arial"/>
          <w:b/>
          <w:bCs/>
        </w:rPr>
      </w:pPr>
      <w:r w:rsidRPr="002E42B8">
        <w:rPr>
          <w:rFonts w:ascii="Arial" w:hAnsi="Arial" w:cs="Arial"/>
          <w:b/>
          <w:bCs/>
        </w:rPr>
        <w:t>Background</w:t>
      </w:r>
    </w:p>
    <w:p w:rsidR="00BB2661" w:rsidRPr="002E42B8" w:rsidRDefault="00BB2661" w:rsidP="002E42B8">
      <w:pPr>
        <w:spacing w:before="240"/>
        <w:rPr>
          <w:rFonts w:ascii="Arial" w:hAnsi="Arial" w:cs="Arial"/>
          <w:bCs/>
        </w:rPr>
      </w:pPr>
      <w:r w:rsidRPr="002E42B8">
        <w:rPr>
          <w:rFonts w:ascii="Arial" w:hAnsi="Arial" w:cs="Arial"/>
          <w:bCs/>
        </w:rPr>
        <w:t xml:space="preserve">The </w:t>
      </w:r>
      <w:r w:rsidRPr="002E42B8">
        <w:rPr>
          <w:rFonts w:ascii="Arial" w:hAnsi="Arial" w:cs="Arial"/>
          <w:bCs/>
          <w:i/>
        </w:rPr>
        <w:t xml:space="preserve">Social Security Amendment (Supporting Australian Victims of Terrorism Overseas) </w:t>
      </w:r>
      <w:r w:rsidR="00A90A9B" w:rsidRPr="002E42B8">
        <w:rPr>
          <w:rFonts w:ascii="Arial" w:hAnsi="Arial" w:cs="Arial"/>
          <w:bCs/>
          <w:i/>
        </w:rPr>
        <w:t>Act</w:t>
      </w:r>
      <w:r w:rsidR="006D2DF2">
        <w:rPr>
          <w:rFonts w:ascii="Arial" w:hAnsi="Arial" w:cs="Arial"/>
          <w:bCs/>
          <w:i/>
        </w:rPr>
        <w:t> </w:t>
      </w:r>
      <w:r w:rsidR="00545CF9" w:rsidRPr="002E42B8">
        <w:rPr>
          <w:rFonts w:ascii="Arial" w:hAnsi="Arial" w:cs="Arial"/>
          <w:bCs/>
          <w:i/>
        </w:rPr>
        <w:t>201</w:t>
      </w:r>
      <w:r w:rsidR="002F67CF">
        <w:rPr>
          <w:rFonts w:ascii="Arial" w:hAnsi="Arial" w:cs="Arial"/>
          <w:bCs/>
          <w:i/>
        </w:rPr>
        <w:t>2</w:t>
      </w:r>
      <w:r w:rsidR="00545CF9" w:rsidRPr="002E42B8">
        <w:rPr>
          <w:rFonts w:ascii="Arial" w:hAnsi="Arial" w:cs="Arial"/>
          <w:bCs/>
        </w:rPr>
        <w:t xml:space="preserve"> </w:t>
      </w:r>
      <w:r w:rsidR="00BA0E1B" w:rsidRPr="002E42B8">
        <w:rPr>
          <w:rFonts w:ascii="Arial" w:hAnsi="Arial" w:cs="Arial"/>
          <w:bCs/>
        </w:rPr>
        <w:t xml:space="preserve">(the Amending Act) </w:t>
      </w:r>
      <w:r w:rsidRPr="002E42B8">
        <w:rPr>
          <w:rFonts w:ascii="Arial" w:hAnsi="Arial" w:cs="Arial"/>
          <w:bCs/>
        </w:rPr>
        <w:t>amend</w:t>
      </w:r>
      <w:r w:rsidR="00A90A9B" w:rsidRPr="002E42B8">
        <w:rPr>
          <w:rFonts w:ascii="Arial" w:hAnsi="Arial" w:cs="Arial"/>
          <w:bCs/>
        </w:rPr>
        <w:t>s</w:t>
      </w:r>
      <w:r w:rsidRPr="002E42B8">
        <w:rPr>
          <w:rFonts w:ascii="Arial" w:hAnsi="Arial" w:cs="Arial"/>
          <w:bCs/>
        </w:rPr>
        <w:t xml:space="preserve"> the </w:t>
      </w:r>
      <w:r w:rsidR="00D670F1">
        <w:rPr>
          <w:rFonts w:ascii="Arial" w:hAnsi="Arial" w:cs="Arial"/>
          <w:bCs/>
        </w:rPr>
        <w:t xml:space="preserve">Act </w:t>
      </w:r>
      <w:r w:rsidR="006F12D4" w:rsidRPr="002E42B8">
        <w:rPr>
          <w:rFonts w:ascii="Arial" w:hAnsi="Arial" w:cs="Arial"/>
          <w:bCs/>
        </w:rPr>
        <w:t>to</w:t>
      </w:r>
      <w:r w:rsidRPr="002E42B8">
        <w:rPr>
          <w:rFonts w:ascii="Arial" w:hAnsi="Arial" w:cs="Arial"/>
          <w:bCs/>
        </w:rPr>
        <w:t xml:space="preserve"> provide </w:t>
      </w:r>
      <w:r w:rsidR="00AA1AD1">
        <w:rPr>
          <w:rFonts w:ascii="Arial" w:hAnsi="Arial" w:cs="Arial"/>
          <w:bCs/>
        </w:rPr>
        <w:t xml:space="preserve">a scheme </w:t>
      </w:r>
      <w:r w:rsidRPr="002E42B8">
        <w:rPr>
          <w:rFonts w:ascii="Arial" w:hAnsi="Arial" w:cs="Arial"/>
          <w:bCs/>
        </w:rPr>
        <w:t xml:space="preserve">for financial assistance to Australians who are </w:t>
      </w:r>
      <w:r w:rsidR="00BA0E1B" w:rsidRPr="002E42B8">
        <w:rPr>
          <w:rFonts w:ascii="Arial" w:hAnsi="Arial" w:cs="Arial"/>
          <w:bCs/>
        </w:rPr>
        <w:t xml:space="preserve">victims of a declared overseas terrorist act.  Victims are Australians who are </w:t>
      </w:r>
      <w:r w:rsidRPr="002E42B8">
        <w:rPr>
          <w:rFonts w:ascii="Arial" w:hAnsi="Arial" w:cs="Arial"/>
          <w:bCs/>
        </w:rPr>
        <w:t>harmed</w:t>
      </w:r>
      <w:r w:rsidR="00172C06">
        <w:rPr>
          <w:rFonts w:ascii="Arial" w:hAnsi="Arial" w:cs="Arial"/>
          <w:bCs/>
        </w:rPr>
        <w:t xml:space="preserve"> as a </w:t>
      </w:r>
      <w:r w:rsidR="00E227B9">
        <w:rPr>
          <w:rFonts w:ascii="Arial" w:hAnsi="Arial" w:cs="Arial"/>
          <w:bCs/>
        </w:rPr>
        <w:t xml:space="preserve">direct </w:t>
      </w:r>
      <w:r w:rsidR="00172C06">
        <w:rPr>
          <w:rFonts w:ascii="Arial" w:hAnsi="Arial" w:cs="Arial"/>
          <w:bCs/>
        </w:rPr>
        <w:t>result of the declared overseas terrorist act</w:t>
      </w:r>
      <w:r w:rsidRPr="002E42B8">
        <w:rPr>
          <w:rFonts w:ascii="Arial" w:hAnsi="Arial" w:cs="Arial"/>
          <w:bCs/>
        </w:rPr>
        <w:t xml:space="preserve"> or who</w:t>
      </w:r>
      <w:r w:rsidR="00BA0E1B" w:rsidRPr="002E42B8">
        <w:rPr>
          <w:rFonts w:ascii="Arial" w:hAnsi="Arial" w:cs="Arial"/>
          <w:bCs/>
        </w:rPr>
        <w:t xml:space="preserve"> are the </w:t>
      </w:r>
      <w:r w:rsidRPr="002E42B8">
        <w:rPr>
          <w:rFonts w:ascii="Arial" w:hAnsi="Arial" w:cs="Arial"/>
          <w:bCs/>
        </w:rPr>
        <w:t>close family member</w:t>
      </w:r>
      <w:r w:rsidR="00BA0E1B" w:rsidRPr="002E42B8">
        <w:rPr>
          <w:rFonts w:ascii="Arial" w:hAnsi="Arial" w:cs="Arial"/>
          <w:bCs/>
        </w:rPr>
        <w:t xml:space="preserve"> of a person who </w:t>
      </w:r>
      <w:r w:rsidRPr="002E42B8">
        <w:rPr>
          <w:rFonts w:ascii="Arial" w:hAnsi="Arial" w:cs="Arial"/>
          <w:bCs/>
        </w:rPr>
        <w:t xml:space="preserve">dies </w:t>
      </w:r>
      <w:r w:rsidR="00BA0E1B" w:rsidRPr="002E42B8">
        <w:rPr>
          <w:rFonts w:ascii="Arial" w:hAnsi="Arial" w:cs="Arial"/>
          <w:bCs/>
        </w:rPr>
        <w:t>as a direct result of</w:t>
      </w:r>
      <w:r w:rsidRPr="002E42B8">
        <w:rPr>
          <w:rFonts w:ascii="Arial" w:hAnsi="Arial" w:cs="Arial"/>
          <w:bCs/>
        </w:rPr>
        <w:t xml:space="preserve"> a</w:t>
      </w:r>
      <w:r w:rsidR="00BA0E1B" w:rsidRPr="002E42B8">
        <w:rPr>
          <w:rFonts w:ascii="Arial" w:hAnsi="Arial" w:cs="Arial"/>
          <w:bCs/>
        </w:rPr>
        <w:t xml:space="preserve"> declared</w:t>
      </w:r>
      <w:r w:rsidRPr="002E42B8">
        <w:rPr>
          <w:rFonts w:ascii="Arial" w:hAnsi="Arial" w:cs="Arial"/>
          <w:bCs/>
        </w:rPr>
        <w:t xml:space="preserve"> overseas terrorist act.</w:t>
      </w:r>
      <w:r w:rsidR="009E2F47">
        <w:rPr>
          <w:rFonts w:ascii="Arial" w:hAnsi="Arial" w:cs="Arial"/>
          <w:bCs/>
        </w:rPr>
        <w:t xml:space="preserve"> </w:t>
      </w:r>
      <w:r w:rsidR="009E2F47" w:rsidRPr="00DF6108">
        <w:rPr>
          <w:rFonts w:ascii="Arial" w:hAnsi="Arial" w:cs="Arial"/>
          <w:bCs/>
        </w:rPr>
        <w:t>The scheme allows for payments to be made to these victims as an expression of the government’s empathy for the loss and suffering the victims have endured.</w:t>
      </w:r>
    </w:p>
    <w:p w:rsidR="00BB2661" w:rsidRDefault="006F12D4" w:rsidP="002E42B8">
      <w:pPr>
        <w:spacing w:before="240"/>
        <w:rPr>
          <w:rFonts w:ascii="Arial" w:hAnsi="Arial" w:cs="Arial"/>
          <w:bCs/>
        </w:rPr>
      </w:pPr>
      <w:r w:rsidRPr="002E42B8">
        <w:rPr>
          <w:rFonts w:ascii="Arial" w:hAnsi="Arial" w:cs="Arial"/>
          <w:bCs/>
        </w:rPr>
        <w:t xml:space="preserve">The </w:t>
      </w:r>
      <w:r w:rsidR="00AA1AD1">
        <w:rPr>
          <w:rFonts w:ascii="Arial" w:hAnsi="Arial" w:cs="Arial"/>
          <w:bCs/>
        </w:rPr>
        <w:t>A</w:t>
      </w:r>
      <w:r w:rsidR="00545CF9" w:rsidRPr="002E42B8">
        <w:rPr>
          <w:rFonts w:ascii="Arial" w:hAnsi="Arial" w:cs="Arial"/>
          <w:bCs/>
        </w:rPr>
        <w:t xml:space="preserve">mending </w:t>
      </w:r>
      <w:r w:rsidR="00A90A9B" w:rsidRPr="002E42B8">
        <w:rPr>
          <w:rFonts w:ascii="Arial" w:hAnsi="Arial" w:cs="Arial"/>
          <w:bCs/>
        </w:rPr>
        <w:t xml:space="preserve">Act </w:t>
      </w:r>
      <w:r w:rsidRPr="002E42B8">
        <w:rPr>
          <w:rFonts w:ascii="Arial" w:hAnsi="Arial" w:cs="Arial"/>
          <w:bCs/>
        </w:rPr>
        <w:t>ena</w:t>
      </w:r>
      <w:r w:rsidR="00BB2661" w:rsidRPr="002E42B8">
        <w:rPr>
          <w:rFonts w:ascii="Arial" w:hAnsi="Arial" w:cs="Arial"/>
          <w:bCs/>
        </w:rPr>
        <w:t>ble</w:t>
      </w:r>
      <w:r w:rsidR="00A90A9B" w:rsidRPr="002E42B8">
        <w:rPr>
          <w:rFonts w:ascii="Arial" w:hAnsi="Arial" w:cs="Arial"/>
          <w:bCs/>
        </w:rPr>
        <w:t>s</w:t>
      </w:r>
      <w:r w:rsidR="00BB2661" w:rsidRPr="002E42B8">
        <w:rPr>
          <w:rFonts w:ascii="Arial" w:hAnsi="Arial" w:cs="Arial"/>
          <w:bCs/>
        </w:rPr>
        <w:t xml:space="preserve"> the Prime Minister to declare that a</w:t>
      </w:r>
      <w:r w:rsidR="00BA0E1B" w:rsidRPr="002E42B8">
        <w:rPr>
          <w:rFonts w:ascii="Arial" w:hAnsi="Arial" w:cs="Arial"/>
          <w:bCs/>
        </w:rPr>
        <w:t>n</w:t>
      </w:r>
      <w:r w:rsidR="00BB2661" w:rsidRPr="002E42B8">
        <w:rPr>
          <w:rFonts w:ascii="Arial" w:hAnsi="Arial" w:cs="Arial"/>
          <w:bCs/>
        </w:rPr>
        <w:t xml:space="preserve"> overseas terrorist incident is one to which the scheme applies</w:t>
      </w:r>
      <w:r w:rsidRPr="002E42B8">
        <w:rPr>
          <w:rFonts w:ascii="Arial" w:hAnsi="Arial" w:cs="Arial"/>
          <w:bCs/>
        </w:rPr>
        <w:t xml:space="preserve">.  </w:t>
      </w:r>
      <w:r w:rsidR="00BB2661" w:rsidRPr="002E42B8">
        <w:rPr>
          <w:rFonts w:ascii="Arial" w:hAnsi="Arial" w:cs="Arial"/>
          <w:bCs/>
        </w:rPr>
        <w:t xml:space="preserve">Australians who </w:t>
      </w:r>
      <w:r w:rsidR="00172C06" w:rsidRPr="002E42B8">
        <w:rPr>
          <w:rFonts w:ascii="Arial" w:hAnsi="Arial" w:cs="Arial"/>
          <w:bCs/>
        </w:rPr>
        <w:t>are harmed</w:t>
      </w:r>
      <w:r w:rsidR="00BB2661" w:rsidRPr="002E42B8">
        <w:rPr>
          <w:rFonts w:ascii="Arial" w:hAnsi="Arial" w:cs="Arial"/>
          <w:bCs/>
        </w:rPr>
        <w:t xml:space="preserve"> as a direct result of such an incident </w:t>
      </w:r>
      <w:r w:rsidRPr="002E42B8">
        <w:rPr>
          <w:rFonts w:ascii="Arial" w:hAnsi="Arial" w:cs="Arial"/>
          <w:bCs/>
        </w:rPr>
        <w:t xml:space="preserve">will be able </w:t>
      </w:r>
      <w:r w:rsidR="00BB2661" w:rsidRPr="002E42B8">
        <w:rPr>
          <w:rFonts w:ascii="Arial" w:hAnsi="Arial" w:cs="Arial"/>
          <w:bCs/>
        </w:rPr>
        <w:t xml:space="preserve">to claim </w:t>
      </w:r>
      <w:r w:rsidR="009E2F47">
        <w:rPr>
          <w:rFonts w:ascii="Arial" w:hAnsi="Arial" w:cs="Arial"/>
          <w:bCs/>
        </w:rPr>
        <w:t>payments</w:t>
      </w:r>
      <w:r w:rsidR="00BB2661" w:rsidRPr="002E42B8">
        <w:rPr>
          <w:rFonts w:ascii="Arial" w:hAnsi="Arial" w:cs="Arial"/>
          <w:bCs/>
        </w:rPr>
        <w:t xml:space="preserve"> of up to $75,000</w:t>
      </w:r>
      <w:r w:rsidRPr="002E42B8">
        <w:rPr>
          <w:rFonts w:ascii="Arial" w:hAnsi="Arial" w:cs="Arial"/>
          <w:bCs/>
        </w:rPr>
        <w:t xml:space="preserve">. </w:t>
      </w:r>
      <w:r w:rsidR="00C3074D" w:rsidRPr="002E42B8">
        <w:rPr>
          <w:rFonts w:ascii="Arial" w:hAnsi="Arial" w:cs="Arial"/>
          <w:bCs/>
        </w:rPr>
        <w:t xml:space="preserve"> </w:t>
      </w:r>
      <w:r w:rsidRPr="002E42B8">
        <w:rPr>
          <w:rFonts w:ascii="Arial" w:hAnsi="Arial" w:cs="Arial"/>
          <w:bCs/>
        </w:rPr>
        <w:t>In addition, Au</w:t>
      </w:r>
      <w:r w:rsidR="00BB2661" w:rsidRPr="002E42B8">
        <w:rPr>
          <w:rFonts w:ascii="Arial" w:hAnsi="Arial" w:cs="Arial"/>
          <w:bCs/>
        </w:rPr>
        <w:t>stralians who</w:t>
      </w:r>
      <w:r w:rsidR="00BA0E1B" w:rsidRPr="002E42B8">
        <w:rPr>
          <w:rFonts w:ascii="Arial" w:hAnsi="Arial" w:cs="Arial"/>
          <w:bCs/>
        </w:rPr>
        <w:t xml:space="preserve"> are the close family member of a person who dies </w:t>
      </w:r>
      <w:r w:rsidR="00BB2661" w:rsidRPr="002E42B8">
        <w:rPr>
          <w:rFonts w:ascii="Arial" w:hAnsi="Arial" w:cs="Arial"/>
          <w:bCs/>
        </w:rPr>
        <w:t>as a direct result of such an incident</w:t>
      </w:r>
      <w:r w:rsidRPr="002E42B8">
        <w:rPr>
          <w:rFonts w:ascii="Arial" w:hAnsi="Arial" w:cs="Arial"/>
          <w:bCs/>
        </w:rPr>
        <w:t xml:space="preserve"> will be able to</w:t>
      </w:r>
      <w:r w:rsidR="00BB2661" w:rsidRPr="002E42B8">
        <w:rPr>
          <w:rFonts w:ascii="Arial" w:hAnsi="Arial" w:cs="Arial"/>
          <w:bCs/>
        </w:rPr>
        <w:t xml:space="preserve"> claim financial </w:t>
      </w:r>
      <w:r w:rsidR="00BA0E1B" w:rsidRPr="002E42B8">
        <w:rPr>
          <w:rFonts w:ascii="Arial" w:hAnsi="Arial" w:cs="Arial"/>
          <w:bCs/>
        </w:rPr>
        <w:t xml:space="preserve">assistance </w:t>
      </w:r>
      <w:r w:rsidR="00BB2661" w:rsidRPr="002E42B8">
        <w:rPr>
          <w:rFonts w:ascii="Arial" w:hAnsi="Arial" w:cs="Arial"/>
          <w:bCs/>
        </w:rPr>
        <w:t>of up to $75,000</w:t>
      </w:r>
      <w:r w:rsidRPr="002E42B8">
        <w:rPr>
          <w:rFonts w:ascii="Arial" w:hAnsi="Arial" w:cs="Arial"/>
          <w:bCs/>
        </w:rPr>
        <w:t xml:space="preserve">. </w:t>
      </w:r>
      <w:r w:rsidR="00545CF9" w:rsidRPr="002E42B8">
        <w:rPr>
          <w:rFonts w:ascii="Arial" w:hAnsi="Arial" w:cs="Arial"/>
          <w:bCs/>
        </w:rPr>
        <w:t xml:space="preserve"> </w:t>
      </w:r>
    </w:p>
    <w:p w:rsidR="009E2F47" w:rsidRPr="009E2F47" w:rsidRDefault="009E2F47" w:rsidP="009E2F47">
      <w:pPr>
        <w:spacing w:before="240"/>
        <w:rPr>
          <w:rFonts w:ascii="Arial" w:hAnsi="Arial" w:cs="Arial"/>
          <w:bCs/>
        </w:rPr>
      </w:pPr>
      <w:r w:rsidRPr="009E2F47">
        <w:rPr>
          <w:rFonts w:ascii="Arial" w:hAnsi="Arial" w:cs="Arial"/>
          <w:bCs/>
        </w:rPr>
        <w:t xml:space="preserve">The personal circumstances of each victim are likely to be extremely varied and, in some instances, very complex.  This is likely to be particularly evident when assessing the eligibility of close family members of a person who has died.  It is important that the Principles can take these circumstances into account whilst at the same time ensuring the scheme is not so complex that it is unworkable.  The scheme has been drafted to minimise the use of subjective tests and discretion, where appropriate, and ensures the decision maker has clear guidance as to how a claim should be assessed.   This means the scheme necessarily draws what may appear to be arbitrary lines.  However, these lines have been drawn by balancing the competing factors of flexibility and workability and, in some instances, drawing from analogous schemes that exist in State and Territory legislation. </w:t>
      </w:r>
    </w:p>
    <w:p w:rsidR="00BB33B1" w:rsidRDefault="00BB33B1" w:rsidP="002E42B8">
      <w:pPr>
        <w:spacing w:before="240"/>
        <w:rPr>
          <w:rFonts w:ascii="Arial" w:hAnsi="Arial" w:cs="Arial"/>
          <w:bCs/>
        </w:rPr>
      </w:pPr>
      <w:r>
        <w:rPr>
          <w:rFonts w:ascii="Arial" w:hAnsi="Arial" w:cs="Arial"/>
          <w:bCs/>
        </w:rPr>
        <w:t xml:space="preserve">The scheme is not intended to be an immediate payment to victims.  </w:t>
      </w:r>
      <w:r w:rsidR="009E2F47">
        <w:rPr>
          <w:rFonts w:ascii="Arial" w:hAnsi="Arial" w:cs="Arial"/>
          <w:bCs/>
        </w:rPr>
        <w:t xml:space="preserve">A person can only make one claim in relation to their injuries.  Primary victims have two years from the date of the declaration by the Prime Minister to make a claim (section 27B of the </w:t>
      </w:r>
      <w:r w:rsidR="009E2F47" w:rsidRPr="00564D80">
        <w:rPr>
          <w:rFonts w:ascii="Arial" w:hAnsi="Arial" w:cs="Arial"/>
          <w:bCs/>
          <w:i/>
        </w:rPr>
        <w:t>Social Security (Administration) Act 1999</w:t>
      </w:r>
      <w:r w:rsidR="009E2F47">
        <w:rPr>
          <w:rFonts w:ascii="Arial" w:hAnsi="Arial" w:cs="Arial"/>
          <w:bCs/>
        </w:rPr>
        <w:t>).   Accordingly, c</w:t>
      </w:r>
      <w:r>
        <w:rPr>
          <w:rFonts w:ascii="Arial" w:hAnsi="Arial" w:cs="Arial"/>
          <w:bCs/>
        </w:rPr>
        <w:t>laimants are encouraged to submit claims once their injuries have stabilised</w:t>
      </w:r>
      <w:r w:rsidR="00C567A5">
        <w:rPr>
          <w:rFonts w:ascii="Arial" w:hAnsi="Arial" w:cs="Arial"/>
          <w:bCs/>
        </w:rPr>
        <w:t xml:space="preserve"> as t</w:t>
      </w:r>
      <w:r w:rsidR="00131131">
        <w:rPr>
          <w:rFonts w:ascii="Arial" w:hAnsi="Arial" w:cs="Arial"/>
          <w:bCs/>
        </w:rPr>
        <w:t>he full impact of an injury may not be known immediately.</w:t>
      </w:r>
      <w:r w:rsidR="009E2F47">
        <w:rPr>
          <w:rFonts w:ascii="Arial" w:hAnsi="Arial" w:cs="Arial"/>
          <w:bCs/>
        </w:rPr>
        <w:t xml:space="preserve"> </w:t>
      </w:r>
      <w:r w:rsidR="00131131">
        <w:rPr>
          <w:rFonts w:ascii="Arial" w:hAnsi="Arial" w:cs="Arial"/>
          <w:bCs/>
        </w:rPr>
        <w:t xml:space="preserve"> </w:t>
      </w:r>
      <w:r w:rsidR="009E2F47">
        <w:rPr>
          <w:rFonts w:ascii="Arial" w:hAnsi="Arial" w:cs="Arial"/>
          <w:bCs/>
        </w:rPr>
        <w:t>Secondary victims have 12 months after the day the close family member passes away to make a claim.</w:t>
      </w:r>
      <w:r w:rsidR="00131131">
        <w:rPr>
          <w:rFonts w:ascii="Arial" w:hAnsi="Arial" w:cs="Arial"/>
          <w:bCs/>
        </w:rPr>
        <w:t xml:space="preserve"> </w:t>
      </w:r>
    </w:p>
    <w:p w:rsidR="00123A1F" w:rsidRDefault="00123A1F" w:rsidP="00CE0DFA">
      <w:pPr>
        <w:spacing w:before="240" w:after="120"/>
        <w:rPr>
          <w:rFonts w:ascii="Arial" w:hAnsi="Arial" w:cs="Arial"/>
          <w:bCs/>
        </w:rPr>
      </w:pPr>
      <w:r>
        <w:rPr>
          <w:rFonts w:ascii="Arial" w:hAnsi="Arial" w:cs="Arial"/>
          <w:bCs/>
        </w:rPr>
        <w:lastRenderedPageBreak/>
        <w:t xml:space="preserve">The decision making function </w:t>
      </w:r>
      <w:r w:rsidR="00131131">
        <w:rPr>
          <w:rFonts w:ascii="Arial" w:hAnsi="Arial" w:cs="Arial"/>
          <w:bCs/>
        </w:rPr>
        <w:t xml:space="preserve">under the scheme </w:t>
      </w:r>
      <w:r>
        <w:rPr>
          <w:rFonts w:ascii="Arial" w:hAnsi="Arial" w:cs="Arial"/>
          <w:bCs/>
        </w:rPr>
        <w:t>will be delegated to the Department of Human Services.</w:t>
      </w:r>
    </w:p>
    <w:p w:rsidR="00CE0DFA" w:rsidRDefault="00037393" w:rsidP="00CE0DFA">
      <w:pPr>
        <w:spacing w:before="240"/>
        <w:rPr>
          <w:rFonts w:ascii="Arial" w:hAnsi="Arial" w:cs="Arial"/>
          <w:bCs/>
        </w:rPr>
      </w:pPr>
      <w:r w:rsidRPr="00CE0DFA">
        <w:rPr>
          <w:rFonts w:ascii="Arial" w:hAnsi="Arial" w:cs="Arial"/>
          <w:b/>
          <w:bCs/>
        </w:rPr>
        <w:t xml:space="preserve">Statement </w:t>
      </w:r>
      <w:r w:rsidR="00CE0DFA" w:rsidRPr="00CE0DFA">
        <w:rPr>
          <w:rFonts w:ascii="Arial" w:hAnsi="Arial" w:cs="Arial"/>
          <w:b/>
          <w:bCs/>
        </w:rPr>
        <w:t>of compatibility with human rights</w:t>
      </w:r>
      <w:r w:rsidRPr="00CE0DFA">
        <w:rPr>
          <w:rFonts w:ascii="Arial" w:hAnsi="Arial" w:cs="Arial"/>
          <w:b/>
          <w:bCs/>
        </w:rPr>
        <w:t xml:space="preserve"> </w:t>
      </w:r>
      <w:r w:rsidRPr="00CE0DFA">
        <w:rPr>
          <w:rFonts w:ascii="Arial" w:hAnsi="Arial" w:cs="Arial"/>
          <w:b/>
          <w:bCs/>
        </w:rPr>
        <w:br/>
      </w:r>
    </w:p>
    <w:p w:rsidR="00037393" w:rsidRPr="00B576BE" w:rsidRDefault="00037393" w:rsidP="00CE0DFA">
      <w:pPr>
        <w:spacing w:before="120"/>
        <w:rPr>
          <w:rFonts w:ascii="Arial" w:hAnsi="Arial" w:cs="Arial"/>
        </w:rPr>
      </w:pPr>
      <w:r w:rsidRPr="00CE0DFA">
        <w:rPr>
          <w:rFonts w:ascii="Arial" w:hAnsi="Arial" w:cs="Arial"/>
          <w:bCs/>
        </w:rPr>
        <w:t>This legislative instrument is compatible with the human rights and freedoms</w:t>
      </w:r>
      <w:r w:rsidRPr="00B576BE">
        <w:rPr>
          <w:rFonts w:ascii="Arial" w:hAnsi="Arial" w:cs="Arial"/>
        </w:rPr>
        <w:t xml:space="preserve"> recognised or declared in the international instruments listed in section 3 of the </w:t>
      </w:r>
      <w:r w:rsidRPr="00B576BE">
        <w:rPr>
          <w:rFonts w:ascii="Arial" w:hAnsi="Arial" w:cs="Arial"/>
          <w:i/>
        </w:rPr>
        <w:t>Human Rights (Parliamentary Scrutiny) Act</w:t>
      </w:r>
      <w:r w:rsidRPr="00B576BE">
        <w:rPr>
          <w:rFonts w:ascii="Arial" w:hAnsi="Arial" w:cs="Arial"/>
        </w:rPr>
        <w:t xml:space="preserve"> </w:t>
      </w:r>
      <w:r w:rsidRPr="00B576BE">
        <w:rPr>
          <w:rFonts w:ascii="Arial" w:hAnsi="Arial" w:cs="Arial"/>
          <w:i/>
        </w:rPr>
        <w:t>2011</w:t>
      </w:r>
      <w:r w:rsidRPr="00B576BE">
        <w:rPr>
          <w:rFonts w:ascii="Arial" w:hAnsi="Arial" w:cs="Arial"/>
        </w:rPr>
        <w:t>.</w:t>
      </w:r>
    </w:p>
    <w:p w:rsidR="00037393" w:rsidRPr="00B576BE" w:rsidRDefault="00037393" w:rsidP="00037393">
      <w:pPr>
        <w:pStyle w:val="Paragraph"/>
        <w:rPr>
          <w:rFonts w:ascii="Arial" w:hAnsi="Arial" w:cs="Arial"/>
          <w:i/>
        </w:rPr>
      </w:pPr>
      <w:r w:rsidRPr="00B576BE">
        <w:rPr>
          <w:rFonts w:ascii="Arial" w:hAnsi="Arial" w:cs="Arial"/>
        </w:rPr>
        <w:t xml:space="preserve">This statement has been prepared in accordance with Part 3 of the </w:t>
      </w:r>
      <w:r w:rsidRPr="00B576BE">
        <w:rPr>
          <w:rFonts w:ascii="Arial" w:hAnsi="Arial" w:cs="Arial"/>
          <w:i/>
        </w:rPr>
        <w:t>Human Rights (Parliamentary Scrutiny) Act 2011</w:t>
      </w:r>
      <w:r w:rsidRPr="00B576BE">
        <w:rPr>
          <w:rFonts w:ascii="Arial" w:hAnsi="Arial" w:cs="Arial"/>
        </w:rPr>
        <w:t>.</w:t>
      </w:r>
    </w:p>
    <w:p w:rsidR="00037393" w:rsidRPr="00CE0DFA" w:rsidRDefault="00037393" w:rsidP="00037393">
      <w:pPr>
        <w:pStyle w:val="Paragraph"/>
        <w:rPr>
          <w:rFonts w:ascii="Arial" w:hAnsi="Arial" w:cs="Arial"/>
          <w:b/>
          <w:i/>
        </w:rPr>
      </w:pPr>
      <w:r w:rsidRPr="00CE0DFA">
        <w:rPr>
          <w:rFonts w:ascii="Arial" w:hAnsi="Arial" w:cs="Arial"/>
          <w:b/>
          <w:i/>
        </w:rPr>
        <w:t>Overview of the Principles</w:t>
      </w:r>
    </w:p>
    <w:p w:rsidR="00037393" w:rsidRPr="00B576BE" w:rsidRDefault="00037393" w:rsidP="00037393">
      <w:pPr>
        <w:pStyle w:val="Paragraph"/>
        <w:rPr>
          <w:rFonts w:ascii="Arial" w:hAnsi="Arial" w:cs="Arial"/>
        </w:rPr>
      </w:pPr>
      <w:r w:rsidRPr="00B576BE">
        <w:rPr>
          <w:rFonts w:ascii="Arial" w:hAnsi="Arial" w:cs="Arial"/>
        </w:rPr>
        <w:t xml:space="preserve">The Australian Victim of Terrorism Overseas Payment (AVTOP) is a payment made to victims of overseas terrorist acts and their families. The Principles determine the quantum of AVTOP payable to a person who is eligible to receive an AVTOP.  Section 1061PAF of the </w:t>
      </w:r>
      <w:r w:rsidRPr="00B576BE">
        <w:rPr>
          <w:rFonts w:ascii="Arial" w:hAnsi="Arial" w:cs="Arial"/>
          <w:i/>
        </w:rPr>
        <w:t>Social Security Act 1991</w:t>
      </w:r>
      <w:r w:rsidRPr="00B576BE">
        <w:rPr>
          <w:rFonts w:ascii="Arial" w:hAnsi="Arial" w:cs="Arial"/>
        </w:rPr>
        <w:t xml:space="preserve"> (the Act) imposes an obligation on the Minister to determine the Principles.  </w:t>
      </w:r>
    </w:p>
    <w:p w:rsidR="00037393" w:rsidRPr="00B576BE" w:rsidRDefault="00037393" w:rsidP="00037393">
      <w:pPr>
        <w:pStyle w:val="Paragraph"/>
        <w:rPr>
          <w:rFonts w:ascii="Arial" w:hAnsi="Arial" w:cs="Arial"/>
        </w:rPr>
      </w:pPr>
      <w:r w:rsidRPr="00B576BE">
        <w:rPr>
          <w:rFonts w:ascii="Arial" w:hAnsi="Arial" w:cs="Arial"/>
        </w:rPr>
        <w:t>Part 2 of the Principles determines the quantum of AVTOP payable to a primary victim.  Subsection 1061PAA(2) of the Act defines a primary victim as a person who was in the place where a declared overseas terrorist act occurred and was harmed as a direct result of the act.  The amount of AVTOP payable to a primary victim depends on:</w:t>
      </w:r>
    </w:p>
    <w:p w:rsidR="00037393" w:rsidRPr="00B576BE" w:rsidRDefault="00037393" w:rsidP="00037393">
      <w:pPr>
        <w:pStyle w:val="Paragraph"/>
        <w:numPr>
          <w:ilvl w:val="0"/>
          <w:numId w:val="42"/>
        </w:numPr>
        <w:rPr>
          <w:rFonts w:ascii="Arial" w:hAnsi="Arial" w:cs="Arial"/>
        </w:rPr>
      </w:pPr>
      <w:r w:rsidRPr="00B576BE">
        <w:rPr>
          <w:rFonts w:ascii="Arial" w:hAnsi="Arial" w:cs="Arial"/>
        </w:rPr>
        <w:t>the nature of the victim’s injuries</w:t>
      </w:r>
    </w:p>
    <w:p w:rsidR="00037393" w:rsidRPr="00B576BE" w:rsidRDefault="00037393" w:rsidP="00037393">
      <w:pPr>
        <w:pStyle w:val="Paragraph"/>
        <w:numPr>
          <w:ilvl w:val="0"/>
          <w:numId w:val="42"/>
        </w:numPr>
        <w:rPr>
          <w:rFonts w:ascii="Arial" w:hAnsi="Arial" w:cs="Arial"/>
        </w:rPr>
      </w:pPr>
      <w:r w:rsidRPr="00B576BE">
        <w:rPr>
          <w:rFonts w:ascii="Arial" w:hAnsi="Arial" w:cs="Arial"/>
        </w:rPr>
        <w:t>the impact of the terrorist act on the victim’s life</w:t>
      </w:r>
    </w:p>
    <w:p w:rsidR="00037393" w:rsidRPr="00B576BE" w:rsidRDefault="00037393" w:rsidP="00645E4D">
      <w:pPr>
        <w:pStyle w:val="Paragraph"/>
        <w:numPr>
          <w:ilvl w:val="0"/>
          <w:numId w:val="42"/>
        </w:numPr>
        <w:rPr>
          <w:rFonts w:ascii="Arial" w:hAnsi="Arial" w:cs="Arial"/>
        </w:rPr>
      </w:pPr>
      <w:r w:rsidRPr="00B576BE">
        <w:rPr>
          <w:rFonts w:ascii="Arial" w:hAnsi="Arial" w:cs="Arial"/>
        </w:rPr>
        <w:t>if, and to what extent, the victim contributed to their injuries, and</w:t>
      </w:r>
    </w:p>
    <w:p w:rsidR="00037393" w:rsidRPr="00B576BE" w:rsidRDefault="00037393" w:rsidP="00645E4D">
      <w:pPr>
        <w:pStyle w:val="Paragraph"/>
        <w:numPr>
          <w:ilvl w:val="0"/>
          <w:numId w:val="42"/>
        </w:numPr>
        <w:rPr>
          <w:rFonts w:ascii="Arial" w:hAnsi="Arial" w:cs="Arial"/>
        </w:rPr>
      </w:pPr>
      <w:r w:rsidRPr="00B576BE">
        <w:rPr>
          <w:rFonts w:ascii="Arial" w:hAnsi="Arial" w:cs="Arial"/>
        </w:rPr>
        <w:t xml:space="preserve">if, and to what extent, the victim received financial assistance from a foreign country for an injury arising from the terrorist act. </w:t>
      </w:r>
    </w:p>
    <w:p w:rsidR="00037393" w:rsidRPr="00B576BE" w:rsidRDefault="00037393" w:rsidP="00037393">
      <w:pPr>
        <w:pStyle w:val="Paragraph"/>
        <w:rPr>
          <w:rFonts w:ascii="Arial" w:hAnsi="Arial" w:cs="Arial"/>
        </w:rPr>
      </w:pPr>
      <w:r w:rsidRPr="00B576BE">
        <w:rPr>
          <w:rFonts w:ascii="Arial" w:hAnsi="Arial" w:cs="Arial"/>
        </w:rPr>
        <w:t>Part 3 of the Principles determines the quantum of AVTOP payable to a secondary victim.  Subsection 1061PAA(3) of the Act defines a secondary victim as a person who is a close family member of a person who was in the place where a declared terrorist act occurred and who died within 2 years of the terrorist act as a direct result of the act.  The amount of AVTOP payable to a secondary victim will depend on:</w:t>
      </w:r>
    </w:p>
    <w:p w:rsidR="00037393" w:rsidRPr="00B576BE" w:rsidRDefault="00037393" w:rsidP="00037393">
      <w:pPr>
        <w:pStyle w:val="Paragraph"/>
        <w:numPr>
          <w:ilvl w:val="0"/>
          <w:numId w:val="43"/>
        </w:numPr>
        <w:rPr>
          <w:rFonts w:ascii="Arial" w:hAnsi="Arial" w:cs="Arial"/>
        </w:rPr>
      </w:pPr>
      <w:r w:rsidRPr="00B576BE">
        <w:rPr>
          <w:rFonts w:ascii="Arial" w:hAnsi="Arial" w:cs="Arial"/>
        </w:rPr>
        <w:t>if other people have qualified as a secondary victim in relation to the deceased person</w:t>
      </w:r>
    </w:p>
    <w:p w:rsidR="00037393" w:rsidRPr="00B576BE" w:rsidRDefault="00BD2515" w:rsidP="00037393">
      <w:pPr>
        <w:pStyle w:val="Paragraph"/>
        <w:numPr>
          <w:ilvl w:val="0"/>
          <w:numId w:val="43"/>
        </w:numPr>
        <w:rPr>
          <w:rFonts w:ascii="Arial" w:hAnsi="Arial" w:cs="Arial"/>
        </w:rPr>
      </w:pPr>
      <w:r w:rsidRPr="00B576BE">
        <w:rPr>
          <w:rFonts w:ascii="Arial" w:hAnsi="Arial" w:cs="Arial"/>
        </w:rPr>
        <w:t xml:space="preserve">the </w:t>
      </w:r>
      <w:r w:rsidR="00037393" w:rsidRPr="00B576BE">
        <w:rPr>
          <w:rFonts w:ascii="Arial" w:hAnsi="Arial" w:cs="Arial"/>
        </w:rPr>
        <w:t>nature of the relationship between the secondary victim and the deceased person</w:t>
      </w:r>
    </w:p>
    <w:p w:rsidR="00037393" w:rsidRPr="00B576BE" w:rsidRDefault="00037393" w:rsidP="00645E4D">
      <w:pPr>
        <w:pStyle w:val="Paragraph"/>
        <w:numPr>
          <w:ilvl w:val="0"/>
          <w:numId w:val="43"/>
        </w:numPr>
        <w:rPr>
          <w:rFonts w:ascii="Arial" w:hAnsi="Arial" w:cs="Arial"/>
        </w:rPr>
      </w:pPr>
      <w:r w:rsidRPr="00B576BE">
        <w:rPr>
          <w:rFonts w:ascii="Arial" w:hAnsi="Arial" w:cs="Arial"/>
        </w:rPr>
        <w:t>if, and to what extent, the deceased person contributed to their death, and</w:t>
      </w:r>
    </w:p>
    <w:p w:rsidR="00037393" w:rsidRPr="00B576BE" w:rsidRDefault="00037393" w:rsidP="00645E4D">
      <w:pPr>
        <w:pStyle w:val="Paragraph"/>
        <w:numPr>
          <w:ilvl w:val="0"/>
          <w:numId w:val="43"/>
        </w:numPr>
        <w:rPr>
          <w:rFonts w:ascii="Arial" w:hAnsi="Arial" w:cs="Arial"/>
        </w:rPr>
      </w:pPr>
      <w:r w:rsidRPr="00B576BE">
        <w:rPr>
          <w:rFonts w:ascii="Arial" w:hAnsi="Arial" w:cs="Arial"/>
        </w:rPr>
        <w:lastRenderedPageBreak/>
        <w:t>if, and to what extent, the victim received financial assistance from a foreign country for the deceased person’s death.</w:t>
      </w:r>
    </w:p>
    <w:p w:rsidR="00037393" w:rsidRPr="008A764F" w:rsidRDefault="00037393" w:rsidP="00037393">
      <w:pPr>
        <w:pStyle w:val="Paragraph"/>
        <w:numPr>
          <w:ilvl w:val="0"/>
          <w:numId w:val="0"/>
        </w:numPr>
        <w:rPr>
          <w:rFonts w:ascii="Arial" w:hAnsi="Arial" w:cs="Arial"/>
        </w:rPr>
      </w:pPr>
      <w:r w:rsidRPr="00B576BE">
        <w:rPr>
          <w:rFonts w:ascii="Arial" w:hAnsi="Arial" w:cs="Arial"/>
        </w:rPr>
        <w:t xml:space="preserve">The AVTOP </w:t>
      </w:r>
      <w:r w:rsidR="00BD2515" w:rsidRPr="00B576BE">
        <w:rPr>
          <w:rFonts w:ascii="Arial" w:hAnsi="Arial" w:cs="Arial"/>
        </w:rPr>
        <w:t>scheme</w:t>
      </w:r>
      <w:r w:rsidRPr="00B576BE">
        <w:rPr>
          <w:rFonts w:ascii="Arial" w:hAnsi="Arial" w:cs="Arial"/>
        </w:rPr>
        <w:t xml:space="preserve"> is not intended to displace the responsibility of prudent travellers to consider taking other measures to protect against the risk of a terrorist attack, or the role of other Australian Government programs </w:t>
      </w:r>
      <w:r w:rsidR="00645E4D">
        <w:rPr>
          <w:rFonts w:ascii="Arial" w:hAnsi="Arial" w:cs="Arial"/>
        </w:rPr>
        <w:t>that</w:t>
      </w:r>
      <w:r w:rsidRPr="008A764F">
        <w:rPr>
          <w:rFonts w:ascii="Arial" w:hAnsi="Arial" w:cs="Arial"/>
        </w:rPr>
        <w:t xml:space="preserve"> assist victims of overseas terrorism.  The Australian Government administers a range of programs, such as Medicare, which might assist victims of overseas terrorism.</w:t>
      </w:r>
    </w:p>
    <w:p w:rsidR="00037393" w:rsidRPr="00CE0DFA" w:rsidRDefault="00037393" w:rsidP="00037393">
      <w:pPr>
        <w:pStyle w:val="Paragraph"/>
        <w:rPr>
          <w:rFonts w:ascii="Arial" w:hAnsi="Arial" w:cs="Arial"/>
          <w:b/>
          <w:i/>
        </w:rPr>
      </w:pPr>
      <w:r w:rsidRPr="00CE0DFA">
        <w:rPr>
          <w:rFonts w:ascii="Arial" w:hAnsi="Arial" w:cs="Arial"/>
          <w:b/>
          <w:i/>
        </w:rPr>
        <w:t xml:space="preserve">Human rights implications of the Principles </w:t>
      </w:r>
    </w:p>
    <w:p w:rsidR="00037393" w:rsidRPr="008A764F" w:rsidRDefault="00037393" w:rsidP="00037393">
      <w:pPr>
        <w:pStyle w:val="Paragraph"/>
        <w:rPr>
          <w:rFonts w:ascii="Arial" w:hAnsi="Arial" w:cs="Arial"/>
        </w:rPr>
      </w:pPr>
      <w:r w:rsidRPr="008A764F">
        <w:rPr>
          <w:rFonts w:ascii="Arial" w:hAnsi="Arial" w:cs="Arial"/>
        </w:rPr>
        <w:t xml:space="preserve">The Principles promote the economic and social rights of victims of terrorism and members of their families, specifically their rights to: </w:t>
      </w:r>
    </w:p>
    <w:p w:rsidR="00037393" w:rsidRPr="008A764F" w:rsidRDefault="00037393" w:rsidP="00645E4D">
      <w:pPr>
        <w:pStyle w:val="Paragraph"/>
        <w:numPr>
          <w:ilvl w:val="0"/>
          <w:numId w:val="42"/>
        </w:numPr>
        <w:rPr>
          <w:rFonts w:ascii="Arial" w:hAnsi="Arial" w:cs="Arial"/>
        </w:rPr>
      </w:pPr>
      <w:r w:rsidRPr="008A764F">
        <w:rPr>
          <w:rFonts w:ascii="Arial" w:hAnsi="Arial" w:cs="Arial"/>
        </w:rPr>
        <w:t xml:space="preserve">social security (Article 9, International Covenant on Economic, Social and Cultural Rights (ICESCR), </w:t>
      </w:r>
    </w:p>
    <w:p w:rsidR="00037393" w:rsidRPr="008A764F" w:rsidRDefault="00037393" w:rsidP="00645E4D">
      <w:pPr>
        <w:pStyle w:val="Paragraph"/>
        <w:numPr>
          <w:ilvl w:val="0"/>
          <w:numId w:val="42"/>
        </w:numPr>
        <w:rPr>
          <w:rFonts w:ascii="Arial" w:hAnsi="Arial" w:cs="Arial"/>
        </w:rPr>
      </w:pPr>
      <w:r w:rsidRPr="008A764F">
        <w:rPr>
          <w:rFonts w:ascii="Arial" w:hAnsi="Arial" w:cs="Arial"/>
        </w:rPr>
        <w:t>an adequate standard of living (Article 11, ICESCR)</w:t>
      </w:r>
    </w:p>
    <w:p w:rsidR="00037393" w:rsidRPr="008A764F" w:rsidRDefault="00037393" w:rsidP="00645E4D">
      <w:pPr>
        <w:pStyle w:val="Paragraph"/>
        <w:numPr>
          <w:ilvl w:val="0"/>
          <w:numId w:val="42"/>
        </w:numPr>
        <w:rPr>
          <w:rFonts w:ascii="Arial" w:hAnsi="Arial" w:cs="Arial"/>
        </w:rPr>
      </w:pPr>
      <w:r w:rsidRPr="008A764F">
        <w:rPr>
          <w:rFonts w:ascii="Arial" w:hAnsi="Arial" w:cs="Arial"/>
        </w:rPr>
        <w:t xml:space="preserve">health (Article 12, ICESCR) </w:t>
      </w:r>
    </w:p>
    <w:p w:rsidR="00037393" w:rsidRPr="008A764F" w:rsidRDefault="00037393" w:rsidP="00645E4D">
      <w:pPr>
        <w:pStyle w:val="Paragraph"/>
        <w:numPr>
          <w:ilvl w:val="0"/>
          <w:numId w:val="42"/>
        </w:numPr>
        <w:rPr>
          <w:rFonts w:ascii="Arial" w:hAnsi="Arial" w:cs="Arial"/>
        </w:rPr>
      </w:pPr>
      <w:r w:rsidRPr="008A764F">
        <w:rPr>
          <w:rFonts w:ascii="Arial" w:hAnsi="Arial" w:cs="Arial"/>
        </w:rPr>
        <w:t xml:space="preserve">family life (Article 10, ICESCR), and </w:t>
      </w:r>
    </w:p>
    <w:p w:rsidR="00037393" w:rsidRPr="008A764F" w:rsidRDefault="00037393" w:rsidP="00645E4D">
      <w:pPr>
        <w:pStyle w:val="Paragraph"/>
        <w:numPr>
          <w:ilvl w:val="0"/>
          <w:numId w:val="42"/>
        </w:numPr>
        <w:rPr>
          <w:rFonts w:ascii="Arial" w:hAnsi="Arial" w:cs="Arial"/>
        </w:rPr>
      </w:pPr>
      <w:r w:rsidRPr="008A764F">
        <w:rPr>
          <w:rFonts w:ascii="Arial" w:hAnsi="Arial" w:cs="Arial"/>
        </w:rPr>
        <w:t>rights of persons with a disability under the Convention on the Rights of Persons with Disabilities (CRPD), particularly Article 25 in relation to the right to health.</w:t>
      </w:r>
    </w:p>
    <w:p w:rsidR="00037393" w:rsidRPr="008A764F" w:rsidRDefault="00037393" w:rsidP="00037393">
      <w:pPr>
        <w:pStyle w:val="Paragraph"/>
        <w:rPr>
          <w:rFonts w:ascii="Arial" w:hAnsi="Arial" w:cs="Arial"/>
        </w:rPr>
      </w:pPr>
      <w:r w:rsidRPr="008A764F">
        <w:rPr>
          <w:rFonts w:ascii="Arial" w:hAnsi="Arial" w:cs="Arial"/>
        </w:rPr>
        <w:t>Terrorist attacks impose a heavy burden on victims and their families.</w:t>
      </w:r>
      <w:r w:rsidR="00645E4D">
        <w:rPr>
          <w:rFonts w:ascii="Arial" w:hAnsi="Arial" w:cs="Arial"/>
        </w:rPr>
        <w:t xml:space="preserve"> </w:t>
      </w:r>
      <w:r w:rsidRPr="008A764F">
        <w:rPr>
          <w:rFonts w:ascii="Arial" w:hAnsi="Arial" w:cs="Arial"/>
        </w:rPr>
        <w:t xml:space="preserve"> In some cases, this burden will endure for life. </w:t>
      </w:r>
      <w:r w:rsidR="00645E4D">
        <w:rPr>
          <w:rFonts w:ascii="Arial" w:hAnsi="Arial" w:cs="Arial"/>
        </w:rPr>
        <w:t xml:space="preserve"> </w:t>
      </w:r>
      <w:r w:rsidRPr="008A764F">
        <w:rPr>
          <w:rFonts w:ascii="Arial" w:hAnsi="Arial" w:cs="Arial"/>
        </w:rPr>
        <w:t>Primary victims of terrorism may:</w:t>
      </w:r>
    </w:p>
    <w:p w:rsidR="00037393" w:rsidRPr="008A764F" w:rsidRDefault="00037393" w:rsidP="00645E4D">
      <w:pPr>
        <w:pStyle w:val="Paragraph"/>
        <w:numPr>
          <w:ilvl w:val="0"/>
          <w:numId w:val="42"/>
        </w:numPr>
        <w:rPr>
          <w:rFonts w:ascii="Arial" w:hAnsi="Arial" w:cs="Arial"/>
        </w:rPr>
      </w:pPr>
      <w:r w:rsidRPr="008A764F">
        <w:rPr>
          <w:rFonts w:ascii="Arial" w:hAnsi="Arial" w:cs="Arial"/>
        </w:rPr>
        <w:t>lose their life</w:t>
      </w:r>
    </w:p>
    <w:p w:rsidR="00037393" w:rsidRPr="008A764F" w:rsidRDefault="00037393" w:rsidP="00645E4D">
      <w:pPr>
        <w:pStyle w:val="Paragraph"/>
        <w:numPr>
          <w:ilvl w:val="0"/>
          <w:numId w:val="42"/>
        </w:numPr>
        <w:rPr>
          <w:rFonts w:ascii="Arial" w:hAnsi="Arial" w:cs="Arial"/>
        </w:rPr>
      </w:pPr>
      <w:r w:rsidRPr="008A764F">
        <w:rPr>
          <w:rFonts w:ascii="Arial" w:hAnsi="Arial" w:cs="Arial"/>
        </w:rPr>
        <w:t>require medical treatment</w:t>
      </w:r>
    </w:p>
    <w:p w:rsidR="00037393" w:rsidRPr="008A764F" w:rsidRDefault="00037393" w:rsidP="00645E4D">
      <w:pPr>
        <w:pStyle w:val="Paragraph"/>
        <w:numPr>
          <w:ilvl w:val="0"/>
          <w:numId w:val="42"/>
        </w:numPr>
        <w:rPr>
          <w:rFonts w:ascii="Arial" w:hAnsi="Arial" w:cs="Arial"/>
        </w:rPr>
      </w:pPr>
      <w:r w:rsidRPr="008A764F">
        <w:rPr>
          <w:rFonts w:ascii="Arial" w:hAnsi="Arial" w:cs="Arial"/>
        </w:rPr>
        <w:t>require ongoing domestic care and assistance</w:t>
      </w:r>
    </w:p>
    <w:p w:rsidR="00037393" w:rsidRPr="008A764F" w:rsidRDefault="00037393" w:rsidP="00645E4D">
      <w:pPr>
        <w:pStyle w:val="Paragraph"/>
        <w:numPr>
          <w:ilvl w:val="0"/>
          <w:numId w:val="42"/>
        </w:numPr>
        <w:rPr>
          <w:rFonts w:ascii="Arial" w:hAnsi="Arial" w:cs="Arial"/>
        </w:rPr>
      </w:pPr>
      <w:r w:rsidRPr="008A764F">
        <w:rPr>
          <w:rFonts w:ascii="Arial" w:hAnsi="Arial" w:cs="Arial"/>
        </w:rPr>
        <w:t>lose some or all of their capacity to work and earn income, and</w:t>
      </w:r>
    </w:p>
    <w:p w:rsidR="00037393" w:rsidRPr="008A764F" w:rsidRDefault="00037393" w:rsidP="00645E4D">
      <w:pPr>
        <w:pStyle w:val="Paragraph"/>
        <w:numPr>
          <w:ilvl w:val="0"/>
          <w:numId w:val="42"/>
        </w:numPr>
        <w:rPr>
          <w:rFonts w:ascii="Arial" w:hAnsi="Arial" w:cs="Arial"/>
        </w:rPr>
      </w:pPr>
      <w:r w:rsidRPr="008A764F">
        <w:rPr>
          <w:rFonts w:ascii="Arial" w:hAnsi="Arial" w:cs="Arial"/>
        </w:rPr>
        <w:t xml:space="preserve">experience mental health problems. </w:t>
      </w:r>
    </w:p>
    <w:p w:rsidR="00037393" w:rsidRPr="008A764F" w:rsidRDefault="00037393" w:rsidP="00037393">
      <w:pPr>
        <w:pStyle w:val="Paragraph"/>
        <w:rPr>
          <w:rFonts w:ascii="Arial" w:hAnsi="Arial" w:cs="Arial"/>
        </w:rPr>
      </w:pPr>
      <w:r w:rsidRPr="008A764F">
        <w:rPr>
          <w:rFonts w:ascii="Arial" w:hAnsi="Arial" w:cs="Arial"/>
        </w:rPr>
        <w:t>Secondary victims of terrorism may:</w:t>
      </w:r>
    </w:p>
    <w:p w:rsidR="00037393" w:rsidRPr="008A764F" w:rsidRDefault="00037393" w:rsidP="00645E4D">
      <w:pPr>
        <w:pStyle w:val="Paragraph"/>
        <w:numPr>
          <w:ilvl w:val="0"/>
          <w:numId w:val="42"/>
        </w:numPr>
        <w:rPr>
          <w:rFonts w:ascii="Arial" w:hAnsi="Arial" w:cs="Arial"/>
        </w:rPr>
      </w:pPr>
      <w:r w:rsidRPr="008A764F">
        <w:rPr>
          <w:rFonts w:ascii="Arial" w:hAnsi="Arial" w:cs="Arial"/>
        </w:rPr>
        <w:t>lose some or all of their family members, and</w:t>
      </w:r>
    </w:p>
    <w:p w:rsidR="00037393" w:rsidRPr="008A764F" w:rsidRDefault="00037393" w:rsidP="00645E4D">
      <w:pPr>
        <w:pStyle w:val="Paragraph"/>
        <w:numPr>
          <w:ilvl w:val="0"/>
          <w:numId w:val="42"/>
        </w:numPr>
        <w:rPr>
          <w:rFonts w:ascii="Arial" w:hAnsi="Arial" w:cs="Arial"/>
        </w:rPr>
      </w:pPr>
      <w:r w:rsidRPr="008A764F">
        <w:rPr>
          <w:rFonts w:ascii="Arial" w:hAnsi="Arial" w:cs="Arial"/>
        </w:rPr>
        <w:t>experience a loss of support that they received from their family member.</w:t>
      </w:r>
    </w:p>
    <w:p w:rsidR="00CE0DFA" w:rsidRDefault="00CE0DFA" w:rsidP="00037393">
      <w:pPr>
        <w:pStyle w:val="Paragraph"/>
        <w:rPr>
          <w:rFonts w:ascii="Arial" w:hAnsi="Arial" w:cs="Arial"/>
          <w:i/>
        </w:rPr>
      </w:pPr>
    </w:p>
    <w:p w:rsidR="00CE0DFA" w:rsidRDefault="00CE0DFA" w:rsidP="00037393">
      <w:pPr>
        <w:pStyle w:val="Paragraph"/>
        <w:rPr>
          <w:rFonts w:ascii="Arial" w:hAnsi="Arial" w:cs="Arial"/>
          <w:i/>
        </w:rPr>
      </w:pPr>
    </w:p>
    <w:p w:rsidR="00037393" w:rsidRPr="008A764F" w:rsidRDefault="00037393" w:rsidP="00037393">
      <w:pPr>
        <w:pStyle w:val="Paragraph"/>
        <w:rPr>
          <w:rFonts w:ascii="Arial" w:hAnsi="Arial" w:cs="Arial"/>
          <w:i/>
        </w:rPr>
      </w:pPr>
      <w:r w:rsidRPr="008A764F">
        <w:rPr>
          <w:rFonts w:ascii="Arial" w:hAnsi="Arial" w:cs="Arial"/>
          <w:i/>
        </w:rPr>
        <w:lastRenderedPageBreak/>
        <w:t>Right to social security</w:t>
      </w:r>
      <w:r w:rsidR="00BD2515" w:rsidRPr="008A764F">
        <w:rPr>
          <w:rFonts w:ascii="Arial" w:hAnsi="Arial" w:cs="Arial"/>
          <w:i/>
        </w:rPr>
        <w:t xml:space="preserve"> and adequate standard of living</w:t>
      </w:r>
    </w:p>
    <w:p w:rsidR="00037393" w:rsidRPr="008A764F" w:rsidRDefault="00037393" w:rsidP="00037393">
      <w:pPr>
        <w:pStyle w:val="Paragraph"/>
        <w:rPr>
          <w:rFonts w:ascii="Arial" w:hAnsi="Arial" w:cs="Arial"/>
        </w:rPr>
      </w:pPr>
      <w:r w:rsidRPr="008A764F">
        <w:rPr>
          <w:rFonts w:ascii="Arial" w:hAnsi="Arial" w:cs="Arial"/>
        </w:rPr>
        <w:t>Article 9 of ICESCR requires that States establish a social security system and, within its maximum available resources,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w:t>
      </w:r>
      <w:r w:rsidR="00BD2515" w:rsidRPr="008A764F">
        <w:rPr>
          <w:rFonts w:ascii="Arial" w:hAnsi="Arial" w:cs="Arial"/>
        </w:rPr>
        <w:t xml:space="preserve">  T</w:t>
      </w:r>
      <w:r w:rsidRPr="008A764F">
        <w:rPr>
          <w:rFonts w:ascii="Arial" w:hAnsi="Arial" w:cs="Arial"/>
        </w:rPr>
        <w:t>he Principles protect victims’ right to social security.  AVTOP is not intended to replace other forms of government assistance.</w:t>
      </w:r>
    </w:p>
    <w:p w:rsidR="00037393" w:rsidRPr="008A764F" w:rsidRDefault="00037393" w:rsidP="00037393">
      <w:pPr>
        <w:pStyle w:val="Paragraph"/>
        <w:rPr>
          <w:rFonts w:ascii="Arial" w:hAnsi="Arial" w:cs="Arial"/>
          <w:i/>
        </w:rPr>
      </w:pPr>
      <w:r w:rsidRPr="008A764F">
        <w:rPr>
          <w:rFonts w:ascii="Arial" w:hAnsi="Arial" w:cs="Arial"/>
          <w:i/>
        </w:rPr>
        <w:t>Right to health</w:t>
      </w:r>
    </w:p>
    <w:p w:rsidR="00037393" w:rsidRPr="008A764F" w:rsidRDefault="00037393" w:rsidP="00037393">
      <w:pPr>
        <w:pStyle w:val="Paragraph"/>
        <w:rPr>
          <w:rFonts w:ascii="Arial" w:hAnsi="Arial" w:cs="Arial"/>
        </w:rPr>
      </w:pPr>
      <w:r w:rsidRPr="008A764F">
        <w:rPr>
          <w:rFonts w:ascii="Arial" w:hAnsi="Arial" w:cs="Arial"/>
        </w:rPr>
        <w:t xml:space="preserve">Article 12 of ICESCR provides the right to the enjoyment of the highest attainable standard of physical and mental health. </w:t>
      </w:r>
      <w:r w:rsidR="00B07AE6" w:rsidRPr="008A764F">
        <w:rPr>
          <w:rFonts w:ascii="Arial" w:hAnsi="Arial" w:cs="Arial"/>
        </w:rPr>
        <w:t>The principles will promote the right to health by enabling victims to be provided with money which can be used for the payment of medical expenses.</w:t>
      </w:r>
      <w:r w:rsidRPr="008A764F">
        <w:rPr>
          <w:rFonts w:ascii="Arial" w:hAnsi="Arial" w:cs="Arial"/>
        </w:rPr>
        <w:t xml:space="preserve"> </w:t>
      </w:r>
      <w:r w:rsidR="00B07AE6" w:rsidRPr="008A764F">
        <w:rPr>
          <w:rFonts w:ascii="Arial" w:hAnsi="Arial" w:cs="Arial"/>
        </w:rPr>
        <w:t>V</w:t>
      </w:r>
      <w:r w:rsidRPr="008A764F">
        <w:rPr>
          <w:rFonts w:ascii="Arial" w:hAnsi="Arial" w:cs="Arial"/>
        </w:rPr>
        <w:t>ictims who suffer serious injuries which require extensive medical treatment and/or domestic care and assistance</w:t>
      </w:r>
      <w:r w:rsidR="00B07AE6" w:rsidRPr="008A764F">
        <w:rPr>
          <w:rFonts w:ascii="Arial" w:hAnsi="Arial" w:cs="Arial"/>
        </w:rPr>
        <w:t xml:space="preserve"> may be eligible for </w:t>
      </w:r>
      <w:r w:rsidR="00290050">
        <w:rPr>
          <w:rFonts w:ascii="Arial" w:hAnsi="Arial" w:cs="Arial"/>
        </w:rPr>
        <w:t>a larger</w:t>
      </w:r>
      <w:r w:rsidR="00B07AE6" w:rsidRPr="008A764F">
        <w:rPr>
          <w:rFonts w:ascii="Arial" w:hAnsi="Arial" w:cs="Arial"/>
        </w:rPr>
        <w:t xml:space="preserve"> payment</w:t>
      </w:r>
      <w:r w:rsidRPr="008A764F">
        <w:rPr>
          <w:rFonts w:ascii="Arial" w:hAnsi="Arial" w:cs="Arial"/>
        </w:rPr>
        <w:t xml:space="preserve">.  The amount paid will also depend on a range of factors including </w:t>
      </w:r>
      <w:r w:rsidR="00645E4D">
        <w:rPr>
          <w:rFonts w:ascii="Arial" w:hAnsi="Arial" w:cs="Arial"/>
        </w:rPr>
        <w:t xml:space="preserve">the </w:t>
      </w:r>
      <w:r w:rsidRPr="008A764F">
        <w:rPr>
          <w:rFonts w:ascii="Arial" w:hAnsi="Arial" w:cs="Arial"/>
        </w:rPr>
        <w:t>nature of the victim’s injuries,</w:t>
      </w:r>
      <w:r w:rsidR="00645E4D">
        <w:rPr>
          <w:rFonts w:ascii="Arial" w:hAnsi="Arial" w:cs="Arial"/>
        </w:rPr>
        <w:t xml:space="preserve"> and</w:t>
      </w:r>
      <w:r w:rsidRPr="008A764F">
        <w:rPr>
          <w:rFonts w:ascii="Arial" w:hAnsi="Arial" w:cs="Arial"/>
        </w:rPr>
        <w:t xml:space="preserve"> the impact of the terrorist act on the victim’s life,</w:t>
      </w:r>
    </w:p>
    <w:p w:rsidR="00037393" w:rsidRPr="008A764F" w:rsidRDefault="00037393" w:rsidP="00037393">
      <w:pPr>
        <w:pStyle w:val="Paragraph"/>
        <w:rPr>
          <w:rFonts w:ascii="Arial" w:hAnsi="Arial" w:cs="Arial"/>
          <w:i/>
        </w:rPr>
      </w:pPr>
      <w:r w:rsidRPr="008A764F">
        <w:rPr>
          <w:rFonts w:ascii="Arial" w:hAnsi="Arial" w:cs="Arial"/>
          <w:i/>
        </w:rPr>
        <w:t>Right to family life</w:t>
      </w:r>
    </w:p>
    <w:p w:rsidR="00037393" w:rsidRPr="008A764F" w:rsidRDefault="00B07AE6" w:rsidP="00037393">
      <w:pPr>
        <w:pStyle w:val="Paragraph"/>
        <w:rPr>
          <w:rFonts w:ascii="Arial" w:hAnsi="Arial" w:cs="Arial"/>
        </w:rPr>
      </w:pPr>
      <w:r w:rsidRPr="008A764F">
        <w:rPr>
          <w:rFonts w:ascii="Arial" w:hAnsi="Arial" w:cs="Arial"/>
        </w:rPr>
        <w:t>T</w:t>
      </w:r>
      <w:r w:rsidR="00037393" w:rsidRPr="008A764F">
        <w:rPr>
          <w:rFonts w:ascii="Arial" w:hAnsi="Arial" w:cs="Arial"/>
        </w:rPr>
        <w:t xml:space="preserve">he Principles protect victims’ right to family life. The family is the fundamental and natural unit of society and requires the full protection of the state. Human rights law upholds the positive right of all peoples to marry and found a family. The Principles </w:t>
      </w:r>
      <w:r w:rsidRPr="008A764F">
        <w:rPr>
          <w:rFonts w:ascii="Arial" w:hAnsi="Arial" w:cs="Arial"/>
        </w:rPr>
        <w:t>enable</w:t>
      </w:r>
      <w:r w:rsidR="00037393" w:rsidRPr="008A764F">
        <w:rPr>
          <w:rFonts w:ascii="Arial" w:hAnsi="Arial" w:cs="Arial"/>
        </w:rPr>
        <w:t xml:space="preserve"> payment</w:t>
      </w:r>
      <w:r w:rsidR="00290050">
        <w:rPr>
          <w:rFonts w:ascii="Arial" w:hAnsi="Arial" w:cs="Arial"/>
        </w:rPr>
        <w:t>s</w:t>
      </w:r>
      <w:r w:rsidR="00037393" w:rsidRPr="008A764F">
        <w:rPr>
          <w:rFonts w:ascii="Arial" w:hAnsi="Arial" w:cs="Arial"/>
        </w:rPr>
        <w:t xml:space="preserve"> to </w:t>
      </w:r>
      <w:r w:rsidRPr="008A764F">
        <w:rPr>
          <w:rFonts w:ascii="Arial" w:hAnsi="Arial" w:cs="Arial"/>
        </w:rPr>
        <w:t xml:space="preserve">be </w:t>
      </w:r>
      <w:r w:rsidR="00290050">
        <w:rPr>
          <w:rFonts w:ascii="Arial" w:hAnsi="Arial" w:cs="Arial"/>
        </w:rPr>
        <w:t>made</w:t>
      </w:r>
      <w:r w:rsidRPr="008A764F">
        <w:rPr>
          <w:rFonts w:ascii="Arial" w:hAnsi="Arial" w:cs="Arial"/>
        </w:rPr>
        <w:t xml:space="preserve"> to </w:t>
      </w:r>
      <w:r w:rsidR="00037393" w:rsidRPr="008A764F">
        <w:rPr>
          <w:rFonts w:ascii="Arial" w:hAnsi="Arial" w:cs="Arial"/>
        </w:rPr>
        <w:t xml:space="preserve"> close family </w:t>
      </w:r>
      <w:r w:rsidR="00290050">
        <w:rPr>
          <w:rFonts w:ascii="Arial" w:hAnsi="Arial" w:cs="Arial"/>
        </w:rPr>
        <w:t>members of</w:t>
      </w:r>
      <w:r w:rsidR="00037393" w:rsidRPr="008A764F">
        <w:rPr>
          <w:rFonts w:ascii="Arial" w:hAnsi="Arial" w:cs="Arial"/>
        </w:rPr>
        <w:t xml:space="preserve"> the deceased.  This makes a contribution to preserving the integrity of the family unit during a difficult time.  </w:t>
      </w:r>
      <w:r w:rsidRPr="008A764F">
        <w:rPr>
          <w:rFonts w:ascii="Arial" w:hAnsi="Arial" w:cs="Arial"/>
        </w:rPr>
        <w:t>The scheme</w:t>
      </w:r>
      <w:r w:rsidR="00037393" w:rsidRPr="008A764F">
        <w:rPr>
          <w:rFonts w:ascii="Arial" w:hAnsi="Arial" w:cs="Arial"/>
        </w:rPr>
        <w:t xml:space="preserve"> gives priority of payment to </w:t>
      </w:r>
      <w:r w:rsidR="00645E4D">
        <w:rPr>
          <w:rFonts w:ascii="Arial" w:hAnsi="Arial" w:cs="Arial"/>
        </w:rPr>
        <w:t xml:space="preserve">a </w:t>
      </w:r>
      <w:r w:rsidR="00037393" w:rsidRPr="008A764F">
        <w:rPr>
          <w:rFonts w:ascii="Arial" w:hAnsi="Arial" w:cs="Arial"/>
        </w:rPr>
        <w:t>deceased person’s partner and child, followed by their parent</w:t>
      </w:r>
      <w:r w:rsidR="00645E4D">
        <w:rPr>
          <w:rFonts w:ascii="Arial" w:hAnsi="Arial" w:cs="Arial"/>
        </w:rPr>
        <w:t xml:space="preserve"> and</w:t>
      </w:r>
      <w:r w:rsidR="00037393" w:rsidRPr="008A764F">
        <w:rPr>
          <w:rFonts w:ascii="Arial" w:hAnsi="Arial" w:cs="Arial"/>
        </w:rPr>
        <w:t xml:space="preserve"> then sibling.</w:t>
      </w:r>
    </w:p>
    <w:p w:rsidR="00037393" w:rsidRPr="00CE0DFA" w:rsidRDefault="00037393" w:rsidP="00B576BE">
      <w:pPr>
        <w:keepNext/>
        <w:spacing w:before="240"/>
        <w:rPr>
          <w:rFonts w:ascii="Arial" w:hAnsi="Arial" w:cs="Arial"/>
          <w:b/>
          <w:bCs/>
          <w:i/>
        </w:rPr>
      </w:pPr>
      <w:r w:rsidRPr="00CE0DFA">
        <w:rPr>
          <w:rFonts w:ascii="Arial" w:hAnsi="Arial" w:cs="Arial"/>
          <w:b/>
          <w:bCs/>
          <w:i/>
        </w:rPr>
        <w:t xml:space="preserve">Conclusion </w:t>
      </w:r>
    </w:p>
    <w:p w:rsidR="00037393" w:rsidRPr="008A764F" w:rsidRDefault="00037393" w:rsidP="00037393">
      <w:pPr>
        <w:pStyle w:val="Paragraph"/>
        <w:rPr>
          <w:rFonts w:ascii="Arial" w:hAnsi="Arial" w:cs="Arial"/>
        </w:rPr>
      </w:pPr>
      <w:r w:rsidRPr="008A764F">
        <w:rPr>
          <w:rFonts w:ascii="Arial" w:hAnsi="Arial" w:cs="Arial"/>
          <w:szCs w:val="24"/>
        </w:rPr>
        <w:t>The Principles are compatible with human rights because they advance the protection of human rights.</w:t>
      </w:r>
    </w:p>
    <w:p w:rsidR="002702FE" w:rsidRPr="002E42B8" w:rsidRDefault="002702FE" w:rsidP="002E42B8">
      <w:pPr>
        <w:keepNext/>
        <w:spacing w:before="240"/>
        <w:rPr>
          <w:rFonts w:ascii="Arial" w:hAnsi="Arial" w:cs="Arial"/>
          <w:b/>
          <w:bCs/>
        </w:rPr>
      </w:pPr>
      <w:r w:rsidRPr="002E42B8">
        <w:rPr>
          <w:rFonts w:ascii="Arial" w:hAnsi="Arial" w:cs="Arial"/>
          <w:b/>
          <w:bCs/>
        </w:rPr>
        <w:t>Purpose</w:t>
      </w:r>
    </w:p>
    <w:p w:rsidR="007E0764" w:rsidRPr="002E42B8" w:rsidRDefault="002702FE" w:rsidP="002E42B8">
      <w:pPr>
        <w:spacing w:before="240"/>
        <w:rPr>
          <w:rFonts w:ascii="Arial" w:hAnsi="Arial" w:cs="Arial"/>
          <w:bCs/>
        </w:rPr>
      </w:pPr>
      <w:r w:rsidRPr="002E42B8">
        <w:rPr>
          <w:rFonts w:ascii="Arial" w:hAnsi="Arial" w:cs="Arial"/>
          <w:bCs/>
        </w:rPr>
        <w:t>The Principles</w:t>
      </w:r>
      <w:r w:rsidR="00C3074D" w:rsidRPr="002E42B8">
        <w:rPr>
          <w:rFonts w:ascii="Arial" w:hAnsi="Arial" w:cs="Arial"/>
          <w:bCs/>
        </w:rPr>
        <w:t xml:space="preserve"> </w:t>
      </w:r>
      <w:r w:rsidR="000B3A1D">
        <w:rPr>
          <w:rFonts w:ascii="Arial" w:hAnsi="Arial" w:cs="Arial"/>
          <w:bCs/>
        </w:rPr>
        <w:t>will</w:t>
      </w:r>
      <w:r w:rsidRPr="002E42B8">
        <w:rPr>
          <w:rFonts w:ascii="Arial" w:hAnsi="Arial" w:cs="Arial"/>
          <w:bCs/>
        </w:rPr>
        <w:t xml:space="preserve"> assist the </w:t>
      </w:r>
      <w:r w:rsidR="00AA1AD1">
        <w:rPr>
          <w:rFonts w:ascii="Arial" w:hAnsi="Arial" w:cs="Arial"/>
          <w:bCs/>
        </w:rPr>
        <w:t xml:space="preserve">decision maker </w:t>
      </w:r>
      <w:r w:rsidR="000B3A1D">
        <w:rPr>
          <w:rFonts w:ascii="Arial" w:hAnsi="Arial" w:cs="Arial"/>
          <w:bCs/>
        </w:rPr>
        <w:t>when assessing</w:t>
      </w:r>
      <w:r w:rsidRPr="002E42B8">
        <w:rPr>
          <w:rFonts w:ascii="Arial" w:hAnsi="Arial" w:cs="Arial"/>
          <w:bCs/>
        </w:rPr>
        <w:t xml:space="preserve"> </w:t>
      </w:r>
      <w:r w:rsidR="000B3A1D">
        <w:rPr>
          <w:rFonts w:ascii="Arial" w:hAnsi="Arial" w:cs="Arial"/>
          <w:bCs/>
        </w:rPr>
        <w:t xml:space="preserve">claims for </w:t>
      </w:r>
      <w:r w:rsidR="009E2F47">
        <w:rPr>
          <w:rFonts w:ascii="Arial" w:hAnsi="Arial" w:cs="Arial"/>
          <w:bCs/>
        </w:rPr>
        <w:t>payments</w:t>
      </w:r>
      <w:r w:rsidR="000B3A1D">
        <w:rPr>
          <w:rFonts w:ascii="Arial" w:hAnsi="Arial" w:cs="Arial"/>
          <w:bCs/>
        </w:rPr>
        <w:t xml:space="preserve"> under the Act</w:t>
      </w:r>
      <w:r w:rsidRPr="002E42B8">
        <w:rPr>
          <w:rFonts w:ascii="Arial" w:hAnsi="Arial" w:cs="Arial"/>
          <w:bCs/>
        </w:rPr>
        <w:t xml:space="preserve">.  </w:t>
      </w:r>
    </w:p>
    <w:p w:rsidR="002702FE" w:rsidRPr="002E42B8" w:rsidRDefault="002702FE" w:rsidP="002E42B8">
      <w:pPr>
        <w:spacing w:before="240"/>
        <w:rPr>
          <w:rFonts w:ascii="Arial" w:hAnsi="Arial" w:cs="Arial"/>
          <w:bCs/>
        </w:rPr>
      </w:pPr>
      <w:r w:rsidRPr="002E42B8">
        <w:rPr>
          <w:rFonts w:ascii="Arial" w:hAnsi="Arial" w:cs="Arial"/>
          <w:bCs/>
        </w:rPr>
        <w:t xml:space="preserve">They will provide clear guidance on the factors </w:t>
      </w:r>
      <w:r w:rsidR="00BA0E1B" w:rsidRPr="002E42B8">
        <w:rPr>
          <w:rFonts w:ascii="Arial" w:hAnsi="Arial" w:cs="Arial"/>
          <w:bCs/>
        </w:rPr>
        <w:t>to</w:t>
      </w:r>
      <w:r w:rsidRPr="002E42B8">
        <w:rPr>
          <w:rFonts w:ascii="Arial" w:hAnsi="Arial" w:cs="Arial"/>
          <w:bCs/>
        </w:rPr>
        <w:t xml:space="preserve"> be considered when assessing claim</w:t>
      </w:r>
      <w:r w:rsidR="00BA0E1B" w:rsidRPr="002E42B8">
        <w:rPr>
          <w:rFonts w:ascii="Arial" w:hAnsi="Arial" w:cs="Arial"/>
          <w:bCs/>
        </w:rPr>
        <w:t>s</w:t>
      </w:r>
      <w:r w:rsidR="00AA1AD1">
        <w:rPr>
          <w:rFonts w:ascii="Arial" w:hAnsi="Arial" w:cs="Arial"/>
          <w:bCs/>
        </w:rPr>
        <w:t>, as well as the factors that are not to be considered when assessing claims</w:t>
      </w:r>
      <w:r w:rsidRPr="002E42B8">
        <w:rPr>
          <w:rFonts w:ascii="Arial" w:hAnsi="Arial" w:cs="Arial"/>
          <w:bCs/>
        </w:rPr>
        <w:t>.</w:t>
      </w:r>
    </w:p>
    <w:p w:rsidR="00F27027" w:rsidRPr="002E42B8" w:rsidRDefault="00F27027" w:rsidP="002E42B8">
      <w:pPr>
        <w:keepNext/>
        <w:spacing w:before="240"/>
        <w:rPr>
          <w:rFonts w:ascii="Arial" w:hAnsi="Arial" w:cs="Arial"/>
          <w:b/>
          <w:bCs/>
        </w:rPr>
      </w:pPr>
      <w:r w:rsidRPr="002E42B8">
        <w:rPr>
          <w:rFonts w:ascii="Arial" w:hAnsi="Arial" w:cs="Arial"/>
          <w:b/>
          <w:bCs/>
        </w:rPr>
        <w:lastRenderedPageBreak/>
        <w:t xml:space="preserve">Explanation </w:t>
      </w:r>
      <w:r w:rsidR="00DB14E6" w:rsidRPr="002E42B8">
        <w:rPr>
          <w:rFonts w:ascii="Arial" w:hAnsi="Arial" w:cs="Arial"/>
          <w:b/>
          <w:bCs/>
        </w:rPr>
        <w:t xml:space="preserve">and effect </w:t>
      </w:r>
      <w:r w:rsidRPr="002E42B8">
        <w:rPr>
          <w:rFonts w:ascii="Arial" w:hAnsi="Arial" w:cs="Arial"/>
          <w:b/>
          <w:bCs/>
        </w:rPr>
        <w:t>of provisions</w:t>
      </w:r>
    </w:p>
    <w:p w:rsidR="007E0764" w:rsidRPr="002E42B8" w:rsidRDefault="006D2DF2" w:rsidP="002E42B8">
      <w:pPr>
        <w:keepNext/>
        <w:spacing w:before="240"/>
        <w:rPr>
          <w:rFonts w:ascii="Arial" w:hAnsi="Arial" w:cs="Arial"/>
          <w:b/>
          <w:bCs/>
        </w:rPr>
      </w:pPr>
      <w:r>
        <w:rPr>
          <w:rFonts w:ascii="Arial" w:hAnsi="Arial" w:cs="Arial"/>
          <w:b/>
          <w:bCs/>
        </w:rPr>
        <w:t>Part </w:t>
      </w:r>
      <w:r w:rsidR="002E42B8" w:rsidRPr="002E42B8">
        <w:rPr>
          <w:rFonts w:ascii="Arial" w:hAnsi="Arial" w:cs="Arial"/>
          <w:b/>
          <w:bCs/>
        </w:rPr>
        <w:t xml:space="preserve">1 – </w:t>
      </w:r>
      <w:r w:rsidR="007E0764" w:rsidRPr="002E42B8">
        <w:rPr>
          <w:rFonts w:ascii="Arial" w:hAnsi="Arial" w:cs="Arial"/>
          <w:b/>
          <w:bCs/>
        </w:rPr>
        <w:t xml:space="preserve">Preliminary </w:t>
      </w:r>
    </w:p>
    <w:p w:rsidR="00FD7711" w:rsidRPr="002E42B8" w:rsidRDefault="005805F9" w:rsidP="002E42B8">
      <w:pPr>
        <w:spacing w:before="240"/>
        <w:rPr>
          <w:rFonts w:ascii="Arial" w:hAnsi="Arial" w:cs="Arial"/>
          <w:bCs/>
        </w:rPr>
      </w:pPr>
      <w:r w:rsidRPr="002E42B8">
        <w:rPr>
          <w:rFonts w:ascii="Arial" w:hAnsi="Arial" w:cs="Arial"/>
          <w:bCs/>
        </w:rPr>
        <w:t>Sections</w:t>
      </w:r>
      <w:r w:rsidR="006D2DF2">
        <w:rPr>
          <w:rFonts w:ascii="Arial" w:hAnsi="Arial" w:cs="Arial"/>
          <w:bCs/>
        </w:rPr>
        <w:t> </w:t>
      </w:r>
      <w:r w:rsidRPr="002E42B8">
        <w:rPr>
          <w:rFonts w:ascii="Arial" w:hAnsi="Arial" w:cs="Arial"/>
          <w:bCs/>
        </w:rPr>
        <w:t>1 to</w:t>
      </w:r>
      <w:r w:rsidR="00752435">
        <w:rPr>
          <w:rFonts w:ascii="Arial" w:hAnsi="Arial" w:cs="Arial"/>
          <w:bCs/>
        </w:rPr>
        <w:t xml:space="preserve"> 5</w:t>
      </w:r>
      <w:r w:rsidRPr="002E42B8">
        <w:rPr>
          <w:rFonts w:ascii="Arial" w:hAnsi="Arial" w:cs="Arial"/>
          <w:bCs/>
        </w:rPr>
        <w:t xml:space="preserve"> of the Principles set</w:t>
      </w:r>
      <w:r w:rsidR="00AE1D90" w:rsidRPr="002E42B8">
        <w:rPr>
          <w:rFonts w:ascii="Arial" w:hAnsi="Arial" w:cs="Arial"/>
          <w:bCs/>
        </w:rPr>
        <w:t xml:space="preserve"> out provisions of a technical nature.</w:t>
      </w:r>
    </w:p>
    <w:p w:rsidR="00120449" w:rsidRPr="002E42B8" w:rsidRDefault="006D2DF2" w:rsidP="0055618F">
      <w:pPr>
        <w:keepNext/>
        <w:spacing w:before="240"/>
        <w:rPr>
          <w:rFonts w:ascii="Arial" w:hAnsi="Arial" w:cs="Arial"/>
          <w:b/>
          <w:bCs/>
        </w:rPr>
      </w:pPr>
      <w:r>
        <w:rPr>
          <w:rFonts w:ascii="Arial" w:hAnsi="Arial" w:cs="Arial"/>
          <w:b/>
          <w:bCs/>
        </w:rPr>
        <w:t>Section </w:t>
      </w:r>
      <w:r w:rsidR="00AE1D90" w:rsidRPr="002E42B8">
        <w:rPr>
          <w:rFonts w:ascii="Arial" w:hAnsi="Arial" w:cs="Arial"/>
          <w:b/>
          <w:bCs/>
        </w:rPr>
        <w:t>1</w:t>
      </w:r>
      <w:r w:rsidR="002E42B8" w:rsidRPr="002E42B8">
        <w:rPr>
          <w:rFonts w:ascii="Arial" w:hAnsi="Arial" w:cs="Arial"/>
          <w:b/>
          <w:bCs/>
        </w:rPr>
        <w:t xml:space="preserve"> – </w:t>
      </w:r>
      <w:r w:rsidR="00710DDD" w:rsidRPr="002E42B8">
        <w:rPr>
          <w:rFonts w:ascii="Arial" w:hAnsi="Arial" w:cs="Arial"/>
          <w:b/>
          <w:bCs/>
        </w:rPr>
        <w:t>Name</w:t>
      </w:r>
      <w:r w:rsidR="00120449" w:rsidRPr="002E42B8">
        <w:rPr>
          <w:rFonts w:ascii="Arial" w:hAnsi="Arial" w:cs="Arial"/>
          <w:b/>
          <w:bCs/>
        </w:rPr>
        <w:t xml:space="preserve"> of Principles</w:t>
      </w:r>
    </w:p>
    <w:p w:rsidR="00AE1D90" w:rsidRPr="002E42B8" w:rsidRDefault="006D2DF2" w:rsidP="002E42B8">
      <w:pPr>
        <w:spacing w:before="240"/>
        <w:rPr>
          <w:rFonts w:ascii="Arial" w:hAnsi="Arial" w:cs="Arial"/>
          <w:bCs/>
        </w:rPr>
      </w:pPr>
      <w:r>
        <w:rPr>
          <w:rFonts w:ascii="Arial" w:hAnsi="Arial" w:cs="Arial"/>
          <w:bCs/>
        </w:rPr>
        <w:t>Section </w:t>
      </w:r>
      <w:r w:rsidR="00115BAA" w:rsidRPr="002E42B8">
        <w:rPr>
          <w:rFonts w:ascii="Arial" w:hAnsi="Arial" w:cs="Arial"/>
          <w:bCs/>
        </w:rPr>
        <w:t xml:space="preserve">1 </w:t>
      </w:r>
      <w:r w:rsidR="00AE1D90" w:rsidRPr="002E42B8">
        <w:rPr>
          <w:rFonts w:ascii="Arial" w:hAnsi="Arial" w:cs="Arial"/>
          <w:bCs/>
        </w:rPr>
        <w:t xml:space="preserve">sets </w:t>
      </w:r>
      <w:r w:rsidR="00120449" w:rsidRPr="002E42B8">
        <w:rPr>
          <w:rFonts w:ascii="Arial" w:hAnsi="Arial" w:cs="Arial"/>
          <w:bCs/>
        </w:rPr>
        <w:t xml:space="preserve">out the title of the Principles as the </w:t>
      </w:r>
      <w:r w:rsidR="00120449" w:rsidRPr="004C2886">
        <w:rPr>
          <w:rFonts w:ascii="Arial" w:hAnsi="Arial" w:cs="Arial"/>
          <w:bCs/>
          <w:i/>
        </w:rPr>
        <w:t>Social Security (Australian Victim of Terrorism Overseas Payment</w:t>
      </w:r>
      <w:r w:rsidR="005805F9" w:rsidRPr="004C2886">
        <w:rPr>
          <w:rFonts w:ascii="Arial" w:hAnsi="Arial" w:cs="Arial"/>
          <w:bCs/>
          <w:i/>
        </w:rPr>
        <w:t>) Principle</w:t>
      </w:r>
      <w:r w:rsidRPr="004C2886">
        <w:rPr>
          <w:rFonts w:ascii="Arial" w:hAnsi="Arial" w:cs="Arial"/>
          <w:bCs/>
          <w:i/>
        </w:rPr>
        <w:t> </w:t>
      </w:r>
      <w:r w:rsidR="00120449" w:rsidRPr="004C2886">
        <w:rPr>
          <w:rFonts w:ascii="Arial" w:hAnsi="Arial" w:cs="Arial"/>
          <w:bCs/>
          <w:i/>
        </w:rPr>
        <w:t>201</w:t>
      </w:r>
      <w:r w:rsidR="00B43520">
        <w:rPr>
          <w:rFonts w:ascii="Arial" w:hAnsi="Arial" w:cs="Arial"/>
          <w:bCs/>
          <w:i/>
        </w:rPr>
        <w:t>3</w:t>
      </w:r>
      <w:r w:rsidR="00120449" w:rsidRPr="002E42B8">
        <w:rPr>
          <w:rFonts w:ascii="Arial" w:hAnsi="Arial" w:cs="Arial"/>
          <w:bCs/>
        </w:rPr>
        <w:t>.</w:t>
      </w:r>
    </w:p>
    <w:p w:rsidR="00120449" w:rsidRPr="002E42B8" w:rsidRDefault="00AE1D90" w:rsidP="002E42B8">
      <w:pPr>
        <w:spacing w:before="240"/>
        <w:rPr>
          <w:rFonts w:ascii="Arial" w:hAnsi="Arial" w:cs="Arial"/>
          <w:b/>
          <w:bCs/>
        </w:rPr>
      </w:pPr>
      <w:r w:rsidRPr="002E42B8">
        <w:rPr>
          <w:rFonts w:ascii="Arial" w:hAnsi="Arial" w:cs="Arial"/>
          <w:b/>
          <w:bCs/>
        </w:rPr>
        <w:t>Section</w:t>
      </w:r>
      <w:r w:rsidR="006D2DF2">
        <w:rPr>
          <w:rFonts w:ascii="Arial" w:hAnsi="Arial" w:cs="Arial"/>
          <w:b/>
          <w:bCs/>
        </w:rPr>
        <w:t> </w:t>
      </w:r>
      <w:r w:rsidR="005805F9" w:rsidRPr="002E42B8">
        <w:rPr>
          <w:rFonts w:ascii="Arial" w:hAnsi="Arial" w:cs="Arial"/>
          <w:b/>
          <w:bCs/>
        </w:rPr>
        <w:t xml:space="preserve">2 </w:t>
      </w:r>
      <w:r w:rsidR="002E42B8" w:rsidRPr="002E42B8">
        <w:rPr>
          <w:rFonts w:ascii="Arial" w:hAnsi="Arial" w:cs="Arial"/>
          <w:b/>
          <w:bCs/>
        </w:rPr>
        <w:t xml:space="preserve">– </w:t>
      </w:r>
      <w:r w:rsidR="00120449" w:rsidRPr="002E42B8">
        <w:rPr>
          <w:rFonts w:ascii="Arial" w:hAnsi="Arial" w:cs="Arial"/>
          <w:b/>
          <w:bCs/>
        </w:rPr>
        <w:t>Commencement</w:t>
      </w:r>
    </w:p>
    <w:p w:rsidR="00AE1D90" w:rsidRPr="00C61F40" w:rsidRDefault="00120449" w:rsidP="002E42B8">
      <w:pPr>
        <w:spacing w:before="240"/>
        <w:rPr>
          <w:rFonts w:ascii="Arial" w:hAnsi="Arial" w:cs="Arial"/>
          <w:bCs/>
        </w:rPr>
      </w:pPr>
      <w:r w:rsidRPr="002E42B8">
        <w:rPr>
          <w:rFonts w:ascii="Arial" w:hAnsi="Arial" w:cs="Arial"/>
          <w:bCs/>
        </w:rPr>
        <w:t>Section</w:t>
      </w:r>
      <w:r w:rsidR="006D2DF2">
        <w:rPr>
          <w:rFonts w:ascii="Arial" w:hAnsi="Arial" w:cs="Arial"/>
          <w:bCs/>
        </w:rPr>
        <w:t> </w:t>
      </w:r>
      <w:r w:rsidRPr="002E42B8">
        <w:rPr>
          <w:rFonts w:ascii="Arial" w:hAnsi="Arial" w:cs="Arial"/>
          <w:bCs/>
        </w:rPr>
        <w:t>2</w:t>
      </w:r>
      <w:r w:rsidR="00705492">
        <w:rPr>
          <w:rFonts w:ascii="Arial" w:hAnsi="Arial" w:cs="Arial"/>
          <w:bCs/>
        </w:rPr>
        <w:t xml:space="preserve"> of the Principles</w:t>
      </w:r>
      <w:r w:rsidRPr="002E42B8">
        <w:rPr>
          <w:rFonts w:ascii="Arial" w:hAnsi="Arial" w:cs="Arial"/>
          <w:bCs/>
        </w:rPr>
        <w:t xml:space="preserve"> </w:t>
      </w:r>
      <w:r w:rsidR="00AE1D90" w:rsidRPr="002E42B8">
        <w:rPr>
          <w:rFonts w:ascii="Arial" w:hAnsi="Arial" w:cs="Arial"/>
          <w:bCs/>
        </w:rPr>
        <w:t>provides that the Principles commence on</w:t>
      </w:r>
      <w:r w:rsidR="00577E68" w:rsidRPr="002E42B8">
        <w:rPr>
          <w:rFonts w:ascii="Arial" w:hAnsi="Arial" w:cs="Arial"/>
          <w:bCs/>
        </w:rPr>
        <w:t xml:space="preserve"> </w:t>
      </w:r>
      <w:r w:rsidR="004C2886">
        <w:rPr>
          <w:rFonts w:ascii="Arial" w:hAnsi="Arial" w:cs="Arial"/>
          <w:bCs/>
        </w:rPr>
        <w:t xml:space="preserve">the </w:t>
      </w:r>
      <w:r w:rsidR="00B43520">
        <w:rPr>
          <w:rFonts w:ascii="Arial" w:hAnsi="Arial" w:cs="Arial"/>
          <w:bCs/>
        </w:rPr>
        <w:t>day after registration</w:t>
      </w:r>
      <w:r w:rsidR="009E2F47">
        <w:rPr>
          <w:rFonts w:ascii="Arial" w:hAnsi="Arial" w:cs="Arial"/>
          <w:bCs/>
        </w:rPr>
        <w:t>.</w:t>
      </w:r>
    </w:p>
    <w:p w:rsidR="006C0E04" w:rsidRDefault="006D2DF2" w:rsidP="002E42B8">
      <w:pPr>
        <w:spacing w:before="240"/>
        <w:rPr>
          <w:rFonts w:ascii="Arial" w:hAnsi="Arial" w:cs="Arial"/>
          <w:b/>
          <w:bCs/>
        </w:rPr>
      </w:pPr>
      <w:r>
        <w:rPr>
          <w:rFonts w:ascii="Arial" w:hAnsi="Arial" w:cs="Arial"/>
          <w:b/>
          <w:bCs/>
        </w:rPr>
        <w:t>Section </w:t>
      </w:r>
      <w:r w:rsidR="00AE1D90" w:rsidRPr="002E42B8">
        <w:rPr>
          <w:rFonts w:ascii="Arial" w:hAnsi="Arial" w:cs="Arial"/>
          <w:b/>
          <w:bCs/>
        </w:rPr>
        <w:t>3</w:t>
      </w:r>
      <w:r w:rsidR="00120449" w:rsidRPr="002E42B8">
        <w:rPr>
          <w:rFonts w:ascii="Arial" w:hAnsi="Arial" w:cs="Arial"/>
          <w:b/>
          <w:bCs/>
        </w:rPr>
        <w:t xml:space="preserve"> –</w:t>
      </w:r>
      <w:r w:rsidR="006C0E04">
        <w:rPr>
          <w:rFonts w:ascii="Arial" w:hAnsi="Arial" w:cs="Arial"/>
          <w:b/>
          <w:bCs/>
        </w:rPr>
        <w:t xml:space="preserve"> Authority</w:t>
      </w:r>
    </w:p>
    <w:p w:rsidR="006C0E04" w:rsidRPr="008A764F" w:rsidRDefault="006C0E04" w:rsidP="002E42B8">
      <w:pPr>
        <w:spacing w:before="240"/>
        <w:rPr>
          <w:rFonts w:ascii="Arial" w:hAnsi="Arial" w:cs="Arial"/>
          <w:bCs/>
        </w:rPr>
      </w:pPr>
      <w:r w:rsidRPr="008A764F">
        <w:rPr>
          <w:rFonts w:ascii="Arial" w:hAnsi="Arial" w:cs="Arial"/>
          <w:bCs/>
        </w:rPr>
        <w:t>Section 3 sets out the authority under which the Principles are made.  It provides that the Principles</w:t>
      </w:r>
      <w:bookmarkStart w:id="2" w:name="_GoBack"/>
      <w:bookmarkEnd w:id="2"/>
      <w:r w:rsidRPr="008A764F">
        <w:rPr>
          <w:rFonts w:ascii="Arial" w:hAnsi="Arial" w:cs="Arial"/>
          <w:bCs/>
        </w:rPr>
        <w:t xml:space="preserve"> are made under the </w:t>
      </w:r>
      <w:r w:rsidRPr="008A764F">
        <w:rPr>
          <w:rFonts w:ascii="Arial" w:hAnsi="Arial" w:cs="Arial"/>
          <w:bCs/>
          <w:i/>
        </w:rPr>
        <w:t>Social Security Act 1991</w:t>
      </w:r>
      <w:r w:rsidRPr="008A764F">
        <w:rPr>
          <w:rFonts w:ascii="Arial" w:hAnsi="Arial" w:cs="Arial"/>
          <w:bCs/>
        </w:rPr>
        <w:t>.</w:t>
      </w:r>
      <w:r w:rsidR="00120449" w:rsidRPr="008A764F">
        <w:rPr>
          <w:rFonts w:ascii="Arial" w:hAnsi="Arial" w:cs="Arial"/>
          <w:bCs/>
        </w:rPr>
        <w:t xml:space="preserve"> </w:t>
      </w:r>
    </w:p>
    <w:p w:rsidR="00120449" w:rsidRPr="002E42B8" w:rsidRDefault="006C0E04" w:rsidP="002E42B8">
      <w:pPr>
        <w:spacing w:before="240"/>
        <w:rPr>
          <w:rFonts w:ascii="Arial" w:hAnsi="Arial" w:cs="Arial"/>
          <w:b/>
          <w:bCs/>
        </w:rPr>
      </w:pPr>
      <w:r>
        <w:rPr>
          <w:rFonts w:ascii="Arial" w:hAnsi="Arial" w:cs="Arial"/>
          <w:b/>
          <w:bCs/>
        </w:rPr>
        <w:t xml:space="preserve">Section 4 - </w:t>
      </w:r>
      <w:r w:rsidR="00120449" w:rsidRPr="002E42B8">
        <w:rPr>
          <w:rFonts w:ascii="Arial" w:hAnsi="Arial" w:cs="Arial"/>
          <w:b/>
          <w:bCs/>
        </w:rPr>
        <w:t>Definitions</w:t>
      </w:r>
    </w:p>
    <w:p w:rsidR="00AE1D90" w:rsidRPr="002E42B8" w:rsidRDefault="006D2DF2" w:rsidP="002E42B8">
      <w:pPr>
        <w:spacing w:before="240"/>
        <w:rPr>
          <w:rFonts w:ascii="Arial" w:hAnsi="Arial" w:cs="Arial"/>
          <w:bCs/>
        </w:rPr>
      </w:pPr>
      <w:r>
        <w:rPr>
          <w:rFonts w:ascii="Arial" w:hAnsi="Arial" w:cs="Arial"/>
          <w:bCs/>
        </w:rPr>
        <w:t>Section </w:t>
      </w:r>
      <w:r w:rsidR="006C0E04">
        <w:rPr>
          <w:rFonts w:ascii="Arial" w:hAnsi="Arial" w:cs="Arial"/>
          <w:bCs/>
        </w:rPr>
        <w:t>4</w:t>
      </w:r>
      <w:r w:rsidR="00AE1D90" w:rsidRPr="002E42B8">
        <w:rPr>
          <w:rFonts w:ascii="Arial" w:hAnsi="Arial" w:cs="Arial"/>
          <w:b/>
          <w:bCs/>
        </w:rPr>
        <w:t xml:space="preserve"> </w:t>
      </w:r>
      <w:r w:rsidR="00AE1D90" w:rsidRPr="002E42B8">
        <w:rPr>
          <w:rFonts w:ascii="Arial" w:hAnsi="Arial" w:cs="Arial"/>
          <w:bCs/>
        </w:rPr>
        <w:t>contains</w:t>
      </w:r>
      <w:r w:rsidR="004C6E18" w:rsidRPr="002E42B8">
        <w:rPr>
          <w:rFonts w:ascii="Arial" w:hAnsi="Arial" w:cs="Arial"/>
          <w:bCs/>
        </w:rPr>
        <w:t xml:space="preserve"> definitions and interpretation provisions</w:t>
      </w:r>
      <w:r w:rsidR="00AE1D90" w:rsidRPr="002E42B8">
        <w:rPr>
          <w:rFonts w:ascii="Arial" w:hAnsi="Arial" w:cs="Arial"/>
          <w:bCs/>
        </w:rPr>
        <w:t xml:space="preserve"> </w:t>
      </w:r>
      <w:r w:rsidR="0034095A" w:rsidRPr="002E42B8">
        <w:rPr>
          <w:rFonts w:ascii="Arial" w:hAnsi="Arial" w:cs="Arial"/>
          <w:bCs/>
        </w:rPr>
        <w:t>that are relevant to the Principles</w:t>
      </w:r>
      <w:r w:rsidR="007E0764" w:rsidRPr="002E42B8">
        <w:rPr>
          <w:rFonts w:ascii="Arial" w:hAnsi="Arial" w:cs="Arial"/>
          <w:bCs/>
        </w:rPr>
        <w:t xml:space="preserve"> as follows: </w:t>
      </w:r>
    </w:p>
    <w:p w:rsidR="00C612DD" w:rsidRPr="002E42B8" w:rsidRDefault="00C612DD" w:rsidP="002E42B8">
      <w:pPr>
        <w:pStyle w:val="Default"/>
        <w:numPr>
          <w:ilvl w:val="0"/>
          <w:numId w:val="2"/>
        </w:numPr>
        <w:spacing w:before="240"/>
        <w:rPr>
          <w:rFonts w:ascii="Arial" w:hAnsi="Arial" w:cs="Arial"/>
        </w:rPr>
      </w:pPr>
      <w:r w:rsidRPr="002E42B8">
        <w:rPr>
          <w:rFonts w:ascii="Arial" w:hAnsi="Arial" w:cs="Arial"/>
          <w:b/>
          <w:bCs/>
          <w:i/>
          <w:iCs/>
        </w:rPr>
        <w:t>Act</w:t>
      </w:r>
      <w:r w:rsidR="008C3080" w:rsidRPr="002E42B8">
        <w:rPr>
          <w:rFonts w:ascii="Arial" w:hAnsi="Arial" w:cs="Arial"/>
          <w:b/>
          <w:bCs/>
          <w:i/>
          <w:iCs/>
        </w:rPr>
        <w:t xml:space="preserve"> </w:t>
      </w:r>
      <w:r w:rsidRPr="002E42B8">
        <w:rPr>
          <w:rFonts w:ascii="Arial" w:hAnsi="Arial" w:cs="Arial"/>
        </w:rPr>
        <w:t xml:space="preserve">means the </w:t>
      </w:r>
      <w:r w:rsidR="006D2DF2">
        <w:rPr>
          <w:rFonts w:ascii="Arial" w:hAnsi="Arial" w:cs="Arial"/>
          <w:i/>
          <w:iCs/>
        </w:rPr>
        <w:t>Social Security Act </w:t>
      </w:r>
      <w:r w:rsidRPr="002E42B8">
        <w:rPr>
          <w:rFonts w:ascii="Arial" w:hAnsi="Arial" w:cs="Arial"/>
          <w:i/>
          <w:iCs/>
        </w:rPr>
        <w:t>1991</w:t>
      </w:r>
      <w:r w:rsidRPr="002E42B8">
        <w:rPr>
          <w:rFonts w:ascii="Arial" w:hAnsi="Arial" w:cs="Arial"/>
        </w:rPr>
        <w:t xml:space="preserve">. </w:t>
      </w:r>
    </w:p>
    <w:p w:rsidR="00C612DD" w:rsidRPr="002E42B8" w:rsidRDefault="00C612DD" w:rsidP="002E42B8">
      <w:pPr>
        <w:pStyle w:val="Default"/>
        <w:numPr>
          <w:ilvl w:val="0"/>
          <w:numId w:val="2"/>
        </w:numPr>
        <w:spacing w:before="240"/>
        <w:rPr>
          <w:rFonts w:ascii="Arial" w:hAnsi="Arial" w:cs="Arial"/>
        </w:rPr>
      </w:pPr>
      <w:r w:rsidRPr="002E42B8">
        <w:rPr>
          <w:rFonts w:ascii="Arial" w:hAnsi="Arial" w:cs="Arial"/>
          <w:b/>
          <w:bCs/>
          <w:i/>
          <w:iCs/>
        </w:rPr>
        <w:t xml:space="preserve">AVTOP </w:t>
      </w:r>
      <w:r w:rsidRPr="002E42B8">
        <w:rPr>
          <w:rFonts w:ascii="Arial" w:hAnsi="Arial" w:cs="Arial"/>
        </w:rPr>
        <w:t xml:space="preserve">or </w:t>
      </w:r>
      <w:r w:rsidRPr="002E42B8">
        <w:rPr>
          <w:rFonts w:ascii="Arial" w:hAnsi="Arial" w:cs="Arial"/>
          <w:b/>
          <w:bCs/>
          <w:i/>
          <w:iCs/>
        </w:rPr>
        <w:t xml:space="preserve">Australian Victim of Terrorism Overseas Payment </w:t>
      </w:r>
      <w:r w:rsidR="006D2DF2">
        <w:rPr>
          <w:rFonts w:ascii="Arial" w:hAnsi="Arial" w:cs="Arial"/>
        </w:rPr>
        <w:t>means a payment under Part </w:t>
      </w:r>
      <w:r w:rsidRPr="002E42B8">
        <w:rPr>
          <w:rFonts w:ascii="Arial" w:hAnsi="Arial" w:cs="Arial"/>
        </w:rPr>
        <w:t xml:space="preserve">2.24AA of the Act. </w:t>
      </w:r>
      <w:r w:rsidR="00A13E47">
        <w:rPr>
          <w:rFonts w:ascii="Arial" w:hAnsi="Arial" w:cs="Arial"/>
        </w:rPr>
        <w:t xml:space="preserve"> </w:t>
      </w:r>
    </w:p>
    <w:p w:rsidR="00C612DD" w:rsidRPr="002E42B8" w:rsidRDefault="00C612DD" w:rsidP="002E42B8">
      <w:pPr>
        <w:pStyle w:val="Default"/>
        <w:numPr>
          <w:ilvl w:val="0"/>
          <w:numId w:val="2"/>
        </w:numPr>
        <w:spacing w:before="240"/>
        <w:rPr>
          <w:rFonts w:ascii="Arial" w:hAnsi="Arial" w:cs="Arial"/>
        </w:rPr>
      </w:pPr>
      <w:r w:rsidRPr="002E42B8">
        <w:rPr>
          <w:rFonts w:ascii="Arial" w:hAnsi="Arial" w:cs="Arial"/>
          <w:b/>
          <w:bCs/>
          <w:i/>
          <w:iCs/>
        </w:rPr>
        <w:t>close family member</w:t>
      </w:r>
      <w:r w:rsidR="004C6A48" w:rsidRPr="002E42B8">
        <w:rPr>
          <w:rFonts w:ascii="Arial" w:hAnsi="Arial" w:cs="Arial"/>
        </w:rPr>
        <w:t xml:space="preserve"> is defined in </w:t>
      </w:r>
      <w:r w:rsidRPr="002E42B8">
        <w:rPr>
          <w:rFonts w:ascii="Arial" w:hAnsi="Arial" w:cs="Arial"/>
        </w:rPr>
        <w:t>subsection</w:t>
      </w:r>
      <w:r w:rsidR="006D2DF2">
        <w:rPr>
          <w:rFonts w:ascii="Arial" w:hAnsi="Arial" w:cs="Arial"/>
        </w:rPr>
        <w:t> </w:t>
      </w:r>
      <w:r w:rsidRPr="002E42B8">
        <w:rPr>
          <w:rFonts w:ascii="Arial" w:hAnsi="Arial" w:cs="Arial"/>
        </w:rPr>
        <w:t xml:space="preserve">1061PAA(4) of the Act. </w:t>
      </w:r>
    </w:p>
    <w:p w:rsidR="00BD2227" w:rsidRPr="00BD2227" w:rsidRDefault="00BD2227" w:rsidP="002E42B8">
      <w:pPr>
        <w:pStyle w:val="Default"/>
        <w:numPr>
          <w:ilvl w:val="0"/>
          <w:numId w:val="2"/>
        </w:numPr>
        <w:spacing w:before="240"/>
        <w:rPr>
          <w:rFonts w:ascii="Arial" w:hAnsi="Arial" w:cs="Arial"/>
        </w:rPr>
      </w:pPr>
      <w:r>
        <w:rPr>
          <w:rFonts w:ascii="Arial" w:hAnsi="Arial" w:cs="Arial"/>
          <w:b/>
          <w:i/>
        </w:rPr>
        <w:t xml:space="preserve">deceased person </w:t>
      </w:r>
      <w:r>
        <w:rPr>
          <w:rFonts w:ascii="Arial" w:hAnsi="Arial" w:cs="Arial"/>
        </w:rPr>
        <w:t>means a person who has died as a direct result of a declared overseas terrorist act.</w:t>
      </w:r>
      <w:r w:rsidR="00A13E47">
        <w:rPr>
          <w:rFonts w:ascii="Arial" w:hAnsi="Arial" w:cs="Arial"/>
        </w:rPr>
        <w:t xml:space="preserve"> </w:t>
      </w:r>
    </w:p>
    <w:p w:rsidR="00C612DD" w:rsidRDefault="00C612DD" w:rsidP="002E42B8">
      <w:pPr>
        <w:pStyle w:val="Default"/>
        <w:numPr>
          <w:ilvl w:val="0"/>
          <w:numId w:val="2"/>
        </w:numPr>
        <w:spacing w:before="240"/>
        <w:rPr>
          <w:rFonts w:ascii="Arial" w:hAnsi="Arial" w:cs="Arial"/>
        </w:rPr>
      </w:pPr>
      <w:r w:rsidRPr="002E42B8">
        <w:rPr>
          <w:rFonts w:ascii="Arial" w:hAnsi="Arial" w:cs="Arial"/>
          <w:b/>
          <w:bCs/>
          <w:i/>
          <w:iCs/>
        </w:rPr>
        <w:t>declared overseas terrorist act</w:t>
      </w:r>
      <w:r w:rsidR="004C6A48" w:rsidRPr="002E42B8">
        <w:rPr>
          <w:rFonts w:ascii="Arial" w:hAnsi="Arial" w:cs="Arial"/>
        </w:rPr>
        <w:t xml:space="preserve"> is defined in </w:t>
      </w:r>
      <w:r w:rsidRPr="002E42B8">
        <w:rPr>
          <w:rFonts w:ascii="Arial" w:hAnsi="Arial" w:cs="Arial"/>
        </w:rPr>
        <w:t>subsection</w:t>
      </w:r>
      <w:r w:rsidR="006D2DF2">
        <w:rPr>
          <w:rFonts w:ascii="Arial" w:hAnsi="Arial" w:cs="Arial"/>
        </w:rPr>
        <w:t> </w:t>
      </w:r>
      <w:r w:rsidRPr="002E42B8">
        <w:rPr>
          <w:rFonts w:ascii="Arial" w:hAnsi="Arial" w:cs="Arial"/>
        </w:rPr>
        <w:t xml:space="preserve">23(1) of the Act. </w:t>
      </w:r>
    </w:p>
    <w:p w:rsidR="00C612DD" w:rsidRDefault="00C612DD" w:rsidP="002E42B8">
      <w:pPr>
        <w:pStyle w:val="Default"/>
        <w:numPr>
          <w:ilvl w:val="0"/>
          <w:numId w:val="2"/>
        </w:numPr>
        <w:spacing w:before="240"/>
        <w:rPr>
          <w:rFonts w:ascii="Arial" w:hAnsi="Arial" w:cs="Arial"/>
        </w:rPr>
      </w:pPr>
      <w:r w:rsidRPr="002E42B8">
        <w:rPr>
          <w:rFonts w:ascii="Arial" w:hAnsi="Arial" w:cs="Arial"/>
          <w:b/>
          <w:bCs/>
          <w:i/>
          <w:iCs/>
        </w:rPr>
        <w:t xml:space="preserve">injury </w:t>
      </w:r>
      <w:r w:rsidR="004C2886">
        <w:rPr>
          <w:rFonts w:ascii="Arial" w:hAnsi="Arial" w:cs="Arial"/>
        </w:rPr>
        <w:t>means an injury mentioned in Schedule 1.</w:t>
      </w:r>
      <w:r w:rsidRPr="002E42B8">
        <w:rPr>
          <w:rFonts w:ascii="Arial" w:hAnsi="Arial" w:cs="Arial"/>
        </w:rPr>
        <w:t xml:space="preserve"> </w:t>
      </w:r>
    </w:p>
    <w:p w:rsidR="00BD2227" w:rsidRPr="002E42B8" w:rsidRDefault="00BD2227" w:rsidP="002E42B8">
      <w:pPr>
        <w:pStyle w:val="Default"/>
        <w:numPr>
          <w:ilvl w:val="0"/>
          <w:numId w:val="2"/>
        </w:numPr>
        <w:spacing w:before="240"/>
        <w:rPr>
          <w:rFonts w:ascii="Arial" w:hAnsi="Arial" w:cs="Arial"/>
        </w:rPr>
      </w:pPr>
      <w:r>
        <w:rPr>
          <w:rFonts w:ascii="Arial" w:hAnsi="Arial" w:cs="Arial"/>
          <w:b/>
          <w:bCs/>
          <w:i/>
          <w:iCs/>
        </w:rPr>
        <w:t>parent</w:t>
      </w:r>
      <w:r>
        <w:rPr>
          <w:rFonts w:ascii="Arial" w:hAnsi="Arial" w:cs="Arial"/>
          <w:bCs/>
          <w:iCs/>
        </w:rPr>
        <w:t xml:space="preserve"> includes a legal guardian.</w:t>
      </w:r>
    </w:p>
    <w:p w:rsidR="00C612DD" w:rsidRPr="002E42B8" w:rsidRDefault="00C612DD" w:rsidP="002E42B8">
      <w:pPr>
        <w:pStyle w:val="Default"/>
        <w:numPr>
          <w:ilvl w:val="0"/>
          <w:numId w:val="2"/>
        </w:numPr>
        <w:spacing w:before="240"/>
        <w:rPr>
          <w:rFonts w:ascii="Arial" w:hAnsi="Arial" w:cs="Arial"/>
        </w:rPr>
      </w:pPr>
      <w:r w:rsidRPr="002E42B8">
        <w:rPr>
          <w:rFonts w:ascii="Arial" w:hAnsi="Arial" w:cs="Arial"/>
          <w:b/>
          <w:bCs/>
          <w:i/>
          <w:iCs/>
        </w:rPr>
        <w:t>primary victim</w:t>
      </w:r>
      <w:r w:rsidR="008C3080" w:rsidRPr="002E42B8">
        <w:rPr>
          <w:rFonts w:ascii="Arial" w:hAnsi="Arial" w:cs="Arial"/>
        </w:rPr>
        <w:t xml:space="preserve"> </w:t>
      </w:r>
      <w:r w:rsidR="004C6A48" w:rsidRPr="002E42B8">
        <w:rPr>
          <w:rFonts w:ascii="Arial" w:hAnsi="Arial" w:cs="Arial"/>
        </w:rPr>
        <w:t xml:space="preserve">is defined in </w:t>
      </w:r>
      <w:r w:rsidRPr="002E42B8">
        <w:rPr>
          <w:rFonts w:ascii="Arial" w:hAnsi="Arial" w:cs="Arial"/>
        </w:rPr>
        <w:t>subsection</w:t>
      </w:r>
      <w:r w:rsidR="006D2DF2">
        <w:rPr>
          <w:rFonts w:ascii="Arial" w:hAnsi="Arial" w:cs="Arial"/>
        </w:rPr>
        <w:t> </w:t>
      </w:r>
      <w:r w:rsidRPr="002E42B8">
        <w:rPr>
          <w:rFonts w:ascii="Arial" w:hAnsi="Arial" w:cs="Arial"/>
        </w:rPr>
        <w:t xml:space="preserve">1061PAA(2) of the Act. </w:t>
      </w:r>
    </w:p>
    <w:p w:rsidR="00C612DD" w:rsidRDefault="00C612DD" w:rsidP="002E42B8">
      <w:pPr>
        <w:pStyle w:val="Default"/>
        <w:numPr>
          <w:ilvl w:val="0"/>
          <w:numId w:val="2"/>
        </w:numPr>
        <w:spacing w:before="240"/>
        <w:rPr>
          <w:rFonts w:ascii="Arial" w:hAnsi="Arial" w:cs="Arial"/>
        </w:rPr>
      </w:pPr>
      <w:r w:rsidRPr="002E42B8">
        <w:rPr>
          <w:rFonts w:ascii="Arial" w:hAnsi="Arial" w:cs="Arial"/>
          <w:b/>
          <w:bCs/>
          <w:i/>
          <w:iCs/>
        </w:rPr>
        <w:t>se</w:t>
      </w:r>
      <w:r w:rsidR="00C3074D" w:rsidRPr="002E42B8">
        <w:rPr>
          <w:rFonts w:ascii="Arial" w:hAnsi="Arial" w:cs="Arial"/>
          <w:b/>
          <w:bCs/>
          <w:i/>
          <w:iCs/>
        </w:rPr>
        <w:t>c</w:t>
      </w:r>
      <w:r w:rsidRPr="002E42B8">
        <w:rPr>
          <w:rFonts w:ascii="Arial" w:hAnsi="Arial" w:cs="Arial"/>
          <w:b/>
          <w:bCs/>
          <w:i/>
          <w:iCs/>
        </w:rPr>
        <w:t>ondary victim</w:t>
      </w:r>
      <w:r w:rsidR="008C3080" w:rsidRPr="002E42B8">
        <w:rPr>
          <w:rFonts w:ascii="Arial" w:hAnsi="Arial" w:cs="Arial"/>
        </w:rPr>
        <w:t xml:space="preserve"> </w:t>
      </w:r>
      <w:r w:rsidR="004C6A48" w:rsidRPr="002E42B8">
        <w:rPr>
          <w:rFonts w:ascii="Arial" w:hAnsi="Arial" w:cs="Arial"/>
        </w:rPr>
        <w:t xml:space="preserve">is defined in </w:t>
      </w:r>
      <w:r w:rsidRPr="002E42B8">
        <w:rPr>
          <w:rFonts w:ascii="Arial" w:hAnsi="Arial" w:cs="Arial"/>
        </w:rPr>
        <w:t>subsection</w:t>
      </w:r>
      <w:r w:rsidR="006D2DF2">
        <w:rPr>
          <w:rFonts w:ascii="Arial" w:hAnsi="Arial" w:cs="Arial"/>
        </w:rPr>
        <w:t> </w:t>
      </w:r>
      <w:r w:rsidRPr="002E42B8">
        <w:rPr>
          <w:rFonts w:ascii="Arial" w:hAnsi="Arial" w:cs="Arial"/>
        </w:rPr>
        <w:t xml:space="preserve">1061PAA(3) of the Act. </w:t>
      </w:r>
    </w:p>
    <w:p w:rsidR="00B60CE6" w:rsidRDefault="00C612DD" w:rsidP="008A764F">
      <w:pPr>
        <w:pStyle w:val="Default"/>
        <w:keepNext/>
        <w:spacing w:before="240"/>
        <w:jc w:val="both"/>
        <w:rPr>
          <w:rFonts w:ascii="Arial" w:hAnsi="Arial" w:cs="Arial"/>
        </w:rPr>
      </w:pPr>
      <w:r w:rsidRPr="006542B0">
        <w:rPr>
          <w:rFonts w:ascii="Arial" w:hAnsi="Arial" w:cs="Arial"/>
          <w:b/>
          <w:bCs/>
          <w:i/>
          <w:iCs/>
        </w:rPr>
        <w:lastRenderedPageBreak/>
        <w:t>terrorist act</w:t>
      </w:r>
      <w:r w:rsidR="008C3080" w:rsidRPr="006542B0">
        <w:rPr>
          <w:rFonts w:ascii="Arial" w:hAnsi="Arial" w:cs="Arial"/>
        </w:rPr>
        <w:t xml:space="preserve"> </w:t>
      </w:r>
      <w:r w:rsidR="004C6A48" w:rsidRPr="006542B0">
        <w:rPr>
          <w:rFonts w:ascii="Arial" w:hAnsi="Arial" w:cs="Arial"/>
        </w:rPr>
        <w:t xml:space="preserve">is defined in </w:t>
      </w:r>
      <w:r w:rsidRPr="006542B0">
        <w:rPr>
          <w:rFonts w:ascii="Arial" w:hAnsi="Arial" w:cs="Arial"/>
        </w:rPr>
        <w:t>subsection</w:t>
      </w:r>
      <w:r w:rsidR="006D2DF2" w:rsidRPr="006542B0">
        <w:rPr>
          <w:rFonts w:ascii="Arial" w:hAnsi="Arial" w:cs="Arial"/>
        </w:rPr>
        <w:t> </w:t>
      </w:r>
      <w:r w:rsidRPr="006542B0">
        <w:rPr>
          <w:rFonts w:ascii="Arial" w:hAnsi="Arial" w:cs="Arial"/>
        </w:rPr>
        <w:t>23(1) of the Act</w:t>
      </w:r>
      <w:r w:rsidR="006542B0">
        <w:rPr>
          <w:rFonts w:ascii="Arial" w:hAnsi="Arial" w:cs="Arial"/>
        </w:rPr>
        <w:t xml:space="preserve"> and is li</w:t>
      </w:r>
      <w:r w:rsidR="003E0743">
        <w:rPr>
          <w:rFonts w:ascii="Arial" w:hAnsi="Arial" w:cs="Arial"/>
        </w:rPr>
        <w:t>nked</w:t>
      </w:r>
      <w:r w:rsidR="006542B0">
        <w:rPr>
          <w:rFonts w:ascii="Arial" w:hAnsi="Arial" w:cs="Arial"/>
        </w:rPr>
        <w:t xml:space="preserve"> to the definition in the Criminal Code Act 1995.</w:t>
      </w:r>
    </w:p>
    <w:p w:rsidR="00120449" w:rsidRPr="006C0E04" w:rsidRDefault="004C6A48" w:rsidP="008A764F">
      <w:pPr>
        <w:pStyle w:val="Default"/>
        <w:keepNext/>
        <w:spacing w:before="240"/>
        <w:jc w:val="both"/>
        <w:rPr>
          <w:rFonts w:ascii="Arial" w:hAnsi="Arial" w:cs="Arial"/>
          <w:bCs/>
        </w:rPr>
      </w:pPr>
      <w:r w:rsidRPr="006C0E04">
        <w:rPr>
          <w:rFonts w:ascii="Arial" w:hAnsi="Arial" w:cs="Arial"/>
          <w:b/>
          <w:bCs/>
        </w:rPr>
        <w:t xml:space="preserve">Section </w:t>
      </w:r>
      <w:r w:rsidR="006C0E04">
        <w:rPr>
          <w:rFonts w:ascii="Arial" w:hAnsi="Arial" w:cs="Arial"/>
          <w:b/>
          <w:bCs/>
        </w:rPr>
        <w:t>5</w:t>
      </w:r>
      <w:r w:rsidRPr="006C0E04">
        <w:rPr>
          <w:rFonts w:ascii="Arial" w:hAnsi="Arial" w:cs="Arial"/>
          <w:bCs/>
        </w:rPr>
        <w:t xml:space="preserve"> </w:t>
      </w:r>
      <w:r w:rsidR="00120449" w:rsidRPr="006C0E04">
        <w:rPr>
          <w:rFonts w:ascii="Arial" w:hAnsi="Arial" w:cs="Arial"/>
          <w:b/>
          <w:bCs/>
        </w:rPr>
        <w:t>– Purpose</w:t>
      </w:r>
    </w:p>
    <w:p w:rsidR="00AA7245" w:rsidRPr="002E42B8" w:rsidRDefault="006D2DF2" w:rsidP="002E42B8">
      <w:pPr>
        <w:spacing w:before="240"/>
        <w:rPr>
          <w:rFonts w:ascii="Arial" w:hAnsi="Arial" w:cs="Arial"/>
          <w:bCs/>
        </w:rPr>
      </w:pPr>
      <w:r>
        <w:rPr>
          <w:rFonts w:ascii="Arial" w:hAnsi="Arial" w:cs="Arial"/>
          <w:bCs/>
        </w:rPr>
        <w:t>Section </w:t>
      </w:r>
      <w:r w:rsidR="006C0E04">
        <w:rPr>
          <w:rFonts w:ascii="Arial" w:hAnsi="Arial" w:cs="Arial"/>
          <w:bCs/>
        </w:rPr>
        <w:t>5</w:t>
      </w:r>
      <w:r w:rsidR="00120449" w:rsidRPr="002E42B8">
        <w:rPr>
          <w:rFonts w:ascii="Arial" w:hAnsi="Arial" w:cs="Arial"/>
          <w:bCs/>
        </w:rPr>
        <w:t xml:space="preserve"> </w:t>
      </w:r>
      <w:r w:rsidR="004C6A48" w:rsidRPr="002E42B8">
        <w:rPr>
          <w:rFonts w:ascii="Arial" w:hAnsi="Arial" w:cs="Arial"/>
          <w:bCs/>
        </w:rPr>
        <w:t xml:space="preserve">sets out the purpose of the Principles, </w:t>
      </w:r>
      <w:r w:rsidR="000B3A1D">
        <w:rPr>
          <w:rFonts w:ascii="Arial" w:hAnsi="Arial" w:cs="Arial"/>
          <w:bCs/>
        </w:rPr>
        <w:t xml:space="preserve">and </w:t>
      </w:r>
      <w:r w:rsidR="004C6A48" w:rsidRPr="002E42B8">
        <w:rPr>
          <w:rFonts w:ascii="Arial" w:hAnsi="Arial" w:cs="Arial"/>
          <w:bCs/>
        </w:rPr>
        <w:t>e</w:t>
      </w:r>
      <w:r w:rsidR="000B3A1D">
        <w:rPr>
          <w:rFonts w:ascii="Arial" w:hAnsi="Arial" w:cs="Arial"/>
          <w:bCs/>
        </w:rPr>
        <w:t>xplains</w:t>
      </w:r>
      <w:r>
        <w:rPr>
          <w:rFonts w:ascii="Arial" w:hAnsi="Arial" w:cs="Arial"/>
          <w:bCs/>
        </w:rPr>
        <w:t xml:space="preserve"> the function of Parts </w:t>
      </w:r>
      <w:r w:rsidR="004C6A48" w:rsidRPr="002E42B8">
        <w:rPr>
          <w:rFonts w:ascii="Arial" w:hAnsi="Arial" w:cs="Arial"/>
          <w:bCs/>
        </w:rPr>
        <w:t>2 and 3 of the Principles.</w:t>
      </w:r>
    </w:p>
    <w:p w:rsidR="00313C4A" w:rsidRPr="002E42B8" w:rsidRDefault="00015675" w:rsidP="002E42B8">
      <w:pPr>
        <w:spacing w:before="240"/>
        <w:rPr>
          <w:rFonts w:ascii="Arial" w:hAnsi="Arial" w:cs="Arial"/>
        </w:rPr>
      </w:pPr>
      <w:r w:rsidRPr="002E42B8">
        <w:rPr>
          <w:rFonts w:ascii="Arial" w:hAnsi="Arial" w:cs="Arial"/>
          <w:bCs/>
        </w:rPr>
        <w:t>Section</w:t>
      </w:r>
      <w:r w:rsidR="006D2DF2">
        <w:rPr>
          <w:rFonts w:ascii="Arial" w:hAnsi="Arial" w:cs="Arial"/>
          <w:bCs/>
        </w:rPr>
        <w:t> </w:t>
      </w:r>
      <w:r w:rsidR="006C0E04">
        <w:rPr>
          <w:rFonts w:ascii="Arial" w:hAnsi="Arial" w:cs="Arial"/>
          <w:bCs/>
        </w:rPr>
        <w:t>5</w:t>
      </w:r>
      <w:r w:rsidRPr="002E42B8">
        <w:rPr>
          <w:rFonts w:ascii="Arial" w:hAnsi="Arial" w:cs="Arial"/>
          <w:bCs/>
        </w:rPr>
        <w:t xml:space="preserve"> </w:t>
      </w:r>
      <w:r w:rsidR="00313C4A" w:rsidRPr="002E42B8">
        <w:rPr>
          <w:rFonts w:ascii="Arial" w:hAnsi="Arial" w:cs="Arial"/>
          <w:bCs/>
        </w:rPr>
        <w:t xml:space="preserve">describes </w:t>
      </w:r>
      <w:r w:rsidRPr="002E42B8">
        <w:rPr>
          <w:rFonts w:ascii="Arial" w:hAnsi="Arial" w:cs="Arial"/>
          <w:bCs/>
        </w:rPr>
        <w:t xml:space="preserve">the </w:t>
      </w:r>
      <w:r w:rsidR="00D74ADE">
        <w:rPr>
          <w:rFonts w:ascii="Arial" w:hAnsi="Arial" w:cs="Arial"/>
          <w:bCs/>
        </w:rPr>
        <w:t xml:space="preserve">dual </w:t>
      </w:r>
      <w:r w:rsidRPr="002E42B8">
        <w:rPr>
          <w:rFonts w:ascii="Arial" w:hAnsi="Arial" w:cs="Arial"/>
          <w:bCs/>
        </w:rPr>
        <w:t xml:space="preserve">purpose of </w:t>
      </w:r>
      <w:r w:rsidR="00D74ADE">
        <w:rPr>
          <w:rFonts w:ascii="Arial" w:hAnsi="Arial" w:cs="Arial"/>
          <w:bCs/>
        </w:rPr>
        <w:t>the</w:t>
      </w:r>
      <w:r w:rsidR="00D74ADE" w:rsidRPr="002E42B8">
        <w:rPr>
          <w:rFonts w:ascii="Arial" w:hAnsi="Arial" w:cs="Arial"/>
          <w:bCs/>
        </w:rPr>
        <w:t xml:space="preserve"> </w:t>
      </w:r>
      <w:r w:rsidR="00F277AD">
        <w:rPr>
          <w:rFonts w:ascii="Arial" w:hAnsi="Arial" w:cs="Arial"/>
          <w:bCs/>
        </w:rPr>
        <w:t>financial assistance scheme</w:t>
      </w:r>
      <w:r w:rsidRPr="002E42B8">
        <w:rPr>
          <w:rFonts w:ascii="Arial" w:hAnsi="Arial" w:cs="Arial"/>
          <w:bCs/>
        </w:rPr>
        <w:t xml:space="preserve">, which </w:t>
      </w:r>
      <w:r w:rsidRPr="002E42B8">
        <w:rPr>
          <w:rFonts w:ascii="Arial" w:hAnsi="Arial" w:cs="Arial"/>
        </w:rPr>
        <w:t>recognise</w:t>
      </w:r>
      <w:r w:rsidR="00313C4A" w:rsidRPr="002E42B8">
        <w:rPr>
          <w:rFonts w:ascii="Arial" w:hAnsi="Arial" w:cs="Arial"/>
        </w:rPr>
        <w:t>s</w:t>
      </w:r>
      <w:r w:rsidRPr="002E42B8">
        <w:rPr>
          <w:rFonts w:ascii="Arial" w:hAnsi="Arial" w:cs="Arial"/>
        </w:rPr>
        <w:t xml:space="preserve"> the trauma</w:t>
      </w:r>
      <w:r w:rsidR="00313C4A" w:rsidRPr="002E42B8">
        <w:rPr>
          <w:rFonts w:ascii="Arial" w:hAnsi="Arial" w:cs="Arial"/>
        </w:rPr>
        <w:t>tic nature of terrorism</w:t>
      </w:r>
      <w:r w:rsidR="009624FA">
        <w:rPr>
          <w:rFonts w:ascii="Arial" w:hAnsi="Arial" w:cs="Arial"/>
        </w:rPr>
        <w:t xml:space="preserve"> and provides </w:t>
      </w:r>
      <w:r w:rsidR="00AA1AD1">
        <w:rPr>
          <w:rFonts w:ascii="Arial" w:hAnsi="Arial" w:cs="Arial"/>
        </w:rPr>
        <w:t xml:space="preserve">for financial </w:t>
      </w:r>
      <w:r w:rsidR="009624FA">
        <w:rPr>
          <w:rFonts w:ascii="Arial" w:hAnsi="Arial" w:cs="Arial"/>
        </w:rPr>
        <w:t xml:space="preserve">assistance to victims </w:t>
      </w:r>
      <w:r w:rsidR="004F4462">
        <w:rPr>
          <w:rFonts w:ascii="Arial" w:hAnsi="Arial" w:cs="Arial"/>
        </w:rPr>
        <w:t>of declared overseas terrorist a</w:t>
      </w:r>
      <w:r w:rsidR="00AA1AD1">
        <w:rPr>
          <w:rFonts w:ascii="Arial" w:hAnsi="Arial" w:cs="Arial"/>
        </w:rPr>
        <w:t>c</w:t>
      </w:r>
      <w:r w:rsidR="004F4462">
        <w:rPr>
          <w:rFonts w:ascii="Arial" w:hAnsi="Arial" w:cs="Arial"/>
        </w:rPr>
        <w:t>t</w:t>
      </w:r>
      <w:r w:rsidR="00AA1AD1">
        <w:rPr>
          <w:rFonts w:ascii="Arial" w:hAnsi="Arial" w:cs="Arial"/>
        </w:rPr>
        <w:t>s</w:t>
      </w:r>
      <w:r w:rsidR="00313C4A" w:rsidRPr="002E42B8">
        <w:rPr>
          <w:rFonts w:ascii="Arial" w:hAnsi="Arial" w:cs="Arial"/>
        </w:rPr>
        <w:t>.</w:t>
      </w:r>
    </w:p>
    <w:p w:rsidR="00015675" w:rsidRPr="002E42B8" w:rsidRDefault="006D2DF2" w:rsidP="00E669DA">
      <w:pPr>
        <w:spacing w:before="240"/>
        <w:rPr>
          <w:rFonts w:ascii="Arial" w:hAnsi="Arial" w:cs="Arial"/>
        </w:rPr>
      </w:pPr>
      <w:r>
        <w:rPr>
          <w:rFonts w:ascii="Arial" w:hAnsi="Arial" w:cs="Arial"/>
        </w:rPr>
        <w:t>Paragraph </w:t>
      </w:r>
      <w:r w:rsidR="006C0E04">
        <w:rPr>
          <w:rFonts w:ascii="Arial" w:hAnsi="Arial" w:cs="Arial"/>
        </w:rPr>
        <w:t>5</w:t>
      </w:r>
      <w:r w:rsidR="00313C4A" w:rsidRPr="002E42B8">
        <w:rPr>
          <w:rFonts w:ascii="Arial" w:hAnsi="Arial" w:cs="Arial"/>
        </w:rPr>
        <w:t xml:space="preserve">(a) notes that the </w:t>
      </w:r>
      <w:r w:rsidR="00F277AD">
        <w:rPr>
          <w:rFonts w:ascii="Arial" w:hAnsi="Arial" w:cs="Arial"/>
        </w:rPr>
        <w:t>scheme</w:t>
      </w:r>
      <w:r w:rsidR="00F277AD" w:rsidRPr="002E42B8">
        <w:rPr>
          <w:rFonts w:ascii="Arial" w:hAnsi="Arial" w:cs="Arial"/>
        </w:rPr>
        <w:t xml:space="preserve"> </w:t>
      </w:r>
      <w:r w:rsidR="000B3A1D">
        <w:rPr>
          <w:rFonts w:ascii="Arial" w:hAnsi="Arial" w:cs="Arial"/>
        </w:rPr>
        <w:t>aims</w:t>
      </w:r>
      <w:r w:rsidR="00313C4A" w:rsidRPr="002E42B8">
        <w:rPr>
          <w:rFonts w:ascii="Arial" w:hAnsi="Arial" w:cs="Arial"/>
        </w:rPr>
        <w:t xml:space="preserve"> to </w:t>
      </w:r>
      <w:r w:rsidR="00910D31" w:rsidRPr="002E42B8">
        <w:rPr>
          <w:rFonts w:ascii="Arial" w:hAnsi="Arial" w:cs="Arial"/>
        </w:rPr>
        <w:t xml:space="preserve">provide </w:t>
      </w:r>
      <w:r w:rsidR="00313C4A" w:rsidRPr="002E42B8">
        <w:rPr>
          <w:rFonts w:ascii="Arial" w:hAnsi="Arial" w:cs="Arial"/>
        </w:rPr>
        <w:t xml:space="preserve">financial </w:t>
      </w:r>
      <w:r w:rsidR="00910D31" w:rsidRPr="002E42B8">
        <w:rPr>
          <w:rFonts w:ascii="Arial" w:hAnsi="Arial" w:cs="Arial"/>
        </w:rPr>
        <w:t>assistance</w:t>
      </w:r>
      <w:r w:rsidR="004E709D">
        <w:rPr>
          <w:rFonts w:ascii="Arial" w:hAnsi="Arial" w:cs="Arial"/>
        </w:rPr>
        <w:t xml:space="preserve"> </w:t>
      </w:r>
      <w:r w:rsidR="00910D31" w:rsidRPr="002E42B8">
        <w:rPr>
          <w:rFonts w:ascii="Arial" w:hAnsi="Arial" w:cs="Arial"/>
        </w:rPr>
        <w:t xml:space="preserve">to </w:t>
      </w:r>
      <w:r w:rsidR="00AA1AD1">
        <w:rPr>
          <w:rFonts w:ascii="Arial" w:hAnsi="Arial" w:cs="Arial"/>
        </w:rPr>
        <w:t xml:space="preserve">a </w:t>
      </w:r>
      <w:r w:rsidR="001E2322">
        <w:rPr>
          <w:rFonts w:ascii="Arial" w:hAnsi="Arial" w:cs="Arial"/>
        </w:rPr>
        <w:t>person</w:t>
      </w:r>
      <w:r w:rsidR="00AA1AD1">
        <w:rPr>
          <w:rFonts w:ascii="Arial" w:hAnsi="Arial" w:cs="Arial"/>
        </w:rPr>
        <w:t xml:space="preserve"> who </w:t>
      </w:r>
      <w:r w:rsidR="004C2886">
        <w:rPr>
          <w:rFonts w:ascii="Arial" w:hAnsi="Arial" w:cs="Arial"/>
        </w:rPr>
        <w:t>has suffered an injury</w:t>
      </w:r>
      <w:r w:rsidR="009624FA">
        <w:rPr>
          <w:rFonts w:ascii="Arial" w:hAnsi="Arial" w:cs="Arial"/>
        </w:rPr>
        <w:t xml:space="preserve"> </w:t>
      </w:r>
      <w:r w:rsidR="00910D31" w:rsidRPr="002E42B8">
        <w:rPr>
          <w:rFonts w:ascii="Arial" w:hAnsi="Arial" w:cs="Arial"/>
        </w:rPr>
        <w:t xml:space="preserve">as a direct result of a declared overseas terrorist act.  </w:t>
      </w:r>
    </w:p>
    <w:p w:rsidR="00313C4A" w:rsidRPr="002E42B8" w:rsidRDefault="006D2DF2" w:rsidP="002E42B8">
      <w:pPr>
        <w:spacing w:before="240"/>
        <w:rPr>
          <w:rFonts w:ascii="Arial" w:hAnsi="Arial" w:cs="Arial"/>
        </w:rPr>
      </w:pPr>
      <w:r>
        <w:rPr>
          <w:rFonts w:ascii="Arial" w:hAnsi="Arial" w:cs="Arial"/>
        </w:rPr>
        <w:t>Paragraph </w:t>
      </w:r>
      <w:r w:rsidR="006C0E04">
        <w:rPr>
          <w:rFonts w:ascii="Arial" w:hAnsi="Arial" w:cs="Arial"/>
        </w:rPr>
        <w:t>5</w:t>
      </w:r>
      <w:r w:rsidR="001E2322">
        <w:rPr>
          <w:rFonts w:ascii="Arial" w:hAnsi="Arial" w:cs="Arial"/>
        </w:rPr>
        <w:t>(</w:t>
      </w:r>
      <w:r w:rsidR="00B34EDF">
        <w:rPr>
          <w:rFonts w:ascii="Arial" w:hAnsi="Arial" w:cs="Arial"/>
        </w:rPr>
        <w:t>b</w:t>
      </w:r>
      <w:r w:rsidR="001E2322">
        <w:rPr>
          <w:rFonts w:ascii="Arial" w:hAnsi="Arial" w:cs="Arial"/>
        </w:rPr>
        <w:t>)</w:t>
      </w:r>
      <w:r w:rsidR="00313C4A" w:rsidRPr="002E42B8">
        <w:rPr>
          <w:rFonts w:ascii="Arial" w:hAnsi="Arial" w:cs="Arial"/>
        </w:rPr>
        <w:t xml:space="preserve"> notes that the </w:t>
      </w:r>
      <w:r w:rsidR="00F277AD">
        <w:rPr>
          <w:rFonts w:ascii="Arial" w:hAnsi="Arial" w:cs="Arial"/>
        </w:rPr>
        <w:t>scheme</w:t>
      </w:r>
      <w:r w:rsidR="00F277AD" w:rsidRPr="002E42B8">
        <w:rPr>
          <w:rFonts w:ascii="Arial" w:hAnsi="Arial" w:cs="Arial"/>
        </w:rPr>
        <w:t xml:space="preserve"> </w:t>
      </w:r>
      <w:r w:rsidR="000B3A1D">
        <w:rPr>
          <w:rFonts w:ascii="Arial" w:hAnsi="Arial" w:cs="Arial"/>
        </w:rPr>
        <w:t>also aims</w:t>
      </w:r>
      <w:r w:rsidR="00313C4A" w:rsidRPr="002E42B8">
        <w:rPr>
          <w:rFonts w:ascii="Arial" w:hAnsi="Arial" w:cs="Arial"/>
        </w:rPr>
        <w:t xml:space="preserve"> to provide financial assistance to </w:t>
      </w:r>
      <w:r w:rsidR="00AA1AD1">
        <w:rPr>
          <w:rFonts w:ascii="Arial" w:hAnsi="Arial" w:cs="Arial"/>
        </w:rPr>
        <w:t xml:space="preserve">a </w:t>
      </w:r>
      <w:r w:rsidR="001E2322">
        <w:rPr>
          <w:rFonts w:ascii="Arial" w:hAnsi="Arial" w:cs="Arial"/>
        </w:rPr>
        <w:t>person</w:t>
      </w:r>
      <w:r w:rsidR="00313C4A" w:rsidRPr="002E42B8">
        <w:rPr>
          <w:rFonts w:ascii="Arial" w:hAnsi="Arial" w:cs="Arial"/>
        </w:rPr>
        <w:t xml:space="preserve"> who </w:t>
      </w:r>
      <w:r w:rsidR="00AA1AD1">
        <w:rPr>
          <w:rFonts w:ascii="Arial" w:hAnsi="Arial" w:cs="Arial"/>
        </w:rPr>
        <w:t>is</w:t>
      </w:r>
      <w:r w:rsidR="00313C4A" w:rsidRPr="002E42B8">
        <w:rPr>
          <w:rFonts w:ascii="Arial" w:hAnsi="Arial" w:cs="Arial"/>
        </w:rPr>
        <w:t xml:space="preserve"> the close family member of a person who died as a direct result of a declared overseas terrorist act.  </w:t>
      </w:r>
    </w:p>
    <w:p w:rsidR="00015675" w:rsidRPr="002E42B8" w:rsidRDefault="00015675" w:rsidP="002E42B8">
      <w:pPr>
        <w:pStyle w:val="Default"/>
        <w:spacing w:before="240"/>
        <w:rPr>
          <w:rFonts w:ascii="Arial" w:hAnsi="Arial" w:cs="Arial"/>
        </w:rPr>
      </w:pPr>
      <w:r w:rsidRPr="002E42B8">
        <w:rPr>
          <w:rFonts w:ascii="Arial" w:hAnsi="Arial" w:cs="Arial"/>
        </w:rPr>
        <w:t>A note aft</w:t>
      </w:r>
      <w:r w:rsidR="006D2DF2">
        <w:rPr>
          <w:rFonts w:ascii="Arial" w:hAnsi="Arial" w:cs="Arial"/>
        </w:rPr>
        <w:t xml:space="preserve">er </w:t>
      </w:r>
      <w:r w:rsidRPr="002E42B8">
        <w:rPr>
          <w:rFonts w:ascii="Arial" w:hAnsi="Arial" w:cs="Arial"/>
        </w:rPr>
        <w:t>section</w:t>
      </w:r>
      <w:r w:rsidR="006D2DF2">
        <w:rPr>
          <w:rFonts w:ascii="Arial" w:hAnsi="Arial" w:cs="Arial"/>
        </w:rPr>
        <w:t> </w:t>
      </w:r>
      <w:r w:rsidR="006C0E04">
        <w:rPr>
          <w:rFonts w:ascii="Arial" w:hAnsi="Arial" w:cs="Arial"/>
        </w:rPr>
        <w:t>5</w:t>
      </w:r>
      <w:r w:rsidRPr="002E42B8">
        <w:rPr>
          <w:rFonts w:ascii="Arial" w:hAnsi="Arial" w:cs="Arial"/>
        </w:rPr>
        <w:t xml:space="preserve"> make</w:t>
      </w:r>
      <w:r w:rsidR="00577E68" w:rsidRPr="002E42B8">
        <w:rPr>
          <w:rFonts w:ascii="Arial" w:hAnsi="Arial" w:cs="Arial"/>
        </w:rPr>
        <w:t>s</w:t>
      </w:r>
      <w:r w:rsidRPr="002E42B8">
        <w:rPr>
          <w:rFonts w:ascii="Arial" w:hAnsi="Arial" w:cs="Arial"/>
        </w:rPr>
        <w:t xml:space="preserve"> clear that a person may qualify for other forms of </w:t>
      </w:r>
      <w:r w:rsidR="00577E68" w:rsidRPr="002E42B8">
        <w:rPr>
          <w:rFonts w:ascii="Arial" w:hAnsi="Arial" w:cs="Arial"/>
        </w:rPr>
        <w:t>assistance that</w:t>
      </w:r>
      <w:r w:rsidRPr="002E42B8">
        <w:rPr>
          <w:rFonts w:ascii="Arial" w:hAnsi="Arial" w:cs="Arial"/>
        </w:rPr>
        <w:t xml:space="preserve"> address their immediate financial needs resulting from an overseas terrorist act.  </w:t>
      </w:r>
      <w:r w:rsidR="005758AC">
        <w:rPr>
          <w:rFonts w:ascii="Arial" w:hAnsi="Arial" w:cs="Arial"/>
        </w:rPr>
        <w:t>Examples of other</w:t>
      </w:r>
      <w:r w:rsidRPr="002E42B8">
        <w:rPr>
          <w:rFonts w:ascii="Arial" w:hAnsi="Arial" w:cs="Arial"/>
        </w:rPr>
        <w:t xml:space="preserve"> benefits </w:t>
      </w:r>
      <w:r w:rsidR="00313C4A" w:rsidRPr="002E42B8">
        <w:rPr>
          <w:rFonts w:ascii="Arial" w:hAnsi="Arial" w:cs="Arial"/>
        </w:rPr>
        <w:t xml:space="preserve">mentioned </w:t>
      </w:r>
      <w:r w:rsidRPr="002E42B8">
        <w:rPr>
          <w:rFonts w:ascii="Arial" w:hAnsi="Arial" w:cs="Arial"/>
        </w:rPr>
        <w:t>are the Australian</w:t>
      </w:r>
      <w:r w:rsidR="008C390F">
        <w:rPr>
          <w:rFonts w:ascii="Arial" w:hAnsi="Arial" w:cs="Arial"/>
        </w:rPr>
        <w:t xml:space="preserve"> </w:t>
      </w:r>
      <w:r w:rsidRPr="002E42B8">
        <w:rPr>
          <w:rFonts w:ascii="Arial" w:hAnsi="Arial" w:cs="Arial"/>
        </w:rPr>
        <w:t>Government Disaster Recovery Payment, a</w:t>
      </w:r>
      <w:r w:rsidR="00AA1AD1">
        <w:rPr>
          <w:rFonts w:ascii="Arial" w:hAnsi="Arial" w:cs="Arial"/>
        </w:rPr>
        <w:t>ssistance</w:t>
      </w:r>
      <w:r w:rsidRPr="002E42B8">
        <w:rPr>
          <w:rFonts w:ascii="Arial" w:hAnsi="Arial" w:cs="Arial"/>
        </w:rPr>
        <w:t xml:space="preserve"> under </w:t>
      </w:r>
      <w:r w:rsidR="00AA1AD1">
        <w:rPr>
          <w:rFonts w:ascii="Arial" w:hAnsi="Arial" w:cs="Arial"/>
        </w:rPr>
        <w:t>a</w:t>
      </w:r>
      <w:r w:rsidRPr="002E42B8">
        <w:rPr>
          <w:rFonts w:ascii="Arial" w:hAnsi="Arial" w:cs="Arial"/>
        </w:rPr>
        <w:t xml:space="preserve"> Disaster Health Care Assistance Scheme, </w:t>
      </w:r>
      <w:r w:rsidR="006B079B">
        <w:rPr>
          <w:rFonts w:ascii="Arial" w:hAnsi="Arial" w:cs="Arial"/>
        </w:rPr>
        <w:t xml:space="preserve">and </w:t>
      </w:r>
      <w:r w:rsidRPr="002E42B8">
        <w:rPr>
          <w:rFonts w:ascii="Arial" w:hAnsi="Arial" w:cs="Arial"/>
        </w:rPr>
        <w:t xml:space="preserve">consular or repatriation assistance. </w:t>
      </w:r>
      <w:r w:rsidR="000B3A1D">
        <w:rPr>
          <w:rFonts w:ascii="Arial" w:hAnsi="Arial" w:cs="Arial"/>
        </w:rPr>
        <w:t xml:space="preserve"> The other benefits available may vary </w:t>
      </w:r>
      <w:r w:rsidR="005758AC">
        <w:rPr>
          <w:rFonts w:ascii="Arial" w:hAnsi="Arial" w:cs="Arial"/>
        </w:rPr>
        <w:t>depending upon government policies and programs</w:t>
      </w:r>
      <w:r w:rsidR="000B3A1D">
        <w:rPr>
          <w:rFonts w:ascii="Arial" w:hAnsi="Arial" w:cs="Arial"/>
        </w:rPr>
        <w:t>.</w:t>
      </w:r>
    </w:p>
    <w:p w:rsidR="00BD2227" w:rsidRDefault="00BD2227" w:rsidP="002E42B8">
      <w:pPr>
        <w:spacing w:before="240"/>
        <w:rPr>
          <w:rFonts w:ascii="Arial" w:hAnsi="Arial" w:cs="Arial"/>
          <w:b/>
        </w:rPr>
      </w:pPr>
      <w:r>
        <w:rPr>
          <w:rFonts w:ascii="Arial" w:hAnsi="Arial" w:cs="Arial"/>
          <w:b/>
        </w:rPr>
        <w:t xml:space="preserve">Section </w:t>
      </w:r>
      <w:r w:rsidR="006C0E04">
        <w:rPr>
          <w:rFonts w:ascii="Arial" w:hAnsi="Arial" w:cs="Arial"/>
          <w:b/>
        </w:rPr>
        <w:t>6</w:t>
      </w:r>
      <w:r>
        <w:rPr>
          <w:rFonts w:ascii="Arial" w:hAnsi="Arial" w:cs="Arial"/>
          <w:b/>
        </w:rPr>
        <w:t xml:space="preserve"> – Simplified outline</w:t>
      </w:r>
    </w:p>
    <w:p w:rsidR="00181438" w:rsidRDefault="00BD2227" w:rsidP="00C226C5">
      <w:pPr>
        <w:spacing w:before="240"/>
        <w:rPr>
          <w:rFonts w:ascii="Arial" w:hAnsi="Arial" w:cs="Arial"/>
          <w:color w:val="000000"/>
          <w:lang w:eastAsia="en-AU"/>
        </w:rPr>
      </w:pPr>
      <w:r>
        <w:rPr>
          <w:rFonts w:ascii="Arial" w:hAnsi="Arial" w:cs="Arial"/>
        </w:rPr>
        <w:t xml:space="preserve">Section </w:t>
      </w:r>
      <w:r w:rsidR="006C0E04">
        <w:rPr>
          <w:rFonts w:ascii="Arial" w:hAnsi="Arial" w:cs="Arial"/>
        </w:rPr>
        <w:t>6</w:t>
      </w:r>
      <w:r w:rsidR="004E14CF">
        <w:rPr>
          <w:rFonts w:ascii="Arial" w:hAnsi="Arial" w:cs="Arial"/>
        </w:rPr>
        <w:t xml:space="preserve"> </w:t>
      </w:r>
      <w:r w:rsidR="00705492">
        <w:rPr>
          <w:rFonts w:ascii="Arial" w:hAnsi="Arial" w:cs="Arial"/>
        </w:rPr>
        <w:t xml:space="preserve">of the Principles </w:t>
      </w:r>
      <w:r>
        <w:rPr>
          <w:rFonts w:ascii="Arial" w:hAnsi="Arial" w:cs="Arial"/>
        </w:rPr>
        <w:t>provide</w:t>
      </w:r>
      <w:r w:rsidR="0055618F">
        <w:rPr>
          <w:rFonts w:ascii="Arial" w:hAnsi="Arial" w:cs="Arial"/>
        </w:rPr>
        <w:t>s</w:t>
      </w:r>
      <w:r>
        <w:rPr>
          <w:rFonts w:ascii="Arial" w:hAnsi="Arial" w:cs="Arial"/>
        </w:rPr>
        <w:t xml:space="preserve"> a</w:t>
      </w:r>
      <w:r w:rsidR="004E14CF">
        <w:rPr>
          <w:rFonts w:ascii="Arial" w:hAnsi="Arial" w:cs="Arial"/>
        </w:rPr>
        <w:t>n</w:t>
      </w:r>
      <w:r>
        <w:rPr>
          <w:rFonts w:ascii="Arial" w:hAnsi="Arial" w:cs="Arial"/>
        </w:rPr>
        <w:t xml:space="preserve"> overview of how the Principles work </w:t>
      </w:r>
      <w:r w:rsidRPr="00942D90">
        <w:rPr>
          <w:rFonts w:ascii="Arial" w:hAnsi="Arial" w:cs="Arial"/>
        </w:rPr>
        <w:t>and explain</w:t>
      </w:r>
      <w:r w:rsidR="005758AC">
        <w:rPr>
          <w:rFonts w:ascii="Arial" w:hAnsi="Arial" w:cs="Arial"/>
        </w:rPr>
        <w:t>s</w:t>
      </w:r>
      <w:r w:rsidRPr="00942D90">
        <w:rPr>
          <w:rFonts w:ascii="Arial" w:hAnsi="Arial" w:cs="Arial"/>
        </w:rPr>
        <w:t xml:space="preserve"> the function of each Part. </w:t>
      </w:r>
      <w:r w:rsidR="00241EBB">
        <w:rPr>
          <w:rFonts w:ascii="Arial" w:hAnsi="Arial" w:cs="Arial"/>
        </w:rPr>
        <w:t xml:space="preserve"> </w:t>
      </w:r>
      <w:r w:rsidR="004E14CF" w:rsidRPr="00942D90">
        <w:rPr>
          <w:rFonts w:ascii="Arial" w:hAnsi="Arial" w:cs="Arial"/>
          <w:color w:val="000000"/>
          <w:lang w:eastAsia="en-AU"/>
        </w:rPr>
        <w:t>Part 1 contains definitions and explains the purpose of providing AVTOP</w:t>
      </w:r>
      <w:r w:rsidR="00181438">
        <w:rPr>
          <w:rFonts w:ascii="Arial" w:hAnsi="Arial" w:cs="Arial"/>
          <w:color w:val="000000"/>
          <w:lang w:eastAsia="en-AU"/>
        </w:rPr>
        <w:t xml:space="preserve"> assistance.</w:t>
      </w:r>
      <w:r w:rsidR="00D82738">
        <w:rPr>
          <w:rFonts w:ascii="Arial" w:hAnsi="Arial" w:cs="Arial"/>
          <w:color w:val="000000"/>
          <w:lang w:eastAsia="en-AU"/>
        </w:rPr>
        <w:t xml:space="preserve">                                              </w:t>
      </w:r>
      <w:r w:rsidR="00026955">
        <w:rPr>
          <w:rFonts w:ascii="Arial" w:hAnsi="Arial" w:cs="Arial"/>
          <w:color w:val="000000"/>
          <w:lang w:eastAsia="en-AU"/>
        </w:rPr>
        <w:t xml:space="preserve">                                                                                                                                                                                                                                                                                                                                                    </w:t>
      </w:r>
    </w:p>
    <w:p w:rsidR="006B079B" w:rsidRDefault="004E14CF" w:rsidP="00E669DA">
      <w:pPr>
        <w:spacing w:before="240"/>
        <w:rPr>
          <w:rFonts w:ascii="Arial" w:hAnsi="Arial" w:cs="Arial"/>
          <w:color w:val="000000"/>
          <w:lang w:eastAsia="en-AU"/>
        </w:rPr>
      </w:pPr>
      <w:r w:rsidRPr="00942D90">
        <w:rPr>
          <w:rFonts w:ascii="Arial" w:hAnsi="Arial" w:cs="Arial"/>
          <w:color w:val="000000"/>
          <w:lang w:eastAsia="en-AU"/>
        </w:rPr>
        <w:t>Part 2 contains the principles for determining an AVTOP for a primary victim.</w:t>
      </w:r>
    </w:p>
    <w:p w:rsidR="009B712D" w:rsidRDefault="00C226C5" w:rsidP="00C226C5">
      <w:pPr>
        <w:spacing w:before="240"/>
        <w:rPr>
          <w:rFonts w:ascii="Arial" w:hAnsi="Arial" w:cs="Arial"/>
          <w:color w:val="000000"/>
          <w:lang w:eastAsia="en-AU"/>
        </w:rPr>
      </w:pPr>
      <w:r w:rsidRPr="00942D90">
        <w:rPr>
          <w:rFonts w:ascii="Arial" w:hAnsi="Arial" w:cs="Arial"/>
          <w:color w:val="000000"/>
          <w:lang w:eastAsia="en-AU"/>
        </w:rPr>
        <w:t>For an adult primary victim, t</w:t>
      </w:r>
      <w:r w:rsidR="004E14CF" w:rsidRPr="00942D90">
        <w:rPr>
          <w:rFonts w:ascii="Arial" w:hAnsi="Arial" w:cs="Arial"/>
          <w:color w:val="000000"/>
          <w:lang w:eastAsia="en-AU"/>
        </w:rPr>
        <w:t xml:space="preserve">his </w:t>
      </w:r>
      <w:r w:rsidRPr="00942D90">
        <w:rPr>
          <w:rFonts w:ascii="Arial" w:hAnsi="Arial" w:cs="Arial"/>
          <w:color w:val="000000"/>
          <w:lang w:eastAsia="en-AU"/>
        </w:rPr>
        <w:t xml:space="preserve">involves </w:t>
      </w:r>
      <w:r w:rsidR="004E14CF" w:rsidRPr="00942D90">
        <w:rPr>
          <w:rFonts w:ascii="Arial" w:hAnsi="Arial" w:cs="Arial"/>
          <w:color w:val="000000"/>
          <w:lang w:eastAsia="en-AU"/>
        </w:rPr>
        <w:t>the consideration o</w:t>
      </w:r>
      <w:r w:rsidRPr="00942D90">
        <w:rPr>
          <w:rFonts w:ascii="Arial" w:hAnsi="Arial" w:cs="Arial"/>
          <w:color w:val="000000"/>
          <w:lang w:eastAsia="en-AU"/>
        </w:rPr>
        <w:t>f</w:t>
      </w:r>
      <w:r w:rsidR="004E14CF" w:rsidRPr="00942D90">
        <w:rPr>
          <w:rFonts w:ascii="Arial" w:hAnsi="Arial" w:cs="Arial"/>
          <w:color w:val="000000"/>
          <w:lang w:eastAsia="en-AU"/>
        </w:rPr>
        <w:t xml:space="preserve"> the nature of the injury</w:t>
      </w:r>
      <w:r w:rsidRPr="00942D90">
        <w:rPr>
          <w:rFonts w:ascii="Arial" w:hAnsi="Arial" w:cs="Arial"/>
          <w:color w:val="000000"/>
          <w:lang w:eastAsia="en-AU"/>
        </w:rPr>
        <w:t xml:space="preserve">, </w:t>
      </w:r>
      <w:r w:rsidR="004E14CF" w:rsidRPr="00942D90">
        <w:rPr>
          <w:rFonts w:ascii="Arial" w:hAnsi="Arial" w:cs="Arial"/>
          <w:color w:val="000000"/>
          <w:lang w:eastAsia="en-AU"/>
        </w:rPr>
        <w:t>the impact of the terrorist act on the victim’s life</w:t>
      </w:r>
      <w:r w:rsidRPr="00942D90">
        <w:rPr>
          <w:rFonts w:ascii="Arial" w:hAnsi="Arial" w:cs="Arial"/>
          <w:color w:val="000000"/>
          <w:lang w:eastAsia="en-AU"/>
        </w:rPr>
        <w:t xml:space="preserve">, as well as any reduction because </w:t>
      </w:r>
      <w:r w:rsidR="009E2F47">
        <w:rPr>
          <w:rFonts w:ascii="Arial" w:hAnsi="Arial" w:cs="Arial"/>
          <w:color w:val="000000"/>
          <w:lang w:eastAsia="en-AU"/>
        </w:rPr>
        <w:t xml:space="preserve">the </w:t>
      </w:r>
      <w:r w:rsidR="009873F4">
        <w:rPr>
          <w:rFonts w:ascii="Arial" w:hAnsi="Arial" w:cs="Arial"/>
          <w:color w:val="000000"/>
          <w:lang w:eastAsia="en-AU"/>
        </w:rPr>
        <w:t xml:space="preserve">primary victim received </w:t>
      </w:r>
      <w:r w:rsidR="009873F4" w:rsidRPr="00942D90">
        <w:rPr>
          <w:rFonts w:ascii="Arial" w:hAnsi="Arial" w:cs="Arial"/>
          <w:color w:val="000000"/>
          <w:lang w:eastAsia="en-AU"/>
        </w:rPr>
        <w:t>fina</w:t>
      </w:r>
      <w:r w:rsidR="009873F4">
        <w:rPr>
          <w:rFonts w:ascii="Arial" w:hAnsi="Arial" w:cs="Arial"/>
          <w:color w:val="000000"/>
          <w:lang w:eastAsia="en-AU"/>
        </w:rPr>
        <w:t xml:space="preserve">ncial assistance from a foreign </w:t>
      </w:r>
      <w:r w:rsidR="009873F4" w:rsidRPr="00942D90">
        <w:rPr>
          <w:rFonts w:ascii="Arial" w:hAnsi="Arial" w:cs="Arial"/>
          <w:color w:val="000000"/>
          <w:lang w:eastAsia="en-AU"/>
        </w:rPr>
        <w:t>country</w:t>
      </w:r>
      <w:r w:rsidR="009873F4">
        <w:rPr>
          <w:rFonts w:ascii="Arial" w:hAnsi="Arial" w:cs="Arial"/>
          <w:color w:val="000000"/>
          <w:lang w:eastAsia="en-AU"/>
        </w:rPr>
        <w:t xml:space="preserve"> in relation to the same incident</w:t>
      </w:r>
      <w:r w:rsidR="009873F4" w:rsidRPr="00942D90">
        <w:rPr>
          <w:rFonts w:ascii="Arial" w:hAnsi="Arial" w:cs="Arial"/>
          <w:color w:val="000000"/>
          <w:lang w:eastAsia="en-AU"/>
        </w:rPr>
        <w:t xml:space="preserve"> </w:t>
      </w:r>
      <w:r w:rsidRPr="00942D90">
        <w:rPr>
          <w:rFonts w:ascii="Arial" w:hAnsi="Arial" w:cs="Arial"/>
          <w:color w:val="000000"/>
          <w:lang w:eastAsia="en-AU"/>
        </w:rPr>
        <w:t xml:space="preserve">or </w:t>
      </w:r>
      <w:r w:rsidR="00F833FA">
        <w:rPr>
          <w:rFonts w:ascii="Arial" w:hAnsi="Arial" w:cs="Arial"/>
          <w:color w:val="000000"/>
          <w:lang w:eastAsia="en-AU"/>
        </w:rPr>
        <w:t xml:space="preserve">because </w:t>
      </w:r>
      <w:r w:rsidR="009873F4" w:rsidRPr="00942D90">
        <w:rPr>
          <w:rFonts w:ascii="Arial" w:hAnsi="Arial" w:cs="Arial"/>
          <w:color w:val="000000"/>
          <w:lang w:eastAsia="en-AU"/>
        </w:rPr>
        <w:t>of the circumstances in which the injury was incurred</w:t>
      </w:r>
      <w:r w:rsidR="004E14CF" w:rsidRPr="00942D90">
        <w:rPr>
          <w:rFonts w:ascii="Arial" w:hAnsi="Arial" w:cs="Arial"/>
          <w:color w:val="000000"/>
          <w:lang w:eastAsia="en-AU"/>
        </w:rPr>
        <w:t>.</w:t>
      </w:r>
    </w:p>
    <w:p w:rsidR="00C226C5" w:rsidRPr="00942D90" w:rsidRDefault="00C226C5" w:rsidP="00C226C5">
      <w:pPr>
        <w:spacing w:before="240"/>
        <w:rPr>
          <w:rFonts w:ascii="Arial" w:hAnsi="Arial" w:cs="Arial"/>
          <w:color w:val="000000"/>
          <w:lang w:eastAsia="en-AU"/>
        </w:rPr>
      </w:pPr>
      <w:r w:rsidRPr="00942D90">
        <w:rPr>
          <w:rFonts w:ascii="Arial" w:hAnsi="Arial" w:cs="Arial"/>
          <w:color w:val="000000"/>
          <w:lang w:eastAsia="en-AU"/>
        </w:rPr>
        <w:t xml:space="preserve">For a primary victim under 16 years of age, this involves the consideration of the nature of the injury, the impact of the terrorist act on the </w:t>
      </w:r>
      <w:r w:rsidR="006B079B">
        <w:rPr>
          <w:rFonts w:ascii="Arial" w:hAnsi="Arial" w:cs="Arial"/>
          <w:color w:val="000000"/>
          <w:lang w:eastAsia="en-AU"/>
        </w:rPr>
        <w:t>child’s behaviour and functioning</w:t>
      </w:r>
      <w:r w:rsidRPr="00942D90">
        <w:rPr>
          <w:rFonts w:ascii="Arial" w:hAnsi="Arial" w:cs="Arial"/>
          <w:color w:val="000000"/>
          <w:lang w:eastAsia="en-AU"/>
        </w:rPr>
        <w:t xml:space="preserve">, as well as any other financial assistance received by the </w:t>
      </w:r>
      <w:r w:rsidR="006B079B">
        <w:rPr>
          <w:rFonts w:ascii="Arial" w:hAnsi="Arial" w:cs="Arial"/>
          <w:color w:val="000000"/>
          <w:lang w:eastAsia="en-AU"/>
        </w:rPr>
        <w:t>child</w:t>
      </w:r>
      <w:r w:rsidR="006B079B" w:rsidRPr="00942D90">
        <w:rPr>
          <w:rFonts w:ascii="Arial" w:hAnsi="Arial" w:cs="Arial"/>
          <w:color w:val="000000"/>
          <w:lang w:eastAsia="en-AU"/>
        </w:rPr>
        <w:t xml:space="preserve"> </w:t>
      </w:r>
      <w:r w:rsidRPr="00942D90">
        <w:rPr>
          <w:rFonts w:ascii="Arial" w:hAnsi="Arial" w:cs="Arial"/>
          <w:color w:val="000000"/>
          <w:lang w:eastAsia="en-AU"/>
        </w:rPr>
        <w:t>from a foreign country</w:t>
      </w:r>
      <w:r w:rsidR="006B079B">
        <w:rPr>
          <w:rFonts w:ascii="Arial" w:hAnsi="Arial" w:cs="Arial"/>
          <w:color w:val="000000"/>
          <w:lang w:eastAsia="en-AU"/>
        </w:rPr>
        <w:t>.</w:t>
      </w:r>
    </w:p>
    <w:p w:rsidR="006B079B" w:rsidRDefault="004E14CF" w:rsidP="002E42B8">
      <w:pPr>
        <w:spacing w:before="240"/>
        <w:rPr>
          <w:rFonts w:ascii="Arial" w:hAnsi="Arial" w:cs="Arial"/>
          <w:color w:val="000000"/>
          <w:lang w:eastAsia="en-AU"/>
        </w:rPr>
      </w:pPr>
      <w:r w:rsidRPr="00942D90">
        <w:rPr>
          <w:rFonts w:ascii="Arial" w:hAnsi="Arial" w:cs="Arial"/>
          <w:color w:val="000000"/>
          <w:lang w:eastAsia="en-AU"/>
        </w:rPr>
        <w:t>Part 3 contains the principles for determining an AVTOP for a secondary victim</w:t>
      </w:r>
      <w:r w:rsidR="00C226C5" w:rsidRPr="00942D90">
        <w:rPr>
          <w:rFonts w:ascii="Arial" w:hAnsi="Arial" w:cs="Arial"/>
          <w:color w:val="000000"/>
          <w:lang w:eastAsia="en-AU"/>
        </w:rPr>
        <w:t>.</w:t>
      </w:r>
      <w:r w:rsidR="00942D90" w:rsidRPr="00942D90">
        <w:rPr>
          <w:rFonts w:ascii="Arial" w:hAnsi="Arial" w:cs="Arial"/>
          <w:color w:val="000000"/>
          <w:lang w:eastAsia="en-AU"/>
        </w:rPr>
        <w:t xml:space="preserve"> </w:t>
      </w:r>
      <w:r w:rsidR="00C226C5" w:rsidRPr="00942D90">
        <w:rPr>
          <w:rFonts w:ascii="Arial" w:hAnsi="Arial" w:cs="Arial"/>
          <w:color w:val="000000"/>
          <w:lang w:eastAsia="en-AU"/>
        </w:rPr>
        <w:t xml:space="preserve"> </w:t>
      </w:r>
    </w:p>
    <w:p w:rsidR="006B079B" w:rsidRDefault="00510049" w:rsidP="002E42B8">
      <w:pPr>
        <w:spacing w:before="240"/>
        <w:rPr>
          <w:rFonts w:ascii="Arial" w:hAnsi="Arial" w:cs="Arial"/>
          <w:color w:val="000000"/>
          <w:lang w:eastAsia="en-AU"/>
        </w:rPr>
      </w:pPr>
      <w:r>
        <w:rPr>
          <w:rFonts w:ascii="Arial" w:hAnsi="Arial" w:cs="Arial"/>
          <w:color w:val="000000"/>
          <w:lang w:eastAsia="en-AU"/>
        </w:rPr>
        <w:lastRenderedPageBreak/>
        <w:t>T</w:t>
      </w:r>
      <w:r w:rsidR="00CD01A2">
        <w:rPr>
          <w:rFonts w:ascii="Arial" w:hAnsi="Arial" w:cs="Arial"/>
          <w:color w:val="000000"/>
          <w:lang w:eastAsia="en-AU"/>
        </w:rPr>
        <w:t>his involves the</w:t>
      </w:r>
      <w:r w:rsidR="008A0B04">
        <w:rPr>
          <w:rFonts w:ascii="Arial" w:hAnsi="Arial" w:cs="Arial"/>
          <w:color w:val="000000"/>
          <w:lang w:eastAsia="en-AU"/>
        </w:rPr>
        <w:t xml:space="preserve"> consideration </w:t>
      </w:r>
      <w:r w:rsidR="004C5FA0" w:rsidRPr="004C5FA0">
        <w:rPr>
          <w:rFonts w:ascii="Arial" w:hAnsi="Arial" w:cs="Arial"/>
          <w:color w:val="000000"/>
          <w:lang w:eastAsia="en-AU"/>
        </w:rPr>
        <w:t>of other secondary victims claiming an AVTOP in relation to the</w:t>
      </w:r>
      <w:r w:rsidR="004C5FA0" w:rsidRPr="00942D90">
        <w:rPr>
          <w:rFonts w:ascii="Arial" w:hAnsi="Arial" w:cs="Arial"/>
          <w:color w:val="000000"/>
          <w:lang w:eastAsia="en-AU"/>
        </w:rPr>
        <w:t xml:space="preserve"> deceased person</w:t>
      </w:r>
      <w:r w:rsidR="006B079B">
        <w:rPr>
          <w:rFonts w:ascii="Arial" w:hAnsi="Arial" w:cs="Arial"/>
          <w:color w:val="000000"/>
          <w:lang w:eastAsia="en-AU"/>
        </w:rPr>
        <w:t xml:space="preserve"> and</w:t>
      </w:r>
      <w:r w:rsidR="004C5FA0" w:rsidRPr="004C5FA0">
        <w:rPr>
          <w:rFonts w:ascii="Arial" w:hAnsi="Arial" w:cs="Arial"/>
          <w:color w:val="000000"/>
          <w:lang w:eastAsia="en-AU"/>
        </w:rPr>
        <w:t xml:space="preserve"> the relationship between the secondary victim and the deceased person</w:t>
      </w:r>
      <w:r w:rsidR="006B079B">
        <w:rPr>
          <w:rFonts w:ascii="Arial" w:hAnsi="Arial" w:cs="Arial"/>
          <w:color w:val="000000"/>
          <w:lang w:eastAsia="en-AU"/>
        </w:rPr>
        <w:t xml:space="preserve">.  It also involves the consideration of </w:t>
      </w:r>
      <w:r w:rsidR="005758AC">
        <w:rPr>
          <w:rFonts w:ascii="Arial" w:hAnsi="Arial" w:cs="Arial"/>
          <w:color w:val="000000"/>
          <w:lang w:eastAsia="en-AU"/>
        </w:rPr>
        <w:t xml:space="preserve">any reduction because of </w:t>
      </w:r>
      <w:r w:rsidR="006B079B">
        <w:rPr>
          <w:rFonts w:ascii="Arial" w:hAnsi="Arial" w:cs="Arial"/>
          <w:color w:val="000000"/>
          <w:lang w:eastAsia="en-AU"/>
        </w:rPr>
        <w:t xml:space="preserve">any </w:t>
      </w:r>
      <w:r w:rsidR="00F833FA" w:rsidRPr="00942D90">
        <w:rPr>
          <w:rFonts w:ascii="Arial" w:hAnsi="Arial" w:cs="Arial"/>
          <w:color w:val="000000"/>
          <w:lang w:eastAsia="en-AU"/>
        </w:rPr>
        <w:t xml:space="preserve">financial assistance </w:t>
      </w:r>
      <w:r w:rsidR="006B079B">
        <w:rPr>
          <w:rFonts w:ascii="Arial" w:hAnsi="Arial" w:cs="Arial"/>
          <w:color w:val="000000"/>
          <w:lang w:eastAsia="en-AU"/>
        </w:rPr>
        <w:t xml:space="preserve">received by the victim or other </w:t>
      </w:r>
      <w:r w:rsidR="00E669DA">
        <w:rPr>
          <w:rFonts w:ascii="Arial" w:hAnsi="Arial" w:cs="Arial"/>
          <w:color w:val="000000"/>
          <w:lang w:eastAsia="en-AU"/>
        </w:rPr>
        <w:t>claimants</w:t>
      </w:r>
      <w:r w:rsidR="006B079B">
        <w:rPr>
          <w:rFonts w:ascii="Arial" w:hAnsi="Arial" w:cs="Arial"/>
          <w:color w:val="000000"/>
          <w:lang w:eastAsia="en-AU"/>
        </w:rPr>
        <w:t xml:space="preserve"> </w:t>
      </w:r>
      <w:r w:rsidR="00F833FA" w:rsidRPr="00942D90">
        <w:rPr>
          <w:rFonts w:ascii="Arial" w:hAnsi="Arial" w:cs="Arial"/>
          <w:color w:val="000000"/>
          <w:lang w:eastAsia="en-AU"/>
        </w:rPr>
        <w:t>from a foreign country</w:t>
      </w:r>
      <w:r w:rsidR="00F833FA" w:rsidRPr="004C5FA0">
        <w:rPr>
          <w:rFonts w:ascii="Arial" w:hAnsi="Arial" w:cs="Arial"/>
          <w:color w:val="000000"/>
          <w:lang w:eastAsia="en-AU"/>
        </w:rPr>
        <w:t xml:space="preserve"> </w:t>
      </w:r>
      <w:r w:rsidR="004C5FA0" w:rsidRPr="004C5FA0">
        <w:rPr>
          <w:rFonts w:ascii="Arial" w:hAnsi="Arial" w:cs="Arial"/>
          <w:color w:val="000000"/>
          <w:lang w:eastAsia="en-AU"/>
        </w:rPr>
        <w:t xml:space="preserve">in relation to the </w:t>
      </w:r>
      <w:r w:rsidR="00F833FA">
        <w:rPr>
          <w:rFonts w:ascii="Arial" w:hAnsi="Arial" w:cs="Arial"/>
          <w:color w:val="000000"/>
          <w:lang w:eastAsia="en-AU"/>
        </w:rPr>
        <w:t>deceased</w:t>
      </w:r>
      <w:r w:rsidR="006B079B">
        <w:rPr>
          <w:rFonts w:ascii="Arial" w:hAnsi="Arial" w:cs="Arial"/>
          <w:color w:val="000000"/>
          <w:lang w:eastAsia="en-AU"/>
        </w:rPr>
        <w:t>, as well as any</w:t>
      </w:r>
      <w:r w:rsidR="00F833FA">
        <w:rPr>
          <w:rFonts w:ascii="Arial" w:hAnsi="Arial" w:cs="Arial"/>
          <w:color w:val="000000"/>
          <w:lang w:eastAsia="en-AU"/>
        </w:rPr>
        <w:t xml:space="preserve"> </w:t>
      </w:r>
      <w:r w:rsidR="004C5FA0" w:rsidRPr="004C5FA0">
        <w:rPr>
          <w:rFonts w:ascii="Arial" w:hAnsi="Arial" w:cs="Arial"/>
          <w:color w:val="000000"/>
          <w:lang w:eastAsia="en-AU"/>
        </w:rPr>
        <w:t xml:space="preserve">AVTOP </w:t>
      </w:r>
      <w:r w:rsidR="006B079B">
        <w:rPr>
          <w:rFonts w:ascii="Arial" w:hAnsi="Arial" w:cs="Arial"/>
          <w:color w:val="000000"/>
          <w:lang w:eastAsia="en-AU"/>
        </w:rPr>
        <w:t>received by the deceased before he or she died</w:t>
      </w:r>
      <w:r w:rsidR="009873F4">
        <w:rPr>
          <w:rFonts w:ascii="Arial" w:hAnsi="Arial" w:cs="Arial"/>
          <w:color w:val="000000"/>
          <w:lang w:eastAsia="en-AU"/>
        </w:rPr>
        <w:t xml:space="preserve"> and </w:t>
      </w:r>
      <w:r w:rsidR="009873F4" w:rsidRPr="004C5FA0">
        <w:rPr>
          <w:rFonts w:ascii="Arial" w:hAnsi="Arial" w:cs="Arial"/>
          <w:color w:val="000000"/>
          <w:lang w:eastAsia="en-AU"/>
        </w:rPr>
        <w:t>the circumstances in which the death occurred</w:t>
      </w:r>
      <w:r w:rsidR="009873F4">
        <w:rPr>
          <w:rFonts w:ascii="Arial" w:hAnsi="Arial" w:cs="Arial"/>
          <w:color w:val="000000"/>
          <w:lang w:eastAsia="en-AU"/>
        </w:rPr>
        <w:t xml:space="preserve"> (except in the case of a child under the age of 16 years)</w:t>
      </w:r>
      <w:r w:rsidR="004C5FA0" w:rsidRPr="004C5FA0">
        <w:rPr>
          <w:rFonts w:ascii="Arial" w:hAnsi="Arial" w:cs="Arial"/>
          <w:color w:val="000000"/>
          <w:lang w:eastAsia="en-AU"/>
        </w:rPr>
        <w:t xml:space="preserve">. </w:t>
      </w:r>
      <w:r w:rsidR="00F833FA">
        <w:rPr>
          <w:rFonts w:ascii="Arial" w:hAnsi="Arial" w:cs="Arial"/>
          <w:color w:val="000000"/>
          <w:lang w:eastAsia="en-AU"/>
        </w:rPr>
        <w:t xml:space="preserve"> </w:t>
      </w:r>
    </w:p>
    <w:p w:rsidR="008C3080" w:rsidRPr="002E42B8" w:rsidRDefault="006D2DF2" w:rsidP="00307820">
      <w:pPr>
        <w:spacing w:before="240"/>
        <w:rPr>
          <w:rFonts w:ascii="Arial" w:hAnsi="Arial" w:cs="Arial"/>
          <w:b/>
          <w:bCs/>
        </w:rPr>
      </w:pPr>
      <w:r>
        <w:rPr>
          <w:rFonts w:ascii="Arial" w:hAnsi="Arial" w:cs="Arial"/>
          <w:b/>
          <w:bCs/>
        </w:rPr>
        <w:t>Part </w:t>
      </w:r>
      <w:r w:rsidR="006252D2" w:rsidRPr="002E42B8">
        <w:rPr>
          <w:rFonts w:ascii="Arial" w:hAnsi="Arial" w:cs="Arial"/>
          <w:b/>
          <w:bCs/>
        </w:rPr>
        <w:t xml:space="preserve">2 </w:t>
      </w:r>
      <w:r w:rsidR="002E42B8" w:rsidRPr="002E42B8">
        <w:rPr>
          <w:rFonts w:ascii="Arial" w:hAnsi="Arial" w:cs="Arial"/>
          <w:b/>
          <w:bCs/>
        </w:rPr>
        <w:t xml:space="preserve">– </w:t>
      </w:r>
      <w:r w:rsidR="008C3080" w:rsidRPr="002E42B8">
        <w:rPr>
          <w:rFonts w:ascii="Arial" w:hAnsi="Arial" w:cs="Arial"/>
          <w:b/>
          <w:bCs/>
        </w:rPr>
        <w:t>Principles relating to primary victims</w:t>
      </w:r>
    </w:p>
    <w:p w:rsidR="002E42B8" w:rsidRPr="002E42B8" w:rsidRDefault="006D2DF2" w:rsidP="002E42B8">
      <w:pPr>
        <w:keepNext/>
        <w:spacing w:before="240"/>
        <w:rPr>
          <w:rFonts w:ascii="Arial" w:hAnsi="Arial" w:cs="Arial"/>
          <w:b/>
          <w:bCs/>
        </w:rPr>
      </w:pPr>
      <w:r>
        <w:rPr>
          <w:rFonts w:ascii="Arial" w:hAnsi="Arial" w:cs="Arial"/>
          <w:b/>
          <w:bCs/>
        </w:rPr>
        <w:t>Division </w:t>
      </w:r>
      <w:r w:rsidR="002E42B8" w:rsidRPr="002E42B8">
        <w:rPr>
          <w:rFonts w:ascii="Arial" w:hAnsi="Arial" w:cs="Arial"/>
          <w:b/>
          <w:bCs/>
        </w:rPr>
        <w:t>2.1 – General approach to determining AVTOP for primary victims</w:t>
      </w:r>
    </w:p>
    <w:p w:rsidR="006252D2" w:rsidRPr="002E42B8" w:rsidRDefault="006D2DF2" w:rsidP="002E42B8">
      <w:pPr>
        <w:spacing w:before="240"/>
        <w:rPr>
          <w:rFonts w:ascii="Arial" w:hAnsi="Arial" w:cs="Arial"/>
          <w:bCs/>
        </w:rPr>
      </w:pPr>
      <w:r w:rsidRPr="005758AC">
        <w:rPr>
          <w:rFonts w:ascii="Arial" w:hAnsi="Arial" w:cs="Arial"/>
          <w:bCs/>
        </w:rPr>
        <w:t>Division </w:t>
      </w:r>
      <w:r w:rsidR="008C3080" w:rsidRPr="005758AC">
        <w:rPr>
          <w:rFonts w:ascii="Arial" w:hAnsi="Arial" w:cs="Arial"/>
          <w:bCs/>
        </w:rPr>
        <w:t>2.1</w:t>
      </w:r>
      <w:r w:rsidR="008C3080" w:rsidRPr="002E42B8">
        <w:rPr>
          <w:rFonts w:ascii="Arial" w:hAnsi="Arial" w:cs="Arial"/>
          <w:bCs/>
        </w:rPr>
        <w:t xml:space="preserve"> </w:t>
      </w:r>
      <w:r w:rsidR="006252D2" w:rsidRPr="002E42B8">
        <w:rPr>
          <w:rFonts w:ascii="Arial" w:hAnsi="Arial" w:cs="Arial"/>
          <w:bCs/>
        </w:rPr>
        <w:t xml:space="preserve">sets out the </w:t>
      </w:r>
      <w:r w:rsidR="008C3080" w:rsidRPr="002E42B8">
        <w:rPr>
          <w:rFonts w:ascii="Arial" w:hAnsi="Arial" w:cs="Arial"/>
          <w:bCs/>
        </w:rPr>
        <w:t xml:space="preserve">general approach to determining </w:t>
      </w:r>
      <w:r w:rsidR="00D670F1">
        <w:rPr>
          <w:rFonts w:ascii="Arial" w:hAnsi="Arial" w:cs="Arial"/>
          <w:bCs/>
        </w:rPr>
        <w:t xml:space="preserve">the </w:t>
      </w:r>
      <w:r w:rsidR="00935B07">
        <w:rPr>
          <w:rFonts w:ascii="Arial" w:hAnsi="Arial" w:cs="Arial"/>
          <w:bCs/>
        </w:rPr>
        <w:t xml:space="preserve">amount </w:t>
      </w:r>
      <w:r w:rsidR="000A1738">
        <w:rPr>
          <w:rFonts w:ascii="Arial" w:hAnsi="Arial" w:cs="Arial"/>
          <w:bCs/>
        </w:rPr>
        <w:t xml:space="preserve">of AVTOP </w:t>
      </w:r>
      <w:r w:rsidR="00D670F1">
        <w:rPr>
          <w:rFonts w:ascii="Arial" w:hAnsi="Arial" w:cs="Arial"/>
          <w:bCs/>
        </w:rPr>
        <w:t xml:space="preserve">payable </w:t>
      </w:r>
      <w:r w:rsidR="000A1738" w:rsidRPr="002E42B8">
        <w:rPr>
          <w:rFonts w:ascii="Arial" w:hAnsi="Arial" w:cs="Arial"/>
          <w:bCs/>
        </w:rPr>
        <w:t>to primary victims</w:t>
      </w:r>
      <w:r w:rsidR="000A1738">
        <w:rPr>
          <w:rFonts w:ascii="Arial" w:hAnsi="Arial" w:cs="Arial"/>
          <w:bCs/>
        </w:rPr>
        <w:t xml:space="preserve"> </w:t>
      </w:r>
      <w:r w:rsidR="00D670F1">
        <w:rPr>
          <w:rFonts w:ascii="Arial" w:hAnsi="Arial" w:cs="Arial"/>
          <w:bCs/>
        </w:rPr>
        <w:t>under Part 2.24AA of the Act</w:t>
      </w:r>
      <w:r w:rsidR="006252D2" w:rsidRPr="002E42B8">
        <w:rPr>
          <w:rFonts w:ascii="Arial" w:hAnsi="Arial" w:cs="Arial"/>
          <w:bCs/>
        </w:rPr>
        <w:t xml:space="preserve">. </w:t>
      </w:r>
    </w:p>
    <w:p w:rsidR="00120449" w:rsidRPr="002E42B8" w:rsidRDefault="008C3080" w:rsidP="002E42B8">
      <w:pPr>
        <w:spacing w:before="240"/>
        <w:rPr>
          <w:rFonts w:ascii="Arial" w:hAnsi="Arial" w:cs="Arial"/>
          <w:b/>
          <w:bCs/>
        </w:rPr>
      </w:pPr>
      <w:r w:rsidRPr="002E42B8">
        <w:rPr>
          <w:rFonts w:ascii="Arial" w:hAnsi="Arial" w:cs="Arial"/>
          <w:b/>
          <w:bCs/>
        </w:rPr>
        <w:t>S</w:t>
      </w:r>
      <w:r w:rsidR="006D2DF2">
        <w:rPr>
          <w:rFonts w:ascii="Arial" w:hAnsi="Arial" w:cs="Arial"/>
          <w:b/>
          <w:bCs/>
        </w:rPr>
        <w:t>ection </w:t>
      </w:r>
      <w:r w:rsidR="00053B0B">
        <w:rPr>
          <w:rFonts w:ascii="Arial" w:hAnsi="Arial" w:cs="Arial"/>
          <w:b/>
          <w:bCs/>
        </w:rPr>
        <w:t>7</w:t>
      </w:r>
      <w:r w:rsidR="00120449" w:rsidRPr="002E42B8">
        <w:rPr>
          <w:rFonts w:ascii="Arial" w:hAnsi="Arial" w:cs="Arial"/>
          <w:b/>
          <w:bCs/>
        </w:rPr>
        <w:t xml:space="preserve"> – Determining the amount of AVTOP</w:t>
      </w:r>
    </w:p>
    <w:p w:rsidR="004E709D" w:rsidRDefault="004E709D" w:rsidP="002E42B8">
      <w:pPr>
        <w:pStyle w:val="Default"/>
        <w:spacing w:before="240"/>
        <w:rPr>
          <w:rFonts w:ascii="Arial" w:hAnsi="Arial" w:cs="Arial"/>
          <w:bCs/>
        </w:rPr>
      </w:pPr>
      <w:r>
        <w:rPr>
          <w:rFonts w:ascii="Arial" w:hAnsi="Arial" w:cs="Arial"/>
          <w:bCs/>
        </w:rPr>
        <w:t>There are a number of steps in determining an amoun</w:t>
      </w:r>
      <w:r w:rsidR="00D8432E">
        <w:rPr>
          <w:rFonts w:ascii="Arial" w:hAnsi="Arial" w:cs="Arial"/>
          <w:bCs/>
        </w:rPr>
        <w:t>t of AVTOP for a primary victim.</w:t>
      </w:r>
    </w:p>
    <w:p w:rsidR="00A1031C" w:rsidRPr="002E42B8" w:rsidRDefault="006D2DF2" w:rsidP="002E42B8">
      <w:pPr>
        <w:pStyle w:val="Default"/>
        <w:spacing w:before="240"/>
        <w:rPr>
          <w:rFonts w:ascii="Arial" w:hAnsi="Arial" w:cs="Arial"/>
          <w:bCs/>
        </w:rPr>
      </w:pPr>
      <w:r>
        <w:rPr>
          <w:rFonts w:ascii="Arial" w:hAnsi="Arial" w:cs="Arial"/>
          <w:bCs/>
        </w:rPr>
        <w:t>Section </w:t>
      </w:r>
      <w:r w:rsidR="00053B0B">
        <w:rPr>
          <w:rFonts w:ascii="Arial" w:hAnsi="Arial" w:cs="Arial"/>
          <w:bCs/>
        </w:rPr>
        <w:t>7</w:t>
      </w:r>
      <w:r w:rsidR="00FC099E" w:rsidRPr="002E42B8">
        <w:rPr>
          <w:rFonts w:ascii="Arial" w:hAnsi="Arial" w:cs="Arial"/>
          <w:bCs/>
        </w:rPr>
        <w:t xml:space="preserve"> of the Principles sets out</w:t>
      </w:r>
      <w:r w:rsidR="000A1738">
        <w:rPr>
          <w:rFonts w:ascii="Arial" w:hAnsi="Arial" w:cs="Arial"/>
          <w:bCs/>
        </w:rPr>
        <w:t xml:space="preserve"> </w:t>
      </w:r>
      <w:r w:rsidR="00313C4A" w:rsidRPr="002E42B8">
        <w:rPr>
          <w:rFonts w:ascii="Arial" w:hAnsi="Arial" w:cs="Arial"/>
          <w:bCs/>
        </w:rPr>
        <w:t>the formula for determining</w:t>
      </w:r>
      <w:r w:rsidR="00FC099E" w:rsidRPr="002E42B8">
        <w:rPr>
          <w:rFonts w:ascii="Arial" w:hAnsi="Arial" w:cs="Arial"/>
          <w:bCs/>
        </w:rPr>
        <w:t xml:space="preserve"> </w:t>
      </w:r>
      <w:r w:rsidR="00D670F1">
        <w:rPr>
          <w:rFonts w:ascii="Arial" w:hAnsi="Arial" w:cs="Arial"/>
          <w:bCs/>
        </w:rPr>
        <w:t xml:space="preserve">the </w:t>
      </w:r>
      <w:r w:rsidR="001E2322">
        <w:rPr>
          <w:rFonts w:ascii="Arial" w:hAnsi="Arial" w:cs="Arial"/>
          <w:bCs/>
        </w:rPr>
        <w:t xml:space="preserve">amount </w:t>
      </w:r>
      <w:r w:rsidR="005368D4">
        <w:rPr>
          <w:rFonts w:ascii="Arial" w:hAnsi="Arial" w:cs="Arial"/>
          <w:bCs/>
        </w:rPr>
        <w:t>of</w:t>
      </w:r>
      <w:r w:rsidR="000A1738">
        <w:rPr>
          <w:rFonts w:ascii="Arial" w:hAnsi="Arial" w:cs="Arial"/>
          <w:bCs/>
        </w:rPr>
        <w:t xml:space="preserve"> </w:t>
      </w:r>
      <w:r w:rsidR="008E4A2E">
        <w:rPr>
          <w:rFonts w:ascii="Arial" w:hAnsi="Arial" w:cs="Arial"/>
          <w:bCs/>
        </w:rPr>
        <w:t>AVTOP</w:t>
      </w:r>
      <w:r w:rsidR="000A1738">
        <w:rPr>
          <w:rFonts w:ascii="Arial" w:hAnsi="Arial" w:cs="Arial"/>
          <w:bCs/>
        </w:rPr>
        <w:t xml:space="preserve"> </w:t>
      </w:r>
      <w:r w:rsidR="00D670F1">
        <w:rPr>
          <w:rFonts w:ascii="Arial" w:hAnsi="Arial" w:cs="Arial"/>
          <w:bCs/>
        </w:rPr>
        <w:t>payable under Part 2.24AA of the Act</w:t>
      </w:r>
      <w:r w:rsidR="00FC099E" w:rsidRPr="002E42B8">
        <w:rPr>
          <w:rFonts w:ascii="Arial" w:hAnsi="Arial" w:cs="Arial"/>
          <w:bCs/>
        </w:rPr>
        <w:t xml:space="preserve">.  </w:t>
      </w:r>
      <w:r w:rsidR="00313C4A" w:rsidRPr="002E42B8">
        <w:rPr>
          <w:rFonts w:ascii="Arial" w:hAnsi="Arial" w:cs="Arial"/>
          <w:bCs/>
        </w:rPr>
        <w:t>This formula takes into consideration physical and psychological injuries, as well as the impact of the terrorist act on the victim</w:t>
      </w:r>
      <w:r w:rsidR="00D0205A">
        <w:rPr>
          <w:rFonts w:ascii="Arial" w:hAnsi="Arial" w:cs="Arial"/>
          <w:bCs/>
        </w:rPr>
        <w:t>’</w:t>
      </w:r>
      <w:r w:rsidR="00313C4A" w:rsidRPr="002E42B8">
        <w:rPr>
          <w:rFonts w:ascii="Arial" w:hAnsi="Arial" w:cs="Arial"/>
          <w:bCs/>
        </w:rPr>
        <w:t xml:space="preserve">s life.  The injuries must </w:t>
      </w:r>
      <w:r w:rsidR="00FF3424">
        <w:rPr>
          <w:rFonts w:ascii="Arial" w:hAnsi="Arial" w:cs="Arial"/>
          <w:bCs/>
        </w:rPr>
        <w:t xml:space="preserve">have been sustained </w:t>
      </w:r>
      <w:r w:rsidR="00313C4A" w:rsidRPr="002E42B8">
        <w:rPr>
          <w:rFonts w:ascii="Arial" w:hAnsi="Arial" w:cs="Arial"/>
          <w:bCs/>
        </w:rPr>
        <w:t xml:space="preserve">as a direct result of the terrorist act.  </w:t>
      </w:r>
    </w:p>
    <w:p w:rsidR="00236031" w:rsidRPr="004E709D" w:rsidRDefault="00236031" w:rsidP="00236031">
      <w:pPr>
        <w:pStyle w:val="Default"/>
        <w:keepNext/>
        <w:spacing w:before="240"/>
        <w:rPr>
          <w:rFonts w:ascii="Arial" w:hAnsi="Arial" w:cs="Arial"/>
          <w:bCs/>
          <w:i/>
          <w:u w:val="single"/>
        </w:rPr>
      </w:pPr>
      <w:r w:rsidRPr="004E709D">
        <w:rPr>
          <w:rFonts w:ascii="Arial" w:hAnsi="Arial" w:cs="Arial"/>
          <w:bCs/>
          <w:i/>
          <w:u w:val="single"/>
        </w:rPr>
        <w:t>Step 1</w:t>
      </w:r>
      <w:r w:rsidR="0055618F">
        <w:rPr>
          <w:rFonts w:ascii="Arial" w:hAnsi="Arial" w:cs="Arial"/>
          <w:bCs/>
          <w:i/>
          <w:u w:val="single"/>
        </w:rPr>
        <w:t xml:space="preserve"> – maximum of $75,000</w:t>
      </w:r>
    </w:p>
    <w:p w:rsidR="004F28FA" w:rsidRDefault="00FC099E" w:rsidP="002E42B8">
      <w:pPr>
        <w:spacing w:before="240"/>
        <w:rPr>
          <w:rFonts w:ascii="Arial" w:hAnsi="Arial" w:cs="Arial"/>
          <w:bCs/>
        </w:rPr>
      </w:pPr>
      <w:r w:rsidRPr="002E42B8">
        <w:rPr>
          <w:rFonts w:ascii="Arial" w:hAnsi="Arial" w:cs="Arial"/>
          <w:bCs/>
        </w:rPr>
        <w:t>Paragraph </w:t>
      </w:r>
      <w:r w:rsidR="00053B0B">
        <w:rPr>
          <w:rFonts w:ascii="Arial" w:hAnsi="Arial" w:cs="Arial"/>
          <w:bCs/>
        </w:rPr>
        <w:t>7</w:t>
      </w:r>
      <w:r w:rsidRPr="002E42B8">
        <w:rPr>
          <w:rFonts w:ascii="Arial" w:hAnsi="Arial" w:cs="Arial"/>
          <w:bCs/>
        </w:rPr>
        <w:t>(a) provides that</w:t>
      </w:r>
      <w:r w:rsidR="00E14AFC">
        <w:rPr>
          <w:rFonts w:ascii="Arial" w:hAnsi="Arial" w:cs="Arial"/>
          <w:bCs/>
        </w:rPr>
        <w:t>,</w:t>
      </w:r>
      <w:r w:rsidRPr="002E42B8">
        <w:rPr>
          <w:rFonts w:ascii="Arial" w:hAnsi="Arial" w:cs="Arial"/>
          <w:bCs/>
        </w:rPr>
        <w:t xml:space="preserve"> when determining </w:t>
      </w:r>
      <w:r w:rsidR="00D670F1">
        <w:rPr>
          <w:rFonts w:ascii="Arial" w:hAnsi="Arial" w:cs="Arial"/>
          <w:bCs/>
        </w:rPr>
        <w:t xml:space="preserve">the </w:t>
      </w:r>
      <w:r w:rsidR="00935B07">
        <w:rPr>
          <w:rFonts w:ascii="Arial" w:hAnsi="Arial" w:cs="Arial"/>
          <w:bCs/>
        </w:rPr>
        <w:t xml:space="preserve">amount </w:t>
      </w:r>
      <w:r w:rsidR="00910C3C">
        <w:rPr>
          <w:rFonts w:ascii="Arial" w:hAnsi="Arial" w:cs="Arial"/>
          <w:bCs/>
        </w:rPr>
        <w:t>payab</w:t>
      </w:r>
      <w:r w:rsidR="00DB7A41">
        <w:rPr>
          <w:rFonts w:ascii="Arial" w:hAnsi="Arial" w:cs="Arial"/>
          <w:bCs/>
        </w:rPr>
        <w:t>l</w:t>
      </w:r>
      <w:r w:rsidR="00910C3C">
        <w:rPr>
          <w:rFonts w:ascii="Arial" w:hAnsi="Arial" w:cs="Arial"/>
          <w:bCs/>
        </w:rPr>
        <w:t xml:space="preserve">e </w:t>
      </w:r>
      <w:r w:rsidR="00F277AD">
        <w:rPr>
          <w:rFonts w:ascii="Arial" w:hAnsi="Arial" w:cs="Arial"/>
          <w:bCs/>
        </w:rPr>
        <w:t>to</w:t>
      </w:r>
      <w:r w:rsidRPr="002E42B8">
        <w:rPr>
          <w:rFonts w:ascii="Arial" w:hAnsi="Arial" w:cs="Arial"/>
          <w:bCs/>
        </w:rPr>
        <w:t xml:space="preserve"> a primary victim of a declared overseas terrorist act, the Secretary must consider </w:t>
      </w:r>
      <w:r w:rsidR="00B31F51">
        <w:rPr>
          <w:rFonts w:ascii="Arial" w:hAnsi="Arial" w:cs="Arial"/>
          <w:bCs/>
        </w:rPr>
        <w:t>whether the primary victim has suffered an injury as</w:t>
      </w:r>
      <w:r w:rsidRPr="002E42B8">
        <w:rPr>
          <w:rFonts w:ascii="Arial" w:hAnsi="Arial" w:cs="Arial"/>
          <w:bCs/>
        </w:rPr>
        <w:t xml:space="preserve"> a direct result of the terrorist act and </w:t>
      </w:r>
      <w:r w:rsidR="00B31F51">
        <w:rPr>
          <w:rFonts w:ascii="Arial" w:hAnsi="Arial" w:cs="Arial"/>
          <w:bCs/>
        </w:rPr>
        <w:t xml:space="preserve">if so </w:t>
      </w:r>
      <w:r w:rsidRPr="002E42B8">
        <w:rPr>
          <w:rFonts w:ascii="Arial" w:hAnsi="Arial" w:cs="Arial"/>
          <w:bCs/>
        </w:rPr>
        <w:t>determine a</w:t>
      </w:r>
      <w:r w:rsidR="00313C4A" w:rsidRPr="002E42B8">
        <w:rPr>
          <w:rFonts w:ascii="Arial" w:hAnsi="Arial" w:cs="Arial"/>
          <w:bCs/>
        </w:rPr>
        <w:t xml:space="preserve"> monetary</w:t>
      </w:r>
      <w:r w:rsidR="006D2DF2">
        <w:rPr>
          <w:rFonts w:ascii="Arial" w:hAnsi="Arial" w:cs="Arial"/>
          <w:bCs/>
        </w:rPr>
        <w:t xml:space="preserve"> amount under Division </w:t>
      </w:r>
      <w:r w:rsidRPr="002E42B8">
        <w:rPr>
          <w:rFonts w:ascii="Arial" w:hAnsi="Arial" w:cs="Arial"/>
          <w:bCs/>
        </w:rPr>
        <w:t>2.2.</w:t>
      </w:r>
      <w:r w:rsidR="00FF29A2">
        <w:rPr>
          <w:rFonts w:ascii="Arial" w:hAnsi="Arial" w:cs="Arial"/>
          <w:bCs/>
        </w:rPr>
        <w:t xml:space="preserve">  The maximum amount payable for the purposes of paragraph </w:t>
      </w:r>
      <w:r w:rsidR="00053B0B">
        <w:rPr>
          <w:rFonts w:ascii="Arial" w:hAnsi="Arial" w:cs="Arial"/>
          <w:bCs/>
        </w:rPr>
        <w:t>7</w:t>
      </w:r>
      <w:r w:rsidR="00FF29A2">
        <w:rPr>
          <w:rFonts w:ascii="Arial" w:hAnsi="Arial" w:cs="Arial"/>
          <w:bCs/>
        </w:rPr>
        <w:t xml:space="preserve">(a) is $75,000.  </w:t>
      </w:r>
      <w:r w:rsidR="00FF29A2" w:rsidRPr="00B13BA0">
        <w:rPr>
          <w:rFonts w:ascii="Arial" w:hAnsi="Arial" w:cs="Arial"/>
          <w:bCs/>
        </w:rPr>
        <w:t>Accordingly, where the total exceeds $75,000, any amount in excess of $75,000 must be</w:t>
      </w:r>
      <w:r w:rsidR="004F28FA">
        <w:rPr>
          <w:rFonts w:ascii="Arial" w:hAnsi="Arial" w:cs="Arial"/>
          <w:bCs/>
        </w:rPr>
        <w:t xml:space="preserve"> disregarded</w:t>
      </w:r>
      <w:r w:rsidR="00957A2F">
        <w:rPr>
          <w:rFonts w:ascii="Arial" w:hAnsi="Arial" w:cs="Arial"/>
          <w:bCs/>
        </w:rPr>
        <w:t>.</w:t>
      </w:r>
    </w:p>
    <w:p w:rsidR="00236031" w:rsidRPr="00236031" w:rsidRDefault="00236031" w:rsidP="002E42B8">
      <w:pPr>
        <w:spacing w:before="240"/>
        <w:rPr>
          <w:rFonts w:ascii="Arial" w:hAnsi="Arial" w:cs="Arial"/>
          <w:bCs/>
          <w:i/>
          <w:u w:val="single"/>
        </w:rPr>
      </w:pPr>
      <w:r w:rsidRPr="00236031">
        <w:rPr>
          <w:rFonts w:ascii="Arial" w:hAnsi="Arial" w:cs="Arial"/>
          <w:bCs/>
          <w:i/>
          <w:u w:val="single"/>
        </w:rPr>
        <w:t>Step 2</w:t>
      </w:r>
      <w:r w:rsidR="0055618F">
        <w:rPr>
          <w:rFonts w:ascii="Arial" w:hAnsi="Arial" w:cs="Arial"/>
          <w:bCs/>
          <w:i/>
          <w:u w:val="single"/>
        </w:rPr>
        <w:t xml:space="preserve"> – consider impact of terrorist incident</w:t>
      </w:r>
    </w:p>
    <w:p w:rsidR="00FF3424" w:rsidRDefault="00FC099E" w:rsidP="002E42B8">
      <w:pPr>
        <w:spacing w:before="240"/>
        <w:rPr>
          <w:rFonts w:ascii="Arial" w:hAnsi="Arial" w:cs="Arial"/>
          <w:bCs/>
        </w:rPr>
      </w:pPr>
      <w:r w:rsidRPr="002E42B8">
        <w:rPr>
          <w:rFonts w:ascii="Arial" w:hAnsi="Arial" w:cs="Arial"/>
          <w:bCs/>
        </w:rPr>
        <w:t>Paragraph </w:t>
      </w:r>
      <w:r w:rsidR="00053B0B">
        <w:rPr>
          <w:rFonts w:ascii="Arial" w:hAnsi="Arial" w:cs="Arial"/>
          <w:bCs/>
        </w:rPr>
        <w:t>7</w:t>
      </w:r>
      <w:r w:rsidRPr="002E42B8">
        <w:rPr>
          <w:rFonts w:ascii="Arial" w:hAnsi="Arial" w:cs="Arial"/>
          <w:bCs/>
        </w:rPr>
        <w:t>(b) provides that</w:t>
      </w:r>
      <w:r w:rsidR="00E14AFC">
        <w:rPr>
          <w:rFonts w:ascii="Arial" w:hAnsi="Arial" w:cs="Arial"/>
          <w:bCs/>
        </w:rPr>
        <w:t>,</w:t>
      </w:r>
      <w:r w:rsidRPr="002E42B8">
        <w:rPr>
          <w:rFonts w:ascii="Arial" w:hAnsi="Arial" w:cs="Arial"/>
          <w:bCs/>
        </w:rPr>
        <w:t xml:space="preserve"> if the </w:t>
      </w:r>
      <w:r w:rsidR="00B31F51">
        <w:rPr>
          <w:rFonts w:ascii="Arial" w:hAnsi="Arial" w:cs="Arial"/>
          <w:bCs/>
        </w:rPr>
        <w:t xml:space="preserve">primary victim has suffered an injury as a direct result </w:t>
      </w:r>
      <w:r w:rsidR="00930B14">
        <w:rPr>
          <w:rFonts w:ascii="Arial" w:hAnsi="Arial" w:cs="Arial"/>
          <w:bCs/>
        </w:rPr>
        <w:t>of the</w:t>
      </w:r>
      <w:r w:rsidR="00B31F51">
        <w:rPr>
          <w:rFonts w:ascii="Arial" w:hAnsi="Arial" w:cs="Arial"/>
          <w:bCs/>
        </w:rPr>
        <w:t xml:space="preserve"> terrorist act and the </w:t>
      </w:r>
      <w:r w:rsidRPr="002E42B8">
        <w:rPr>
          <w:rFonts w:ascii="Arial" w:hAnsi="Arial" w:cs="Arial"/>
          <w:bCs/>
        </w:rPr>
        <w:t>a</w:t>
      </w:r>
      <w:r w:rsidR="006D2DF2">
        <w:rPr>
          <w:rFonts w:ascii="Arial" w:hAnsi="Arial" w:cs="Arial"/>
          <w:bCs/>
        </w:rPr>
        <w:t>mount determined under Division </w:t>
      </w:r>
      <w:r w:rsidRPr="002E42B8">
        <w:rPr>
          <w:rFonts w:ascii="Arial" w:hAnsi="Arial" w:cs="Arial"/>
          <w:bCs/>
        </w:rPr>
        <w:t>2.2 is less than $75,000, the Secretary m</w:t>
      </w:r>
      <w:r w:rsidR="00547756" w:rsidRPr="002E42B8">
        <w:rPr>
          <w:rFonts w:ascii="Arial" w:hAnsi="Arial" w:cs="Arial"/>
          <w:bCs/>
        </w:rPr>
        <w:t xml:space="preserve">ust </w:t>
      </w:r>
      <w:r w:rsidR="00E14AFC">
        <w:rPr>
          <w:rFonts w:ascii="Arial" w:hAnsi="Arial" w:cs="Arial"/>
          <w:bCs/>
        </w:rPr>
        <w:t xml:space="preserve">also </w:t>
      </w:r>
      <w:r w:rsidR="00547756" w:rsidRPr="002E42B8">
        <w:rPr>
          <w:rFonts w:ascii="Arial" w:hAnsi="Arial" w:cs="Arial"/>
          <w:bCs/>
        </w:rPr>
        <w:t>consider the impact of the terrorist act</w:t>
      </w:r>
      <w:r w:rsidRPr="002E42B8">
        <w:rPr>
          <w:rFonts w:ascii="Arial" w:hAnsi="Arial" w:cs="Arial"/>
          <w:bCs/>
        </w:rPr>
        <w:t xml:space="preserve"> on the victim</w:t>
      </w:r>
      <w:r w:rsidR="00313C4A" w:rsidRPr="002E42B8">
        <w:rPr>
          <w:rFonts w:ascii="Arial" w:hAnsi="Arial" w:cs="Arial"/>
          <w:bCs/>
        </w:rPr>
        <w:t>’</w:t>
      </w:r>
      <w:r w:rsidRPr="002E42B8">
        <w:rPr>
          <w:rFonts w:ascii="Arial" w:hAnsi="Arial" w:cs="Arial"/>
          <w:bCs/>
        </w:rPr>
        <w:t>s life</w:t>
      </w:r>
      <w:r w:rsidR="00313C4A" w:rsidRPr="002E42B8">
        <w:rPr>
          <w:rFonts w:ascii="Arial" w:hAnsi="Arial" w:cs="Arial"/>
          <w:bCs/>
        </w:rPr>
        <w:t>.</w:t>
      </w:r>
      <w:r w:rsidR="00D8432E">
        <w:rPr>
          <w:rFonts w:ascii="Arial" w:hAnsi="Arial" w:cs="Arial"/>
          <w:bCs/>
        </w:rPr>
        <w:t xml:space="preserve">  </w:t>
      </w:r>
      <w:r w:rsidR="00313C4A" w:rsidRPr="002E42B8">
        <w:rPr>
          <w:rFonts w:ascii="Arial" w:hAnsi="Arial" w:cs="Arial"/>
          <w:bCs/>
        </w:rPr>
        <w:t xml:space="preserve">  </w:t>
      </w:r>
    </w:p>
    <w:p w:rsidR="00FF3424" w:rsidRDefault="00313C4A" w:rsidP="006F4012">
      <w:pPr>
        <w:spacing w:before="240"/>
        <w:rPr>
          <w:rFonts w:ascii="Arial" w:hAnsi="Arial" w:cs="Arial"/>
          <w:bCs/>
        </w:rPr>
      </w:pPr>
      <w:r w:rsidRPr="002E42B8">
        <w:rPr>
          <w:rFonts w:ascii="Arial" w:hAnsi="Arial" w:cs="Arial"/>
          <w:bCs/>
        </w:rPr>
        <w:t xml:space="preserve">For a </w:t>
      </w:r>
      <w:r w:rsidR="00E14AFC">
        <w:rPr>
          <w:rFonts w:ascii="Arial" w:hAnsi="Arial" w:cs="Arial"/>
          <w:bCs/>
        </w:rPr>
        <w:t xml:space="preserve">primary </w:t>
      </w:r>
      <w:r w:rsidRPr="002E42B8">
        <w:rPr>
          <w:rFonts w:ascii="Arial" w:hAnsi="Arial" w:cs="Arial"/>
          <w:bCs/>
        </w:rPr>
        <w:t>victim 16 years o</w:t>
      </w:r>
      <w:r w:rsidR="00E85C0B">
        <w:rPr>
          <w:rFonts w:ascii="Arial" w:hAnsi="Arial" w:cs="Arial"/>
          <w:bCs/>
        </w:rPr>
        <w:t>f</w:t>
      </w:r>
      <w:r w:rsidRPr="002E42B8">
        <w:rPr>
          <w:rFonts w:ascii="Arial" w:hAnsi="Arial" w:cs="Arial"/>
          <w:bCs/>
        </w:rPr>
        <w:t xml:space="preserve"> age or older, the Secretary is required to</w:t>
      </w:r>
      <w:r w:rsidR="00FC099E" w:rsidRPr="002E42B8">
        <w:rPr>
          <w:rFonts w:ascii="Arial" w:hAnsi="Arial" w:cs="Arial"/>
          <w:bCs/>
        </w:rPr>
        <w:t xml:space="preserve"> det</w:t>
      </w:r>
      <w:r w:rsidRPr="002E42B8">
        <w:rPr>
          <w:rFonts w:ascii="Arial" w:hAnsi="Arial" w:cs="Arial"/>
          <w:bCs/>
        </w:rPr>
        <w:t>ermine an amount under Division </w:t>
      </w:r>
      <w:r w:rsidR="00FC099E" w:rsidRPr="002E42B8">
        <w:rPr>
          <w:rFonts w:ascii="Arial" w:hAnsi="Arial" w:cs="Arial"/>
          <w:bCs/>
        </w:rPr>
        <w:t>2.3</w:t>
      </w:r>
      <w:r w:rsidR="000A1738">
        <w:rPr>
          <w:rFonts w:ascii="Arial" w:hAnsi="Arial" w:cs="Arial"/>
          <w:bCs/>
        </w:rPr>
        <w:t>, which</w:t>
      </w:r>
      <w:r w:rsidR="000A1738" w:rsidRPr="000A1738">
        <w:rPr>
          <w:rFonts w:ascii="Arial" w:hAnsi="Arial" w:cs="Arial"/>
          <w:bCs/>
        </w:rPr>
        <w:t xml:space="preserve"> </w:t>
      </w:r>
      <w:r w:rsidR="000A1738">
        <w:rPr>
          <w:rFonts w:ascii="Arial" w:hAnsi="Arial" w:cs="Arial"/>
          <w:bCs/>
        </w:rPr>
        <w:t>is designed to assess the impact of the terrorist act on the victim’s personal relationships, mobility, recreational and community activities, domestic activities, and employment activities (see also Schedule 2)</w:t>
      </w:r>
      <w:r w:rsidRPr="002E42B8">
        <w:rPr>
          <w:rFonts w:ascii="Arial" w:hAnsi="Arial" w:cs="Arial"/>
          <w:bCs/>
        </w:rPr>
        <w:t xml:space="preserve">.  </w:t>
      </w:r>
    </w:p>
    <w:p w:rsidR="00FC099E" w:rsidRPr="002E42B8" w:rsidRDefault="00313C4A" w:rsidP="000A1738">
      <w:pPr>
        <w:spacing w:before="240"/>
        <w:rPr>
          <w:rFonts w:ascii="Arial" w:hAnsi="Arial" w:cs="Arial"/>
          <w:bCs/>
        </w:rPr>
      </w:pPr>
      <w:r w:rsidRPr="002E42B8">
        <w:rPr>
          <w:rFonts w:ascii="Arial" w:hAnsi="Arial" w:cs="Arial"/>
          <w:bCs/>
        </w:rPr>
        <w:lastRenderedPageBreak/>
        <w:t xml:space="preserve">For a </w:t>
      </w:r>
      <w:r w:rsidR="00E14AFC">
        <w:rPr>
          <w:rFonts w:ascii="Arial" w:hAnsi="Arial" w:cs="Arial"/>
          <w:bCs/>
        </w:rPr>
        <w:t xml:space="preserve">primary </w:t>
      </w:r>
      <w:r w:rsidRPr="002E42B8">
        <w:rPr>
          <w:rFonts w:ascii="Arial" w:hAnsi="Arial" w:cs="Arial"/>
          <w:bCs/>
        </w:rPr>
        <w:t>victim who is under 16 years of age, the Secretary is required to determine an amount under Division </w:t>
      </w:r>
      <w:r w:rsidR="00AA7245" w:rsidRPr="002E42B8">
        <w:rPr>
          <w:rFonts w:ascii="Arial" w:hAnsi="Arial" w:cs="Arial"/>
          <w:bCs/>
        </w:rPr>
        <w:t>2.</w:t>
      </w:r>
      <w:r w:rsidR="00CC1EE1">
        <w:rPr>
          <w:rFonts w:ascii="Arial" w:hAnsi="Arial" w:cs="Arial"/>
          <w:bCs/>
        </w:rPr>
        <w:t>4</w:t>
      </w:r>
      <w:r w:rsidR="000A1738">
        <w:rPr>
          <w:rFonts w:ascii="Arial" w:hAnsi="Arial" w:cs="Arial"/>
          <w:bCs/>
        </w:rPr>
        <w:t>, which assess</w:t>
      </w:r>
      <w:r w:rsidR="000275FA">
        <w:rPr>
          <w:rFonts w:ascii="Arial" w:hAnsi="Arial" w:cs="Arial"/>
          <w:bCs/>
        </w:rPr>
        <w:t>es</w:t>
      </w:r>
      <w:r w:rsidR="000A1738">
        <w:rPr>
          <w:rFonts w:ascii="Arial" w:hAnsi="Arial" w:cs="Arial"/>
          <w:bCs/>
        </w:rPr>
        <w:t xml:space="preserve"> the impact the terrorist </w:t>
      </w:r>
      <w:r w:rsidR="00930B14">
        <w:rPr>
          <w:rFonts w:ascii="Arial" w:hAnsi="Arial" w:cs="Arial"/>
          <w:bCs/>
        </w:rPr>
        <w:t>act</w:t>
      </w:r>
      <w:r w:rsidR="000A1738">
        <w:rPr>
          <w:rFonts w:ascii="Arial" w:hAnsi="Arial" w:cs="Arial"/>
          <w:bCs/>
        </w:rPr>
        <w:t xml:space="preserve"> has on</w:t>
      </w:r>
      <w:r w:rsidR="00930B14">
        <w:rPr>
          <w:rFonts w:ascii="Arial" w:hAnsi="Arial" w:cs="Arial"/>
          <w:bCs/>
        </w:rPr>
        <w:t xml:space="preserve"> the</w:t>
      </w:r>
      <w:r w:rsidR="000A1738">
        <w:rPr>
          <w:rFonts w:ascii="Arial" w:hAnsi="Arial" w:cs="Arial"/>
          <w:bCs/>
        </w:rPr>
        <w:t xml:space="preserve"> victim’s behaviour and functioning (</w:t>
      </w:r>
      <w:r w:rsidR="00E65F8B">
        <w:rPr>
          <w:rFonts w:ascii="Arial" w:hAnsi="Arial" w:cs="Arial"/>
          <w:bCs/>
        </w:rPr>
        <w:t>see</w:t>
      </w:r>
      <w:r w:rsidR="000275FA">
        <w:rPr>
          <w:rFonts w:ascii="Arial" w:hAnsi="Arial" w:cs="Arial"/>
          <w:bCs/>
        </w:rPr>
        <w:t xml:space="preserve"> also Schedule </w:t>
      </w:r>
      <w:r w:rsidR="000A1738">
        <w:rPr>
          <w:rFonts w:ascii="Arial" w:hAnsi="Arial" w:cs="Arial"/>
          <w:bCs/>
        </w:rPr>
        <w:t>3)</w:t>
      </w:r>
      <w:r w:rsidR="00FC099E" w:rsidRPr="002E42B8">
        <w:rPr>
          <w:rFonts w:ascii="Arial" w:hAnsi="Arial" w:cs="Arial"/>
          <w:bCs/>
        </w:rPr>
        <w:t>.</w:t>
      </w:r>
    </w:p>
    <w:p w:rsidR="00236031" w:rsidRPr="00236031" w:rsidRDefault="00236031" w:rsidP="002E42B8">
      <w:pPr>
        <w:spacing w:before="240"/>
        <w:rPr>
          <w:rFonts w:ascii="Arial" w:hAnsi="Arial" w:cs="Arial"/>
          <w:bCs/>
          <w:i/>
          <w:u w:val="single"/>
        </w:rPr>
      </w:pPr>
      <w:r w:rsidRPr="00236031">
        <w:rPr>
          <w:rFonts w:ascii="Arial" w:hAnsi="Arial" w:cs="Arial"/>
          <w:bCs/>
          <w:i/>
          <w:u w:val="single"/>
        </w:rPr>
        <w:t>Step 3</w:t>
      </w:r>
      <w:r w:rsidR="00875CD9">
        <w:rPr>
          <w:rFonts w:ascii="Arial" w:hAnsi="Arial" w:cs="Arial"/>
          <w:bCs/>
          <w:i/>
          <w:u w:val="single"/>
        </w:rPr>
        <w:t xml:space="preserve"> – disregard amount over $75,000</w:t>
      </w:r>
    </w:p>
    <w:p w:rsidR="00FC099E" w:rsidRPr="002E42B8" w:rsidRDefault="00FC099E" w:rsidP="002E42B8">
      <w:pPr>
        <w:spacing w:before="240"/>
        <w:rPr>
          <w:rFonts w:ascii="Arial" w:hAnsi="Arial" w:cs="Arial"/>
          <w:bCs/>
        </w:rPr>
      </w:pPr>
      <w:r w:rsidRPr="002E42B8">
        <w:rPr>
          <w:rFonts w:ascii="Arial" w:hAnsi="Arial" w:cs="Arial"/>
          <w:bCs/>
        </w:rPr>
        <w:t>Paragraph </w:t>
      </w:r>
      <w:r w:rsidR="00053B0B">
        <w:rPr>
          <w:rFonts w:ascii="Arial" w:hAnsi="Arial" w:cs="Arial"/>
          <w:bCs/>
        </w:rPr>
        <w:t>7</w:t>
      </w:r>
      <w:r w:rsidRPr="002E42B8">
        <w:rPr>
          <w:rFonts w:ascii="Arial" w:hAnsi="Arial" w:cs="Arial"/>
          <w:bCs/>
        </w:rPr>
        <w:t xml:space="preserve">(c) </w:t>
      </w:r>
      <w:r w:rsidR="00E14AFC">
        <w:rPr>
          <w:rFonts w:ascii="Arial" w:hAnsi="Arial" w:cs="Arial"/>
          <w:bCs/>
        </w:rPr>
        <w:t>provides that, where the Secretary determines amounts under both Divisions 2.2 and 2.3</w:t>
      </w:r>
      <w:r w:rsidR="00957A2F">
        <w:rPr>
          <w:rFonts w:ascii="Arial" w:hAnsi="Arial" w:cs="Arial"/>
          <w:bCs/>
        </w:rPr>
        <w:t xml:space="preserve"> (for a victim 16 years or older)</w:t>
      </w:r>
      <w:r w:rsidR="00E14AFC">
        <w:rPr>
          <w:rFonts w:ascii="Arial" w:hAnsi="Arial" w:cs="Arial"/>
          <w:bCs/>
        </w:rPr>
        <w:t xml:space="preserve"> or </w:t>
      </w:r>
      <w:r w:rsidR="00FF3424">
        <w:rPr>
          <w:rFonts w:ascii="Arial" w:hAnsi="Arial" w:cs="Arial"/>
          <w:bCs/>
        </w:rPr>
        <w:t xml:space="preserve">both </w:t>
      </w:r>
      <w:r w:rsidR="00E14AFC">
        <w:rPr>
          <w:rFonts w:ascii="Arial" w:hAnsi="Arial" w:cs="Arial"/>
          <w:bCs/>
        </w:rPr>
        <w:t>Divisions 2.2 and 2.</w:t>
      </w:r>
      <w:r w:rsidR="00CC1EE1">
        <w:rPr>
          <w:rFonts w:ascii="Arial" w:hAnsi="Arial" w:cs="Arial"/>
          <w:bCs/>
        </w:rPr>
        <w:t>4</w:t>
      </w:r>
      <w:r w:rsidR="00957A2F">
        <w:rPr>
          <w:rFonts w:ascii="Arial" w:hAnsi="Arial" w:cs="Arial"/>
          <w:bCs/>
        </w:rPr>
        <w:t xml:space="preserve"> (for a victim under 16 years</w:t>
      </w:r>
      <w:r w:rsidR="002E40EC">
        <w:rPr>
          <w:rFonts w:ascii="Arial" w:hAnsi="Arial" w:cs="Arial"/>
          <w:bCs/>
        </w:rPr>
        <w:t xml:space="preserve">), </w:t>
      </w:r>
      <w:r w:rsidR="00E14AFC">
        <w:rPr>
          <w:rFonts w:ascii="Arial" w:hAnsi="Arial" w:cs="Arial"/>
          <w:bCs/>
        </w:rPr>
        <w:t xml:space="preserve">the Secretary must </w:t>
      </w:r>
      <w:r w:rsidR="00313C4A" w:rsidRPr="002E42B8">
        <w:rPr>
          <w:rFonts w:ascii="Arial" w:hAnsi="Arial" w:cs="Arial"/>
          <w:bCs/>
        </w:rPr>
        <w:t xml:space="preserve">add </w:t>
      </w:r>
      <w:r w:rsidRPr="002E42B8">
        <w:rPr>
          <w:rFonts w:ascii="Arial" w:hAnsi="Arial" w:cs="Arial"/>
          <w:bCs/>
        </w:rPr>
        <w:t>the amounts determined under paragraphs (a) and (b) together</w:t>
      </w:r>
      <w:r w:rsidR="00910C3C">
        <w:rPr>
          <w:rFonts w:ascii="Arial" w:hAnsi="Arial" w:cs="Arial"/>
          <w:bCs/>
        </w:rPr>
        <w:t xml:space="preserve">.  </w:t>
      </w:r>
      <w:r w:rsidR="002B7F10">
        <w:rPr>
          <w:rFonts w:ascii="Arial" w:hAnsi="Arial" w:cs="Arial"/>
          <w:bCs/>
        </w:rPr>
        <w:t xml:space="preserve">The maximum amount </w:t>
      </w:r>
      <w:r w:rsidR="00FF29A2">
        <w:rPr>
          <w:rFonts w:ascii="Arial" w:hAnsi="Arial" w:cs="Arial"/>
          <w:bCs/>
        </w:rPr>
        <w:t xml:space="preserve">payable </w:t>
      </w:r>
      <w:r w:rsidR="00BB716C">
        <w:rPr>
          <w:rFonts w:ascii="Arial" w:hAnsi="Arial" w:cs="Arial"/>
          <w:bCs/>
        </w:rPr>
        <w:t>f</w:t>
      </w:r>
      <w:r w:rsidR="002B7F10">
        <w:rPr>
          <w:rFonts w:ascii="Arial" w:hAnsi="Arial" w:cs="Arial"/>
          <w:bCs/>
        </w:rPr>
        <w:t>or the purposes of paragraph </w:t>
      </w:r>
      <w:r w:rsidR="00053B0B">
        <w:rPr>
          <w:rFonts w:ascii="Arial" w:hAnsi="Arial" w:cs="Arial"/>
          <w:bCs/>
        </w:rPr>
        <w:t>7</w:t>
      </w:r>
      <w:r w:rsidR="002B7F10">
        <w:rPr>
          <w:rFonts w:ascii="Arial" w:hAnsi="Arial" w:cs="Arial"/>
          <w:bCs/>
        </w:rPr>
        <w:t>(c) is $75,000.  Accordingly, w</w:t>
      </w:r>
      <w:r w:rsidR="00910C3C">
        <w:rPr>
          <w:rFonts w:ascii="Arial" w:hAnsi="Arial" w:cs="Arial"/>
          <w:bCs/>
        </w:rPr>
        <w:t xml:space="preserve">here the total exceeds </w:t>
      </w:r>
      <w:r w:rsidR="00910C3C" w:rsidRPr="002E42B8">
        <w:rPr>
          <w:rFonts w:ascii="Arial" w:hAnsi="Arial" w:cs="Arial"/>
          <w:bCs/>
        </w:rPr>
        <w:t>$75,000</w:t>
      </w:r>
      <w:r w:rsidRPr="002E42B8">
        <w:rPr>
          <w:rFonts w:ascii="Arial" w:hAnsi="Arial" w:cs="Arial"/>
          <w:bCs/>
        </w:rPr>
        <w:t xml:space="preserve">, </w:t>
      </w:r>
      <w:r w:rsidR="00910C3C" w:rsidRPr="002E42B8">
        <w:rPr>
          <w:rFonts w:ascii="Arial" w:hAnsi="Arial" w:cs="Arial"/>
          <w:bCs/>
        </w:rPr>
        <w:t>any amount in excess of $75,000</w:t>
      </w:r>
      <w:r w:rsidR="00910C3C">
        <w:rPr>
          <w:rFonts w:ascii="Arial" w:hAnsi="Arial" w:cs="Arial"/>
          <w:bCs/>
        </w:rPr>
        <w:t xml:space="preserve"> must be disregarded.</w:t>
      </w:r>
      <w:r w:rsidR="00FF3424">
        <w:rPr>
          <w:rFonts w:ascii="Arial" w:hAnsi="Arial" w:cs="Arial"/>
          <w:bCs/>
        </w:rPr>
        <w:t xml:space="preserve">  </w:t>
      </w:r>
    </w:p>
    <w:p w:rsidR="00EF2EFD" w:rsidRPr="00236031" w:rsidRDefault="00236031" w:rsidP="00EF2EFD">
      <w:pPr>
        <w:pStyle w:val="Default"/>
        <w:spacing w:before="240"/>
        <w:rPr>
          <w:rFonts w:ascii="Arial" w:hAnsi="Arial" w:cs="Arial"/>
          <w:bCs/>
          <w:i/>
          <w:u w:val="single"/>
        </w:rPr>
      </w:pPr>
      <w:r>
        <w:rPr>
          <w:rFonts w:ascii="Arial" w:hAnsi="Arial" w:cs="Arial"/>
          <w:bCs/>
          <w:i/>
          <w:u w:val="single"/>
        </w:rPr>
        <w:t>Step 4</w:t>
      </w:r>
      <w:r w:rsidR="00875CD9">
        <w:rPr>
          <w:rFonts w:ascii="Arial" w:hAnsi="Arial" w:cs="Arial"/>
          <w:bCs/>
          <w:i/>
          <w:u w:val="single"/>
        </w:rPr>
        <w:t xml:space="preserve"> – </w:t>
      </w:r>
      <w:r w:rsidR="00EF2EFD">
        <w:rPr>
          <w:rFonts w:ascii="Arial" w:hAnsi="Arial" w:cs="Arial"/>
          <w:bCs/>
          <w:i/>
          <w:u w:val="single"/>
        </w:rPr>
        <w:t>financial assistance from a foreign scheme</w:t>
      </w:r>
    </w:p>
    <w:p w:rsidR="00EF2EFD" w:rsidRDefault="00EF2EFD" w:rsidP="00EF2EFD">
      <w:pPr>
        <w:pStyle w:val="Default"/>
        <w:spacing w:before="240"/>
        <w:rPr>
          <w:rFonts w:ascii="Arial" w:hAnsi="Arial" w:cs="Arial"/>
          <w:bCs/>
        </w:rPr>
      </w:pPr>
      <w:r>
        <w:rPr>
          <w:rFonts w:ascii="Arial" w:hAnsi="Arial" w:cs="Arial"/>
          <w:bCs/>
        </w:rPr>
        <w:t>Paragraph 7(d</w:t>
      </w:r>
      <w:r w:rsidRPr="002E42B8">
        <w:rPr>
          <w:rFonts w:ascii="Arial" w:hAnsi="Arial" w:cs="Arial"/>
          <w:bCs/>
        </w:rPr>
        <w:t xml:space="preserve">) </w:t>
      </w:r>
      <w:r>
        <w:rPr>
          <w:rFonts w:ascii="Arial" w:hAnsi="Arial" w:cs="Arial"/>
          <w:bCs/>
        </w:rPr>
        <w:t>provides that, if the primary victim has received financial assistance from a foreign country in relation to an injury arising from the same terrorist act, the Secretary must determine how much financial assistance the person has received.  Paragraph 7</w:t>
      </w:r>
      <w:r w:rsidRPr="002E42B8">
        <w:rPr>
          <w:rFonts w:ascii="Arial" w:hAnsi="Arial" w:cs="Arial"/>
          <w:bCs/>
        </w:rPr>
        <w:t>(</w:t>
      </w:r>
      <w:r>
        <w:rPr>
          <w:rFonts w:ascii="Arial" w:hAnsi="Arial" w:cs="Arial"/>
          <w:bCs/>
        </w:rPr>
        <w:t>d</w:t>
      </w:r>
      <w:r w:rsidRPr="002E42B8">
        <w:rPr>
          <w:rFonts w:ascii="Arial" w:hAnsi="Arial" w:cs="Arial"/>
          <w:bCs/>
        </w:rPr>
        <w:t xml:space="preserve">) </w:t>
      </w:r>
      <w:r>
        <w:rPr>
          <w:rFonts w:ascii="Arial" w:hAnsi="Arial" w:cs="Arial"/>
          <w:bCs/>
        </w:rPr>
        <w:t>notes that this does not include financial assistance received by the victim for economic loss resulting from the injury.  This provision is necessary because the country in which the terrorist act occurs may also have a scheme to financially assist those injured in terrorist attacks, and it would be appropriate to consider that financial assistance when determining a primary victim’s AVTOP.  For example, the ‘September </w:t>
      </w:r>
      <w:r w:rsidRPr="002E42B8">
        <w:rPr>
          <w:rFonts w:ascii="Arial" w:hAnsi="Arial" w:cs="Arial"/>
          <w:bCs/>
        </w:rPr>
        <w:t xml:space="preserve">11 Victim Compensation Fund’ provided financial assistance to those injured and the next of kin of those who were killed in the 9/11 attack.  </w:t>
      </w:r>
      <w:r>
        <w:rPr>
          <w:rFonts w:ascii="Arial" w:hAnsi="Arial" w:cs="Arial"/>
          <w:bCs/>
        </w:rPr>
        <w:t>However, some overseas schemes may also provide assistance to cover property damage to their business or home for instance as well as economic loss which is separate from the money they receive for the injury.  It is therefore important to make a distinction between these payments.  AVTOP is a payment for the harm suffered in the case of the Primary Victim and payment for the loss of a close family member in the case of a secondary victim.  Therefore when determining an amount of AVTOP, only the payment from a foreign country in relation to the injury or loss of life should be taken into consideration.</w:t>
      </w:r>
    </w:p>
    <w:p w:rsidR="00B34EDF" w:rsidRDefault="00B34EDF" w:rsidP="00CB3260">
      <w:pPr>
        <w:pStyle w:val="Default"/>
        <w:spacing w:before="240"/>
        <w:rPr>
          <w:rFonts w:ascii="Arial" w:hAnsi="Arial" w:cs="Arial"/>
          <w:bCs/>
          <w:i/>
        </w:rPr>
      </w:pPr>
    </w:p>
    <w:p w:rsidR="00480764" w:rsidRPr="002E42B8" w:rsidRDefault="00480764" w:rsidP="00480764">
      <w:pPr>
        <w:pStyle w:val="Default"/>
        <w:spacing w:before="240"/>
        <w:rPr>
          <w:rFonts w:ascii="Arial" w:hAnsi="Arial" w:cs="Arial"/>
          <w:bCs/>
        </w:rPr>
      </w:pPr>
      <w:r>
        <w:rPr>
          <w:rFonts w:ascii="Arial" w:hAnsi="Arial" w:cs="Arial"/>
          <w:bCs/>
        </w:rPr>
        <w:t>The note at the end of section 7(d) clarifies that some of the foreign financial assistance schemes relevant to paragraph 7(d) may be listed on the following website: www.disasterassist.gov.au.</w:t>
      </w:r>
    </w:p>
    <w:p w:rsidR="00EF2EFD" w:rsidRPr="00236031" w:rsidRDefault="00EF2EFD" w:rsidP="00EF2EFD">
      <w:pPr>
        <w:pStyle w:val="Default"/>
        <w:spacing w:before="240"/>
        <w:rPr>
          <w:rFonts w:ascii="Arial" w:hAnsi="Arial" w:cs="Arial"/>
          <w:bCs/>
          <w:i/>
          <w:u w:val="single"/>
        </w:rPr>
      </w:pPr>
      <w:r>
        <w:rPr>
          <w:rFonts w:ascii="Arial" w:hAnsi="Arial" w:cs="Arial"/>
          <w:bCs/>
          <w:i/>
          <w:u w:val="single"/>
        </w:rPr>
        <w:t>Step 5- consider circumstances injury occurred</w:t>
      </w:r>
    </w:p>
    <w:p w:rsidR="00EF2EFD" w:rsidRDefault="00EF2EFD" w:rsidP="00EF2EFD">
      <w:pPr>
        <w:pStyle w:val="Default"/>
        <w:spacing w:before="240"/>
        <w:rPr>
          <w:rFonts w:ascii="Arial" w:hAnsi="Arial" w:cs="Arial"/>
          <w:bCs/>
        </w:rPr>
      </w:pPr>
      <w:r>
        <w:rPr>
          <w:rFonts w:ascii="Arial" w:hAnsi="Arial" w:cs="Arial"/>
          <w:bCs/>
        </w:rPr>
        <w:t>Paragraph 7(e</w:t>
      </w:r>
      <w:r w:rsidRPr="002E42B8">
        <w:rPr>
          <w:rFonts w:ascii="Arial" w:hAnsi="Arial" w:cs="Arial"/>
          <w:bCs/>
        </w:rPr>
        <w:t xml:space="preserve">) </w:t>
      </w:r>
      <w:r>
        <w:rPr>
          <w:rFonts w:ascii="Arial" w:hAnsi="Arial" w:cs="Arial"/>
          <w:bCs/>
        </w:rPr>
        <w:t xml:space="preserve">provides that, the Secretary must then consider </w:t>
      </w:r>
      <w:r w:rsidRPr="002E42B8">
        <w:rPr>
          <w:rFonts w:ascii="Arial" w:hAnsi="Arial" w:cs="Arial"/>
          <w:bCs/>
        </w:rPr>
        <w:t xml:space="preserve">the circumstances surrounding the injury </w:t>
      </w:r>
      <w:r>
        <w:rPr>
          <w:rFonts w:ascii="Arial" w:hAnsi="Arial" w:cs="Arial"/>
          <w:bCs/>
        </w:rPr>
        <w:t xml:space="preserve">in order </w:t>
      </w:r>
      <w:r w:rsidRPr="002E42B8">
        <w:rPr>
          <w:rFonts w:ascii="Arial" w:hAnsi="Arial" w:cs="Arial"/>
          <w:bCs/>
        </w:rPr>
        <w:t>to determine whether</w:t>
      </w:r>
      <w:r>
        <w:rPr>
          <w:rFonts w:ascii="Arial" w:hAnsi="Arial" w:cs="Arial"/>
          <w:bCs/>
        </w:rPr>
        <w:t xml:space="preserve"> </w:t>
      </w:r>
      <w:r w:rsidRPr="002E42B8">
        <w:rPr>
          <w:rFonts w:ascii="Arial" w:hAnsi="Arial" w:cs="Arial"/>
          <w:bCs/>
        </w:rPr>
        <w:t xml:space="preserve">a reduction </w:t>
      </w:r>
      <w:r>
        <w:rPr>
          <w:rFonts w:ascii="Arial" w:hAnsi="Arial" w:cs="Arial"/>
          <w:bCs/>
        </w:rPr>
        <w:t>to the amount payable is required.  If a reduction is required, it is calculated in accordance with Division </w:t>
      </w:r>
      <w:r w:rsidRPr="002E42B8">
        <w:rPr>
          <w:rFonts w:ascii="Arial" w:hAnsi="Arial" w:cs="Arial"/>
          <w:bCs/>
        </w:rPr>
        <w:t>2.</w:t>
      </w:r>
      <w:r>
        <w:rPr>
          <w:rFonts w:ascii="Arial" w:hAnsi="Arial" w:cs="Arial"/>
          <w:bCs/>
        </w:rPr>
        <w:t xml:space="preserve">5.  Circumstances include the victim’s actions which may have contributed to the injury.  </w:t>
      </w:r>
    </w:p>
    <w:p w:rsidR="00EF2EFD" w:rsidRDefault="00EF2EFD" w:rsidP="00EF2EFD">
      <w:pPr>
        <w:pStyle w:val="Default"/>
        <w:spacing w:before="240"/>
        <w:rPr>
          <w:rFonts w:ascii="Arial" w:hAnsi="Arial" w:cs="Arial"/>
          <w:bCs/>
          <w:i/>
        </w:rPr>
      </w:pPr>
      <w:r w:rsidRPr="006F4012">
        <w:rPr>
          <w:rFonts w:ascii="Arial" w:hAnsi="Arial" w:cs="Arial"/>
          <w:bCs/>
          <w:i/>
        </w:rPr>
        <w:lastRenderedPageBreak/>
        <w:t xml:space="preserve">Note: Subsection </w:t>
      </w:r>
      <w:r>
        <w:rPr>
          <w:rFonts w:ascii="Arial" w:hAnsi="Arial" w:cs="Arial"/>
          <w:bCs/>
          <w:i/>
        </w:rPr>
        <w:t>14</w:t>
      </w:r>
      <w:r w:rsidRPr="006F4012">
        <w:rPr>
          <w:rFonts w:ascii="Arial" w:hAnsi="Arial" w:cs="Arial"/>
          <w:bCs/>
          <w:i/>
        </w:rPr>
        <w:t>(2) provides that reductions will not be made in relation to the circumstances in Division 2.5 in the case of primary victims under the age of 16 years.</w:t>
      </w:r>
    </w:p>
    <w:p w:rsidR="00EF2EFD" w:rsidRDefault="00EF2EFD" w:rsidP="00EF2EFD">
      <w:pPr>
        <w:pStyle w:val="Default"/>
        <w:spacing w:before="240"/>
        <w:rPr>
          <w:rFonts w:ascii="Arial" w:hAnsi="Arial" w:cs="Arial"/>
          <w:bCs/>
        </w:rPr>
      </w:pPr>
      <w:r>
        <w:rPr>
          <w:rFonts w:ascii="Arial" w:hAnsi="Arial" w:cs="Arial"/>
          <w:bCs/>
        </w:rPr>
        <w:t>To determine the final amount payable to a primary victim, paragraph 7</w:t>
      </w:r>
      <w:r w:rsidRPr="002E42B8">
        <w:rPr>
          <w:rFonts w:ascii="Arial" w:hAnsi="Arial" w:cs="Arial"/>
          <w:bCs/>
        </w:rPr>
        <w:t xml:space="preserve">(f) requires the Secretary to deduct any reductions </w:t>
      </w:r>
      <w:r>
        <w:rPr>
          <w:rFonts w:ascii="Arial" w:hAnsi="Arial" w:cs="Arial"/>
          <w:bCs/>
        </w:rPr>
        <w:t>under</w:t>
      </w:r>
      <w:r w:rsidRPr="002E42B8">
        <w:rPr>
          <w:rFonts w:ascii="Arial" w:hAnsi="Arial" w:cs="Arial"/>
          <w:bCs/>
        </w:rPr>
        <w:t xml:space="preserve"> Division 2.</w:t>
      </w:r>
      <w:r>
        <w:rPr>
          <w:rFonts w:ascii="Arial" w:hAnsi="Arial" w:cs="Arial"/>
          <w:bCs/>
        </w:rPr>
        <w:t>5</w:t>
      </w:r>
      <w:r w:rsidRPr="002E42B8">
        <w:rPr>
          <w:rFonts w:ascii="Arial" w:hAnsi="Arial" w:cs="Arial"/>
          <w:bCs/>
        </w:rPr>
        <w:t xml:space="preserve"> </w:t>
      </w:r>
      <w:r>
        <w:rPr>
          <w:rFonts w:ascii="Arial" w:hAnsi="Arial" w:cs="Arial"/>
          <w:bCs/>
        </w:rPr>
        <w:t>as well as</w:t>
      </w:r>
      <w:r w:rsidRPr="002E42B8">
        <w:rPr>
          <w:rFonts w:ascii="Arial" w:hAnsi="Arial" w:cs="Arial"/>
          <w:bCs/>
        </w:rPr>
        <w:t xml:space="preserve"> any </w:t>
      </w:r>
      <w:r>
        <w:rPr>
          <w:rFonts w:ascii="Arial" w:hAnsi="Arial" w:cs="Arial"/>
          <w:bCs/>
        </w:rPr>
        <w:t>financial assistance</w:t>
      </w:r>
      <w:r w:rsidRPr="002E42B8">
        <w:rPr>
          <w:rFonts w:ascii="Arial" w:hAnsi="Arial" w:cs="Arial"/>
          <w:bCs/>
        </w:rPr>
        <w:t xml:space="preserve"> received from a </w:t>
      </w:r>
      <w:r>
        <w:rPr>
          <w:rFonts w:ascii="Arial" w:hAnsi="Arial" w:cs="Arial"/>
          <w:bCs/>
        </w:rPr>
        <w:t xml:space="preserve">foreign country (as outlined in </w:t>
      </w:r>
      <w:r w:rsidRPr="002E42B8">
        <w:rPr>
          <w:rFonts w:ascii="Arial" w:hAnsi="Arial" w:cs="Arial"/>
          <w:bCs/>
        </w:rPr>
        <w:t>paragraph </w:t>
      </w:r>
      <w:r>
        <w:rPr>
          <w:rFonts w:ascii="Arial" w:hAnsi="Arial" w:cs="Arial"/>
          <w:bCs/>
        </w:rPr>
        <w:t>7</w:t>
      </w:r>
      <w:r w:rsidR="009F59CA">
        <w:rPr>
          <w:rFonts w:ascii="Arial" w:hAnsi="Arial" w:cs="Arial"/>
          <w:bCs/>
        </w:rPr>
        <w:t>(d</w:t>
      </w:r>
      <w:r w:rsidRPr="002E42B8">
        <w:rPr>
          <w:rFonts w:ascii="Arial" w:hAnsi="Arial" w:cs="Arial"/>
          <w:bCs/>
        </w:rPr>
        <w:t>)</w:t>
      </w:r>
      <w:r>
        <w:rPr>
          <w:rFonts w:ascii="Arial" w:hAnsi="Arial" w:cs="Arial"/>
          <w:bCs/>
        </w:rPr>
        <w:t>)</w:t>
      </w:r>
      <w:r w:rsidRPr="002E42B8">
        <w:rPr>
          <w:rFonts w:ascii="Arial" w:hAnsi="Arial" w:cs="Arial"/>
          <w:bCs/>
        </w:rPr>
        <w:t xml:space="preserve"> from the amount </w:t>
      </w:r>
      <w:r>
        <w:rPr>
          <w:rFonts w:ascii="Arial" w:hAnsi="Arial" w:cs="Arial"/>
          <w:bCs/>
        </w:rPr>
        <w:t>payable under either Division </w:t>
      </w:r>
      <w:r w:rsidRPr="002E42B8">
        <w:rPr>
          <w:rFonts w:ascii="Arial" w:hAnsi="Arial" w:cs="Arial"/>
          <w:bCs/>
        </w:rPr>
        <w:t xml:space="preserve">2.2 </w:t>
      </w:r>
      <w:r>
        <w:rPr>
          <w:rFonts w:ascii="Arial" w:hAnsi="Arial" w:cs="Arial"/>
          <w:bCs/>
        </w:rPr>
        <w:t>alone, or under both Division </w:t>
      </w:r>
      <w:r w:rsidRPr="002E42B8">
        <w:rPr>
          <w:rFonts w:ascii="Arial" w:hAnsi="Arial" w:cs="Arial"/>
          <w:bCs/>
        </w:rPr>
        <w:t xml:space="preserve">2.2 </w:t>
      </w:r>
      <w:r>
        <w:rPr>
          <w:rFonts w:ascii="Arial" w:hAnsi="Arial" w:cs="Arial"/>
          <w:bCs/>
        </w:rPr>
        <w:t>and Division </w:t>
      </w:r>
      <w:r w:rsidRPr="002E42B8">
        <w:rPr>
          <w:rFonts w:ascii="Arial" w:hAnsi="Arial" w:cs="Arial"/>
          <w:bCs/>
        </w:rPr>
        <w:t>2.3</w:t>
      </w:r>
      <w:r>
        <w:rPr>
          <w:rFonts w:ascii="Arial" w:hAnsi="Arial" w:cs="Arial"/>
          <w:bCs/>
        </w:rPr>
        <w:t>,</w:t>
      </w:r>
      <w:r w:rsidRPr="002E42B8">
        <w:rPr>
          <w:rFonts w:ascii="Arial" w:hAnsi="Arial" w:cs="Arial"/>
          <w:bCs/>
        </w:rPr>
        <w:t xml:space="preserve"> or </w:t>
      </w:r>
      <w:r>
        <w:rPr>
          <w:rFonts w:ascii="Arial" w:hAnsi="Arial" w:cs="Arial"/>
          <w:bCs/>
        </w:rPr>
        <w:t>under both Division </w:t>
      </w:r>
      <w:r w:rsidRPr="002E42B8">
        <w:rPr>
          <w:rFonts w:ascii="Arial" w:hAnsi="Arial" w:cs="Arial"/>
          <w:bCs/>
        </w:rPr>
        <w:t xml:space="preserve">2.2 </w:t>
      </w:r>
      <w:r>
        <w:rPr>
          <w:rFonts w:ascii="Arial" w:hAnsi="Arial" w:cs="Arial"/>
          <w:bCs/>
        </w:rPr>
        <w:t>and Division </w:t>
      </w:r>
      <w:r w:rsidRPr="002E42B8">
        <w:rPr>
          <w:rFonts w:ascii="Arial" w:hAnsi="Arial" w:cs="Arial"/>
          <w:bCs/>
        </w:rPr>
        <w:t>2.4</w:t>
      </w:r>
      <w:r>
        <w:rPr>
          <w:rFonts w:ascii="Arial" w:hAnsi="Arial" w:cs="Arial"/>
          <w:bCs/>
        </w:rPr>
        <w:t xml:space="preserve"> as appropriate</w:t>
      </w:r>
      <w:r w:rsidRPr="002E42B8">
        <w:rPr>
          <w:rFonts w:ascii="Arial" w:hAnsi="Arial" w:cs="Arial"/>
          <w:bCs/>
        </w:rPr>
        <w:t>.</w:t>
      </w:r>
    </w:p>
    <w:p w:rsidR="00EF2EFD" w:rsidRDefault="00EF2EFD" w:rsidP="00EB590D">
      <w:pPr>
        <w:pStyle w:val="Default"/>
        <w:spacing w:before="240"/>
        <w:rPr>
          <w:rFonts w:ascii="Arial" w:hAnsi="Arial" w:cs="Arial"/>
          <w:bCs/>
        </w:rPr>
      </w:pPr>
    </w:p>
    <w:p w:rsidR="006F79B3" w:rsidRDefault="00BE2045" w:rsidP="00D7113A">
      <w:pPr>
        <w:pStyle w:val="Default"/>
        <w:spacing w:before="240"/>
        <w:ind w:left="567"/>
        <w:rPr>
          <w:rFonts w:ascii="Arial" w:hAnsi="Arial" w:cs="Arial"/>
          <w:bCs/>
          <w:i/>
        </w:rPr>
      </w:pPr>
      <w:r w:rsidRPr="00B2635D">
        <w:rPr>
          <w:rFonts w:ascii="Arial" w:hAnsi="Arial" w:cs="Arial"/>
          <w:bCs/>
          <w:i/>
        </w:rPr>
        <w:t xml:space="preserve">Example </w:t>
      </w:r>
      <w:r w:rsidR="00D26C45">
        <w:rPr>
          <w:rFonts w:ascii="Arial" w:hAnsi="Arial" w:cs="Arial"/>
          <w:bCs/>
          <w:i/>
        </w:rPr>
        <w:t>1</w:t>
      </w:r>
      <w:r w:rsidRPr="00B2635D">
        <w:rPr>
          <w:rFonts w:ascii="Arial" w:hAnsi="Arial" w:cs="Arial"/>
          <w:bCs/>
          <w:i/>
        </w:rPr>
        <w:t>:  Maurice is an Australian</w:t>
      </w:r>
      <w:r w:rsidR="00EB590D">
        <w:rPr>
          <w:rFonts w:ascii="Arial" w:hAnsi="Arial" w:cs="Arial"/>
          <w:bCs/>
          <w:i/>
        </w:rPr>
        <w:t xml:space="preserve"> temporarily living </w:t>
      </w:r>
      <w:r w:rsidR="00E85C0B">
        <w:rPr>
          <w:rFonts w:ascii="Arial" w:hAnsi="Arial" w:cs="Arial"/>
          <w:bCs/>
          <w:i/>
        </w:rPr>
        <w:t>overseas</w:t>
      </w:r>
      <w:r w:rsidR="00EB590D">
        <w:rPr>
          <w:rFonts w:ascii="Arial" w:hAnsi="Arial" w:cs="Arial"/>
          <w:bCs/>
          <w:i/>
        </w:rPr>
        <w:t xml:space="preserve"> and </w:t>
      </w:r>
      <w:r w:rsidR="00316AFA">
        <w:rPr>
          <w:rFonts w:ascii="Arial" w:hAnsi="Arial" w:cs="Arial"/>
          <w:bCs/>
          <w:i/>
        </w:rPr>
        <w:t xml:space="preserve">operating </w:t>
      </w:r>
      <w:r w:rsidR="00EB590D">
        <w:rPr>
          <w:rFonts w:ascii="Arial" w:hAnsi="Arial" w:cs="Arial"/>
          <w:bCs/>
          <w:i/>
        </w:rPr>
        <w:t>a small business</w:t>
      </w:r>
      <w:r w:rsidRPr="00B2635D">
        <w:rPr>
          <w:rFonts w:ascii="Arial" w:hAnsi="Arial" w:cs="Arial"/>
          <w:bCs/>
          <w:i/>
        </w:rPr>
        <w:t xml:space="preserve">.  </w:t>
      </w:r>
      <w:r w:rsidR="00EB590D" w:rsidRPr="00B2635D">
        <w:rPr>
          <w:rFonts w:ascii="Arial" w:hAnsi="Arial" w:cs="Arial"/>
          <w:bCs/>
          <w:i/>
        </w:rPr>
        <w:t xml:space="preserve">Maurice suffers the loss of </w:t>
      </w:r>
      <w:r w:rsidR="00DA7AAB">
        <w:rPr>
          <w:rFonts w:ascii="Arial" w:hAnsi="Arial" w:cs="Arial"/>
          <w:bCs/>
          <w:i/>
        </w:rPr>
        <w:t>one leg</w:t>
      </w:r>
      <w:r w:rsidR="00EB590D" w:rsidRPr="00B2635D">
        <w:rPr>
          <w:rFonts w:ascii="Arial" w:hAnsi="Arial" w:cs="Arial"/>
          <w:bCs/>
          <w:i/>
        </w:rPr>
        <w:t xml:space="preserve"> as a direct result of </w:t>
      </w:r>
      <w:r w:rsidR="00EB590D">
        <w:rPr>
          <w:rFonts w:ascii="Arial" w:hAnsi="Arial" w:cs="Arial"/>
          <w:bCs/>
          <w:i/>
        </w:rPr>
        <w:t>a</w:t>
      </w:r>
      <w:r w:rsidR="00E85C0B">
        <w:rPr>
          <w:rFonts w:ascii="Arial" w:hAnsi="Arial" w:cs="Arial"/>
          <w:bCs/>
          <w:i/>
        </w:rPr>
        <w:t>n overseas</w:t>
      </w:r>
      <w:r w:rsidR="00EB590D" w:rsidRPr="00B2635D">
        <w:rPr>
          <w:rFonts w:ascii="Arial" w:hAnsi="Arial" w:cs="Arial"/>
          <w:bCs/>
          <w:i/>
        </w:rPr>
        <w:t xml:space="preserve"> terrorist attack.  </w:t>
      </w:r>
      <w:r w:rsidRPr="00B2635D">
        <w:rPr>
          <w:rFonts w:ascii="Arial" w:hAnsi="Arial" w:cs="Arial"/>
          <w:bCs/>
          <w:i/>
        </w:rPr>
        <w:t xml:space="preserve">He </w:t>
      </w:r>
      <w:r w:rsidR="00EB590D">
        <w:rPr>
          <w:rFonts w:ascii="Arial" w:hAnsi="Arial" w:cs="Arial"/>
          <w:bCs/>
          <w:i/>
        </w:rPr>
        <w:t xml:space="preserve">also </w:t>
      </w:r>
      <w:r w:rsidRPr="00B2635D">
        <w:rPr>
          <w:rFonts w:ascii="Arial" w:hAnsi="Arial" w:cs="Arial"/>
          <w:bCs/>
          <w:i/>
        </w:rPr>
        <w:t xml:space="preserve">suffers financial losses as a direct result of </w:t>
      </w:r>
      <w:r w:rsidR="00054D7D">
        <w:rPr>
          <w:rFonts w:ascii="Arial" w:hAnsi="Arial" w:cs="Arial"/>
          <w:bCs/>
          <w:i/>
        </w:rPr>
        <w:t>the</w:t>
      </w:r>
      <w:r w:rsidRPr="00B2635D">
        <w:rPr>
          <w:rFonts w:ascii="Arial" w:hAnsi="Arial" w:cs="Arial"/>
          <w:bCs/>
          <w:i/>
        </w:rPr>
        <w:t xml:space="preserve"> terrorist attack</w:t>
      </w:r>
      <w:r w:rsidR="00EB590D">
        <w:rPr>
          <w:rFonts w:ascii="Arial" w:hAnsi="Arial" w:cs="Arial"/>
          <w:bCs/>
          <w:i/>
        </w:rPr>
        <w:t xml:space="preserve">.  </w:t>
      </w:r>
      <w:r w:rsidR="00E85C0B">
        <w:rPr>
          <w:rFonts w:ascii="Arial" w:hAnsi="Arial" w:cs="Arial"/>
          <w:bCs/>
          <w:i/>
        </w:rPr>
        <w:t>The foreign country</w:t>
      </w:r>
      <w:r w:rsidR="00EB590D" w:rsidRPr="00B2635D">
        <w:rPr>
          <w:rFonts w:ascii="Arial" w:hAnsi="Arial" w:cs="Arial"/>
          <w:bCs/>
          <w:i/>
        </w:rPr>
        <w:t xml:space="preserve"> </w:t>
      </w:r>
      <w:r w:rsidR="00EB590D">
        <w:rPr>
          <w:rFonts w:ascii="Arial" w:hAnsi="Arial" w:cs="Arial"/>
          <w:bCs/>
          <w:i/>
        </w:rPr>
        <w:t xml:space="preserve">establishes a scheme to assist nationals </w:t>
      </w:r>
      <w:r w:rsidR="00E85C0B">
        <w:rPr>
          <w:rFonts w:ascii="Arial" w:hAnsi="Arial" w:cs="Arial"/>
          <w:bCs/>
          <w:i/>
        </w:rPr>
        <w:t xml:space="preserve">of that country </w:t>
      </w:r>
      <w:r w:rsidR="00EB590D">
        <w:rPr>
          <w:rFonts w:ascii="Arial" w:hAnsi="Arial" w:cs="Arial"/>
          <w:bCs/>
          <w:i/>
        </w:rPr>
        <w:t>injured as a result of the terrorist act</w:t>
      </w:r>
      <w:r w:rsidR="00316AFA">
        <w:rPr>
          <w:rFonts w:ascii="Arial" w:hAnsi="Arial" w:cs="Arial"/>
          <w:bCs/>
          <w:i/>
        </w:rPr>
        <w:t xml:space="preserve"> and</w:t>
      </w:r>
      <w:r w:rsidR="00EB590D">
        <w:rPr>
          <w:rFonts w:ascii="Arial" w:hAnsi="Arial" w:cs="Arial"/>
          <w:bCs/>
          <w:i/>
        </w:rPr>
        <w:t xml:space="preserve"> to </w:t>
      </w:r>
      <w:r w:rsidR="00EB590D" w:rsidRPr="00B2635D">
        <w:rPr>
          <w:rFonts w:ascii="Arial" w:hAnsi="Arial" w:cs="Arial"/>
          <w:bCs/>
          <w:i/>
        </w:rPr>
        <w:t xml:space="preserve">assist </w:t>
      </w:r>
      <w:r w:rsidR="00316AFA">
        <w:rPr>
          <w:rFonts w:ascii="Arial" w:hAnsi="Arial" w:cs="Arial"/>
          <w:bCs/>
          <w:i/>
        </w:rPr>
        <w:t xml:space="preserve">all </w:t>
      </w:r>
      <w:r w:rsidR="00EB590D" w:rsidRPr="00B2635D">
        <w:rPr>
          <w:rFonts w:ascii="Arial" w:hAnsi="Arial" w:cs="Arial"/>
          <w:bCs/>
          <w:i/>
        </w:rPr>
        <w:t xml:space="preserve">small businesses </w:t>
      </w:r>
      <w:r w:rsidR="002E09F5">
        <w:rPr>
          <w:rFonts w:ascii="Arial" w:hAnsi="Arial" w:cs="Arial"/>
          <w:bCs/>
          <w:i/>
        </w:rPr>
        <w:t>(regardless of</w:t>
      </w:r>
      <w:r w:rsidR="00316AFA">
        <w:rPr>
          <w:rFonts w:ascii="Arial" w:hAnsi="Arial" w:cs="Arial"/>
          <w:bCs/>
          <w:i/>
        </w:rPr>
        <w:t xml:space="preserve"> the nationality of the owner or operator) </w:t>
      </w:r>
      <w:r w:rsidR="00EB590D">
        <w:rPr>
          <w:rFonts w:ascii="Arial" w:hAnsi="Arial" w:cs="Arial"/>
          <w:bCs/>
          <w:i/>
        </w:rPr>
        <w:t xml:space="preserve">adversely </w:t>
      </w:r>
      <w:r w:rsidR="00EB590D" w:rsidRPr="00B2635D">
        <w:rPr>
          <w:rFonts w:ascii="Arial" w:hAnsi="Arial" w:cs="Arial"/>
          <w:bCs/>
          <w:i/>
        </w:rPr>
        <w:t>affected by the incident</w:t>
      </w:r>
      <w:r w:rsidR="00EB590D">
        <w:rPr>
          <w:rFonts w:ascii="Arial" w:hAnsi="Arial" w:cs="Arial"/>
          <w:bCs/>
          <w:i/>
        </w:rPr>
        <w:t>.  Maurice</w:t>
      </w:r>
      <w:r w:rsidRPr="00B2635D">
        <w:rPr>
          <w:rFonts w:ascii="Arial" w:hAnsi="Arial" w:cs="Arial"/>
          <w:bCs/>
          <w:i/>
        </w:rPr>
        <w:t xml:space="preserve"> </w:t>
      </w:r>
      <w:r w:rsidR="00EB590D">
        <w:rPr>
          <w:rFonts w:ascii="Arial" w:hAnsi="Arial" w:cs="Arial"/>
          <w:bCs/>
          <w:i/>
        </w:rPr>
        <w:t xml:space="preserve">does not receive any payment in relation to his physical injuries </w:t>
      </w:r>
      <w:r w:rsidR="00316AFA">
        <w:rPr>
          <w:rFonts w:ascii="Arial" w:hAnsi="Arial" w:cs="Arial"/>
          <w:bCs/>
          <w:i/>
        </w:rPr>
        <w:t xml:space="preserve">from the foreign </w:t>
      </w:r>
      <w:r w:rsidR="002E09F5">
        <w:rPr>
          <w:rFonts w:ascii="Arial" w:hAnsi="Arial" w:cs="Arial"/>
          <w:bCs/>
          <w:i/>
        </w:rPr>
        <w:t>scheme,</w:t>
      </w:r>
      <w:r w:rsidR="00316AFA">
        <w:rPr>
          <w:rFonts w:ascii="Arial" w:hAnsi="Arial" w:cs="Arial"/>
          <w:bCs/>
          <w:i/>
        </w:rPr>
        <w:t xml:space="preserve"> </w:t>
      </w:r>
      <w:r w:rsidR="00EB590D">
        <w:rPr>
          <w:rFonts w:ascii="Arial" w:hAnsi="Arial" w:cs="Arial"/>
          <w:bCs/>
          <w:i/>
        </w:rPr>
        <w:t>as he is not a national</w:t>
      </w:r>
      <w:r w:rsidR="00E85C0B">
        <w:rPr>
          <w:rFonts w:ascii="Arial" w:hAnsi="Arial" w:cs="Arial"/>
          <w:bCs/>
          <w:i/>
        </w:rPr>
        <w:t xml:space="preserve"> of the foreign country</w:t>
      </w:r>
      <w:r w:rsidR="00EB590D">
        <w:rPr>
          <w:rFonts w:ascii="Arial" w:hAnsi="Arial" w:cs="Arial"/>
          <w:bCs/>
          <w:i/>
        </w:rPr>
        <w:t xml:space="preserve">.  However, he </w:t>
      </w:r>
      <w:r w:rsidRPr="00B2635D">
        <w:rPr>
          <w:rFonts w:ascii="Arial" w:hAnsi="Arial" w:cs="Arial"/>
          <w:bCs/>
          <w:i/>
        </w:rPr>
        <w:t>receives $</w:t>
      </w:r>
      <w:r w:rsidR="00DA7AAB">
        <w:rPr>
          <w:rFonts w:ascii="Arial" w:hAnsi="Arial" w:cs="Arial"/>
          <w:bCs/>
          <w:i/>
        </w:rPr>
        <w:t>2</w:t>
      </w:r>
      <w:r w:rsidRPr="00B2635D">
        <w:rPr>
          <w:rFonts w:ascii="Arial" w:hAnsi="Arial" w:cs="Arial"/>
          <w:bCs/>
          <w:i/>
        </w:rPr>
        <w:t xml:space="preserve">0,000 from </w:t>
      </w:r>
      <w:r w:rsidR="00EB590D">
        <w:rPr>
          <w:rFonts w:ascii="Arial" w:hAnsi="Arial" w:cs="Arial"/>
          <w:bCs/>
          <w:i/>
        </w:rPr>
        <w:t>the</w:t>
      </w:r>
      <w:r w:rsidRPr="00B2635D">
        <w:rPr>
          <w:rFonts w:ascii="Arial" w:hAnsi="Arial" w:cs="Arial"/>
          <w:bCs/>
          <w:i/>
        </w:rPr>
        <w:t xml:space="preserve"> scheme</w:t>
      </w:r>
      <w:r w:rsidR="00EB590D">
        <w:rPr>
          <w:rFonts w:ascii="Arial" w:hAnsi="Arial" w:cs="Arial"/>
          <w:bCs/>
          <w:i/>
        </w:rPr>
        <w:t xml:space="preserve"> to assist hi</w:t>
      </w:r>
      <w:r w:rsidR="00DA7AAB">
        <w:rPr>
          <w:rFonts w:ascii="Arial" w:hAnsi="Arial" w:cs="Arial"/>
          <w:bCs/>
          <w:i/>
        </w:rPr>
        <w:t xml:space="preserve">m to repair the building that housed his </w:t>
      </w:r>
      <w:r w:rsidR="00EB590D">
        <w:rPr>
          <w:rFonts w:ascii="Arial" w:hAnsi="Arial" w:cs="Arial"/>
          <w:bCs/>
          <w:i/>
        </w:rPr>
        <w:t>small business</w:t>
      </w:r>
      <w:r w:rsidR="00316AFA">
        <w:rPr>
          <w:rFonts w:ascii="Arial" w:hAnsi="Arial" w:cs="Arial"/>
          <w:bCs/>
          <w:i/>
        </w:rPr>
        <w:t>, and a further $</w:t>
      </w:r>
      <w:r w:rsidR="00DA7AAB">
        <w:rPr>
          <w:rFonts w:ascii="Arial" w:hAnsi="Arial" w:cs="Arial"/>
          <w:bCs/>
          <w:i/>
        </w:rPr>
        <w:t>3</w:t>
      </w:r>
      <w:r w:rsidR="00316AFA">
        <w:rPr>
          <w:rFonts w:ascii="Arial" w:hAnsi="Arial" w:cs="Arial"/>
          <w:bCs/>
          <w:i/>
        </w:rPr>
        <w:t xml:space="preserve">0,000 to recognise the </w:t>
      </w:r>
      <w:r w:rsidR="00DA7AAB">
        <w:rPr>
          <w:rFonts w:ascii="Arial" w:hAnsi="Arial" w:cs="Arial"/>
          <w:bCs/>
          <w:i/>
        </w:rPr>
        <w:t xml:space="preserve">economic </w:t>
      </w:r>
      <w:r w:rsidR="00316AFA">
        <w:rPr>
          <w:rFonts w:ascii="Arial" w:hAnsi="Arial" w:cs="Arial"/>
          <w:bCs/>
          <w:i/>
        </w:rPr>
        <w:t xml:space="preserve">loss </w:t>
      </w:r>
      <w:r w:rsidR="00DA7AAB">
        <w:rPr>
          <w:rFonts w:ascii="Arial" w:hAnsi="Arial" w:cs="Arial"/>
          <w:bCs/>
          <w:i/>
        </w:rPr>
        <w:t>suffered because of the injuries he sustained in the terrorist act (as he was unable to work for several months)</w:t>
      </w:r>
      <w:r w:rsidRPr="00B2635D">
        <w:rPr>
          <w:rFonts w:ascii="Arial" w:hAnsi="Arial" w:cs="Arial"/>
          <w:bCs/>
          <w:i/>
        </w:rPr>
        <w:t xml:space="preserve">.  The incident is declared an overseas terrorist act under </w:t>
      </w:r>
      <w:r w:rsidRPr="00D670F1">
        <w:rPr>
          <w:rFonts w:ascii="Arial" w:hAnsi="Arial" w:cs="Arial"/>
          <w:bCs/>
          <w:i/>
        </w:rPr>
        <w:t xml:space="preserve">the Australian scheme.  Maurice is eligible for </w:t>
      </w:r>
      <w:r w:rsidR="00D670F1" w:rsidRPr="00D670F1">
        <w:rPr>
          <w:rFonts w:ascii="Arial" w:hAnsi="Arial" w:cs="Arial"/>
          <w:bCs/>
          <w:i/>
        </w:rPr>
        <w:t xml:space="preserve">a payment of </w:t>
      </w:r>
      <w:r w:rsidRPr="00D670F1">
        <w:rPr>
          <w:rFonts w:ascii="Arial" w:hAnsi="Arial" w:cs="Arial"/>
          <w:bCs/>
          <w:i/>
        </w:rPr>
        <w:t xml:space="preserve">$75,000 </w:t>
      </w:r>
      <w:r w:rsidR="00D670F1" w:rsidRPr="00D670F1">
        <w:rPr>
          <w:rFonts w:ascii="Arial" w:hAnsi="Arial" w:cs="Arial"/>
          <w:bCs/>
          <w:i/>
        </w:rPr>
        <w:t>under Part 2.24AA of the Act</w:t>
      </w:r>
      <w:r w:rsidR="0009613F">
        <w:rPr>
          <w:rFonts w:ascii="Arial" w:hAnsi="Arial" w:cs="Arial"/>
          <w:bCs/>
          <w:i/>
        </w:rPr>
        <w:t xml:space="preserve"> </w:t>
      </w:r>
      <w:r w:rsidR="00A42A63" w:rsidRPr="00D670F1">
        <w:rPr>
          <w:rFonts w:ascii="Arial" w:hAnsi="Arial" w:cs="Arial"/>
          <w:bCs/>
          <w:i/>
        </w:rPr>
        <w:t>as specified</w:t>
      </w:r>
      <w:r w:rsidR="00A42A63" w:rsidRPr="00B2635D">
        <w:rPr>
          <w:rFonts w:ascii="Arial" w:hAnsi="Arial" w:cs="Arial"/>
          <w:bCs/>
          <w:i/>
        </w:rPr>
        <w:t xml:space="preserve"> by Schedule </w:t>
      </w:r>
      <w:r w:rsidRPr="00B2635D">
        <w:rPr>
          <w:rFonts w:ascii="Arial" w:hAnsi="Arial" w:cs="Arial"/>
          <w:bCs/>
          <w:i/>
        </w:rPr>
        <w:t xml:space="preserve">1.  There is no reduction </w:t>
      </w:r>
      <w:r w:rsidR="00D670F1">
        <w:rPr>
          <w:rFonts w:ascii="Arial" w:hAnsi="Arial" w:cs="Arial"/>
          <w:bCs/>
          <w:i/>
        </w:rPr>
        <w:t>in</w:t>
      </w:r>
      <w:r w:rsidR="00D670F1" w:rsidRPr="00D670F1">
        <w:rPr>
          <w:rFonts w:ascii="Arial" w:hAnsi="Arial" w:cs="Arial"/>
          <w:bCs/>
          <w:i/>
        </w:rPr>
        <w:t xml:space="preserve"> the </w:t>
      </w:r>
      <w:r w:rsidR="005368D4">
        <w:rPr>
          <w:rFonts w:ascii="Arial" w:hAnsi="Arial" w:cs="Arial"/>
          <w:bCs/>
          <w:i/>
        </w:rPr>
        <w:t>amount</w:t>
      </w:r>
      <w:r w:rsidR="00D670F1" w:rsidRPr="00D670F1">
        <w:rPr>
          <w:rFonts w:ascii="Arial" w:hAnsi="Arial" w:cs="Arial"/>
          <w:bCs/>
          <w:i/>
        </w:rPr>
        <w:t xml:space="preserve"> payable under Part 2.24AA of the Act</w:t>
      </w:r>
      <w:r w:rsidR="00D670F1">
        <w:rPr>
          <w:rFonts w:ascii="Arial" w:hAnsi="Arial" w:cs="Arial"/>
          <w:bCs/>
          <w:i/>
        </w:rPr>
        <w:t xml:space="preserve"> to reflect the financial assistance </w:t>
      </w:r>
      <w:r w:rsidRPr="00D670F1">
        <w:rPr>
          <w:rFonts w:ascii="Arial" w:hAnsi="Arial" w:cs="Arial"/>
          <w:bCs/>
          <w:i/>
        </w:rPr>
        <w:t>he has received</w:t>
      </w:r>
      <w:r w:rsidR="00DA7AAB">
        <w:rPr>
          <w:rFonts w:ascii="Arial" w:hAnsi="Arial" w:cs="Arial"/>
          <w:bCs/>
          <w:i/>
        </w:rPr>
        <w:t xml:space="preserve"> under the foreign scheme to repair the building or for the economic</w:t>
      </w:r>
      <w:r w:rsidRPr="00B2635D">
        <w:rPr>
          <w:rFonts w:ascii="Arial" w:hAnsi="Arial" w:cs="Arial"/>
          <w:bCs/>
          <w:i/>
        </w:rPr>
        <w:t xml:space="preserve"> loss suffered.</w:t>
      </w:r>
    </w:p>
    <w:p w:rsidR="00120449" w:rsidRPr="002E42B8" w:rsidRDefault="00A42A63" w:rsidP="002E42B8">
      <w:pPr>
        <w:keepNext/>
        <w:spacing w:before="240"/>
        <w:rPr>
          <w:rFonts w:ascii="Arial" w:hAnsi="Arial" w:cs="Arial"/>
          <w:b/>
          <w:bCs/>
        </w:rPr>
      </w:pPr>
      <w:r>
        <w:rPr>
          <w:rFonts w:ascii="Arial" w:hAnsi="Arial" w:cs="Arial"/>
          <w:b/>
          <w:bCs/>
        </w:rPr>
        <w:t>Section </w:t>
      </w:r>
      <w:r w:rsidR="009F59CA">
        <w:rPr>
          <w:rFonts w:ascii="Arial" w:hAnsi="Arial" w:cs="Arial"/>
          <w:b/>
          <w:bCs/>
        </w:rPr>
        <w:t>8</w:t>
      </w:r>
      <w:r w:rsidR="00120449" w:rsidRPr="002E42B8">
        <w:rPr>
          <w:rFonts w:ascii="Arial" w:hAnsi="Arial" w:cs="Arial"/>
          <w:b/>
          <w:bCs/>
        </w:rPr>
        <w:t xml:space="preserve"> – Factors not to be taken into account</w:t>
      </w:r>
    </w:p>
    <w:p w:rsidR="00630D66" w:rsidRPr="002E42B8" w:rsidRDefault="00A42A63" w:rsidP="002E42B8">
      <w:pPr>
        <w:keepNext/>
        <w:spacing w:before="240"/>
        <w:rPr>
          <w:rFonts w:ascii="Arial" w:hAnsi="Arial" w:cs="Arial"/>
          <w:bCs/>
        </w:rPr>
      </w:pPr>
      <w:r>
        <w:rPr>
          <w:rFonts w:ascii="Arial" w:hAnsi="Arial" w:cs="Arial"/>
          <w:bCs/>
        </w:rPr>
        <w:t>Section </w:t>
      </w:r>
      <w:r w:rsidR="009F59CA">
        <w:rPr>
          <w:rFonts w:ascii="Arial" w:hAnsi="Arial" w:cs="Arial"/>
          <w:bCs/>
        </w:rPr>
        <w:t>8</w:t>
      </w:r>
      <w:r w:rsidR="00705492">
        <w:rPr>
          <w:rFonts w:ascii="Arial" w:hAnsi="Arial" w:cs="Arial"/>
          <w:bCs/>
        </w:rPr>
        <w:t xml:space="preserve"> of the Principles</w:t>
      </w:r>
      <w:r w:rsidR="008C3080" w:rsidRPr="002E42B8">
        <w:rPr>
          <w:rFonts w:ascii="Arial" w:hAnsi="Arial" w:cs="Arial"/>
          <w:b/>
          <w:bCs/>
        </w:rPr>
        <w:t xml:space="preserve"> </w:t>
      </w:r>
      <w:r w:rsidR="00EB590D">
        <w:rPr>
          <w:rFonts w:ascii="Arial" w:hAnsi="Arial" w:cs="Arial"/>
          <w:bCs/>
        </w:rPr>
        <w:t>lists</w:t>
      </w:r>
      <w:r w:rsidR="008C3080" w:rsidRPr="002E42B8">
        <w:rPr>
          <w:rFonts w:ascii="Arial" w:hAnsi="Arial" w:cs="Arial"/>
          <w:bCs/>
        </w:rPr>
        <w:t xml:space="preserve"> factors </w:t>
      </w:r>
      <w:r w:rsidR="00313C4A" w:rsidRPr="002E42B8">
        <w:rPr>
          <w:rFonts w:ascii="Arial" w:hAnsi="Arial" w:cs="Arial"/>
          <w:bCs/>
        </w:rPr>
        <w:t xml:space="preserve">that </w:t>
      </w:r>
      <w:r w:rsidR="00EB590D">
        <w:rPr>
          <w:rFonts w:ascii="Arial" w:hAnsi="Arial" w:cs="Arial"/>
          <w:bCs/>
        </w:rPr>
        <w:t xml:space="preserve">the Secretary is </w:t>
      </w:r>
      <w:r w:rsidR="007F4BDC">
        <w:rPr>
          <w:rFonts w:ascii="Arial" w:hAnsi="Arial" w:cs="Arial"/>
          <w:bCs/>
        </w:rPr>
        <w:t xml:space="preserve">required </w:t>
      </w:r>
      <w:r w:rsidR="00EB590D">
        <w:rPr>
          <w:rFonts w:ascii="Arial" w:hAnsi="Arial" w:cs="Arial"/>
          <w:bCs/>
        </w:rPr>
        <w:t>to</w:t>
      </w:r>
      <w:r w:rsidR="00313C4A" w:rsidRPr="002E42B8">
        <w:rPr>
          <w:rFonts w:ascii="Arial" w:hAnsi="Arial" w:cs="Arial"/>
          <w:bCs/>
        </w:rPr>
        <w:t xml:space="preserve"> disregard when determining the </w:t>
      </w:r>
      <w:r w:rsidR="005368D4">
        <w:rPr>
          <w:rFonts w:ascii="Arial" w:hAnsi="Arial" w:cs="Arial"/>
          <w:bCs/>
        </w:rPr>
        <w:t>amount</w:t>
      </w:r>
      <w:r w:rsidR="00D670F1">
        <w:rPr>
          <w:rFonts w:ascii="Arial" w:hAnsi="Arial" w:cs="Arial"/>
          <w:bCs/>
        </w:rPr>
        <w:t xml:space="preserve"> payable </w:t>
      </w:r>
      <w:r w:rsidR="007F4BDC" w:rsidRPr="002E42B8">
        <w:rPr>
          <w:rFonts w:ascii="Arial" w:hAnsi="Arial" w:cs="Arial"/>
          <w:bCs/>
        </w:rPr>
        <w:t>to a primary victim</w:t>
      </w:r>
      <w:r w:rsidR="007F4BDC">
        <w:rPr>
          <w:rFonts w:ascii="Arial" w:hAnsi="Arial" w:cs="Arial"/>
          <w:bCs/>
        </w:rPr>
        <w:t xml:space="preserve"> </w:t>
      </w:r>
      <w:r w:rsidR="00D670F1">
        <w:rPr>
          <w:rFonts w:ascii="Arial" w:hAnsi="Arial" w:cs="Arial"/>
          <w:bCs/>
        </w:rPr>
        <w:t>under Part 2.24AA of the Act</w:t>
      </w:r>
      <w:r w:rsidR="008C3080" w:rsidRPr="002E42B8">
        <w:rPr>
          <w:rFonts w:ascii="Arial" w:hAnsi="Arial" w:cs="Arial"/>
          <w:bCs/>
        </w:rPr>
        <w:t xml:space="preserve">. </w:t>
      </w:r>
    </w:p>
    <w:p w:rsidR="003553B0" w:rsidRDefault="00A42A63" w:rsidP="003553B0">
      <w:pPr>
        <w:pStyle w:val="Default"/>
        <w:spacing w:before="240"/>
        <w:rPr>
          <w:rFonts w:ascii="Arial" w:hAnsi="Arial" w:cs="Arial"/>
        </w:rPr>
      </w:pPr>
      <w:r>
        <w:rPr>
          <w:rFonts w:ascii="Arial" w:hAnsi="Arial" w:cs="Arial"/>
          <w:color w:val="auto"/>
        </w:rPr>
        <w:t>Subsection</w:t>
      </w:r>
      <w:r w:rsidR="00461FE5" w:rsidRPr="002E42B8" w:rsidDel="00461FE5">
        <w:rPr>
          <w:rFonts w:ascii="Arial" w:hAnsi="Arial" w:cs="Arial"/>
          <w:color w:val="auto"/>
        </w:rPr>
        <w:t xml:space="preserve"> </w:t>
      </w:r>
      <w:r w:rsidR="009F59CA">
        <w:rPr>
          <w:rFonts w:ascii="Arial" w:hAnsi="Arial" w:cs="Arial"/>
          <w:color w:val="auto"/>
        </w:rPr>
        <w:t>8</w:t>
      </w:r>
      <w:r w:rsidR="00630D66" w:rsidRPr="002E42B8">
        <w:rPr>
          <w:rFonts w:ascii="Arial" w:hAnsi="Arial" w:cs="Arial"/>
          <w:color w:val="auto"/>
        </w:rPr>
        <w:t>1) provides that</w:t>
      </w:r>
      <w:r w:rsidR="00175749">
        <w:rPr>
          <w:rFonts w:ascii="Arial" w:hAnsi="Arial" w:cs="Arial"/>
          <w:color w:val="auto"/>
        </w:rPr>
        <w:t>,</w:t>
      </w:r>
      <w:r w:rsidR="00630D66" w:rsidRPr="002E42B8">
        <w:rPr>
          <w:rFonts w:ascii="Arial" w:hAnsi="Arial" w:cs="Arial"/>
          <w:color w:val="auto"/>
        </w:rPr>
        <w:t xml:space="preserve"> in </w:t>
      </w:r>
      <w:r w:rsidR="009F7953" w:rsidRPr="002E42B8">
        <w:rPr>
          <w:rFonts w:ascii="Arial" w:hAnsi="Arial" w:cs="Arial"/>
          <w:color w:val="auto"/>
        </w:rPr>
        <w:t>considering the nature of the injury suf</w:t>
      </w:r>
      <w:r w:rsidR="00547756" w:rsidRPr="002E42B8">
        <w:rPr>
          <w:rFonts w:ascii="Arial" w:hAnsi="Arial" w:cs="Arial"/>
          <w:color w:val="auto"/>
        </w:rPr>
        <w:t>fered by a primary victim or the impact of the terrorist act on the victim</w:t>
      </w:r>
      <w:r w:rsidR="007F4BDC">
        <w:rPr>
          <w:rFonts w:ascii="Arial" w:hAnsi="Arial" w:cs="Arial"/>
          <w:color w:val="auto"/>
        </w:rPr>
        <w:t>’</w:t>
      </w:r>
      <w:r w:rsidR="00547756" w:rsidRPr="002E42B8">
        <w:rPr>
          <w:rFonts w:ascii="Arial" w:hAnsi="Arial" w:cs="Arial"/>
          <w:color w:val="auto"/>
        </w:rPr>
        <w:t>s life</w:t>
      </w:r>
      <w:r w:rsidR="009F7953" w:rsidRPr="002E42B8">
        <w:rPr>
          <w:rFonts w:ascii="Arial" w:hAnsi="Arial" w:cs="Arial"/>
          <w:color w:val="auto"/>
        </w:rPr>
        <w:t xml:space="preserve">, the Secretary must disregard the extent to which the injury, or the effect of the injury, may be reduced or limited by an external removable aid or appliance. </w:t>
      </w:r>
      <w:r w:rsidR="003553B0">
        <w:rPr>
          <w:rFonts w:ascii="Arial" w:hAnsi="Arial" w:cs="Arial"/>
          <w:color w:val="auto"/>
        </w:rPr>
        <w:t xml:space="preserve"> </w:t>
      </w:r>
      <w:r w:rsidR="00313C4A" w:rsidRPr="002E42B8">
        <w:rPr>
          <w:rFonts w:ascii="Arial" w:hAnsi="Arial" w:cs="Arial"/>
        </w:rPr>
        <w:t xml:space="preserve">This reflects the policy that a victim should receive </w:t>
      </w:r>
      <w:r w:rsidR="00D670F1">
        <w:rPr>
          <w:rFonts w:ascii="Arial" w:hAnsi="Arial" w:cs="Arial"/>
          <w:bCs/>
        </w:rPr>
        <w:t xml:space="preserve">a payment </w:t>
      </w:r>
      <w:r w:rsidR="00313C4A" w:rsidRPr="002E42B8">
        <w:rPr>
          <w:rFonts w:ascii="Arial" w:hAnsi="Arial" w:cs="Arial"/>
        </w:rPr>
        <w:t xml:space="preserve">commensurate with the </w:t>
      </w:r>
      <w:r w:rsidR="003553B0">
        <w:rPr>
          <w:rFonts w:ascii="Arial" w:hAnsi="Arial" w:cs="Arial"/>
        </w:rPr>
        <w:t xml:space="preserve">actual </w:t>
      </w:r>
      <w:r w:rsidR="00313C4A" w:rsidRPr="002E42B8">
        <w:rPr>
          <w:rFonts w:ascii="Arial" w:hAnsi="Arial" w:cs="Arial"/>
        </w:rPr>
        <w:t xml:space="preserve">injury sustained.  </w:t>
      </w:r>
    </w:p>
    <w:p w:rsidR="00313C4A" w:rsidRPr="002E42B8" w:rsidRDefault="003D3608" w:rsidP="002E42B8">
      <w:pPr>
        <w:pStyle w:val="Default"/>
        <w:spacing w:before="240"/>
        <w:rPr>
          <w:rFonts w:ascii="Arial" w:hAnsi="Arial" w:cs="Arial"/>
          <w:color w:val="auto"/>
        </w:rPr>
      </w:pPr>
      <w:r w:rsidRPr="002E42B8">
        <w:rPr>
          <w:rFonts w:ascii="Arial" w:hAnsi="Arial" w:cs="Arial"/>
          <w:color w:val="auto"/>
        </w:rPr>
        <w:t>Subsection</w:t>
      </w:r>
      <w:r w:rsidR="00A42A63">
        <w:rPr>
          <w:rFonts w:ascii="Arial" w:hAnsi="Arial" w:cs="Arial"/>
          <w:color w:val="auto"/>
        </w:rPr>
        <w:t> </w:t>
      </w:r>
      <w:r w:rsidR="009F59CA">
        <w:rPr>
          <w:rFonts w:ascii="Arial" w:hAnsi="Arial" w:cs="Arial"/>
          <w:color w:val="auto"/>
        </w:rPr>
        <w:t>8</w:t>
      </w:r>
      <w:r w:rsidR="00DD5BBD" w:rsidRPr="002E42B8">
        <w:rPr>
          <w:rFonts w:ascii="Arial" w:hAnsi="Arial" w:cs="Arial"/>
          <w:color w:val="auto"/>
        </w:rPr>
        <w:t>(2</w:t>
      </w:r>
      <w:r w:rsidR="009F7953" w:rsidRPr="002E42B8">
        <w:rPr>
          <w:rFonts w:ascii="Arial" w:hAnsi="Arial" w:cs="Arial"/>
          <w:color w:val="auto"/>
        </w:rPr>
        <w:t xml:space="preserve">) </w:t>
      </w:r>
      <w:r w:rsidR="003553B0">
        <w:rPr>
          <w:rFonts w:ascii="Arial" w:hAnsi="Arial" w:cs="Arial"/>
          <w:color w:val="auto"/>
        </w:rPr>
        <w:t xml:space="preserve">provides </w:t>
      </w:r>
      <w:r w:rsidRPr="002E42B8">
        <w:rPr>
          <w:rFonts w:ascii="Arial" w:hAnsi="Arial" w:cs="Arial"/>
          <w:color w:val="auto"/>
        </w:rPr>
        <w:t>that</w:t>
      </w:r>
      <w:r w:rsidR="007F4BDC">
        <w:rPr>
          <w:rFonts w:ascii="Arial" w:hAnsi="Arial" w:cs="Arial"/>
          <w:color w:val="auto"/>
        </w:rPr>
        <w:t>, in determining the amount of AVTOP payable to a primary victim,</w:t>
      </w:r>
      <w:r w:rsidRPr="002E42B8">
        <w:rPr>
          <w:rFonts w:ascii="Arial" w:hAnsi="Arial" w:cs="Arial"/>
          <w:color w:val="auto"/>
        </w:rPr>
        <w:t xml:space="preserve"> t</w:t>
      </w:r>
      <w:r w:rsidR="009F7953" w:rsidRPr="002E42B8">
        <w:rPr>
          <w:rFonts w:ascii="Arial" w:hAnsi="Arial" w:cs="Arial"/>
          <w:color w:val="auto"/>
        </w:rPr>
        <w:t xml:space="preserve">he Secretary must not take into account any expenses incurred by the primary victim as a result of the terrorist act. </w:t>
      </w:r>
      <w:r w:rsidR="003553B0">
        <w:rPr>
          <w:rFonts w:ascii="Arial" w:hAnsi="Arial" w:cs="Arial"/>
          <w:color w:val="auto"/>
        </w:rPr>
        <w:t xml:space="preserve"> </w:t>
      </w:r>
      <w:r w:rsidRPr="002E42B8">
        <w:rPr>
          <w:rFonts w:ascii="Arial" w:hAnsi="Arial" w:cs="Arial"/>
          <w:color w:val="auto"/>
        </w:rPr>
        <w:t xml:space="preserve">This </w:t>
      </w:r>
      <w:r w:rsidR="00313C4A" w:rsidRPr="002E42B8">
        <w:rPr>
          <w:rFonts w:ascii="Arial" w:hAnsi="Arial" w:cs="Arial"/>
          <w:color w:val="auto"/>
        </w:rPr>
        <w:t>reflects the fact that th</w:t>
      </w:r>
      <w:r w:rsidR="00F277AD">
        <w:rPr>
          <w:rFonts w:ascii="Arial" w:hAnsi="Arial" w:cs="Arial"/>
          <w:color w:val="auto"/>
        </w:rPr>
        <w:t>is</w:t>
      </w:r>
      <w:r w:rsidR="00313C4A" w:rsidRPr="002E42B8">
        <w:rPr>
          <w:rFonts w:ascii="Arial" w:hAnsi="Arial" w:cs="Arial"/>
          <w:color w:val="auto"/>
        </w:rPr>
        <w:t xml:space="preserve"> </w:t>
      </w:r>
      <w:r w:rsidR="00F277AD">
        <w:rPr>
          <w:rFonts w:ascii="Arial" w:hAnsi="Arial" w:cs="Arial"/>
          <w:color w:val="auto"/>
        </w:rPr>
        <w:t>financial assistance scheme</w:t>
      </w:r>
      <w:r w:rsidR="00F277AD" w:rsidRPr="002E42B8">
        <w:rPr>
          <w:rFonts w:ascii="Arial" w:hAnsi="Arial" w:cs="Arial"/>
          <w:color w:val="auto"/>
        </w:rPr>
        <w:t xml:space="preserve"> </w:t>
      </w:r>
      <w:r w:rsidR="00BD0E84">
        <w:rPr>
          <w:rFonts w:ascii="Arial" w:hAnsi="Arial" w:cs="Arial"/>
          <w:color w:val="auto"/>
        </w:rPr>
        <w:t>is not designed to reimburse</w:t>
      </w:r>
      <w:r w:rsidR="00313C4A" w:rsidRPr="002E42B8">
        <w:rPr>
          <w:rFonts w:ascii="Arial" w:hAnsi="Arial" w:cs="Arial"/>
          <w:color w:val="auto"/>
        </w:rPr>
        <w:t xml:space="preserve"> victims </w:t>
      </w:r>
      <w:r w:rsidR="00313C4A" w:rsidRPr="002E42B8">
        <w:rPr>
          <w:rFonts w:ascii="Arial" w:hAnsi="Arial" w:cs="Arial"/>
          <w:color w:val="auto"/>
        </w:rPr>
        <w:lastRenderedPageBreak/>
        <w:t>for any specific costs or expenses</w:t>
      </w:r>
      <w:r w:rsidR="007661F3">
        <w:rPr>
          <w:rFonts w:ascii="Arial" w:hAnsi="Arial" w:cs="Arial"/>
          <w:color w:val="auto"/>
        </w:rPr>
        <w:t xml:space="preserve"> incurred following or as a result of a declared terrorist act</w:t>
      </w:r>
      <w:r w:rsidR="00313C4A" w:rsidRPr="002E42B8">
        <w:rPr>
          <w:rFonts w:ascii="Arial" w:hAnsi="Arial" w:cs="Arial"/>
          <w:color w:val="auto"/>
        </w:rPr>
        <w:t>.</w:t>
      </w:r>
      <w:r w:rsidR="00E8175F">
        <w:rPr>
          <w:rFonts w:ascii="Arial" w:hAnsi="Arial" w:cs="Arial"/>
          <w:color w:val="auto"/>
        </w:rPr>
        <w:t xml:space="preserve">  </w:t>
      </w:r>
    </w:p>
    <w:p w:rsidR="00B91D9E" w:rsidRPr="002E42B8" w:rsidRDefault="00A42A63" w:rsidP="00241EBB">
      <w:pPr>
        <w:pStyle w:val="Default"/>
        <w:keepNext/>
        <w:spacing w:before="240"/>
        <w:rPr>
          <w:rFonts w:ascii="Arial" w:hAnsi="Arial" w:cs="Arial"/>
          <w:color w:val="auto"/>
        </w:rPr>
      </w:pPr>
      <w:r>
        <w:rPr>
          <w:rFonts w:ascii="Arial" w:hAnsi="Arial" w:cs="Arial"/>
          <w:b/>
          <w:bCs/>
          <w:color w:val="auto"/>
        </w:rPr>
        <w:t>Division </w:t>
      </w:r>
      <w:r w:rsidR="002E42B8" w:rsidRPr="002E42B8">
        <w:rPr>
          <w:rFonts w:ascii="Arial" w:hAnsi="Arial" w:cs="Arial"/>
          <w:b/>
          <w:bCs/>
          <w:color w:val="auto"/>
        </w:rPr>
        <w:t>2.2</w:t>
      </w:r>
      <w:r w:rsidR="005805F9" w:rsidRPr="002E42B8">
        <w:rPr>
          <w:rFonts w:ascii="Arial" w:hAnsi="Arial" w:cs="Arial"/>
          <w:b/>
          <w:bCs/>
          <w:color w:val="auto"/>
        </w:rPr>
        <w:t xml:space="preserve"> </w:t>
      </w:r>
      <w:r w:rsidR="002E42B8" w:rsidRPr="002E42B8">
        <w:rPr>
          <w:rFonts w:ascii="Arial" w:hAnsi="Arial" w:cs="Arial"/>
          <w:b/>
          <w:bCs/>
          <w:color w:val="auto"/>
        </w:rPr>
        <w:t xml:space="preserve">– </w:t>
      </w:r>
      <w:r w:rsidR="00941142">
        <w:rPr>
          <w:rFonts w:ascii="Arial" w:hAnsi="Arial" w:cs="Arial"/>
          <w:b/>
          <w:bCs/>
          <w:color w:val="auto"/>
        </w:rPr>
        <w:t>Nature of primary victim</w:t>
      </w:r>
      <w:r w:rsidR="00236031">
        <w:rPr>
          <w:rFonts w:ascii="Arial" w:hAnsi="Arial" w:cs="Arial"/>
          <w:b/>
          <w:bCs/>
          <w:color w:val="auto"/>
        </w:rPr>
        <w:t>’</w:t>
      </w:r>
      <w:r w:rsidR="005805F9" w:rsidRPr="002E42B8">
        <w:rPr>
          <w:rFonts w:ascii="Arial" w:hAnsi="Arial" w:cs="Arial"/>
          <w:b/>
          <w:bCs/>
          <w:color w:val="auto"/>
        </w:rPr>
        <w:t xml:space="preserve">s injury </w:t>
      </w:r>
    </w:p>
    <w:p w:rsidR="00B91D9E" w:rsidRPr="002E42B8" w:rsidRDefault="00FC4C55" w:rsidP="002E42B8">
      <w:pPr>
        <w:pStyle w:val="Default"/>
        <w:spacing w:before="240"/>
        <w:rPr>
          <w:rFonts w:ascii="Arial" w:hAnsi="Arial" w:cs="Arial"/>
          <w:bCs/>
          <w:color w:val="auto"/>
        </w:rPr>
      </w:pPr>
      <w:r w:rsidRPr="002E42B8">
        <w:rPr>
          <w:rFonts w:ascii="Arial" w:hAnsi="Arial" w:cs="Arial"/>
          <w:bCs/>
          <w:color w:val="auto"/>
        </w:rPr>
        <w:t>Division</w:t>
      </w:r>
      <w:r w:rsidR="00A42A63">
        <w:rPr>
          <w:rFonts w:ascii="Arial" w:hAnsi="Arial" w:cs="Arial"/>
          <w:bCs/>
          <w:color w:val="auto"/>
        </w:rPr>
        <w:t> </w:t>
      </w:r>
      <w:r w:rsidRPr="002E42B8">
        <w:rPr>
          <w:rFonts w:ascii="Arial" w:hAnsi="Arial" w:cs="Arial"/>
          <w:bCs/>
          <w:color w:val="auto"/>
        </w:rPr>
        <w:t xml:space="preserve">2.2 </w:t>
      </w:r>
      <w:r w:rsidR="00313C4A" w:rsidRPr="002E42B8">
        <w:rPr>
          <w:rFonts w:ascii="Arial" w:hAnsi="Arial" w:cs="Arial"/>
          <w:bCs/>
          <w:color w:val="auto"/>
        </w:rPr>
        <w:t>provides for an</w:t>
      </w:r>
      <w:r w:rsidR="00941142">
        <w:rPr>
          <w:rFonts w:ascii="Arial" w:hAnsi="Arial" w:cs="Arial"/>
          <w:bCs/>
          <w:color w:val="auto"/>
        </w:rPr>
        <w:t xml:space="preserve"> assessment of a primary victim</w:t>
      </w:r>
      <w:r w:rsidR="00246183">
        <w:rPr>
          <w:rFonts w:ascii="Arial" w:hAnsi="Arial" w:cs="Arial"/>
          <w:bCs/>
          <w:color w:val="auto"/>
        </w:rPr>
        <w:t>’</w:t>
      </w:r>
      <w:r w:rsidR="00313C4A" w:rsidRPr="002E42B8">
        <w:rPr>
          <w:rFonts w:ascii="Arial" w:hAnsi="Arial" w:cs="Arial"/>
          <w:bCs/>
          <w:color w:val="auto"/>
        </w:rPr>
        <w:t>s injury or injuries</w:t>
      </w:r>
      <w:r w:rsidRPr="002E42B8">
        <w:rPr>
          <w:rFonts w:ascii="Arial" w:hAnsi="Arial" w:cs="Arial"/>
          <w:bCs/>
          <w:color w:val="auto"/>
        </w:rPr>
        <w:t xml:space="preserve">. </w:t>
      </w:r>
      <w:r w:rsidR="00175749">
        <w:rPr>
          <w:rFonts w:ascii="Arial" w:hAnsi="Arial" w:cs="Arial"/>
          <w:bCs/>
          <w:color w:val="auto"/>
        </w:rPr>
        <w:t xml:space="preserve"> Division 2.2 applies to primary victims both 16 years and over and under 16 years of age.</w:t>
      </w:r>
      <w:r w:rsidRPr="002E42B8">
        <w:rPr>
          <w:rFonts w:ascii="Arial" w:hAnsi="Arial" w:cs="Arial"/>
          <w:bCs/>
          <w:color w:val="auto"/>
        </w:rPr>
        <w:t xml:space="preserve"> </w:t>
      </w:r>
    </w:p>
    <w:p w:rsidR="00120449" w:rsidRPr="002E42B8" w:rsidRDefault="006D2DF2" w:rsidP="002E42B8">
      <w:pPr>
        <w:keepNext/>
        <w:spacing w:before="240"/>
        <w:rPr>
          <w:rFonts w:ascii="Arial" w:hAnsi="Arial" w:cs="Arial"/>
          <w:b/>
          <w:bCs/>
        </w:rPr>
      </w:pPr>
      <w:r>
        <w:rPr>
          <w:rFonts w:ascii="Arial" w:hAnsi="Arial" w:cs="Arial"/>
          <w:b/>
          <w:bCs/>
        </w:rPr>
        <w:t>Section </w:t>
      </w:r>
      <w:r w:rsidR="009F59CA">
        <w:rPr>
          <w:rFonts w:ascii="Arial" w:hAnsi="Arial" w:cs="Arial"/>
          <w:b/>
          <w:bCs/>
        </w:rPr>
        <w:t>9</w:t>
      </w:r>
      <w:r w:rsidR="00B91D9E" w:rsidRPr="002E42B8">
        <w:rPr>
          <w:rFonts w:ascii="Arial" w:hAnsi="Arial" w:cs="Arial"/>
          <w:b/>
          <w:bCs/>
        </w:rPr>
        <w:t xml:space="preserve"> </w:t>
      </w:r>
      <w:r w:rsidR="00120449" w:rsidRPr="002E42B8">
        <w:rPr>
          <w:rFonts w:ascii="Arial" w:hAnsi="Arial" w:cs="Arial"/>
          <w:b/>
          <w:bCs/>
        </w:rPr>
        <w:t>– Schedule of injuries</w:t>
      </w:r>
    </w:p>
    <w:p w:rsidR="00720FC0" w:rsidRPr="002E42B8" w:rsidRDefault="00A42A63" w:rsidP="002E42B8">
      <w:pPr>
        <w:pStyle w:val="Default"/>
        <w:spacing w:before="240"/>
        <w:rPr>
          <w:rFonts w:ascii="Arial" w:hAnsi="Arial" w:cs="Arial"/>
          <w:bCs/>
          <w:color w:val="auto"/>
        </w:rPr>
      </w:pPr>
      <w:r>
        <w:rPr>
          <w:rFonts w:ascii="Arial" w:hAnsi="Arial" w:cs="Arial"/>
          <w:bCs/>
          <w:color w:val="auto"/>
        </w:rPr>
        <w:t>Section </w:t>
      </w:r>
      <w:r w:rsidR="009F59CA">
        <w:rPr>
          <w:rFonts w:ascii="Arial" w:hAnsi="Arial" w:cs="Arial"/>
          <w:bCs/>
          <w:color w:val="auto"/>
        </w:rPr>
        <w:t>9</w:t>
      </w:r>
      <w:r w:rsidR="00120449" w:rsidRPr="002E42B8">
        <w:rPr>
          <w:rFonts w:ascii="Arial" w:hAnsi="Arial" w:cs="Arial"/>
          <w:bCs/>
          <w:color w:val="auto"/>
        </w:rPr>
        <w:t xml:space="preserve"> </w:t>
      </w:r>
      <w:r w:rsidR="00313C4A" w:rsidRPr="002E42B8">
        <w:rPr>
          <w:rFonts w:ascii="Arial" w:hAnsi="Arial" w:cs="Arial"/>
          <w:bCs/>
          <w:color w:val="auto"/>
        </w:rPr>
        <w:t>refers to</w:t>
      </w:r>
      <w:r w:rsidR="00903F26" w:rsidRPr="002E42B8">
        <w:rPr>
          <w:rFonts w:ascii="Arial" w:hAnsi="Arial" w:cs="Arial"/>
          <w:bCs/>
          <w:color w:val="auto"/>
        </w:rPr>
        <w:t xml:space="preserve"> the </w:t>
      </w:r>
      <w:r w:rsidR="00E55A56">
        <w:rPr>
          <w:rFonts w:ascii="Arial" w:hAnsi="Arial" w:cs="Arial"/>
          <w:bCs/>
          <w:color w:val="auto"/>
        </w:rPr>
        <w:t>AVTOP S</w:t>
      </w:r>
      <w:r w:rsidR="0034460A" w:rsidRPr="002E42B8">
        <w:rPr>
          <w:rFonts w:ascii="Arial" w:hAnsi="Arial" w:cs="Arial"/>
          <w:bCs/>
          <w:color w:val="auto"/>
        </w:rPr>
        <w:t xml:space="preserve">chedule of </w:t>
      </w:r>
      <w:r w:rsidR="00236031">
        <w:rPr>
          <w:rFonts w:ascii="Arial" w:hAnsi="Arial" w:cs="Arial"/>
          <w:bCs/>
          <w:color w:val="auto"/>
        </w:rPr>
        <w:t>i</w:t>
      </w:r>
      <w:r w:rsidR="0034460A" w:rsidRPr="002E42B8">
        <w:rPr>
          <w:rFonts w:ascii="Arial" w:hAnsi="Arial" w:cs="Arial"/>
          <w:bCs/>
          <w:color w:val="auto"/>
        </w:rPr>
        <w:t>njuries</w:t>
      </w:r>
      <w:r w:rsidR="00710DDD" w:rsidRPr="002E42B8">
        <w:rPr>
          <w:rFonts w:ascii="Arial" w:hAnsi="Arial" w:cs="Arial"/>
          <w:bCs/>
          <w:color w:val="auto"/>
        </w:rPr>
        <w:t xml:space="preserve"> for primary victims</w:t>
      </w:r>
      <w:r w:rsidR="0034460A" w:rsidRPr="002E42B8">
        <w:rPr>
          <w:rFonts w:ascii="Arial" w:hAnsi="Arial" w:cs="Arial"/>
          <w:bCs/>
          <w:color w:val="auto"/>
        </w:rPr>
        <w:t xml:space="preserve">.  </w:t>
      </w:r>
    </w:p>
    <w:p w:rsidR="00313C4A" w:rsidRPr="002E42B8" w:rsidRDefault="00A42A63" w:rsidP="002E42B8">
      <w:pPr>
        <w:pStyle w:val="Default"/>
        <w:spacing w:before="240"/>
        <w:rPr>
          <w:rFonts w:ascii="Arial" w:hAnsi="Arial" w:cs="Arial"/>
          <w:bCs/>
          <w:color w:val="auto"/>
        </w:rPr>
      </w:pPr>
      <w:r>
        <w:rPr>
          <w:rFonts w:ascii="Arial" w:hAnsi="Arial" w:cs="Arial"/>
          <w:bCs/>
          <w:color w:val="auto"/>
        </w:rPr>
        <w:t>Subsection </w:t>
      </w:r>
      <w:r w:rsidR="009F59CA">
        <w:rPr>
          <w:rFonts w:ascii="Arial" w:hAnsi="Arial" w:cs="Arial"/>
          <w:bCs/>
          <w:color w:val="auto"/>
        </w:rPr>
        <w:t>9</w:t>
      </w:r>
      <w:r w:rsidR="0034460A" w:rsidRPr="002E42B8">
        <w:rPr>
          <w:rFonts w:ascii="Arial" w:hAnsi="Arial" w:cs="Arial"/>
          <w:bCs/>
          <w:color w:val="auto"/>
        </w:rPr>
        <w:t xml:space="preserve">(1) provides that the </w:t>
      </w:r>
      <w:r w:rsidR="00B91D9E" w:rsidRPr="002E42B8">
        <w:rPr>
          <w:rFonts w:ascii="Arial" w:hAnsi="Arial" w:cs="Arial"/>
          <w:bCs/>
          <w:color w:val="auto"/>
        </w:rPr>
        <w:t xml:space="preserve">Secretary must determine the </w:t>
      </w:r>
      <w:r w:rsidR="005368D4">
        <w:rPr>
          <w:rFonts w:ascii="Arial" w:hAnsi="Arial" w:cs="Arial"/>
          <w:bCs/>
        </w:rPr>
        <w:t>amount</w:t>
      </w:r>
      <w:r w:rsidR="00543159">
        <w:rPr>
          <w:rFonts w:ascii="Arial" w:hAnsi="Arial" w:cs="Arial"/>
          <w:bCs/>
        </w:rPr>
        <w:t xml:space="preserve"> payable under Part 2.24AA of the Act</w:t>
      </w:r>
      <w:r w:rsidR="00543159">
        <w:rPr>
          <w:rFonts w:ascii="Arial" w:hAnsi="Arial" w:cs="Arial"/>
          <w:bCs/>
          <w:color w:val="auto"/>
        </w:rPr>
        <w:t xml:space="preserve"> pursuant to </w:t>
      </w:r>
      <w:r>
        <w:rPr>
          <w:rFonts w:ascii="Arial" w:hAnsi="Arial" w:cs="Arial"/>
          <w:bCs/>
          <w:color w:val="auto"/>
        </w:rPr>
        <w:t>Division </w:t>
      </w:r>
      <w:r w:rsidR="00313C4A" w:rsidRPr="002E42B8">
        <w:rPr>
          <w:rFonts w:ascii="Arial" w:hAnsi="Arial" w:cs="Arial"/>
          <w:bCs/>
          <w:color w:val="auto"/>
        </w:rPr>
        <w:t xml:space="preserve">2.2 </w:t>
      </w:r>
      <w:r w:rsidR="00B91D9E" w:rsidRPr="002E42B8">
        <w:rPr>
          <w:rFonts w:ascii="Arial" w:hAnsi="Arial" w:cs="Arial"/>
          <w:bCs/>
          <w:color w:val="auto"/>
        </w:rPr>
        <w:t xml:space="preserve">for a primary victim of a declared overseas terrorist </w:t>
      </w:r>
      <w:r>
        <w:rPr>
          <w:rFonts w:ascii="Arial" w:hAnsi="Arial" w:cs="Arial"/>
          <w:bCs/>
          <w:color w:val="auto"/>
        </w:rPr>
        <w:t>act in accordance with Schedule </w:t>
      </w:r>
      <w:r w:rsidR="00B91D9E" w:rsidRPr="002E42B8">
        <w:rPr>
          <w:rFonts w:ascii="Arial" w:hAnsi="Arial" w:cs="Arial"/>
          <w:bCs/>
          <w:color w:val="auto"/>
        </w:rPr>
        <w:t xml:space="preserve">1. </w:t>
      </w:r>
      <w:r w:rsidR="00720FC0" w:rsidRPr="002E42B8">
        <w:rPr>
          <w:rFonts w:ascii="Arial" w:hAnsi="Arial" w:cs="Arial"/>
          <w:bCs/>
          <w:color w:val="auto"/>
        </w:rPr>
        <w:t xml:space="preserve"> </w:t>
      </w:r>
      <w:r w:rsidR="00E55A56">
        <w:rPr>
          <w:rFonts w:ascii="Arial" w:hAnsi="Arial" w:cs="Arial"/>
          <w:bCs/>
          <w:color w:val="auto"/>
        </w:rPr>
        <w:t>Schedule </w:t>
      </w:r>
      <w:r w:rsidR="00E55A56" w:rsidRPr="002E42B8">
        <w:rPr>
          <w:rFonts w:ascii="Arial" w:hAnsi="Arial" w:cs="Arial"/>
          <w:bCs/>
          <w:color w:val="auto"/>
        </w:rPr>
        <w:t xml:space="preserve">1 </w:t>
      </w:r>
      <w:r w:rsidR="00E55A56">
        <w:rPr>
          <w:rFonts w:ascii="Arial" w:hAnsi="Arial" w:cs="Arial"/>
          <w:bCs/>
          <w:color w:val="auto"/>
        </w:rPr>
        <w:t xml:space="preserve">of the Principles </w:t>
      </w:r>
      <w:r w:rsidR="00E55A56" w:rsidRPr="002E42B8">
        <w:rPr>
          <w:rFonts w:ascii="Arial" w:hAnsi="Arial" w:cs="Arial"/>
          <w:bCs/>
          <w:color w:val="auto"/>
        </w:rPr>
        <w:t xml:space="preserve">lists specific injuries </w:t>
      </w:r>
      <w:r w:rsidR="00E55A56">
        <w:rPr>
          <w:rFonts w:ascii="Arial" w:hAnsi="Arial" w:cs="Arial"/>
          <w:bCs/>
          <w:color w:val="auto"/>
        </w:rPr>
        <w:t xml:space="preserve">and </w:t>
      </w:r>
      <w:r w:rsidR="00246183" w:rsidRPr="002E42B8">
        <w:rPr>
          <w:rFonts w:ascii="Arial" w:hAnsi="Arial" w:cs="Arial"/>
          <w:bCs/>
          <w:color w:val="auto"/>
        </w:rPr>
        <w:t xml:space="preserve">corresponding </w:t>
      </w:r>
      <w:r w:rsidR="00246183">
        <w:rPr>
          <w:rFonts w:ascii="Arial" w:hAnsi="Arial" w:cs="Arial"/>
          <w:bCs/>
          <w:color w:val="auto"/>
        </w:rPr>
        <w:t>monetary amount</w:t>
      </w:r>
      <w:r w:rsidR="00246183" w:rsidRPr="002E42B8">
        <w:rPr>
          <w:rFonts w:ascii="Arial" w:hAnsi="Arial" w:cs="Arial"/>
          <w:bCs/>
          <w:color w:val="auto"/>
        </w:rPr>
        <w:t xml:space="preserve"> </w:t>
      </w:r>
      <w:r w:rsidR="00246183">
        <w:rPr>
          <w:rFonts w:ascii="Arial" w:hAnsi="Arial" w:cs="Arial"/>
          <w:bCs/>
          <w:color w:val="auto"/>
        </w:rPr>
        <w:t>for</w:t>
      </w:r>
      <w:r w:rsidR="00246183" w:rsidRPr="002E42B8">
        <w:rPr>
          <w:rFonts w:ascii="Arial" w:hAnsi="Arial" w:cs="Arial"/>
          <w:bCs/>
          <w:color w:val="auto"/>
        </w:rPr>
        <w:t xml:space="preserve"> each </w:t>
      </w:r>
      <w:r w:rsidR="00246183">
        <w:rPr>
          <w:rFonts w:ascii="Arial" w:hAnsi="Arial" w:cs="Arial"/>
          <w:bCs/>
          <w:color w:val="auto"/>
        </w:rPr>
        <w:t>injury</w:t>
      </w:r>
      <w:r w:rsidR="00246183" w:rsidRPr="002E42B8">
        <w:rPr>
          <w:rFonts w:ascii="Arial" w:hAnsi="Arial" w:cs="Arial"/>
          <w:bCs/>
          <w:color w:val="auto"/>
        </w:rPr>
        <w:t xml:space="preserve">.  The </w:t>
      </w:r>
      <w:r w:rsidR="00246183">
        <w:rPr>
          <w:rFonts w:ascii="Arial" w:hAnsi="Arial" w:cs="Arial"/>
          <w:bCs/>
          <w:color w:val="auto"/>
        </w:rPr>
        <w:t>use</w:t>
      </w:r>
      <w:r w:rsidR="00246183" w:rsidRPr="002E42B8">
        <w:rPr>
          <w:rFonts w:ascii="Arial" w:hAnsi="Arial" w:cs="Arial"/>
          <w:bCs/>
          <w:color w:val="auto"/>
        </w:rPr>
        <w:t xml:space="preserve"> </w:t>
      </w:r>
      <w:r w:rsidR="00246183">
        <w:rPr>
          <w:rFonts w:ascii="Arial" w:hAnsi="Arial" w:cs="Arial"/>
          <w:bCs/>
          <w:color w:val="auto"/>
        </w:rPr>
        <w:t xml:space="preserve">of Schedule 1 </w:t>
      </w:r>
      <w:r w:rsidR="00246183" w:rsidRPr="002E42B8">
        <w:rPr>
          <w:rFonts w:ascii="Arial" w:hAnsi="Arial" w:cs="Arial"/>
          <w:bCs/>
          <w:color w:val="auto"/>
        </w:rPr>
        <w:t xml:space="preserve">is </w:t>
      </w:r>
      <w:r w:rsidR="00246183">
        <w:rPr>
          <w:rFonts w:ascii="Arial" w:hAnsi="Arial" w:cs="Arial"/>
          <w:bCs/>
          <w:color w:val="auto"/>
        </w:rPr>
        <w:t xml:space="preserve">designed </w:t>
      </w:r>
      <w:r w:rsidR="00246183" w:rsidRPr="002E42B8">
        <w:rPr>
          <w:rFonts w:ascii="Arial" w:hAnsi="Arial" w:cs="Arial"/>
          <w:bCs/>
          <w:color w:val="auto"/>
        </w:rPr>
        <w:t xml:space="preserve">to </w:t>
      </w:r>
      <w:r w:rsidR="00246183">
        <w:rPr>
          <w:rFonts w:ascii="Arial" w:hAnsi="Arial" w:cs="Arial"/>
          <w:bCs/>
          <w:color w:val="auto"/>
        </w:rPr>
        <w:t>provide consistency when determining</w:t>
      </w:r>
      <w:r w:rsidR="00246183" w:rsidRPr="002E42B8">
        <w:rPr>
          <w:rFonts w:ascii="Arial" w:hAnsi="Arial" w:cs="Arial"/>
          <w:bCs/>
          <w:color w:val="auto"/>
        </w:rPr>
        <w:t xml:space="preserve"> </w:t>
      </w:r>
      <w:r w:rsidR="00246183">
        <w:rPr>
          <w:rFonts w:ascii="Arial" w:hAnsi="Arial" w:cs="Arial"/>
          <w:bCs/>
        </w:rPr>
        <w:t>payments under Part 2.24AA of the Act</w:t>
      </w:r>
      <w:r w:rsidR="00246183">
        <w:rPr>
          <w:rFonts w:ascii="Arial" w:hAnsi="Arial" w:cs="Arial"/>
          <w:bCs/>
          <w:color w:val="auto"/>
        </w:rPr>
        <w:t xml:space="preserve"> </w:t>
      </w:r>
      <w:r w:rsidR="00246183" w:rsidRPr="002E42B8">
        <w:rPr>
          <w:rFonts w:ascii="Arial" w:hAnsi="Arial" w:cs="Arial"/>
          <w:bCs/>
          <w:color w:val="auto"/>
        </w:rPr>
        <w:t>to</w:t>
      </w:r>
      <w:r w:rsidR="00246183">
        <w:rPr>
          <w:rFonts w:ascii="Arial" w:hAnsi="Arial" w:cs="Arial"/>
          <w:bCs/>
          <w:color w:val="auto"/>
        </w:rPr>
        <w:t xml:space="preserve"> primary</w:t>
      </w:r>
      <w:r w:rsidR="00246183" w:rsidRPr="002E42B8">
        <w:rPr>
          <w:rFonts w:ascii="Arial" w:hAnsi="Arial" w:cs="Arial"/>
          <w:bCs/>
          <w:color w:val="auto"/>
        </w:rPr>
        <w:t xml:space="preserve"> victims who suffer similar or </w:t>
      </w:r>
      <w:r w:rsidR="00246183">
        <w:rPr>
          <w:rFonts w:ascii="Arial" w:hAnsi="Arial" w:cs="Arial"/>
          <w:bCs/>
          <w:color w:val="auto"/>
        </w:rPr>
        <w:t>identical</w:t>
      </w:r>
      <w:r w:rsidR="00246183" w:rsidRPr="002E42B8">
        <w:rPr>
          <w:rFonts w:ascii="Arial" w:hAnsi="Arial" w:cs="Arial"/>
          <w:bCs/>
          <w:color w:val="auto"/>
        </w:rPr>
        <w:t xml:space="preserve"> injur</w:t>
      </w:r>
      <w:r w:rsidR="00246183">
        <w:rPr>
          <w:rFonts w:ascii="Arial" w:hAnsi="Arial" w:cs="Arial"/>
          <w:bCs/>
          <w:color w:val="auto"/>
        </w:rPr>
        <w:t>ies</w:t>
      </w:r>
      <w:r w:rsidR="00246183" w:rsidRPr="002E42B8">
        <w:rPr>
          <w:rFonts w:ascii="Arial" w:hAnsi="Arial" w:cs="Arial"/>
          <w:bCs/>
          <w:color w:val="auto"/>
        </w:rPr>
        <w:t>.</w:t>
      </w:r>
    </w:p>
    <w:p w:rsidR="00B91D9E" w:rsidRPr="002E42B8" w:rsidRDefault="00313C4A" w:rsidP="002E42B8">
      <w:pPr>
        <w:pStyle w:val="Default"/>
        <w:spacing w:before="240"/>
        <w:rPr>
          <w:rFonts w:ascii="Arial" w:hAnsi="Arial" w:cs="Arial"/>
          <w:bCs/>
          <w:color w:val="auto"/>
        </w:rPr>
      </w:pPr>
      <w:r w:rsidRPr="002E42B8">
        <w:rPr>
          <w:rFonts w:ascii="Arial" w:hAnsi="Arial" w:cs="Arial"/>
          <w:bCs/>
          <w:color w:val="auto"/>
        </w:rPr>
        <w:t>Subsection </w:t>
      </w:r>
      <w:r w:rsidR="009F59CA">
        <w:rPr>
          <w:rFonts w:ascii="Arial" w:hAnsi="Arial" w:cs="Arial"/>
          <w:bCs/>
          <w:color w:val="auto"/>
        </w:rPr>
        <w:t>9</w:t>
      </w:r>
      <w:r w:rsidR="00B91D9E" w:rsidRPr="002E42B8">
        <w:rPr>
          <w:rFonts w:ascii="Arial" w:hAnsi="Arial" w:cs="Arial"/>
          <w:bCs/>
          <w:color w:val="auto"/>
        </w:rPr>
        <w:t xml:space="preserve">(2) </w:t>
      </w:r>
      <w:r w:rsidR="0034460A" w:rsidRPr="002E42B8">
        <w:rPr>
          <w:rFonts w:ascii="Arial" w:hAnsi="Arial" w:cs="Arial"/>
          <w:bCs/>
          <w:color w:val="auto"/>
        </w:rPr>
        <w:t>provides that</w:t>
      </w:r>
      <w:r w:rsidRPr="002E42B8">
        <w:rPr>
          <w:rFonts w:ascii="Arial" w:hAnsi="Arial" w:cs="Arial"/>
          <w:bCs/>
          <w:color w:val="auto"/>
        </w:rPr>
        <w:t>, where a primary victim has sustained</w:t>
      </w:r>
      <w:r w:rsidR="0034460A" w:rsidRPr="002E42B8">
        <w:rPr>
          <w:rFonts w:ascii="Arial" w:hAnsi="Arial" w:cs="Arial"/>
          <w:bCs/>
          <w:color w:val="auto"/>
        </w:rPr>
        <w:t xml:space="preserve"> a</w:t>
      </w:r>
      <w:r w:rsidR="00B91D9E" w:rsidRPr="002E42B8">
        <w:rPr>
          <w:rFonts w:ascii="Arial" w:hAnsi="Arial" w:cs="Arial"/>
          <w:bCs/>
          <w:color w:val="auto"/>
        </w:rPr>
        <w:t xml:space="preserve">n </w:t>
      </w:r>
      <w:r w:rsidRPr="002E42B8">
        <w:rPr>
          <w:rFonts w:ascii="Arial" w:hAnsi="Arial" w:cs="Arial"/>
          <w:bCs/>
          <w:color w:val="auto"/>
        </w:rPr>
        <w:t>injury listed</w:t>
      </w:r>
      <w:r w:rsidR="00A42A63">
        <w:rPr>
          <w:rFonts w:ascii="Arial" w:hAnsi="Arial" w:cs="Arial"/>
          <w:bCs/>
          <w:color w:val="auto"/>
        </w:rPr>
        <w:t xml:space="preserve"> in Schedule </w:t>
      </w:r>
      <w:r w:rsidR="00B91D9E" w:rsidRPr="002E42B8">
        <w:rPr>
          <w:rFonts w:ascii="Arial" w:hAnsi="Arial" w:cs="Arial"/>
          <w:bCs/>
          <w:color w:val="auto"/>
        </w:rPr>
        <w:t>1</w:t>
      </w:r>
      <w:r w:rsidRPr="002E42B8">
        <w:rPr>
          <w:rFonts w:ascii="Arial" w:hAnsi="Arial" w:cs="Arial"/>
          <w:bCs/>
          <w:color w:val="auto"/>
        </w:rPr>
        <w:t xml:space="preserve">, that victim </w:t>
      </w:r>
      <w:r w:rsidR="00543159">
        <w:rPr>
          <w:rFonts w:ascii="Arial" w:hAnsi="Arial" w:cs="Arial"/>
          <w:bCs/>
          <w:color w:val="auto"/>
        </w:rPr>
        <w:t xml:space="preserve">will be eligible for the amount of </w:t>
      </w:r>
      <w:r w:rsidR="00543159">
        <w:rPr>
          <w:rFonts w:ascii="Arial" w:hAnsi="Arial" w:cs="Arial"/>
          <w:bCs/>
        </w:rPr>
        <w:t>payment under Part 2.24AA of the Act</w:t>
      </w:r>
      <w:r w:rsidR="00B91D9E" w:rsidRPr="002E42B8">
        <w:rPr>
          <w:rFonts w:ascii="Arial" w:hAnsi="Arial" w:cs="Arial"/>
          <w:bCs/>
          <w:color w:val="auto"/>
        </w:rPr>
        <w:t xml:space="preserve"> </w:t>
      </w:r>
      <w:r w:rsidR="00543159">
        <w:rPr>
          <w:rFonts w:ascii="Arial" w:hAnsi="Arial" w:cs="Arial"/>
          <w:bCs/>
          <w:color w:val="auto"/>
        </w:rPr>
        <w:t>as specified</w:t>
      </w:r>
      <w:r w:rsidR="00543159" w:rsidRPr="002E42B8">
        <w:rPr>
          <w:rFonts w:ascii="Arial" w:hAnsi="Arial" w:cs="Arial"/>
          <w:bCs/>
          <w:color w:val="auto"/>
        </w:rPr>
        <w:t xml:space="preserve"> </w:t>
      </w:r>
      <w:r w:rsidR="00B91D9E" w:rsidRPr="002E42B8">
        <w:rPr>
          <w:rFonts w:ascii="Arial" w:hAnsi="Arial" w:cs="Arial"/>
          <w:bCs/>
          <w:color w:val="auto"/>
        </w:rPr>
        <w:t xml:space="preserve">in the item. </w:t>
      </w:r>
    </w:p>
    <w:p w:rsidR="00313C4A" w:rsidRDefault="00313C4A" w:rsidP="002E42B8">
      <w:pPr>
        <w:pStyle w:val="Default"/>
        <w:spacing w:before="240"/>
        <w:rPr>
          <w:rFonts w:ascii="Arial" w:hAnsi="Arial" w:cs="Arial"/>
          <w:i/>
        </w:rPr>
      </w:pPr>
      <w:r w:rsidRPr="002A63D8">
        <w:rPr>
          <w:rFonts w:ascii="Arial" w:hAnsi="Arial" w:cs="Arial"/>
          <w:i/>
        </w:rPr>
        <w:t>Example:  A person loses both eyes.  The person is eligible for the maximum assistance of $75,000</w:t>
      </w:r>
      <w:r w:rsidR="008A0B04">
        <w:rPr>
          <w:rFonts w:ascii="Arial" w:hAnsi="Arial" w:cs="Arial"/>
          <w:i/>
        </w:rPr>
        <w:t xml:space="preserve"> in accordance with Item </w:t>
      </w:r>
      <w:r w:rsidR="009F59CA">
        <w:rPr>
          <w:rFonts w:ascii="Arial" w:hAnsi="Arial" w:cs="Arial"/>
          <w:i/>
        </w:rPr>
        <w:t xml:space="preserve">51 </w:t>
      </w:r>
      <w:r w:rsidR="008A0B04">
        <w:rPr>
          <w:rFonts w:ascii="Arial" w:hAnsi="Arial" w:cs="Arial"/>
          <w:i/>
        </w:rPr>
        <w:t>of Schedule 1</w:t>
      </w:r>
      <w:r w:rsidR="0009613F">
        <w:rPr>
          <w:rFonts w:ascii="Arial" w:hAnsi="Arial" w:cs="Arial"/>
          <w:i/>
        </w:rPr>
        <w:t>.</w:t>
      </w:r>
    </w:p>
    <w:p w:rsidR="009F59CA" w:rsidRPr="002A63D8" w:rsidRDefault="009F59CA" w:rsidP="002E42B8">
      <w:pPr>
        <w:pStyle w:val="Default"/>
        <w:spacing w:before="240"/>
        <w:rPr>
          <w:rFonts w:ascii="Arial" w:hAnsi="Arial" w:cs="Arial"/>
          <w:bCs/>
          <w:i/>
          <w:color w:val="auto"/>
        </w:rPr>
      </w:pPr>
      <w:r>
        <w:rPr>
          <w:rFonts w:ascii="Arial" w:hAnsi="Arial" w:cs="Arial"/>
          <w:i/>
        </w:rPr>
        <w:t>Subsection (3) provides that for an injury mentioned in item 298 of Schedule 1 the Secretary has discretion to award an amount of AVTOP for the injury that the Secretary considers appropriate having regard to the nature, severity and the amount of AVTOP specified for similar injuries in Schedule 1.</w:t>
      </w:r>
      <w:r w:rsidR="00535725">
        <w:rPr>
          <w:rFonts w:ascii="Arial" w:hAnsi="Arial" w:cs="Arial"/>
          <w:i/>
        </w:rPr>
        <w:t xml:space="preserve"> The amount awarded must be under $75,000 but can also be zero if the Secretary deems it appropriate.</w:t>
      </w:r>
    </w:p>
    <w:p w:rsidR="00B91D9E" w:rsidRPr="002E42B8" w:rsidRDefault="005805F9" w:rsidP="002E42B8">
      <w:pPr>
        <w:pStyle w:val="Default"/>
        <w:spacing w:before="240"/>
        <w:rPr>
          <w:rFonts w:ascii="Arial" w:hAnsi="Arial" w:cs="Arial"/>
          <w:b/>
          <w:bCs/>
        </w:rPr>
      </w:pPr>
      <w:r w:rsidRPr="002E42B8">
        <w:rPr>
          <w:rFonts w:ascii="Arial" w:hAnsi="Arial" w:cs="Arial"/>
          <w:b/>
          <w:bCs/>
        </w:rPr>
        <w:t xml:space="preserve">Section </w:t>
      </w:r>
      <w:r w:rsidR="009F59CA">
        <w:rPr>
          <w:rFonts w:ascii="Arial" w:hAnsi="Arial" w:cs="Arial"/>
          <w:b/>
          <w:bCs/>
        </w:rPr>
        <w:t>10</w:t>
      </w:r>
      <w:r w:rsidR="002E42B8" w:rsidRPr="002E42B8">
        <w:rPr>
          <w:rFonts w:ascii="Arial" w:hAnsi="Arial" w:cs="Arial"/>
          <w:b/>
          <w:bCs/>
        </w:rPr>
        <w:t xml:space="preserve"> – </w:t>
      </w:r>
      <w:r w:rsidRPr="002E42B8">
        <w:rPr>
          <w:rFonts w:ascii="Arial" w:hAnsi="Arial" w:cs="Arial"/>
          <w:b/>
          <w:bCs/>
        </w:rPr>
        <w:t>Multiple</w:t>
      </w:r>
      <w:r w:rsidR="00B91D9E" w:rsidRPr="002E42B8">
        <w:rPr>
          <w:rFonts w:ascii="Arial" w:hAnsi="Arial" w:cs="Arial"/>
          <w:b/>
          <w:bCs/>
        </w:rPr>
        <w:t xml:space="preserve"> injuries </w:t>
      </w:r>
    </w:p>
    <w:p w:rsidR="0034460A" w:rsidRPr="002E42B8" w:rsidRDefault="0034460A" w:rsidP="002E42B8">
      <w:pPr>
        <w:pStyle w:val="Default"/>
        <w:spacing w:before="240"/>
        <w:rPr>
          <w:rFonts w:ascii="Arial" w:hAnsi="Arial" w:cs="Arial"/>
          <w:bCs/>
          <w:color w:val="auto"/>
        </w:rPr>
      </w:pPr>
      <w:r w:rsidRPr="002E42B8">
        <w:rPr>
          <w:rFonts w:ascii="Arial" w:hAnsi="Arial" w:cs="Arial"/>
          <w:bCs/>
          <w:color w:val="auto"/>
        </w:rPr>
        <w:t>Section</w:t>
      </w:r>
      <w:r w:rsidR="00A42A63">
        <w:rPr>
          <w:rFonts w:ascii="Arial" w:hAnsi="Arial" w:cs="Arial"/>
          <w:bCs/>
          <w:color w:val="auto"/>
        </w:rPr>
        <w:t> </w:t>
      </w:r>
      <w:r w:rsidR="009F59CA">
        <w:rPr>
          <w:rFonts w:ascii="Arial" w:hAnsi="Arial" w:cs="Arial"/>
          <w:bCs/>
          <w:color w:val="auto"/>
        </w:rPr>
        <w:t>10</w:t>
      </w:r>
      <w:r w:rsidRPr="002E42B8">
        <w:rPr>
          <w:rFonts w:ascii="Arial" w:hAnsi="Arial" w:cs="Arial"/>
          <w:bCs/>
          <w:color w:val="auto"/>
        </w:rPr>
        <w:t xml:space="preserve"> </w:t>
      </w:r>
      <w:r w:rsidR="00313C4A" w:rsidRPr="002E42B8">
        <w:rPr>
          <w:rFonts w:ascii="Arial" w:hAnsi="Arial" w:cs="Arial"/>
          <w:bCs/>
          <w:color w:val="auto"/>
        </w:rPr>
        <w:t xml:space="preserve">provides for the </w:t>
      </w:r>
      <w:r w:rsidR="00E55A56">
        <w:rPr>
          <w:rFonts w:ascii="Arial" w:hAnsi="Arial" w:cs="Arial"/>
          <w:bCs/>
          <w:color w:val="auto"/>
        </w:rPr>
        <w:t>calculation</w:t>
      </w:r>
      <w:r w:rsidR="00E55A56" w:rsidRPr="002E42B8">
        <w:rPr>
          <w:rFonts w:ascii="Arial" w:hAnsi="Arial" w:cs="Arial"/>
          <w:bCs/>
          <w:color w:val="auto"/>
        </w:rPr>
        <w:t xml:space="preserve"> </w:t>
      </w:r>
      <w:r w:rsidR="00313C4A" w:rsidRPr="002E42B8">
        <w:rPr>
          <w:rFonts w:ascii="Arial" w:hAnsi="Arial" w:cs="Arial"/>
          <w:bCs/>
          <w:color w:val="auto"/>
        </w:rPr>
        <w:t xml:space="preserve">of </w:t>
      </w:r>
      <w:r w:rsidR="00E55A56">
        <w:rPr>
          <w:rFonts w:ascii="Arial" w:hAnsi="Arial" w:cs="Arial"/>
          <w:bCs/>
          <w:color w:val="auto"/>
        </w:rPr>
        <w:t xml:space="preserve">the component of the AVTOP relevant to the injury </w:t>
      </w:r>
      <w:r w:rsidR="00313C4A" w:rsidRPr="002E42B8">
        <w:rPr>
          <w:rFonts w:ascii="Arial" w:hAnsi="Arial" w:cs="Arial"/>
          <w:bCs/>
          <w:color w:val="auto"/>
        </w:rPr>
        <w:t>where</w:t>
      </w:r>
      <w:r w:rsidR="00710DDD" w:rsidRPr="002E42B8">
        <w:rPr>
          <w:rFonts w:ascii="Arial" w:hAnsi="Arial" w:cs="Arial"/>
          <w:bCs/>
          <w:color w:val="auto"/>
        </w:rPr>
        <w:t xml:space="preserve"> a primary victim </w:t>
      </w:r>
      <w:r w:rsidR="00313C4A" w:rsidRPr="002E42B8">
        <w:rPr>
          <w:rFonts w:ascii="Arial" w:hAnsi="Arial" w:cs="Arial"/>
          <w:bCs/>
          <w:color w:val="auto"/>
        </w:rPr>
        <w:t>ha</w:t>
      </w:r>
      <w:r w:rsidR="0009613F">
        <w:rPr>
          <w:rFonts w:ascii="Arial" w:hAnsi="Arial" w:cs="Arial"/>
          <w:bCs/>
          <w:color w:val="auto"/>
        </w:rPr>
        <w:t>s</w:t>
      </w:r>
      <w:r w:rsidR="00313C4A" w:rsidRPr="002E42B8">
        <w:rPr>
          <w:rFonts w:ascii="Arial" w:hAnsi="Arial" w:cs="Arial"/>
          <w:bCs/>
          <w:color w:val="auto"/>
        </w:rPr>
        <w:t xml:space="preserve"> sustained </w:t>
      </w:r>
      <w:r w:rsidRPr="002E42B8">
        <w:rPr>
          <w:rFonts w:ascii="Arial" w:hAnsi="Arial" w:cs="Arial"/>
          <w:bCs/>
          <w:color w:val="auto"/>
        </w:rPr>
        <w:t>multiple injuries</w:t>
      </w:r>
      <w:r w:rsidR="00710DDD" w:rsidRPr="002E42B8">
        <w:rPr>
          <w:rFonts w:ascii="Arial" w:hAnsi="Arial" w:cs="Arial"/>
          <w:bCs/>
          <w:color w:val="auto"/>
        </w:rPr>
        <w:t xml:space="preserve">. </w:t>
      </w:r>
      <w:r w:rsidRPr="002E42B8">
        <w:rPr>
          <w:rFonts w:ascii="Arial" w:hAnsi="Arial" w:cs="Arial"/>
          <w:bCs/>
          <w:color w:val="auto"/>
        </w:rPr>
        <w:t xml:space="preserve">     </w:t>
      </w:r>
    </w:p>
    <w:p w:rsidR="0034460A" w:rsidRPr="002E42B8" w:rsidRDefault="00276415" w:rsidP="002E42B8">
      <w:pPr>
        <w:pStyle w:val="Default"/>
        <w:spacing w:before="240"/>
        <w:rPr>
          <w:rFonts w:ascii="Arial" w:hAnsi="Arial" w:cs="Arial"/>
          <w:bCs/>
          <w:color w:val="auto"/>
        </w:rPr>
      </w:pPr>
      <w:r w:rsidRPr="002E42B8">
        <w:rPr>
          <w:rFonts w:ascii="Arial" w:hAnsi="Arial" w:cs="Arial"/>
          <w:bCs/>
          <w:color w:val="auto"/>
        </w:rPr>
        <w:t>Subsection</w:t>
      </w:r>
      <w:r w:rsidR="00A42A63">
        <w:rPr>
          <w:rFonts w:ascii="Arial" w:hAnsi="Arial" w:cs="Arial"/>
          <w:bCs/>
          <w:color w:val="auto"/>
        </w:rPr>
        <w:t> </w:t>
      </w:r>
      <w:r w:rsidR="009F59CA">
        <w:rPr>
          <w:rFonts w:ascii="Arial" w:hAnsi="Arial" w:cs="Arial"/>
          <w:bCs/>
          <w:color w:val="auto"/>
        </w:rPr>
        <w:t>10</w:t>
      </w:r>
      <w:r w:rsidR="00B91D9E" w:rsidRPr="002E42B8">
        <w:rPr>
          <w:rFonts w:ascii="Arial" w:hAnsi="Arial" w:cs="Arial"/>
          <w:bCs/>
          <w:color w:val="auto"/>
        </w:rPr>
        <w:t xml:space="preserve">(1) </w:t>
      </w:r>
      <w:r w:rsidR="0034460A" w:rsidRPr="002E42B8">
        <w:rPr>
          <w:rFonts w:ascii="Arial" w:hAnsi="Arial" w:cs="Arial"/>
          <w:bCs/>
          <w:color w:val="auto"/>
        </w:rPr>
        <w:t>provides that</w:t>
      </w:r>
      <w:r w:rsidR="00DC6301">
        <w:rPr>
          <w:rFonts w:ascii="Arial" w:hAnsi="Arial" w:cs="Arial"/>
          <w:bCs/>
          <w:color w:val="auto"/>
        </w:rPr>
        <w:t>, where</w:t>
      </w:r>
      <w:r w:rsidR="00B91D9E" w:rsidRPr="002E42B8">
        <w:rPr>
          <w:rFonts w:ascii="Arial" w:hAnsi="Arial" w:cs="Arial"/>
          <w:bCs/>
          <w:color w:val="auto"/>
        </w:rPr>
        <w:t xml:space="preserve"> a primary victim has suffered more than one injury as a direct result of </w:t>
      </w:r>
      <w:r w:rsidR="00313C4A" w:rsidRPr="002E42B8">
        <w:rPr>
          <w:rFonts w:ascii="Arial" w:hAnsi="Arial" w:cs="Arial"/>
          <w:bCs/>
          <w:color w:val="auto"/>
        </w:rPr>
        <w:t xml:space="preserve">a declared </w:t>
      </w:r>
      <w:r w:rsidR="00B91D9E" w:rsidRPr="002E42B8">
        <w:rPr>
          <w:rFonts w:ascii="Arial" w:hAnsi="Arial" w:cs="Arial"/>
          <w:bCs/>
          <w:color w:val="auto"/>
        </w:rPr>
        <w:t>terrorist act</w:t>
      </w:r>
      <w:r w:rsidR="0034460A" w:rsidRPr="002E42B8">
        <w:rPr>
          <w:rFonts w:ascii="Arial" w:hAnsi="Arial" w:cs="Arial"/>
          <w:bCs/>
          <w:color w:val="auto"/>
        </w:rPr>
        <w:t>,</w:t>
      </w:r>
      <w:r w:rsidR="00B91D9E" w:rsidRPr="002E42B8">
        <w:rPr>
          <w:rFonts w:ascii="Arial" w:hAnsi="Arial" w:cs="Arial"/>
          <w:bCs/>
          <w:color w:val="auto"/>
        </w:rPr>
        <w:t xml:space="preserve">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under Part 2.24AA of the Act </w:t>
      </w:r>
      <w:r w:rsidR="00B91D9E" w:rsidRPr="002E42B8">
        <w:rPr>
          <w:rFonts w:ascii="Arial" w:hAnsi="Arial" w:cs="Arial"/>
          <w:bCs/>
          <w:color w:val="auto"/>
        </w:rPr>
        <w:t xml:space="preserve">for all the injuries </w:t>
      </w:r>
      <w:r w:rsidR="0034460A" w:rsidRPr="002E42B8">
        <w:rPr>
          <w:rFonts w:ascii="Arial" w:hAnsi="Arial" w:cs="Arial"/>
          <w:bCs/>
          <w:color w:val="auto"/>
        </w:rPr>
        <w:t xml:space="preserve">is to be calculated according to </w:t>
      </w:r>
      <w:r w:rsidR="00313C4A" w:rsidRPr="002E42B8">
        <w:rPr>
          <w:rFonts w:ascii="Arial" w:hAnsi="Arial" w:cs="Arial"/>
          <w:bCs/>
          <w:color w:val="auto"/>
        </w:rPr>
        <w:t>the following formula:</w:t>
      </w:r>
    </w:p>
    <w:p w:rsidR="00B91D9E" w:rsidRPr="002E42B8" w:rsidRDefault="00B91D9E" w:rsidP="00680140">
      <w:pPr>
        <w:pStyle w:val="Default"/>
        <w:numPr>
          <w:ilvl w:val="0"/>
          <w:numId w:val="32"/>
        </w:numPr>
        <w:spacing w:before="240"/>
        <w:rPr>
          <w:rFonts w:ascii="Arial" w:hAnsi="Arial" w:cs="Arial"/>
          <w:bCs/>
          <w:color w:val="auto"/>
        </w:rPr>
      </w:pPr>
      <w:r w:rsidRPr="002E42B8">
        <w:rPr>
          <w:rFonts w:ascii="Arial" w:hAnsi="Arial" w:cs="Arial"/>
          <w:bCs/>
          <w:color w:val="auto"/>
        </w:rPr>
        <w:t xml:space="preserve">the amount </w:t>
      </w:r>
      <w:r w:rsidR="00313C4A" w:rsidRPr="002E42B8">
        <w:rPr>
          <w:rFonts w:ascii="Arial" w:hAnsi="Arial" w:cs="Arial"/>
          <w:bCs/>
          <w:color w:val="auto"/>
        </w:rPr>
        <w:t xml:space="preserve">specified </w:t>
      </w:r>
      <w:r w:rsidR="00A42A63">
        <w:rPr>
          <w:rFonts w:ascii="Arial" w:hAnsi="Arial" w:cs="Arial"/>
          <w:bCs/>
          <w:color w:val="auto"/>
        </w:rPr>
        <w:t>in Schedule </w:t>
      </w:r>
      <w:r w:rsidR="00941142">
        <w:rPr>
          <w:rFonts w:ascii="Arial" w:hAnsi="Arial" w:cs="Arial"/>
          <w:bCs/>
          <w:color w:val="auto"/>
        </w:rPr>
        <w:t>1 for the victim</w:t>
      </w:r>
      <w:r w:rsidR="00DE48D2">
        <w:rPr>
          <w:rFonts w:ascii="Arial" w:hAnsi="Arial" w:cs="Arial"/>
          <w:bCs/>
          <w:color w:val="auto"/>
        </w:rPr>
        <w:t>’</w:t>
      </w:r>
      <w:r w:rsidRPr="002E42B8">
        <w:rPr>
          <w:rFonts w:ascii="Arial" w:hAnsi="Arial" w:cs="Arial"/>
          <w:bCs/>
          <w:color w:val="auto"/>
        </w:rPr>
        <w:t>s most serious injury</w:t>
      </w:r>
      <w:r w:rsidR="008A0B04">
        <w:rPr>
          <w:rFonts w:ascii="Arial" w:hAnsi="Arial" w:cs="Arial"/>
          <w:bCs/>
          <w:color w:val="auto"/>
        </w:rPr>
        <w:t>, plus</w:t>
      </w:r>
      <w:r w:rsidRPr="002E42B8">
        <w:rPr>
          <w:rFonts w:ascii="Arial" w:hAnsi="Arial" w:cs="Arial"/>
          <w:bCs/>
          <w:color w:val="auto"/>
        </w:rPr>
        <w:t xml:space="preserve"> </w:t>
      </w:r>
    </w:p>
    <w:p w:rsidR="00B91D9E" w:rsidRPr="002E42B8" w:rsidRDefault="00A42A63" w:rsidP="00680140">
      <w:pPr>
        <w:pStyle w:val="Default"/>
        <w:numPr>
          <w:ilvl w:val="0"/>
          <w:numId w:val="32"/>
        </w:numPr>
        <w:spacing w:before="240"/>
        <w:rPr>
          <w:rFonts w:ascii="Arial" w:hAnsi="Arial" w:cs="Arial"/>
          <w:bCs/>
          <w:color w:val="auto"/>
        </w:rPr>
      </w:pPr>
      <w:r>
        <w:rPr>
          <w:rFonts w:ascii="Arial" w:hAnsi="Arial" w:cs="Arial"/>
          <w:bCs/>
          <w:color w:val="auto"/>
        </w:rPr>
        <w:t>30% of the amount in Schedule </w:t>
      </w:r>
      <w:r w:rsidR="00B91D9E" w:rsidRPr="002E42B8">
        <w:rPr>
          <w:rFonts w:ascii="Arial" w:hAnsi="Arial" w:cs="Arial"/>
          <w:bCs/>
          <w:color w:val="auto"/>
        </w:rPr>
        <w:t>1 for the victi</w:t>
      </w:r>
      <w:r w:rsidR="00941142">
        <w:rPr>
          <w:rFonts w:ascii="Arial" w:hAnsi="Arial" w:cs="Arial"/>
          <w:bCs/>
          <w:color w:val="auto"/>
        </w:rPr>
        <w:t>m</w:t>
      </w:r>
      <w:r w:rsidR="00DE48D2">
        <w:rPr>
          <w:rFonts w:ascii="Arial" w:hAnsi="Arial" w:cs="Arial"/>
          <w:bCs/>
          <w:color w:val="auto"/>
        </w:rPr>
        <w:t>’</w:t>
      </w:r>
      <w:r w:rsidR="002E42B8" w:rsidRPr="002E42B8">
        <w:rPr>
          <w:rFonts w:ascii="Arial" w:hAnsi="Arial" w:cs="Arial"/>
          <w:bCs/>
          <w:color w:val="auto"/>
        </w:rPr>
        <w:t>s second most serious injury, and</w:t>
      </w:r>
      <w:r w:rsidR="008A0B04">
        <w:rPr>
          <w:rFonts w:ascii="Arial" w:hAnsi="Arial" w:cs="Arial"/>
          <w:bCs/>
          <w:color w:val="auto"/>
        </w:rPr>
        <w:t xml:space="preserve"> plus</w:t>
      </w:r>
    </w:p>
    <w:p w:rsidR="00B91D9E" w:rsidRPr="002E42B8" w:rsidRDefault="00B91D9E" w:rsidP="00680140">
      <w:pPr>
        <w:pStyle w:val="Default"/>
        <w:numPr>
          <w:ilvl w:val="0"/>
          <w:numId w:val="32"/>
        </w:numPr>
        <w:spacing w:before="240"/>
        <w:rPr>
          <w:rFonts w:ascii="Arial" w:hAnsi="Arial" w:cs="Arial"/>
          <w:bCs/>
          <w:color w:val="auto"/>
        </w:rPr>
      </w:pPr>
      <w:r w:rsidRPr="002E42B8">
        <w:rPr>
          <w:rFonts w:ascii="Arial" w:hAnsi="Arial" w:cs="Arial"/>
          <w:bCs/>
          <w:color w:val="auto"/>
        </w:rPr>
        <w:lastRenderedPageBreak/>
        <w:t xml:space="preserve">if there are more than 2 injuries </w:t>
      </w:r>
      <w:r w:rsidR="00A42A63">
        <w:rPr>
          <w:rFonts w:ascii="Arial" w:hAnsi="Arial" w:cs="Arial"/>
          <w:bCs/>
          <w:color w:val="auto"/>
        </w:rPr>
        <w:t>— 15% of the amount in Schedule </w:t>
      </w:r>
      <w:r w:rsidR="00941142">
        <w:rPr>
          <w:rFonts w:ascii="Arial" w:hAnsi="Arial" w:cs="Arial"/>
          <w:bCs/>
          <w:color w:val="auto"/>
        </w:rPr>
        <w:t>1 for the victim</w:t>
      </w:r>
      <w:r w:rsidR="003B4DCF">
        <w:rPr>
          <w:rFonts w:ascii="Arial" w:hAnsi="Arial" w:cs="Arial"/>
          <w:bCs/>
          <w:color w:val="auto"/>
        </w:rPr>
        <w:t>’</w:t>
      </w:r>
      <w:r w:rsidRPr="002E42B8">
        <w:rPr>
          <w:rFonts w:ascii="Arial" w:hAnsi="Arial" w:cs="Arial"/>
          <w:bCs/>
          <w:color w:val="auto"/>
        </w:rPr>
        <w:t xml:space="preserve">s third most serious injury. </w:t>
      </w:r>
    </w:p>
    <w:p w:rsidR="00B91D9E" w:rsidRPr="002E42B8" w:rsidRDefault="00276415" w:rsidP="002E42B8">
      <w:pPr>
        <w:pStyle w:val="Default"/>
        <w:spacing w:before="240"/>
        <w:rPr>
          <w:rFonts w:ascii="Arial" w:hAnsi="Arial" w:cs="Arial"/>
          <w:bCs/>
          <w:color w:val="auto"/>
        </w:rPr>
      </w:pPr>
      <w:r w:rsidRPr="002E42B8">
        <w:rPr>
          <w:rFonts w:ascii="Arial" w:hAnsi="Arial" w:cs="Arial"/>
          <w:bCs/>
          <w:color w:val="auto"/>
        </w:rPr>
        <w:t>Subs</w:t>
      </w:r>
      <w:r w:rsidR="00A42A63">
        <w:rPr>
          <w:rFonts w:ascii="Arial" w:hAnsi="Arial" w:cs="Arial"/>
          <w:bCs/>
          <w:color w:val="auto"/>
        </w:rPr>
        <w:t>ection </w:t>
      </w:r>
      <w:r w:rsidR="009F59CA">
        <w:rPr>
          <w:rFonts w:ascii="Arial" w:hAnsi="Arial" w:cs="Arial"/>
          <w:bCs/>
          <w:color w:val="auto"/>
        </w:rPr>
        <w:t>10</w:t>
      </w:r>
      <w:r w:rsidR="0034460A" w:rsidRPr="002E42B8">
        <w:rPr>
          <w:rFonts w:ascii="Arial" w:hAnsi="Arial" w:cs="Arial"/>
          <w:bCs/>
          <w:color w:val="auto"/>
        </w:rPr>
        <w:t xml:space="preserve">(2) </w:t>
      </w:r>
      <w:r w:rsidR="00A42A63">
        <w:rPr>
          <w:rFonts w:ascii="Arial" w:hAnsi="Arial" w:cs="Arial"/>
          <w:bCs/>
          <w:color w:val="auto"/>
        </w:rPr>
        <w:t>defines the terms in subsection </w:t>
      </w:r>
      <w:r w:rsidR="00461FE5">
        <w:rPr>
          <w:rFonts w:ascii="Arial" w:hAnsi="Arial" w:cs="Arial"/>
          <w:bCs/>
          <w:color w:val="auto"/>
        </w:rPr>
        <w:t>9</w:t>
      </w:r>
      <w:r w:rsidR="0034460A" w:rsidRPr="002E42B8">
        <w:rPr>
          <w:rFonts w:ascii="Arial" w:hAnsi="Arial" w:cs="Arial"/>
          <w:bCs/>
          <w:color w:val="auto"/>
        </w:rPr>
        <w:t xml:space="preserve">(1) and clarifies how this will apply. </w:t>
      </w:r>
    </w:p>
    <w:p w:rsidR="009F7953" w:rsidRPr="002E42B8" w:rsidRDefault="00B91D9E" w:rsidP="00680140">
      <w:pPr>
        <w:pStyle w:val="Default"/>
        <w:numPr>
          <w:ilvl w:val="0"/>
          <w:numId w:val="33"/>
        </w:numPr>
        <w:spacing w:before="240"/>
        <w:rPr>
          <w:rFonts w:ascii="Arial" w:hAnsi="Arial" w:cs="Arial"/>
          <w:bCs/>
          <w:color w:val="auto"/>
        </w:rPr>
      </w:pPr>
      <w:r w:rsidRPr="002E42B8">
        <w:rPr>
          <w:rFonts w:ascii="Arial" w:hAnsi="Arial" w:cs="Arial"/>
          <w:bCs/>
          <w:color w:val="auto"/>
        </w:rPr>
        <w:t>th</w:t>
      </w:r>
      <w:r w:rsidR="00941142">
        <w:rPr>
          <w:rFonts w:ascii="Arial" w:hAnsi="Arial" w:cs="Arial"/>
          <w:bCs/>
          <w:color w:val="auto"/>
        </w:rPr>
        <w:t>e victim</w:t>
      </w:r>
      <w:r w:rsidR="003B4DCF">
        <w:rPr>
          <w:rFonts w:ascii="Arial" w:hAnsi="Arial" w:cs="Arial"/>
          <w:bCs/>
          <w:color w:val="auto"/>
        </w:rPr>
        <w:t>’</w:t>
      </w:r>
      <w:r w:rsidRPr="002E42B8">
        <w:rPr>
          <w:rFonts w:ascii="Arial" w:hAnsi="Arial" w:cs="Arial"/>
          <w:bCs/>
          <w:color w:val="auto"/>
        </w:rPr>
        <w:t xml:space="preserve">s </w:t>
      </w:r>
      <w:r w:rsidRPr="002E42B8">
        <w:rPr>
          <w:rFonts w:ascii="Arial" w:hAnsi="Arial" w:cs="Arial"/>
          <w:b/>
          <w:bCs/>
          <w:i/>
          <w:color w:val="auto"/>
        </w:rPr>
        <w:t>most serious injury</w:t>
      </w:r>
      <w:r w:rsidRPr="002E42B8">
        <w:rPr>
          <w:rFonts w:ascii="Arial" w:hAnsi="Arial" w:cs="Arial"/>
          <w:bCs/>
          <w:color w:val="auto"/>
        </w:rPr>
        <w:t xml:space="preserve"> is the injury, or one of the injuries, that has the highest amount in S</w:t>
      </w:r>
      <w:r w:rsidR="00941142">
        <w:rPr>
          <w:rFonts w:ascii="Arial" w:hAnsi="Arial" w:cs="Arial"/>
          <w:bCs/>
          <w:color w:val="auto"/>
        </w:rPr>
        <w:t>chedule 1 out of all the victim</w:t>
      </w:r>
      <w:r w:rsidR="003B4DCF">
        <w:rPr>
          <w:rFonts w:ascii="Arial" w:hAnsi="Arial" w:cs="Arial"/>
          <w:bCs/>
          <w:color w:val="auto"/>
        </w:rPr>
        <w:t>’</w:t>
      </w:r>
      <w:r w:rsidRPr="002E42B8">
        <w:rPr>
          <w:rFonts w:ascii="Arial" w:hAnsi="Arial" w:cs="Arial"/>
          <w:bCs/>
          <w:color w:val="auto"/>
        </w:rPr>
        <w:t>s injuries</w:t>
      </w:r>
      <w:r w:rsidR="00E43411" w:rsidRPr="002E42B8">
        <w:rPr>
          <w:rFonts w:ascii="Arial" w:hAnsi="Arial" w:cs="Arial"/>
          <w:bCs/>
          <w:color w:val="auto"/>
        </w:rPr>
        <w:t xml:space="preserve">.  This is the first amount. </w:t>
      </w:r>
    </w:p>
    <w:p w:rsidR="00A25F3A" w:rsidRDefault="00941142" w:rsidP="00680140">
      <w:pPr>
        <w:pStyle w:val="Default"/>
        <w:numPr>
          <w:ilvl w:val="0"/>
          <w:numId w:val="33"/>
        </w:numPr>
        <w:spacing w:before="240"/>
        <w:rPr>
          <w:rFonts w:ascii="Arial" w:hAnsi="Arial" w:cs="Arial"/>
          <w:bCs/>
          <w:color w:val="auto"/>
        </w:rPr>
      </w:pPr>
      <w:r>
        <w:rPr>
          <w:rFonts w:ascii="Arial" w:hAnsi="Arial" w:cs="Arial"/>
          <w:bCs/>
          <w:color w:val="auto"/>
        </w:rPr>
        <w:t>the victim’</w:t>
      </w:r>
      <w:r w:rsidR="003B4DCF">
        <w:rPr>
          <w:rFonts w:ascii="Arial" w:hAnsi="Arial" w:cs="Arial"/>
          <w:bCs/>
          <w:color w:val="auto"/>
        </w:rPr>
        <w:t>s</w:t>
      </w:r>
      <w:r w:rsidR="00B91D9E" w:rsidRPr="002E42B8">
        <w:rPr>
          <w:rFonts w:ascii="Arial" w:hAnsi="Arial" w:cs="Arial"/>
          <w:bCs/>
          <w:color w:val="auto"/>
        </w:rPr>
        <w:t xml:space="preserve"> </w:t>
      </w:r>
      <w:r w:rsidR="00B91D9E" w:rsidRPr="002E42B8">
        <w:rPr>
          <w:rFonts w:ascii="Arial" w:hAnsi="Arial" w:cs="Arial"/>
          <w:b/>
          <w:bCs/>
          <w:i/>
          <w:color w:val="auto"/>
        </w:rPr>
        <w:t>second most serious injury</w:t>
      </w:r>
      <w:r w:rsidR="00B91D9E" w:rsidRPr="002E42B8">
        <w:rPr>
          <w:rFonts w:ascii="Arial" w:hAnsi="Arial" w:cs="Arial"/>
          <w:bCs/>
          <w:color w:val="auto"/>
        </w:rPr>
        <w:t xml:space="preserve"> is</w:t>
      </w:r>
      <w:r w:rsidR="00E43411" w:rsidRPr="002E42B8">
        <w:rPr>
          <w:rFonts w:ascii="Arial" w:hAnsi="Arial" w:cs="Arial"/>
          <w:bCs/>
          <w:color w:val="auto"/>
        </w:rPr>
        <w:t xml:space="preserve"> defined as another injury that has either the same amount as the first injury or the second highest amount.  This is the second amount. </w:t>
      </w:r>
      <w:r w:rsidR="00B91D9E" w:rsidRPr="002E42B8">
        <w:rPr>
          <w:rFonts w:ascii="Arial" w:hAnsi="Arial" w:cs="Arial"/>
          <w:bCs/>
          <w:color w:val="auto"/>
        </w:rPr>
        <w:t xml:space="preserve"> </w:t>
      </w:r>
    </w:p>
    <w:p w:rsidR="00B91D9E" w:rsidRDefault="00941142" w:rsidP="00680140">
      <w:pPr>
        <w:pStyle w:val="Default"/>
        <w:numPr>
          <w:ilvl w:val="0"/>
          <w:numId w:val="33"/>
        </w:numPr>
        <w:spacing w:before="240"/>
        <w:rPr>
          <w:rFonts w:ascii="Arial" w:hAnsi="Arial" w:cs="Arial"/>
          <w:bCs/>
          <w:color w:val="auto"/>
        </w:rPr>
      </w:pPr>
      <w:r>
        <w:rPr>
          <w:rFonts w:ascii="Arial" w:hAnsi="Arial" w:cs="Arial"/>
          <w:bCs/>
          <w:color w:val="auto"/>
        </w:rPr>
        <w:t>the victim</w:t>
      </w:r>
      <w:r w:rsidR="003B4DCF">
        <w:rPr>
          <w:rFonts w:ascii="Arial" w:hAnsi="Arial" w:cs="Arial"/>
          <w:bCs/>
          <w:color w:val="auto"/>
        </w:rPr>
        <w:t>’</w:t>
      </w:r>
      <w:r w:rsidR="00B91D9E" w:rsidRPr="00A25F3A">
        <w:rPr>
          <w:rFonts w:ascii="Arial" w:hAnsi="Arial" w:cs="Arial"/>
          <w:bCs/>
          <w:color w:val="auto"/>
        </w:rPr>
        <w:t xml:space="preserve">s </w:t>
      </w:r>
      <w:r w:rsidR="00B91D9E" w:rsidRPr="00A25F3A">
        <w:rPr>
          <w:rFonts w:ascii="Arial" w:hAnsi="Arial" w:cs="Arial"/>
          <w:b/>
          <w:bCs/>
          <w:i/>
          <w:color w:val="auto"/>
        </w:rPr>
        <w:t>third most serious injury</w:t>
      </w:r>
      <w:r w:rsidR="00B91D9E" w:rsidRPr="00A25F3A">
        <w:rPr>
          <w:rFonts w:ascii="Arial" w:hAnsi="Arial" w:cs="Arial"/>
          <w:bCs/>
          <w:color w:val="auto"/>
        </w:rPr>
        <w:t xml:space="preserve"> is</w:t>
      </w:r>
      <w:r w:rsidR="00E43411" w:rsidRPr="00A25F3A">
        <w:rPr>
          <w:rFonts w:ascii="Arial" w:hAnsi="Arial" w:cs="Arial"/>
          <w:bCs/>
          <w:color w:val="auto"/>
        </w:rPr>
        <w:t xml:space="preserve"> define</w:t>
      </w:r>
      <w:r w:rsidR="00C513B5">
        <w:rPr>
          <w:rFonts w:ascii="Arial" w:hAnsi="Arial" w:cs="Arial"/>
          <w:bCs/>
          <w:color w:val="auto"/>
        </w:rPr>
        <w:t>d</w:t>
      </w:r>
      <w:r w:rsidR="00E43411" w:rsidRPr="00A25F3A">
        <w:rPr>
          <w:rFonts w:ascii="Arial" w:hAnsi="Arial" w:cs="Arial"/>
          <w:bCs/>
          <w:color w:val="auto"/>
        </w:rPr>
        <w:t xml:space="preserve"> as a further injury that has the same as the first amount,</w:t>
      </w:r>
      <w:r w:rsidR="006542B0">
        <w:rPr>
          <w:rFonts w:ascii="Arial" w:hAnsi="Arial" w:cs="Arial"/>
          <w:bCs/>
          <w:color w:val="auto"/>
        </w:rPr>
        <w:t xml:space="preserve"> or</w:t>
      </w:r>
      <w:r w:rsidR="00E43411" w:rsidRPr="00A25F3A">
        <w:rPr>
          <w:rFonts w:ascii="Arial" w:hAnsi="Arial" w:cs="Arial"/>
          <w:bCs/>
          <w:color w:val="auto"/>
        </w:rPr>
        <w:t xml:space="preserve"> the second amount or</w:t>
      </w:r>
      <w:r w:rsidR="006542B0">
        <w:rPr>
          <w:rFonts w:ascii="Arial" w:hAnsi="Arial" w:cs="Arial"/>
          <w:bCs/>
          <w:color w:val="auto"/>
        </w:rPr>
        <w:t xml:space="preserve"> has</w:t>
      </w:r>
      <w:r w:rsidR="00E43411" w:rsidRPr="00A25F3A">
        <w:rPr>
          <w:rFonts w:ascii="Arial" w:hAnsi="Arial" w:cs="Arial"/>
          <w:bCs/>
          <w:color w:val="auto"/>
        </w:rPr>
        <w:t xml:space="preserve"> the third highest amount</w:t>
      </w:r>
      <w:r w:rsidR="006542B0">
        <w:rPr>
          <w:rFonts w:ascii="Arial" w:hAnsi="Arial" w:cs="Arial"/>
          <w:bCs/>
          <w:color w:val="auto"/>
        </w:rPr>
        <w:t>, out of all the victim’s injuries</w:t>
      </w:r>
      <w:r w:rsidR="00E43411" w:rsidRPr="00A25F3A">
        <w:rPr>
          <w:rFonts w:ascii="Arial" w:hAnsi="Arial" w:cs="Arial"/>
          <w:bCs/>
          <w:color w:val="auto"/>
        </w:rPr>
        <w:t xml:space="preserve">. </w:t>
      </w:r>
      <w:r w:rsidR="00B91D9E" w:rsidRPr="00A25F3A">
        <w:rPr>
          <w:rFonts w:ascii="Arial" w:hAnsi="Arial" w:cs="Arial"/>
          <w:bCs/>
          <w:color w:val="auto"/>
        </w:rPr>
        <w:t xml:space="preserve"> </w:t>
      </w:r>
    </w:p>
    <w:p w:rsidR="00B43A76" w:rsidRPr="002E42B8" w:rsidRDefault="00A42A63" w:rsidP="002E42B8">
      <w:pPr>
        <w:pStyle w:val="Default"/>
        <w:spacing w:before="240"/>
        <w:rPr>
          <w:rFonts w:ascii="Arial" w:hAnsi="Arial" w:cs="Arial"/>
          <w:color w:val="auto"/>
        </w:rPr>
      </w:pPr>
      <w:r>
        <w:rPr>
          <w:rFonts w:ascii="Arial" w:hAnsi="Arial" w:cs="Arial"/>
          <w:color w:val="auto"/>
        </w:rPr>
        <w:t>Subsection </w:t>
      </w:r>
      <w:r w:rsidR="009F59CA">
        <w:rPr>
          <w:rFonts w:ascii="Arial" w:hAnsi="Arial" w:cs="Arial"/>
          <w:color w:val="auto"/>
        </w:rPr>
        <w:t>10</w:t>
      </w:r>
      <w:r w:rsidR="00B91D9E" w:rsidRPr="002E42B8">
        <w:rPr>
          <w:rFonts w:ascii="Arial" w:hAnsi="Arial" w:cs="Arial"/>
          <w:color w:val="auto"/>
        </w:rPr>
        <w:t xml:space="preserve">(3) </w:t>
      </w:r>
      <w:r w:rsidR="00E43411" w:rsidRPr="002E42B8">
        <w:rPr>
          <w:rFonts w:ascii="Arial" w:hAnsi="Arial" w:cs="Arial"/>
          <w:color w:val="auto"/>
        </w:rPr>
        <w:t xml:space="preserve">provides that the </w:t>
      </w:r>
      <w:r w:rsidR="00B91D9E" w:rsidRPr="002E42B8">
        <w:rPr>
          <w:rFonts w:ascii="Arial" w:hAnsi="Arial" w:cs="Arial"/>
          <w:color w:val="auto"/>
        </w:rPr>
        <w:t xml:space="preserve">Secretary must not consider any further injuries resulting from the terrorist act in determining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to the primary victim under Part 2.24AA of the Act</w:t>
      </w:r>
      <w:r w:rsidR="00B91D9E" w:rsidRPr="002E42B8">
        <w:rPr>
          <w:rFonts w:ascii="Arial" w:hAnsi="Arial" w:cs="Arial"/>
          <w:color w:val="auto"/>
        </w:rPr>
        <w:t xml:space="preserve">. </w:t>
      </w:r>
      <w:r w:rsidR="00E43411" w:rsidRPr="002E42B8">
        <w:rPr>
          <w:rFonts w:ascii="Arial" w:hAnsi="Arial" w:cs="Arial"/>
          <w:color w:val="auto"/>
        </w:rPr>
        <w:t xml:space="preserve">  </w:t>
      </w:r>
    </w:p>
    <w:p w:rsidR="00DA45A5" w:rsidRPr="002E42B8" w:rsidRDefault="00DA45A5" w:rsidP="002E42B8">
      <w:pPr>
        <w:spacing w:before="240"/>
        <w:rPr>
          <w:rFonts w:ascii="Arial" w:hAnsi="Arial" w:cs="Arial"/>
          <w:bCs/>
        </w:rPr>
      </w:pPr>
      <w:r w:rsidRPr="002E42B8">
        <w:rPr>
          <w:rFonts w:ascii="Arial" w:eastAsia="Calibri" w:hAnsi="Arial" w:cs="Arial"/>
        </w:rPr>
        <w:t xml:space="preserve">The effect of this provision </w:t>
      </w:r>
      <w:r w:rsidR="00E8175F">
        <w:rPr>
          <w:rFonts w:ascii="Arial" w:eastAsia="Calibri" w:hAnsi="Arial" w:cs="Arial"/>
        </w:rPr>
        <w:t xml:space="preserve">is to </w:t>
      </w:r>
      <w:r w:rsidRPr="002E42B8">
        <w:rPr>
          <w:rFonts w:ascii="Arial" w:eastAsia="Calibri" w:hAnsi="Arial" w:cs="Arial"/>
        </w:rPr>
        <w:t>limit consideration of multiple injuries.  In</w:t>
      </w:r>
      <w:r w:rsidRPr="002E42B8">
        <w:rPr>
          <w:rFonts w:ascii="Arial" w:hAnsi="Arial" w:cs="Arial"/>
          <w:bCs/>
        </w:rPr>
        <w:t xml:space="preserve"> the event that the primary victim suffers multiple injuries, only the three most severe injuries will be taken into account.  </w:t>
      </w:r>
    </w:p>
    <w:p w:rsidR="007F1D4D" w:rsidRDefault="007F1D4D" w:rsidP="007E2307">
      <w:pPr>
        <w:pStyle w:val="Default"/>
        <w:spacing w:before="240"/>
        <w:ind w:left="720"/>
        <w:rPr>
          <w:rFonts w:ascii="Arial" w:hAnsi="Arial" w:cs="Arial"/>
          <w:i/>
          <w:color w:val="auto"/>
        </w:rPr>
      </w:pPr>
      <w:r w:rsidRPr="00B2635D">
        <w:rPr>
          <w:rFonts w:ascii="Arial" w:hAnsi="Arial" w:cs="Arial"/>
          <w:i/>
          <w:color w:val="auto"/>
        </w:rPr>
        <w:t xml:space="preserve">Example </w:t>
      </w:r>
      <w:r w:rsidR="00B159DD">
        <w:rPr>
          <w:rFonts w:ascii="Arial" w:hAnsi="Arial" w:cs="Arial"/>
          <w:i/>
          <w:color w:val="auto"/>
        </w:rPr>
        <w:t>1</w:t>
      </w:r>
      <w:r w:rsidRPr="00B2635D">
        <w:rPr>
          <w:rFonts w:ascii="Arial" w:hAnsi="Arial" w:cs="Arial"/>
          <w:i/>
          <w:color w:val="auto"/>
        </w:rPr>
        <w:t xml:space="preserve">: </w:t>
      </w:r>
      <w:r w:rsidR="00680140" w:rsidRPr="00B2635D">
        <w:rPr>
          <w:rFonts w:ascii="Arial" w:hAnsi="Arial" w:cs="Arial"/>
          <w:i/>
          <w:color w:val="auto"/>
        </w:rPr>
        <w:t xml:space="preserve"> </w:t>
      </w:r>
      <w:r w:rsidR="00DB7A41">
        <w:rPr>
          <w:rFonts w:ascii="Arial" w:hAnsi="Arial" w:cs="Arial"/>
          <w:i/>
          <w:color w:val="auto"/>
        </w:rPr>
        <w:t>Joe</w:t>
      </w:r>
      <w:r w:rsidRPr="00B2635D">
        <w:rPr>
          <w:rFonts w:ascii="Arial" w:hAnsi="Arial" w:cs="Arial"/>
          <w:i/>
          <w:color w:val="auto"/>
        </w:rPr>
        <w:t xml:space="preserve"> </w:t>
      </w:r>
      <w:r w:rsidR="002867C8">
        <w:rPr>
          <w:rFonts w:ascii="Arial" w:hAnsi="Arial" w:cs="Arial"/>
          <w:i/>
          <w:color w:val="auto"/>
        </w:rPr>
        <w:t>sustains</w:t>
      </w:r>
      <w:r w:rsidRPr="00B2635D">
        <w:rPr>
          <w:rFonts w:ascii="Arial" w:hAnsi="Arial" w:cs="Arial"/>
          <w:i/>
          <w:color w:val="auto"/>
        </w:rPr>
        <w:t xml:space="preserve"> </w:t>
      </w:r>
      <w:r w:rsidR="002867C8" w:rsidRPr="00B2635D">
        <w:rPr>
          <w:rFonts w:ascii="Arial" w:hAnsi="Arial" w:cs="Arial"/>
          <w:i/>
          <w:color w:val="auto"/>
        </w:rPr>
        <w:t>minor burns to the upper limb ($6,000</w:t>
      </w:r>
      <w:r w:rsidR="002867C8" w:rsidRPr="002867C8">
        <w:rPr>
          <w:rFonts w:ascii="Arial" w:hAnsi="Arial" w:cs="Arial"/>
          <w:i/>
          <w:color w:val="auto"/>
        </w:rPr>
        <w:t xml:space="preserve"> </w:t>
      </w:r>
      <w:r w:rsidR="002867C8" w:rsidRPr="00B2635D">
        <w:rPr>
          <w:rFonts w:ascii="Arial" w:hAnsi="Arial" w:cs="Arial"/>
          <w:i/>
          <w:color w:val="auto"/>
        </w:rPr>
        <w:t xml:space="preserve">under </w:t>
      </w:r>
      <w:r w:rsidR="00276E55">
        <w:rPr>
          <w:rFonts w:ascii="Arial" w:hAnsi="Arial" w:cs="Arial"/>
          <w:i/>
          <w:color w:val="auto"/>
        </w:rPr>
        <w:t>item 21</w:t>
      </w:r>
      <w:r w:rsidR="003A7F87">
        <w:rPr>
          <w:rFonts w:ascii="Arial" w:hAnsi="Arial" w:cs="Arial"/>
          <w:i/>
          <w:color w:val="auto"/>
        </w:rPr>
        <w:t>8</w:t>
      </w:r>
      <w:r w:rsidR="00276E55">
        <w:rPr>
          <w:rFonts w:ascii="Arial" w:hAnsi="Arial" w:cs="Arial"/>
          <w:i/>
          <w:color w:val="auto"/>
        </w:rPr>
        <w:t xml:space="preserve"> </w:t>
      </w:r>
      <w:r w:rsidR="002867C8" w:rsidRPr="00B2635D">
        <w:rPr>
          <w:rFonts w:ascii="Arial" w:hAnsi="Arial" w:cs="Arial"/>
          <w:i/>
          <w:color w:val="auto"/>
        </w:rPr>
        <w:t>Schedule 1)</w:t>
      </w:r>
      <w:r w:rsidR="002867C8">
        <w:rPr>
          <w:rFonts w:ascii="Arial" w:hAnsi="Arial" w:cs="Arial"/>
          <w:i/>
          <w:color w:val="auto"/>
        </w:rPr>
        <w:t>,</w:t>
      </w:r>
      <w:r w:rsidRPr="00B2635D">
        <w:rPr>
          <w:rFonts w:ascii="Arial" w:hAnsi="Arial" w:cs="Arial"/>
          <w:i/>
          <w:color w:val="auto"/>
        </w:rPr>
        <w:t xml:space="preserve"> tinn</w:t>
      </w:r>
      <w:r w:rsidR="0009613F">
        <w:rPr>
          <w:rFonts w:ascii="Arial" w:hAnsi="Arial" w:cs="Arial"/>
          <w:i/>
          <w:color w:val="auto"/>
        </w:rPr>
        <w:t>itus in the ear lasting 6 to 13</w:t>
      </w:r>
      <w:r w:rsidR="00405B72">
        <w:rPr>
          <w:rFonts w:ascii="Arial" w:hAnsi="Arial" w:cs="Arial"/>
          <w:i/>
          <w:color w:val="auto"/>
        </w:rPr>
        <w:t xml:space="preserve"> </w:t>
      </w:r>
      <w:r w:rsidRPr="00B2635D">
        <w:rPr>
          <w:rFonts w:ascii="Arial" w:hAnsi="Arial" w:cs="Arial"/>
          <w:i/>
          <w:color w:val="auto"/>
        </w:rPr>
        <w:t>weeks ($4</w:t>
      </w:r>
      <w:r w:rsidR="00A25F3A" w:rsidRPr="00B2635D">
        <w:rPr>
          <w:rFonts w:ascii="Arial" w:hAnsi="Arial" w:cs="Arial"/>
          <w:i/>
          <w:color w:val="auto"/>
        </w:rPr>
        <w:t>,</w:t>
      </w:r>
      <w:r w:rsidRPr="00B2635D">
        <w:rPr>
          <w:rFonts w:ascii="Arial" w:hAnsi="Arial" w:cs="Arial"/>
          <w:i/>
          <w:color w:val="auto"/>
        </w:rPr>
        <w:t>000 under</w:t>
      </w:r>
      <w:r w:rsidR="00276E55">
        <w:rPr>
          <w:rFonts w:ascii="Arial" w:hAnsi="Arial" w:cs="Arial"/>
          <w:i/>
          <w:color w:val="auto"/>
        </w:rPr>
        <w:t xml:space="preserve"> item 2</w:t>
      </w:r>
      <w:r w:rsidR="003A7F87">
        <w:rPr>
          <w:rFonts w:ascii="Arial" w:hAnsi="Arial" w:cs="Arial"/>
          <w:i/>
          <w:color w:val="auto"/>
        </w:rPr>
        <w:t>9</w:t>
      </w:r>
      <w:r w:rsidRPr="00B2635D">
        <w:rPr>
          <w:rFonts w:ascii="Arial" w:hAnsi="Arial" w:cs="Arial"/>
          <w:i/>
          <w:color w:val="auto"/>
        </w:rPr>
        <w:t xml:space="preserve"> Schedule 1), a fractured mastoid of the ear ($4</w:t>
      </w:r>
      <w:r w:rsidR="00A25F3A" w:rsidRPr="00B2635D">
        <w:rPr>
          <w:rFonts w:ascii="Arial" w:hAnsi="Arial" w:cs="Arial"/>
          <w:i/>
          <w:color w:val="auto"/>
        </w:rPr>
        <w:t>,</w:t>
      </w:r>
      <w:r w:rsidRPr="00B2635D">
        <w:rPr>
          <w:rFonts w:ascii="Arial" w:hAnsi="Arial" w:cs="Arial"/>
          <w:i/>
          <w:color w:val="auto"/>
        </w:rPr>
        <w:t>000 under Schedule 1)</w:t>
      </w:r>
      <w:r w:rsidR="002A63D8" w:rsidRPr="00B2635D">
        <w:rPr>
          <w:rFonts w:ascii="Arial" w:hAnsi="Arial" w:cs="Arial"/>
          <w:i/>
          <w:color w:val="auto"/>
        </w:rPr>
        <w:t>,</w:t>
      </w:r>
      <w:r w:rsidRPr="00B2635D">
        <w:rPr>
          <w:rFonts w:ascii="Arial" w:hAnsi="Arial" w:cs="Arial"/>
          <w:i/>
          <w:color w:val="auto"/>
        </w:rPr>
        <w:t xml:space="preserve"> </w:t>
      </w:r>
      <w:r w:rsidR="002867C8">
        <w:rPr>
          <w:rFonts w:ascii="Arial" w:hAnsi="Arial" w:cs="Arial"/>
          <w:i/>
          <w:color w:val="auto"/>
        </w:rPr>
        <w:t>u</w:t>
      </w:r>
      <w:r w:rsidRPr="00B2635D">
        <w:rPr>
          <w:rFonts w:ascii="Arial" w:hAnsi="Arial" w:cs="Arial"/>
          <w:i/>
          <w:color w:val="auto"/>
        </w:rPr>
        <w:t>pper limbs scarring</w:t>
      </w:r>
      <w:r w:rsidR="002867C8">
        <w:rPr>
          <w:rFonts w:ascii="Arial" w:hAnsi="Arial" w:cs="Arial"/>
          <w:i/>
          <w:color w:val="auto"/>
        </w:rPr>
        <w:t xml:space="preserve"> with</w:t>
      </w:r>
      <w:r w:rsidRPr="00B2635D">
        <w:rPr>
          <w:rFonts w:ascii="Arial" w:hAnsi="Arial" w:cs="Arial"/>
          <w:i/>
          <w:color w:val="auto"/>
        </w:rPr>
        <w:t xml:space="preserve"> minor disfigurement ($4</w:t>
      </w:r>
      <w:r w:rsidR="00A25F3A" w:rsidRPr="00B2635D">
        <w:rPr>
          <w:rFonts w:ascii="Arial" w:hAnsi="Arial" w:cs="Arial"/>
          <w:i/>
          <w:color w:val="auto"/>
        </w:rPr>
        <w:t>,</w:t>
      </w:r>
      <w:r w:rsidRPr="00B2635D">
        <w:rPr>
          <w:rFonts w:ascii="Arial" w:hAnsi="Arial" w:cs="Arial"/>
          <w:i/>
          <w:color w:val="auto"/>
        </w:rPr>
        <w:t>000</w:t>
      </w:r>
      <w:r w:rsidR="002867C8" w:rsidRPr="002867C8">
        <w:rPr>
          <w:rFonts w:ascii="Arial" w:hAnsi="Arial" w:cs="Arial"/>
          <w:i/>
          <w:color w:val="auto"/>
        </w:rPr>
        <w:t xml:space="preserve"> </w:t>
      </w:r>
      <w:r w:rsidR="002867C8" w:rsidRPr="00B2635D">
        <w:rPr>
          <w:rFonts w:ascii="Arial" w:hAnsi="Arial" w:cs="Arial"/>
          <w:i/>
          <w:color w:val="auto"/>
        </w:rPr>
        <w:t>under</w:t>
      </w:r>
      <w:r w:rsidR="00276E55">
        <w:rPr>
          <w:rFonts w:ascii="Arial" w:hAnsi="Arial" w:cs="Arial"/>
          <w:i/>
          <w:color w:val="auto"/>
        </w:rPr>
        <w:t xml:space="preserve"> item 2</w:t>
      </w:r>
      <w:r w:rsidR="003A7F87">
        <w:rPr>
          <w:rFonts w:ascii="Arial" w:hAnsi="Arial" w:cs="Arial"/>
          <w:i/>
          <w:color w:val="auto"/>
        </w:rPr>
        <w:t>21</w:t>
      </w:r>
      <w:r w:rsidR="002867C8" w:rsidRPr="00B2635D">
        <w:rPr>
          <w:rFonts w:ascii="Arial" w:hAnsi="Arial" w:cs="Arial"/>
          <w:i/>
          <w:color w:val="auto"/>
        </w:rPr>
        <w:t xml:space="preserve"> Schedule 1</w:t>
      </w:r>
      <w:r w:rsidRPr="00B2635D">
        <w:rPr>
          <w:rFonts w:ascii="Arial" w:hAnsi="Arial" w:cs="Arial"/>
          <w:i/>
          <w:color w:val="auto"/>
        </w:rPr>
        <w:t>)</w:t>
      </w:r>
      <w:r w:rsidR="002A63D8" w:rsidRPr="00B2635D">
        <w:rPr>
          <w:rFonts w:ascii="Arial" w:hAnsi="Arial" w:cs="Arial"/>
          <w:i/>
          <w:color w:val="auto"/>
        </w:rPr>
        <w:t xml:space="preserve">, </w:t>
      </w:r>
      <w:r w:rsidR="002867C8">
        <w:rPr>
          <w:rFonts w:ascii="Arial" w:hAnsi="Arial" w:cs="Arial"/>
          <w:i/>
          <w:color w:val="auto"/>
        </w:rPr>
        <w:t xml:space="preserve">a </w:t>
      </w:r>
      <w:r w:rsidR="002A63D8" w:rsidRPr="00B2635D">
        <w:rPr>
          <w:rFonts w:ascii="Arial" w:hAnsi="Arial" w:cs="Arial"/>
          <w:i/>
          <w:color w:val="auto"/>
        </w:rPr>
        <w:t>sprained right wrist disabling it for 6 to 13 weeks ($4</w:t>
      </w:r>
      <w:r w:rsidR="00A25F3A" w:rsidRPr="00B2635D">
        <w:rPr>
          <w:rFonts w:ascii="Arial" w:hAnsi="Arial" w:cs="Arial"/>
          <w:i/>
          <w:color w:val="auto"/>
        </w:rPr>
        <w:t>,</w:t>
      </w:r>
      <w:r w:rsidR="002A63D8" w:rsidRPr="00B2635D">
        <w:rPr>
          <w:rFonts w:ascii="Arial" w:hAnsi="Arial" w:cs="Arial"/>
          <w:i/>
          <w:color w:val="auto"/>
        </w:rPr>
        <w:t>000</w:t>
      </w:r>
      <w:r w:rsidR="002867C8" w:rsidRPr="002867C8">
        <w:rPr>
          <w:rFonts w:ascii="Arial" w:hAnsi="Arial" w:cs="Arial"/>
          <w:i/>
          <w:color w:val="auto"/>
        </w:rPr>
        <w:t xml:space="preserve"> </w:t>
      </w:r>
      <w:r w:rsidR="002867C8" w:rsidRPr="00B2635D">
        <w:rPr>
          <w:rFonts w:ascii="Arial" w:hAnsi="Arial" w:cs="Arial"/>
          <w:i/>
          <w:color w:val="auto"/>
        </w:rPr>
        <w:t>under</w:t>
      </w:r>
      <w:r w:rsidR="00276E55">
        <w:rPr>
          <w:rFonts w:ascii="Arial" w:hAnsi="Arial" w:cs="Arial"/>
          <w:i/>
          <w:color w:val="auto"/>
        </w:rPr>
        <w:t xml:space="preserve"> item 2</w:t>
      </w:r>
      <w:r w:rsidR="003A7F87">
        <w:rPr>
          <w:rFonts w:ascii="Arial" w:hAnsi="Arial" w:cs="Arial"/>
          <w:i/>
          <w:color w:val="auto"/>
        </w:rPr>
        <w:t>32</w:t>
      </w:r>
      <w:r w:rsidR="002867C8" w:rsidRPr="00B2635D">
        <w:rPr>
          <w:rFonts w:ascii="Arial" w:hAnsi="Arial" w:cs="Arial"/>
          <w:i/>
          <w:color w:val="auto"/>
        </w:rPr>
        <w:t xml:space="preserve"> Schedule 1</w:t>
      </w:r>
      <w:r w:rsidR="002A63D8" w:rsidRPr="00B2635D">
        <w:rPr>
          <w:rFonts w:ascii="Arial" w:hAnsi="Arial" w:cs="Arial"/>
          <w:i/>
          <w:color w:val="auto"/>
        </w:rPr>
        <w:t>)</w:t>
      </w:r>
      <w:r w:rsidR="00DB7A41">
        <w:rPr>
          <w:rFonts w:ascii="Arial" w:hAnsi="Arial" w:cs="Arial"/>
          <w:i/>
          <w:color w:val="auto"/>
        </w:rPr>
        <w:t xml:space="preserve"> as a direct result of a</w:t>
      </w:r>
      <w:r w:rsidR="00054D7D">
        <w:rPr>
          <w:rFonts w:ascii="Arial" w:hAnsi="Arial" w:cs="Arial"/>
          <w:i/>
          <w:color w:val="auto"/>
        </w:rPr>
        <w:t xml:space="preserve"> declared</w:t>
      </w:r>
      <w:r w:rsidR="00DB7A41">
        <w:rPr>
          <w:rFonts w:ascii="Arial" w:hAnsi="Arial" w:cs="Arial"/>
          <w:i/>
          <w:color w:val="auto"/>
        </w:rPr>
        <w:t xml:space="preserve"> overseas terrorist act</w:t>
      </w:r>
      <w:r w:rsidR="002867C8">
        <w:rPr>
          <w:rFonts w:ascii="Arial" w:hAnsi="Arial" w:cs="Arial"/>
          <w:i/>
          <w:color w:val="auto"/>
        </w:rPr>
        <w:t>.  Using</w:t>
      </w:r>
      <w:r w:rsidRPr="00B2635D">
        <w:rPr>
          <w:rFonts w:ascii="Arial" w:hAnsi="Arial" w:cs="Arial"/>
          <w:i/>
          <w:color w:val="auto"/>
        </w:rPr>
        <w:t xml:space="preserve"> the formula set out under section </w:t>
      </w:r>
      <w:r w:rsidR="003A7F87">
        <w:rPr>
          <w:rFonts w:ascii="Arial" w:hAnsi="Arial" w:cs="Arial"/>
          <w:i/>
          <w:color w:val="auto"/>
        </w:rPr>
        <w:t>10</w:t>
      </w:r>
      <w:r w:rsidR="002867C8">
        <w:rPr>
          <w:rFonts w:ascii="Arial" w:hAnsi="Arial" w:cs="Arial"/>
          <w:i/>
          <w:color w:val="auto"/>
        </w:rPr>
        <w:t>,</w:t>
      </w:r>
      <w:r w:rsidRPr="00B2635D">
        <w:rPr>
          <w:rFonts w:ascii="Arial" w:hAnsi="Arial" w:cs="Arial"/>
          <w:i/>
          <w:color w:val="auto"/>
        </w:rPr>
        <w:t xml:space="preserve"> </w:t>
      </w:r>
      <w:r w:rsidR="002A63D8" w:rsidRPr="00B2635D">
        <w:rPr>
          <w:rFonts w:ascii="Arial" w:hAnsi="Arial" w:cs="Arial"/>
          <w:i/>
          <w:color w:val="auto"/>
        </w:rPr>
        <w:t>only</w:t>
      </w:r>
      <w:r w:rsidR="00973187">
        <w:rPr>
          <w:rFonts w:ascii="Arial" w:hAnsi="Arial" w:cs="Arial"/>
          <w:i/>
          <w:color w:val="auto"/>
        </w:rPr>
        <w:t xml:space="preserve"> the</w:t>
      </w:r>
      <w:r w:rsidR="002A63D8" w:rsidRPr="00B2635D">
        <w:rPr>
          <w:rFonts w:ascii="Arial" w:hAnsi="Arial" w:cs="Arial"/>
          <w:i/>
          <w:color w:val="auto"/>
        </w:rPr>
        <w:t xml:space="preserve"> three </w:t>
      </w:r>
      <w:r w:rsidR="00DB7A41">
        <w:rPr>
          <w:rFonts w:ascii="Arial" w:hAnsi="Arial" w:cs="Arial"/>
          <w:i/>
          <w:color w:val="auto"/>
        </w:rPr>
        <w:t xml:space="preserve">most </w:t>
      </w:r>
      <w:r w:rsidR="00DC6301">
        <w:rPr>
          <w:rFonts w:ascii="Arial" w:hAnsi="Arial" w:cs="Arial"/>
          <w:i/>
          <w:color w:val="auto"/>
        </w:rPr>
        <w:t>serious</w:t>
      </w:r>
      <w:r w:rsidR="00DC6301" w:rsidRPr="00B2635D">
        <w:rPr>
          <w:rFonts w:ascii="Arial" w:hAnsi="Arial" w:cs="Arial"/>
          <w:i/>
          <w:color w:val="auto"/>
        </w:rPr>
        <w:t xml:space="preserve"> </w:t>
      </w:r>
      <w:r w:rsidR="002A63D8" w:rsidRPr="00B2635D">
        <w:rPr>
          <w:rFonts w:ascii="Arial" w:hAnsi="Arial" w:cs="Arial"/>
          <w:i/>
          <w:color w:val="auto"/>
        </w:rPr>
        <w:t xml:space="preserve">injuries </w:t>
      </w:r>
      <w:r w:rsidR="00DB7A41">
        <w:rPr>
          <w:rFonts w:ascii="Arial" w:hAnsi="Arial" w:cs="Arial"/>
          <w:i/>
          <w:color w:val="auto"/>
        </w:rPr>
        <w:t xml:space="preserve">(the three injuries attracting the highest amount of financial assistance) </w:t>
      </w:r>
      <w:r w:rsidR="002A63D8" w:rsidRPr="00B2635D">
        <w:rPr>
          <w:rFonts w:ascii="Arial" w:hAnsi="Arial" w:cs="Arial"/>
          <w:i/>
          <w:color w:val="auto"/>
        </w:rPr>
        <w:t>can be taken into consideration</w:t>
      </w:r>
      <w:r w:rsidR="002867C8">
        <w:rPr>
          <w:rFonts w:ascii="Arial" w:hAnsi="Arial" w:cs="Arial"/>
          <w:i/>
          <w:color w:val="auto"/>
        </w:rPr>
        <w:t xml:space="preserve"> when calculating the amount of financial assistance under Schedule 1</w:t>
      </w:r>
      <w:r w:rsidR="002A63D8" w:rsidRPr="00B2635D">
        <w:rPr>
          <w:rFonts w:ascii="Arial" w:hAnsi="Arial" w:cs="Arial"/>
          <w:i/>
          <w:color w:val="auto"/>
        </w:rPr>
        <w:t xml:space="preserve">.  </w:t>
      </w:r>
      <w:r w:rsidR="00236031">
        <w:rPr>
          <w:rFonts w:ascii="Arial" w:hAnsi="Arial" w:cs="Arial"/>
          <w:i/>
          <w:color w:val="auto"/>
        </w:rPr>
        <w:t>In this case, the most serious injury would be the minor burns to the upper limb.  The second and third most serious injuries would be any two of the other injuries (as they are all of equal value under the Schedule).  Joe would be eligible for a maximum payment of $7,800 under Division 2.2 (100% of $6,000 = $6,000, plus 30% of $4,000 = $1,200, plus 15% of $4,000 = $600).</w:t>
      </w:r>
    </w:p>
    <w:p w:rsidR="008A0B04" w:rsidRPr="00123DD2" w:rsidRDefault="008A0B04" w:rsidP="008A0B04">
      <w:pPr>
        <w:pStyle w:val="Default"/>
        <w:spacing w:before="240"/>
        <w:rPr>
          <w:rFonts w:ascii="Arial" w:hAnsi="Arial" w:cs="Arial"/>
          <w:bCs/>
          <w:i/>
          <w:color w:val="auto"/>
        </w:rPr>
      </w:pPr>
      <w:r>
        <w:rPr>
          <w:rFonts w:ascii="Arial" w:hAnsi="Arial" w:cs="Arial"/>
          <w:bCs/>
          <w:color w:val="auto"/>
        </w:rPr>
        <w:t xml:space="preserve">The rationale for only factoring in the three most serious injuries is so that a person with multiple minor injuries does not receive more AVTOP than a person who has sustained one or two significant injuries under the Schedule.  This is consistent with the State and Territory </w:t>
      </w:r>
      <w:r w:rsidRPr="00DF6108">
        <w:rPr>
          <w:rFonts w:ascii="Arial" w:hAnsi="Arial" w:cs="Arial"/>
          <w:bCs/>
          <w:color w:val="auto"/>
        </w:rPr>
        <w:t>victim compensation schemes</w:t>
      </w:r>
      <w:r>
        <w:rPr>
          <w:rFonts w:ascii="Arial" w:hAnsi="Arial" w:cs="Arial"/>
          <w:bCs/>
          <w:i/>
          <w:color w:val="auto"/>
        </w:rPr>
        <w:t>.</w:t>
      </w:r>
    </w:p>
    <w:p w:rsidR="00B91D9E" w:rsidRPr="002E42B8" w:rsidRDefault="006D2DF2" w:rsidP="002E42B8">
      <w:pPr>
        <w:keepNext/>
        <w:spacing w:before="240"/>
        <w:rPr>
          <w:rFonts w:ascii="Arial" w:hAnsi="Arial" w:cs="Arial"/>
          <w:b/>
          <w:bCs/>
        </w:rPr>
      </w:pPr>
      <w:r>
        <w:rPr>
          <w:rFonts w:ascii="Arial" w:hAnsi="Arial" w:cs="Arial"/>
          <w:b/>
          <w:bCs/>
        </w:rPr>
        <w:lastRenderedPageBreak/>
        <w:t>Section </w:t>
      </w:r>
      <w:r w:rsidR="002F4012">
        <w:rPr>
          <w:rFonts w:ascii="Arial" w:hAnsi="Arial" w:cs="Arial"/>
          <w:b/>
          <w:bCs/>
        </w:rPr>
        <w:t>1</w:t>
      </w:r>
      <w:r w:rsidR="003A7F87">
        <w:rPr>
          <w:rFonts w:ascii="Arial" w:hAnsi="Arial" w:cs="Arial"/>
          <w:b/>
          <w:bCs/>
        </w:rPr>
        <w:t>1</w:t>
      </w:r>
      <w:r w:rsidR="005805F9" w:rsidRPr="002E42B8">
        <w:rPr>
          <w:rFonts w:ascii="Arial" w:hAnsi="Arial" w:cs="Arial"/>
          <w:b/>
          <w:bCs/>
        </w:rPr>
        <w:t xml:space="preserve"> </w:t>
      </w:r>
      <w:r w:rsidR="002E42B8" w:rsidRPr="002E42B8">
        <w:rPr>
          <w:rFonts w:ascii="Arial" w:hAnsi="Arial" w:cs="Arial"/>
          <w:b/>
          <w:bCs/>
        </w:rPr>
        <w:t xml:space="preserve">– </w:t>
      </w:r>
      <w:r w:rsidR="00B91D9E" w:rsidRPr="002E42B8">
        <w:rPr>
          <w:rFonts w:ascii="Arial" w:hAnsi="Arial" w:cs="Arial"/>
          <w:b/>
          <w:bCs/>
        </w:rPr>
        <w:t xml:space="preserve">Burns and scarring </w:t>
      </w:r>
    </w:p>
    <w:p w:rsidR="00313C4A" w:rsidRPr="002E42B8" w:rsidRDefault="00276415" w:rsidP="002E42B8">
      <w:pPr>
        <w:pStyle w:val="Default"/>
        <w:spacing w:before="240"/>
        <w:rPr>
          <w:rFonts w:ascii="Arial" w:hAnsi="Arial" w:cs="Arial"/>
          <w:color w:val="auto"/>
        </w:rPr>
      </w:pPr>
      <w:r w:rsidRPr="002E42B8">
        <w:rPr>
          <w:rFonts w:ascii="Arial" w:hAnsi="Arial" w:cs="Arial"/>
          <w:color w:val="auto"/>
        </w:rPr>
        <w:t>Section </w:t>
      </w:r>
      <w:r w:rsidR="002F4012">
        <w:rPr>
          <w:rFonts w:ascii="Arial" w:hAnsi="Arial" w:cs="Arial"/>
          <w:color w:val="auto"/>
        </w:rPr>
        <w:t>1</w:t>
      </w:r>
      <w:r w:rsidR="003A7F87">
        <w:rPr>
          <w:rFonts w:ascii="Arial" w:hAnsi="Arial" w:cs="Arial"/>
          <w:color w:val="auto"/>
        </w:rPr>
        <w:t>1</w:t>
      </w:r>
      <w:r w:rsidR="00720FC0" w:rsidRPr="002E42B8">
        <w:rPr>
          <w:rFonts w:ascii="Arial" w:hAnsi="Arial" w:cs="Arial"/>
          <w:color w:val="auto"/>
        </w:rPr>
        <w:t xml:space="preserve"> </w:t>
      </w:r>
      <w:r w:rsidR="00313C4A" w:rsidRPr="002E42B8">
        <w:rPr>
          <w:rFonts w:ascii="Arial" w:hAnsi="Arial" w:cs="Arial"/>
          <w:color w:val="auto"/>
        </w:rPr>
        <w:t xml:space="preserve">makes it clear that </w:t>
      </w:r>
      <w:r w:rsidR="00834EB4" w:rsidRPr="002E42B8">
        <w:rPr>
          <w:rFonts w:ascii="Arial" w:hAnsi="Arial" w:cs="Arial"/>
          <w:color w:val="auto"/>
        </w:rPr>
        <w:t xml:space="preserve">a primary victim </w:t>
      </w:r>
      <w:r w:rsidR="00313C4A" w:rsidRPr="002E42B8">
        <w:rPr>
          <w:rFonts w:ascii="Arial" w:hAnsi="Arial" w:cs="Arial"/>
          <w:color w:val="auto"/>
        </w:rPr>
        <w:t xml:space="preserve">is not eligible for </w:t>
      </w:r>
      <w:r w:rsidR="00543159">
        <w:rPr>
          <w:rFonts w:ascii="Arial" w:hAnsi="Arial" w:cs="Arial"/>
          <w:bCs/>
        </w:rPr>
        <w:t>a pay</w:t>
      </w:r>
      <w:r w:rsidR="00C513B5">
        <w:rPr>
          <w:rFonts w:ascii="Arial" w:hAnsi="Arial" w:cs="Arial"/>
          <w:bCs/>
        </w:rPr>
        <w:t>ment</w:t>
      </w:r>
      <w:r w:rsidR="00543159">
        <w:rPr>
          <w:rFonts w:ascii="Arial" w:hAnsi="Arial" w:cs="Arial"/>
          <w:bCs/>
        </w:rPr>
        <w:t xml:space="preserve"> under Part 2.24AA of the Act</w:t>
      </w:r>
      <w:r w:rsidR="00313C4A" w:rsidRPr="002E42B8">
        <w:rPr>
          <w:rFonts w:ascii="Arial" w:hAnsi="Arial" w:cs="Arial"/>
          <w:color w:val="auto"/>
        </w:rPr>
        <w:t xml:space="preserve"> for</w:t>
      </w:r>
      <w:r w:rsidR="00720FC0" w:rsidRPr="002E42B8">
        <w:rPr>
          <w:rFonts w:ascii="Arial" w:hAnsi="Arial" w:cs="Arial"/>
          <w:color w:val="auto"/>
        </w:rPr>
        <w:t xml:space="preserve"> </w:t>
      </w:r>
      <w:r w:rsidR="00FF29A2">
        <w:rPr>
          <w:rFonts w:ascii="Arial" w:hAnsi="Arial" w:cs="Arial"/>
          <w:color w:val="auto"/>
        </w:rPr>
        <w:t xml:space="preserve">both </w:t>
      </w:r>
      <w:r w:rsidR="00720FC0" w:rsidRPr="002E42B8">
        <w:rPr>
          <w:rFonts w:ascii="Arial" w:hAnsi="Arial" w:cs="Arial"/>
          <w:color w:val="auto"/>
        </w:rPr>
        <w:t>bur</w:t>
      </w:r>
      <w:r w:rsidRPr="002E42B8">
        <w:rPr>
          <w:rFonts w:ascii="Arial" w:hAnsi="Arial" w:cs="Arial"/>
          <w:color w:val="auto"/>
        </w:rPr>
        <w:t>ns and scarring</w:t>
      </w:r>
      <w:r w:rsidR="00313C4A" w:rsidRPr="002E42B8">
        <w:rPr>
          <w:rFonts w:ascii="Arial" w:hAnsi="Arial" w:cs="Arial"/>
          <w:color w:val="auto"/>
        </w:rPr>
        <w:t xml:space="preserve"> to the same body part </w:t>
      </w:r>
      <w:r w:rsidR="00FF29A2">
        <w:rPr>
          <w:rFonts w:ascii="Arial" w:hAnsi="Arial" w:cs="Arial"/>
          <w:color w:val="auto"/>
        </w:rPr>
        <w:t xml:space="preserve">(as listed in Schedule 1) </w:t>
      </w:r>
      <w:r w:rsidR="00313C4A" w:rsidRPr="002E42B8">
        <w:rPr>
          <w:rFonts w:ascii="Arial" w:hAnsi="Arial" w:cs="Arial"/>
          <w:color w:val="auto"/>
        </w:rPr>
        <w:t>where those burns and scarring are essentially the same injury</w:t>
      </w:r>
      <w:r w:rsidRPr="002E42B8">
        <w:rPr>
          <w:rFonts w:ascii="Arial" w:hAnsi="Arial" w:cs="Arial"/>
          <w:color w:val="auto"/>
        </w:rPr>
        <w:t xml:space="preserve">.  </w:t>
      </w:r>
      <w:r w:rsidR="00123DD2">
        <w:rPr>
          <w:rFonts w:ascii="Arial" w:hAnsi="Arial" w:cs="Arial"/>
          <w:color w:val="auto"/>
        </w:rPr>
        <w:t xml:space="preserve">This is adapted from the </w:t>
      </w:r>
      <w:r w:rsidR="00007AF5">
        <w:rPr>
          <w:rFonts w:ascii="Arial" w:hAnsi="Arial" w:cs="Arial"/>
          <w:bCs/>
          <w:color w:val="auto"/>
        </w:rPr>
        <w:t xml:space="preserve">State and Territory </w:t>
      </w:r>
      <w:r w:rsidR="00123DD2">
        <w:rPr>
          <w:rFonts w:ascii="Arial" w:hAnsi="Arial" w:cs="Arial"/>
          <w:bCs/>
          <w:color w:val="auto"/>
        </w:rPr>
        <w:t xml:space="preserve"> </w:t>
      </w:r>
      <w:r w:rsidR="00B62248">
        <w:rPr>
          <w:rFonts w:ascii="Arial" w:hAnsi="Arial" w:cs="Arial"/>
          <w:bCs/>
          <w:color w:val="auto"/>
        </w:rPr>
        <w:t>victims compensation scheme</w:t>
      </w:r>
      <w:r w:rsidR="00007AF5">
        <w:rPr>
          <w:rFonts w:ascii="Arial" w:hAnsi="Arial" w:cs="Arial"/>
          <w:bCs/>
          <w:color w:val="auto"/>
        </w:rPr>
        <w:t>s.</w:t>
      </w:r>
    </w:p>
    <w:p w:rsidR="00313C4A" w:rsidRPr="002E42B8" w:rsidRDefault="00313C4A" w:rsidP="002E42B8">
      <w:pPr>
        <w:pStyle w:val="Default"/>
        <w:spacing w:before="240"/>
        <w:rPr>
          <w:rFonts w:ascii="Arial" w:hAnsi="Arial" w:cs="Arial"/>
          <w:color w:val="auto"/>
        </w:rPr>
      </w:pPr>
      <w:r w:rsidRPr="002E42B8">
        <w:rPr>
          <w:rFonts w:ascii="Arial" w:hAnsi="Arial" w:cs="Arial"/>
          <w:color w:val="auto"/>
        </w:rPr>
        <w:t>Subsection </w:t>
      </w:r>
      <w:r w:rsidR="002F4012">
        <w:rPr>
          <w:rFonts w:ascii="Arial" w:hAnsi="Arial" w:cs="Arial"/>
          <w:color w:val="auto"/>
        </w:rPr>
        <w:t>1</w:t>
      </w:r>
      <w:r w:rsidR="003A7F87">
        <w:rPr>
          <w:rFonts w:ascii="Arial" w:hAnsi="Arial" w:cs="Arial"/>
          <w:color w:val="auto"/>
        </w:rPr>
        <w:t>1</w:t>
      </w:r>
      <w:r w:rsidR="00B91D9E" w:rsidRPr="002E42B8">
        <w:rPr>
          <w:rFonts w:ascii="Arial" w:hAnsi="Arial" w:cs="Arial"/>
          <w:color w:val="auto"/>
        </w:rPr>
        <w:t xml:space="preserve">(1) </w:t>
      </w:r>
      <w:r w:rsidR="00834EB4" w:rsidRPr="002E42B8">
        <w:rPr>
          <w:rFonts w:ascii="Arial" w:hAnsi="Arial" w:cs="Arial"/>
          <w:color w:val="auto"/>
        </w:rPr>
        <w:t xml:space="preserve">enables </w:t>
      </w:r>
      <w:r w:rsidR="00720FC0" w:rsidRPr="002E42B8">
        <w:rPr>
          <w:rFonts w:ascii="Arial" w:hAnsi="Arial" w:cs="Arial"/>
          <w:color w:val="auto"/>
        </w:rPr>
        <w:t xml:space="preserve">the </w:t>
      </w:r>
      <w:r w:rsidR="00B91D9E" w:rsidRPr="002E42B8">
        <w:rPr>
          <w:rFonts w:ascii="Arial" w:hAnsi="Arial" w:cs="Arial"/>
          <w:color w:val="auto"/>
        </w:rPr>
        <w:t xml:space="preserve">Secretary </w:t>
      </w:r>
      <w:r w:rsidR="00834EB4" w:rsidRPr="002E42B8">
        <w:rPr>
          <w:rFonts w:ascii="Arial" w:hAnsi="Arial" w:cs="Arial"/>
          <w:color w:val="auto"/>
        </w:rPr>
        <w:t xml:space="preserve">to consider the </w:t>
      </w:r>
      <w:r w:rsidR="00405B72">
        <w:rPr>
          <w:rFonts w:ascii="Arial" w:hAnsi="Arial" w:cs="Arial"/>
          <w:color w:val="auto"/>
        </w:rPr>
        <w:t>victim</w:t>
      </w:r>
      <w:r w:rsidR="00E013CB">
        <w:rPr>
          <w:rFonts w:ascii="Arial" w:hAnsi="Arial" w:cs="Arial"/>
          <w:color w:val="auto"/>
        </w:rPr>
        <w:t>’</w:t>
      </w:r>
      <w:r w:rsidR="00B91D9E" w:rsidRPr="002E42B8">
        <w:rPr>
          <w:rFonts w:ascii="Arial" w:hAnsi="Arial" w:cs="Arial"/>
          <w:color w:val="auto"/>
        </w:rPr>
        <w:t>s burns to a</w:t>
      </w:r>
      <w:r w:rsidR="00405B72">
        <w:rPr>
          <w:rFonts w:ascii="Arial" w:hAnsi="Arial" w:cs="Arial"/>
          <w:color w:val="auto"/>
        </w:rPr>
        <w:t xml:space="preserve"> part of the body or the victim</w:t>
      </w:r>
      <w:r w:rsidR="00E013CB">
        <w:rPr>
          <w:rFonts w:ascii="Arial" w:hAnsi="Arial" w:cs="Arial"/>
          <w:color w:val="auto"/>
        </w:rPr>
        <w:t>’</w:t>
      </w:r>
      <w:r w:rsidR="00B91D9E" w:rsidRPr="002E42B8">
        <w:rPr>
          <w:rFonts w:ascii="Arial" w:hAnsi="Arial" w:cs="Arial"/>
          <w:color w:val="auto"/>
        </w:rPr>
        <w:t xml:space="preserve">s scarring of that part of the body caused by the burns but not both. </w:t>
      </w:r>
      <w:r w:rsidR="00276415" w:rsidRPr="002E42B8">
        <w:rPr>
          <w:rFonts w:ascii="Arial" w:hAnsi="Arial" w:cs="Arial"/>
          <w:color w:val="auto"/>
        </w:rPr>
        <w:t xml:space="preserve"> </w:t>
      </w:r>
    </w:p>
    <w:p w:rsidR="00B91D9E" w:rsidRPr="002E42B8" w:rsidRDefault="00313C4A" w:rsidP="002E42B8">
      <w:pPr>
        <w:pStyle w:val="Default"/>
        <w:spacing w:before="240"/>
        <w:rPr>
          <w:rFonts w:ascii="Arial" w:hAnsi="Arial" w:cs="Arial"/>
          <w:color w:val="auto"/>
        </w:rPr>
      </w:pPr>
      <w:r w:rsidRPr="002E42B8">
        <w:rPr>
          <w:rFonts w:ascii="Arial" w:hAnsi="Arial" w:cs="Arial"/>
          <w:color w:val="auto"/>
        </w:rPr>
        <w:t>Subsection </w:t>
      </w:r>
      <w:r w:rsidR="002F4012">
        <w:rPr>
          <w:rFonts w:ascii="Arial" w:hAnsi="Arial" w:cs="Arial"/>
          <w:color w:val="auto"/>
        </w:rPr>
        <w:t>1</w:t>
      </w:r>
      <w:r w:rsidR="003A7F87">
        <w:rPr>
          <w:rFonts w:ascii="Arial" w:hAnsi="Arial" w:cs="Arial"/>
          <w:color w:val="auto"/>
        </w:rPr>
        <w:t>1</w:t>
      </w:r>
      <w:r w:rsidR="00720FC0" w:rsidRPr="002E42B8">
        <w:rPr>
          <w:rFonts w:ascii="Arial" w:hAnsi="Arial" w:cs="Arial"/>
          <w:color w:val="auto"/>
        </w:rPr>
        <w:t xml:space="preserve">(2) makes clear that </w:t>
      </w:r>
      <w:r w:rsidR="00543159">
        <w:rPr>
          <w:rFonts w:ascii="Arial" w:hAnsi="Arial" w:cs="Arial"/>
          <w:color w:val="auto"/>
        </w:rPr>
        <w:t>a primary victim is only eligible for a</w:t>
      </w:r>
      <w:r w:rsidR="00543159">
        <w:rPr>
          <w:rFonts w:ascii="Arial" w:hAnsi="Arial" w:cs="Arial"/>
          <w:bCs/>
        </w:rPr>
        <w:t xml:space="preserve"> payment under Part 2.24AA of the Act</w:t>
      </w:r>
      <w:r w:rsidR="00543159">
        <w:rPr>
          <w:rFonts w:ascii="Arial" w:hAnsi="Arial" w:cs="Arial"/>
          <w:color w:val="auto"/>
        </w:rPr>
        <w:t xml:space="preserve"> </w:t>
      </w:r>
      <w:r w:rsidR="00B91D9E" w:rsidRPr="002E42B8">
        <w:rPr>
          <w:rFonts w:ascii="Arial" w:hAnsi="Arial" w:cs="Arial"/>
          <w:color w:val="auto"/>
        </w:rPr>
        <w:t xml:space="preserve">for scarring if the scarring is permanent. </w:t>
      </w:r>
    </w:p>
    <w:p w:rsidR="00B91D9E" w:rsidRPr="002E42B8" w:rsidRDefault="00B91D9E" w:rsidP="002E42B8">
      <w:pPr>
        <w:keepNext/>
        <w:spacing w:before="240"/>
        <w:rPr>
          <w:rFonts w:ascii="Arial" w:hAnsi="Arial" w:cs="Arial"/>
          <w:b/>
          <w:bCs/>
        </w:rPr>
      </w:pPr>
      <w:r w:rsidRPr="002E42B8">
        <w:rPr>
          <w:rFonts w:ascii="Arial" w:hAnsi="Arial" w:cs="Arial"/>
          <w:b/>
          <w:bCs/>
        </w:rPr>
        <w:t>Division</w:t>
      </w:r>
      <w:r w:rsidR="006D2DF2">
        <w:rPr>
          <w:rFonts w:ascii="Arial" w:hAnsi="Arial" w:cs="Arial"/>
          <w:b/>
          <w:bCs/>
        </w:rPr>
        <w:t> </w:t>
      </w:r>
      <w:r w:rsidRPr="002E42B8">
        <w:rPr>
          <w:rFonts w:ascii="Arial" w:hAnsi="Arial" w:cs="Arial"/>
          <w:b/>
          <w:bCs/>
        </w:rPr>
        <w:t xml:space="preserve">2.3 </w:t>
      </w:r>
      <w:r w:rsidR="002E42B8" w:rsidRPr="002E42B8">
        <w:rPr>
          <w:rFonts w:ascii="Arial" w:hAnsi="Arial" w:cs="Arial"/>
          <w:b/>
          <w:bCs/>
        </w:rPr>
        <w:t xml:space="preserve">– </w:t>
      </w:r>
      <w:r w:rsidRPr="002E42B8">
        <w:rPr>
          <w:rFonts w:ascii="Arial" w:hAnsi="Arial" w:cs="Arial"/>
          <w:b/>
          <w:bCs/>
        </w:rPr>
        <w:t xml:space="preserve">Impact of </w:t>
      </w:r>
      <w:r w:rsidR="00276415" w:rsidRPr="002E42B8">
        <w:rPr>
          <w:rFonts w:ascii="Arial" w:hAnsi="Arial" w:cs="Arial"/>
          <w:b/>
          <w:bCs/>
        </w:rPr>
        <w:t>terrorist act on primary victim</w:t>
      </w:r>
      <w:r w:rsidRPr="002E42B8">
        <w:rPr>
          <w:rFonts w:ascii="Arial" w:hAnsi="Arial" w:cs="Arial"/>
          <w:b/>
          <w:bCs/>
        </w:rPr>
        <w:t xml:space="preserve"> </w:t>
      </w:r>
      <w:r w:rsidR="002E42B8" w:rsidRPr="002E42B8">
        <w:rPr>
          <w:rFonts w:ascii="Arial" w:hAnsi="Arial" w:cs="Arial"/>
          <w:b/>
          <w:bCs/>
        </w:rPr>
        <w:t>16 years or older</w:t>
      </w:r>
    </w:p>
    <w:p w:rsidR="00E013CB" w:rsidRDefault="00834EB4" w:rsidP="002E42B8">
      <w:pPr>
        <w:pStyle w:val="Default"/>
        <w:spacing w:before="240"/>
        <w:rPr>
          <w:rFonts w:ascii="Arial" w:hAnsi="Arial" w:cs="Arial"/>
          <w:bCs/>
          <w:color w:val="auto"/>
        </w:rPr>
      </w:pPr>
      <w:r w:rsidRPr="002E42B8">
        <w:rPr>
          <w:rFonts w:ascii="Arial" w:hAnsi="Arial" w:cs="Arial"/>
          <w:bCs/>
          <w:color w:val="auto"/>
        </w:rPr>
        <w:t>Divisio</w:t>
      </w:r>
      <w:r w:rsidR="006D2DF2">
        <w:rPr>
          <w:rFonts w:ascii="Arial" w:hAnsi="Arial" w:cs="Arial"/>
          <w:bCs/>
          <w:color w:val="auto"/>
        </w:rPr>
        <w:t>n </w:t>
      </w:r>
      <w:r w:rsidRPr="002E42B8">
        <w:rPr>
          <w:rFonts w:ascii="Arial" w:hAnsi="Arial" w:cs="Arial"/>
          <w:bCs/>
          <w:color w:val="auto"/>
        </w:rPr>
        <w:t xml:space="preserve">2.3 </w:t>
      </w:r>
      <w:r w:rsidR="00313C4A" w:rsidRPr="002E42B8">
        <w:rPr>
          <w:rFonts w:ascii="Arial" w:hAnsi="Arial" w:cs="Arial"/>
          <w:bCs/>
          <w:color w:val="auto"/>
        </w:rPr>
        <w:t>provides for the assessment of</w:t>
      </w:r>
      <w:r w:rsidRPr="002E42B8">
        <w:rPr>
          <w:rFonts w:ascii="Arial" w:hAnsi="Arial" w:cs="Arial"/>
          <w:bCs/>
          <w:color w:val="auto"/>
        </w:rPr>
        <w:t xml:space="preserve"> th</w:t>
      </w:r>
      <w:r w:rsidR="00276415" w:rsidRPr="002E42B8">
        <w:rPr>
          <w:rFonts w:ascii="Arial" w:hAnsi="Arial" w:cs="Arial"/>
          <w:bCs/>
          <w:color w:val="auto"/>
        </w:rPr>
        <w:t>e impact of a</w:t>
      </w:r>
      <w:r w:rsidR="00313C4A" w:rsidRPr="002E42B8">
        <w:rPr>
          <w:rFonts w:ascii="Arial" w:hAnsi="Arial" w:cs="Arial"/>
          <w:bCs/>
          <w:color w:val="auto"/>
        </w:rPr>
        <w:t xml:space="preserve"> declared</w:t>
      </w:r>
      <w:r w:rsidR="00276415" w:rsidRPr="002E42B8">
        <w:rPr>
          <w:rFonts w:ascii="Arial" w:hAnsi="Arial" w:cs="Arial"/>
          <w:bCs/>
          <w:color w:val="auto"/>
        </w:rPr>
        <w:t xml:space="preserve"> terrorist act on a</w:t>
      </w:r>
      <w:r w:rsidRPr="002E42B8">
        <w:rPr>
          <w:rFonts w:ascii="Arial" w:hAnsi="Arial" w:cs="Arial"/>
          <w:bCs/>
          <w:color w:val="auto"/>
        </w:rPr>
        <w:t xml:space="preserve"> primary victim</w:t>
      </w:r>
      <w:r w:rsidR="0009613F">
        <w:rPr>
          <w:rFonts w:ascii="Arial" w:hAnsi="Arial" w:cs="Arial"/>
          <w:bCs/>
          <w:color w:val="auto"/>
        </w:rPr>
        <w:t xml:space="preserve"> who is 16 </w:t>
      </w:r>
      <w:r w:rsidR="00313C4A" w:rsidRPr="002E42B8">
        <w:rPr>
          <w:rFonts w:ascii="Arial" w:hAnsi="Arial" w:cs="Arial"/>
          <w:bCs/>
          <w:color w:val="auto"/>
        </w:rPr>
        <w:t xml:space="preserve">years of age </w:t>
      </w:r>
      <w:r w:rsidR="00276415" w:rsidRPr="002E42B8">
        <w:rPr>
          <w:rFonts w:ascii="Arial" w:hAnsi="Arial" w:cs="Arial"/>
          <w:bCs/>
          <w:color w:val="auto"/>
        </w:rPr>
        <w:t>or older</w:t>
      </w:r>
      <w:r w:rsidRPr="002E42B8">
        <w:rPr>
          <w:rFonts w:ascii="Arial" w:hAnsi="Arial" w:cs="Arial"/>
          <w:bCs/>
          <w:color w:val="auto"/>
        </w:rPr>
        <w:t xml:space="preserve">. </w:t>
      </w:r>
      <w:r w:rsidR="00313C4A" w:rsidRPr="002E42B8">
        <w:rPr>
          <w:rFonts w:ascii="Arial" w:hAnsi="Arial" w:cs="Arial"/>
          <w:bCs/>
          <w:color w:val="auto"/>
        </w:rPr>
        <w:t xml:space="preserve"> </w:t>
      </w:r>
      <w:r w:rsidR="00E013CB">
        <w:rPr>
          <w:rFonts w:ascii="Arial" w:hAnsi="Arial" w:cs="Arial"/>
          <w:bCs/>
          <w:color w:val="auto"/>
        </w:rPr>
        <w:t>A primary victim is not eligible for financial assistance unless that primary victim establishes that he or she suffered an injury specified in Schedule 1 of the Principles.</w:t>
      </w:r>
    </w:p>
    <w:p w:rsidR="00B91D9E" w:rsidRPr="002E42B8" w:rsidRDefault="005805F9" w:rsidP="002E42B8">
      <w:pPr>
        <w:keepNext/>
        <w:spacing w:before="240"/>
        <w:rPr>
          <w:rFonts w:ascii="Arial" w:hAnsi="Arial" w:cs="Arial"/>
          <w:b/>
          <w:bCs/>
        </w:rPr>
      </w:pPr>
      <w:r w:rsidRPr="002E42B8">
        <w:rPr>
          <w:rFonts w:ascii="Arial" w:hAnsi="Arial" w:cs="Arial"/>
          <w:b/>
          <w:bCs/>
        </w:rPr>
        <w:t>Sectio</w:t>
      </w:r>
      <w:r w:rsidR="00C3074D" w:rsidRPr="002E42B8">
        <w:rPr>
          <w:rFonts w:ascii="Arial" w:hAnsi="Arial" w:cs="Arial"/>
          <w:b/>
          <w:bCs/>
        </w:rPr>
        <w:t>n</w:t>
      </w:r>
      <w:r w:rsidR="006D2DF2">
        <w:rPr>
          <w:rFonts w:ascii="Arial" w:hAnsi="Arial" w:cs="Arial"/>
          <w:b/>
          <w:bCs/>
        </w:rPr>
        <w:t> </w:t>
      </w:r>
      <w:r w:rsidR="00276415" w:rsidRPr="002E42B8">
        <w:rPr>
          <w:rFonts w:ascii="Arial" w:hAnsi="Arial" w:cs="Arial"/>
          <w:b/>
          <w:bCs/>
        </w:rPr>
        <w:t>1</w:t>
      </w:r>
      <w:r w:rsidR="003A7F87">
        <w:rPr>
          <w:rFonts w:ascii="Arial" w:hAnsi="Arial" w:cs="Arial"/>
          <w:b/>
          <w:bCs/>
        </w:rPr>
        <w:t>2</w:t>
      </w:r>
      <w:r w:rsidRPr="002E42B8">
        <w:rPr>
          <w:rFonts w:ascii="Arial" w:hAnsi="Arial" w:cs="Arial"/>
          <w:b/>
          <w:bCs/>
        </w:rPr>
        <w:t xml:space="preserve"> </w:t>
      </w:r>
      <w:r w:rsidR="002E42B8" w:rsidRPr="002E42B8">
        <w:rPr>
          <w:rFonts w:ascii="Arial" w:hAnsi="Arial" w:cs="Arial"/>
          <w:b/>
          <w:bCs/>
        </w:rPr>
        <w:t xml:space="preserve">– </w:t>
      </w:r>
      <w:r w:rsidR="00B91D9E" w:rsidRPr="002E42B8">
        <w:rPr>
          <w:rFonts w:ascii="Arial" w:hAnsi="Arial" w:cs="Arial"/>
          <w:b/>
          <w:bCs/>
        </w:rPr>
        <w:t xml:space="preserve">Assessing the impact of </w:t>
      </w:r>
      <w:r w:rsidR="00276415" w:rsidRPr="002E42B8">
        <w:rPr>
          <w:rFonts w:ascii="Arial" w:hAnsi="Arial" w:cs="Arial"/>
          <w:b/>
          <w:bCs/>
        </w:rPr>
        <w:t>a terrorist act</w:t>
      </w:r>
    </w:p>
    <w:p w:rsidR="00E013CB" w:rsidRDefault="006D2DF2" w:rsidP="002E42B8">
      <w:pPr>
        <w:pStyle w:val="Default"/>
        <w:spacing w:before="240"/>
        <w:rPr>
          <w:rFonts w:ascii="Arial" w:hAnsi="Arial" w:cs="Arial"/>
          <w:color w:val="auto"/>
        </w:rPr>
      </w:pPr>
      <w:r>
        <w:rPr>
          <w:rFonts w:ascii="Arial" w:hAnsi="Arial" w:cs="Arial"/>
          <w:bCs/>
          <w:color w:val="auto"/>
        </w:rPr>
        <w:t>Section </w:t>
      </w:r>
      <w:r w:rsidR="00276415" w:rsidRPr="002E42B8">
        <w:rPr>
          <w:rFonts w:ascii="Arial" w:hAnsi="Arial" w:cs="Arial"/>
          <w:bCs/>
          <w:color w:val="auto"/>
        </w:rPr>
        <w:t>1</w:t>
      </w:r>
      <w:r w:rsidR="003A7F87">
        <w:rPr>
          <w:rFonts w:ascii="Arial" w:hAnsi="Arial" w:cs="Arial"/>
          <w:bCs/>
          <w:color w:val="auto"/>
        </w:rPr>
        <w:t>2</w:t>
      </w:r>
      <w:r w:rsidR="00834EB4" w:rsidRPr="002E42B8">
        <w:rPr>
          <w:rFonts w:ascii="Arial" w:hAnsi="Arial" w:cs="Arial"/>
          <w:bCs/>
          <w:color w:val="auto"/>
        </w:rPr>
        <w:t xml:space="preserve"> provides a method </w:t>
      </w:r>
      <w:r w:rsidR="00DA574D" w:rsidRPr="002E42B8">
        <w:rPr>
          <w:rFonts w:ascii="Arial" w:hAnsi="Arial" w:cs="Arial"/>
          <w:bCs/>
          <w:color w:val="auto"/>
        </w:rPr>
        <w:t xml:space="preserve">to assess the </w:t>
      </w:r>
      <w:r w:rsidR="00834EB4" w:rsidRPr="002E42B8">
        <w:rPr>
          <w:rFonts w:ascii="Arial" w:hAnsi="Arial" w:cs="Arial"/>
          <w:bCs/>
          <w:color w:val="auto"/>
        </w:rPr>
        <w:t xml:space="preserve">impact </w:t>
      </w:r>
      <w:r w:rsidR="00DA574D" w:rsidRPr="002E42B8">
        <w:rPr>
          <w:rFonts w:ascii="Arial" w:hAnsi="Arial" w:cs="Arial"/>
          <w:bCs/>
          <w:color w:val="auto"/>
        </w:rPr>
        <w:t xml:space="preserve">of </w:t>
      </w:r>
      <w:r w:rsidR="002E42B8" w:rsidRPr="002E42B8">
        <w:rPr>
          <w:rFonts w:ascii="Arial" w:hAnsi="Arial" w:cs="Arial"/>
          <w:bCs/>
          <w:color w:val="auto"/>
        </w:rPr>
        <w:t>the declared terrorist act on</w:t>
      </w:r>
      <w:r w:rsidR="00DA574D" w:rsidRPr="002E42B8">
        <w:rPr>
          <w:rFonts w:ascii="Arial" w:hAnsi="Arial" w:cs="Arial"/>
          <w:bCs/>
          <w:color w:val="auto"/>
        </w:rPr>
        <w:t xml:space="preserve"> the life of a primary victim</w:t>
      </w:r>
      <w:r w:rsidR="0009613F">
        <w:rPr>
          <w:rFonts w:ascii="Arial" w:hAnsi="Arial" w:cs="Arial"/>
          <w:bCs/>
          <w:color w:val="auto"/>
        </w:rPr>
        <w:t xml:space="preserve"> who is 16 </w:t>
      </w:r>
      <w:r w:rsidR="00753A64" w:rsidRPr="002E42B8">
        <w:rPr>
          <w:rFonts w:ascii="Arial" w:hAnsi="Arial" w:cs="Arial"/>
          <w:bCs/>
          <w:color w:val="auto"/>
        </w:rPr>
        <w:t>years or older.</w:t>
      </w:r>
      <w:r w:rsidR="00DA574D" w:rsidRPr="002E42B8">
        <w:rPr>
          <w:rFonts w:ascii="Arial" w:hAnsi="Arial" w:cs="Arial"/>
          <w:bCs/>
          <w:color w:val="auto"/>
        </w:rPr>
        <w:t xml:space="preserve">  </w:t>
      </w:r>
      <w:r w:rsidR="00E013CB">
        <w:rPr>
          <w:rFonts w:ascii="Arial" w:hAnsi="Arial" w:cs="Arial"/>
          <w:color w:val="auto"/>
        </w:rPr>
        <w:t>S</w:t>
      </w:r>
      <w:r w:rsidR="002E42B8" w:rsidRPr="002E42B8">
        <w:rPr>
          <w:rFonts w:ascii="Arial" w:hAnsi="Arial" w:cs="Arial"/>
          <w:color w:val="auto"/>
        </w:rPr>
        <w:t>ection</w:t>
      </w:r>
      <w:r w:rsidR="00E013CB">
        <w:rPr>
          <w:rFonts w:ascii="Arial" w:hAnsi="Arial" w:cs="Arial"/>
          <w:color w:val="auto"/>
        </w:rPr>
        <w:t> 1</w:t>
      </w:r>
      <w:r w:rsidR="003A7F87">
        <w:rPr>
          <w:rFonts w:ascii="Arial" w:hAnsi="Arial" w:cs="Arial"/>
          <w:color w:val="auto"/>
        </w:rPr>
        <w:t>2</w:t>
      </w:r>
      <w:r w:rsidR="002E42B8" w:rsidRPr="002E42B8">
        <w:rPr>
          <w:rFonts w:ascii="Arial" w:hAnsi="Arial" w:cs="Arial"/>
          <w:color w:val="auto"/>
        </w:rPr>
        <w:t xml:space="preserve"> recognises that a terrorist act </w:t>
      </w:r>
      <w:r w:rsidR="00E013CB">
        <w:rPr>
          <w:rFonts w:ascii="Arial" w:hAnsi="Arial" w:cs="Arial"/>
          <w:color w:val="auto"/>
        </w:rPr>
        <w:t>could</w:t>
      </w:r>
      <w:r w:rsidR="002E42B8" w:rsidRPr="002E42B8">
        <w:rPr>
          <w:rFonts w:ascii="Arial" w:hAnsi="Arial" w:cs="Arial"/>
          <w:color w:val="auto"/>
        </w:rPr>
        <w:t xml:space="preserve"> have an impact on the person’s life</w:t>
      </w:r>
      <w:r w:rsidR="00E013CB">
        <w:rPr>
          <w:rFonts w:ascii="Arial" w:hAnsi="Arial" w:cs="Arial"/>
          <w:color w:val="auto"/>
        </w:rPr>
        <w:t xml:space="preserve"> that is separate and distinct from the physical or psychological injury or injuries the primary victim sustains</w:t>
      </w:r>
      <w:r w:rsidR="002E42B8" w:rsidRPr="002E42B8">
        <w:rPr>
          <w:rFonts w:ascii="Arial" w:hAnsi="Arial" w:cs="Arial"/>
          <w:color w:val="auto"/>
        </w:rPr>
        <w:t xml:space="preserve">.  </w:t>
      </w:r>
    </w:p>
    <w:p w:rsidR="002E42B8" w:rsidRPr="002E42B8" w:rsidRDefault="002E42B8" w:rsidP="002E42B8">
      <w:pPr>
        <w:pStyle w:val="Default"/>
        <w:spacing w:before="240"/>
        <w:rPr>
          <w:rFonts w:ascii="Arial" w:hAnsi="Arial" w:cs="Arial"/>
          <w:color w:val="auto"/>
        </w:rPr>
      </w:pPr>
      <w:r w:rsidRPr="002E42B8">
        <w:rPr>
          <w:rFonts w:ascii="Arial" w:hAnsi="Arial" w:cs="Arial"/>
          <w:color w:val="auto"/>
        </w:rPr>
        <w:t xml:space="preserve">The purpose of this section is to </w:t>
      </w:r>
      <w:r w:rsidR="00E013CB">
        <w:rPr>
          <w:rFonts w:ascii="Arial" w:hAnsi="Arial" w:cs="Arial"/>
          <w:color w:val="auto"/>
        </w:rPr>
        <w:t xml:space="preserve">ensure primary victims whose lives are </w:t>
      </w:r>
      <w:r w:rsidR="005758AC">
        <w:rPr>
          <w:rFonts w:ascii="Arial" w:hAnsi="Arial" w:cs="Arial"/>
          <w:color w:val="auto"/>
        </w:rPr>
        <w:t>adversely affected</w:t>
      </w:r>
      <w:r w:rsidR="00E013CB">
        <w:rPr>
          <w:rFonts w:ascii="Arial" w:hAnsi="Arial" w:cs="Arial"/>
          <w:color w:val="auto"/>
        </w:rPr>
        <w:t xml:space="preserve"> by a declared terrorist act</w:t>
      </w:r>
      <w:r w:rsidR="00D05E31">
        <w:rPr>
          <w:rFonts w:ascii="Arial" w:hAnsi="Arial" w:cs="Arial"/>
          <w:color w:val="auto"/>
        </w:rPr>
        <w:t>,</w:t>
      </w:r>
      <w:r w:rsidR="00E013CB">
        <w:rPr>
          <w:rFonts w:ascii="Arial" w:hAnsi="Arial" w:cs="Arial"/>
          <w:color w:val="auto"/>
        </w:rPr>
        <w:t xml:space="preserve"> are given appropriate financial assistance</w:t>
      </w:r>
      <w:r w:rsidR="00543159">
        <w:rPr>
          <w:rFonts w:ascii="Arial" w:hAnsi="Arial" w:cs="Arial"/>
          <w:bCs/>
        </w:rPr>
        <w:t xml:space="preserve"> under Part 2.24AA of the Act</w:t>
      </w:r>
      <w:r w:rsidR="00543159">
        <w:rPr>
          <w:rFonts w:ascii="Arial" w:hAnsi="Arial" w:cs="Arial"/>
          <w:color w:val="auto"/>
        </w:rPr>
        <w:t xml:space="preserve"> </w:t>
      </w:r>
      <w:r w:rsidR="00E013CB">
        <w:rPr>
          <w:rFonts w:ascii="Arial" w:hAnsi="Arial" w:cs="Arial"/>
          <w:color w:val="auto"/>
        </w:rPr>
        <w:t xml:space="preserve">where they </w:t>
      </w:r>
      <w:r w:rsidRPr="002E42B8">
        <w:rPr>
          <w:rFonts w:ascii="Arial" w:hAnsi="Arial" w:cs="Arial"/>
          <w:color w:val="auto"/>
        </w:rPr>
        <w:t xml:space="preserve">are not eligible for the maximum assistance payable </w:t>
      </w:r>
      <w:r w:rsidR="00543159">
        <w:rPr>
          <w:rFonts w:ascii="Arial" w:hAnsi="Arial" w:cs="Arial"/>
          <w:color w:val="auto"/>
        </w:rPr>
        <w:t>under Schedule 1</w:t>
      </w:r>
      <w:r w:rsidR="006A6517">
        <w:rPr>
          <w:rFonts w:ascii="Arial" w:hAnsi="Arial" w:cs="Arial"/>
          <w:color w:val="auto"/>
        </w:rPr>
        <w:t xml:space="preserve">.  </w:t>
      </w:r>
      <w:r w:rsidRPr="002E42B8">
        <w:rPr>
          <w:rFonts w:ascii="Arial" w:hAnsi="Arial" w:cs="Arial"/>
          <w:color w:val="auto"/>
        </w:rPr>
        <w:t xml:space="preserve"> </w:t>
      </w:r>
    </w:p>
    <w:p w:rsidR="002E42B8" w:rsidRPr="002E42B8" w:rsidRDefault="002E42B8" w:rsidP="002E42B8">
      <w:pPr>
        <w:pStyle w:val="Default"/>
        <w:spacing w:before="240"/>
        <w:rPr>
          <w:rFonts w:ascii="Arial" w:hAnsi="Arial" w:cs="Arial"/>
          <w:bCs/>
          <w:color w:val="auto"/>
        </w:rPr>
      </w:pPr>
      <w:r w:rsidRPr="002E42B8">
        <w:rPr>
          <w:rFonts w:ascii="Arial" w:hAnsi="Arial" w:cs="Arial"/>
          <w:bCs/>
          <w:color w:val="auto"/>
        </w:rPr>
        <w:t>Subsection 1</w:t>
      </w:r>
      <w:r w:rsidR="003A7F87">
        <w:rPr>
          <w:rFonts w:ascii="Arial" w:hAnsi="Arial" w:cs="Arial"/>
          <w:bCs/>
          <w:color w:val="auto"/>
        </w:rPr>
        <w:t>2</w:t>
      </w:r>
      <w:r w:rsidRPr="002E42B8">
        <w:rPr>
          <w:rFonts w:ascii="Arial" w:hAnsi="Arial" w:cs="Arial"/>
          <w:bCs/>
          <w:color w:val="auto"/>
        </w:rPr>
        <w:t>(1) provides</w:t>
      </w:r>
      <w:r w:rsidR="006D2DF2">
        <w:rPr>
          <w:rFonts w:ascii="Arial" w:hAnsi="Arial" w:cs="Arial"/>
          <w:bCs/>
          <w:color w:val="auto"/>
        </w:rPr>
        <w:t xml:space="preserve"> that Division </w:t>
      </w:r>
      <w:r w:rsidRPr="002E42B8">
        <w:rPr>
          <w:rFonts w:ascii="Arial" w:hAnsi="Arial" w:cs="Arial"/>
          <w:bCs/>
          <w:color w:val="auto"/>
        </w:rPr>
        <w:t xml:space="preserve">2.3 only </w:t>
      </w:r>
      <w:r w:rsidR="00E94F05" w:rsidRPr="002E42B8">
        <w:rPr>
          <w:rFonts w:ascii="Arial" w:hAnsi="Arial" w:cs="Arial"/>
          <w:bCs/>
          <w:color w:val="auto"/>
        </w:rPr>
        <w:t>app</w:t>
      </w:r>
      <w:r w:rsidR="00944788">
        <w:rPr>
          <w:rFonts w:ascii="Arial" w:hAnsi="Arial" w:cs="Arial"/>
          <w:bCs/>
          <w:color w:val="auto"/>
        </w:rPr>
        <w:t>lies</w:t>
      </w:r>
      <w:r w:rsidRPr="002E42B8">
        <w:rPr>
          <w:rFonts w:ascii="Arial" w:hAnsi="Arial" w:cs="Arial"/>
          <w:bCs/>
          <w:color w:val="auto"/>
        </w:rPr>
        <w:t xml:space="preserve"> to primary victims aged 16 years or older at the time of the terrorist act.</w:t>
      </w:r>
    </w:p>
    <w:p w:rsidR="00B91D9E" w:rsidRPr="002E42B8" w:rsidRDefault="006D2DF2" w:rsidP="002E42B8">
      <w:pPr>
        <w:pStyle w:val="Default"/>
        <w:spacing w:before="240"/>
        <w:rPr>
          <w:rFonts w:ascii="Arial" w:hAnsi="Arial" w:cs="Arial"/>
          <w:color w:val="auto"/>
        </w:rPr>
      </w:pPr>
      <w:r>
        <w:rPr>
          <w:rFonts w:ascii="Arial" w:hAnsi="Arial" w:cs="Arial"/>
          <w:color w:val="auto"/>
        </w:rPr>
        <w:t>Subsection </w:t>
      </w:r>
      <w:r w:rsidR="00276415" w:rsidRPr="002E42B8">
        <w:rPr>
          <w:rFonts w:ascii="Arial" w:hAnsi="Arial" w:cs="Arial"/>
          <w:color w:val="auto"/>
        </w:rPr>
        <w:t>1</w:t>
      </w:r>
      <w:r w:rsidR="003A7F87">
        <w:rPr>
          <w:rFonts w:ascii="Arial" w:hAnsi="Arial" w:cs="Arial"/>
          <w:color w:val="auto"/>
        </w:rPr>
        <w:t>2</w:t>
      </w:r>
      <w:r w:rsidR="002E42B8" w:rsidRPr="002E42B8">
        <w:rPr>
          <w:rFonts w:ascii="Arial" w:hAnsi="Arial" w:cs="Arial"/>
          <w:color w:val="auto"/>
        </w:rPr>
        <w:t>(2</w:t>
      </w:r>
      <w:r w:rsidR="00DA574D" w:rsidRPr="002E42B8">
        <w:rPr>
          <w:rFonts w:ascii="Arial" w:hAnsi="Arial" w:cs="Arial"/>
          <w:color w:val="auto"/>
        </w:rPr>
        <w:t xml:space="preserve">) </w:t>
      </w:r>
      <w:r w:rsidR="002E42B8" w:rsidRPr="002E42B8">
        <w:rPr>
          <w:rFonts w:ascii="Arial" w:hAnsi="Arial" w:cs="Arial"/>
          <w:color w:val="auto"/>
        </w:rPr>
        <w:t>provides</w:t>
      </w:r>
      <w:r w:rsidR="00DA574D" w:rsidRPr="002E42B8">
        <w:rPr>
          <w:rFonts w:ascii="Arial" w:hAnsi="Arial" w:cs="Arial"/>
          <w:color w:val="auto"/>
        </w:rPr>
        <w:t xml:space="preserve"> that</w:t>
      </w:r>
      <w:r w:rsidR="002E42B8" w:rsidRPr="002E42B8">
        <w:rPr>
          <w:rFonts w:ascii="Arial" w:hAnsi="Arial" w:cs="Arial"/>
          <w:color w:val="auto"/>
        </w:rPr>
        <w:t>,</w:t>
      </w:r>
      <w:r w:rsidR="00DA574D" w:rsidRPr="002E42B8">
        <w:rPr>
          <w:rFonts w:ascii="Arial" w:hAnsi="Arial" w:cs="Arial"/>
          <w:color w:val="auto"/>
        </w:rPr>
        <w:t xml:space="preserve"> if the </w:t>
      </w:r>
      <w:r w:rsidR="005368D4">
        <w:rPr>
          <w:rFonts w:ascii="Arial" w:hAnsi="Arial" w:cs="Arial"/>
          <w:bCs/>
        </w:rPr>
        <w:t>amount</w:t>
      </w:r>
      <w:r w:rsidR="00543159">
        <w:rPr>
          <w:rFonts w:ascii="Arial" w:hAnsi="Arial" w:cs="Arial"/>
          <w:bCs/>
        </w:rPr>
        <w:t xml:space="preserve"> </w:t>
      </w:r>
      <w:r w:rsidR="002E42B8" w:rsidRPr="002E42B8">
        <w:rPr>
          <w:rFonts w:ascii="Arial" w:hAnsi="Arial" w:cs="Arial"/>
          <w:color w:val="auto"/>
        </w:rPr>
        <w:t xml:space="preserve">determined under Division 2.2 </w:t>
      </w:r>
      <w:r w:rsidR="00DA574D" w:rsidRPr="002E42B8">
        <w:rPr>
          <w:rFonts w:ascii="Arial" w:hAnsi="Arial" w:cs="Arial"/>
          <w:color w:val="auto"/>
        </w:rPr>
        <w:t>is</w:t>
      </w:r>
      <w:r w:rsidR="00B91D9E" w:rsidRPr="002E42B8">
        <w:rPr>
          <w:rFonts w:ascii="Arial" w:hAnsi="Arial" w:cs="Arial"/>
          <w:color w:val="auto"/>
        </w:rPr>
        <w:t xml:space="preserve"> less than $75,000, the Secretary must also determine the </w:t>
      </w:r>
      <w:r w:rsidR="005368D4">
        <w:rPr>
          <w:rFonts w:ascii="Arial" w:hAnsi="Arial" w:cs="Arial"/>
          <w:bCs/>
        </w:rPr>
        <w:t>amount</w:t>
      </w:r>
      <w:r w:rsidR="00543159">
        <w:rPr>
          <w:rFonts w:ascii="Arial" w:hAnsi="Arial" w:cs="Arial"/>
          <w:bCs/>
        </w:rPr>
        <w:t xml:space="preserve"> </w:t>
      </w:r>
      <w:r w:rsidR="00F277AD">
        <w:rPr>
          <w:rFonts w:ascii="Arial" w:hAnsi="Arial" w:cs="Arial"/>
          <w:color w:val="auto"/>
        </w:rPr>
        <w:t>in relation to</w:t>
      </w:r>
      <w:r w:rsidR="00B91D9E" w:rsidRPr="002E42B8">
        <w:rPr>
          <w:rFonts w:ascii="Arial" w:hAnsi="Arial" w:cs="Arial"/>
          <w:color w:val="auto"/>
        </w:rPr>
        <w:t xml:space="preserve"> the impact of the </w:t>
      </w:r>
      <w:r w:rsidR="00F10DD4" w:rsidRPr="002E42B8">
        <w:rPr>
          <w:rFonts w:ascii="Arial" w:hAnsi="Arial" w:cs="Arial"/>
          <w:color w:val="auto"/>
        </w:rPr>
        <w:t xml:space="preserve">terrorist act </w:t>
      </w:r>
      <w:r w:rsidR="00405B72">
        <w:rPr>
          <w:rFonts w:ascii="Arial" w:hAnsi="Arial" w:cs="Arial"/>
          <w:color w:val="auto"/>
        </w:rPr>
        <w:t>on the victim</w:t>
      </w:r>
      <w:r w:rsidR="00AB7465">
        <w:rPr>
          <w:rFonts w:ascii="Arial" w:hAnsi="Arial" w:cs="Arial"/>
          <w:color w:val="auto"/>
        </w:rPr>
        <w:t>’</w:t>
      </w:r>
      <w:r w:rsidR="00B91D9E" w:rsidRPr="002E42B8">
        <w:rPr>
          <w:rFonts w:ascii="Arial" w:hAnsi="Arial" w:cs="Arial"/>
          <w:color w:val="auto"/>
        </w:rPr>
        <w:t>s life</w:t>
      </w:r>
      <w:r w:rsidR="00A017AF">
        <w:rPr>
          <w:rFonts w:ascii="Arial" w:hAnsi="Arial" w:cs="Arial"/>
          <w:color w:val="auto"/>
        </w:rPr>
        <w:t xml:space="preserve"> </w:t>
      </w:r>
      <w:r w:rsidR="00A017AF">
        <w:rPr>
          <w:rFonts w:ascii="Arial" w:hAnsi="Arial" w:cs="Arial"/>
          <w:bCs/>
        </w:rPr>
        <w:t xml:space="preserve">under </w:t>
      </w:r>
      <w:r w:rsidR="00B91D9E" w:rsidRPr="002E42B8">
        <w:rPr>
          <w:rFonts w:ascii="Arial" w:hAnsi="Arial" w:cs="Arial"/>
          <w:color w:val="auto"/>
        </w:rPr>
        <w:t>Division</w:t>
      </w:r>
      <w:r w:rsidR="00A017AF">
        <w:rPr>
          <w:rFonts w:ascii="Arial" w:hAnsi="Arial" w:cs="Arial"/>
          <w:color w:val="auto"/>
        </w:rPr>
        <w:t> 2.3</w:t>
      </w:r>
      <w:r w:rsidR="00B91D9E" w:rsidRPr="002E42B8">
        <w:rPr>
          <w:rFonts w:ascii="Arial" w:hAnsi="Arial" w:cs="Arial"/>
          <w:color w:val="auto"/>
        </w:rPr>
        <w:t xml:space="preserve">. </w:t>
      </w:r>
    </w:p>
    <w:p w:rsidR="00B91D9E" w:rsidRPr="002E42B8" w:rsidRDefault="006D2DF2" w:rsidP="0042465B">
      <w:pPr>
        <w:pStyle w:val="Default"/>
        <w:spacing w:before="240"/>
        <w:rPr>
          <w:rFonts w:ascii="Arial" w:hAnsi="Arial" w:cs="Arial"/>
          <w:color w:val="auto"/>
        </w:rPr>
      </w:pPr>
      <w:r>
        <w:rPr>
          <w:rFonts w:ascii="Arial" w:hAnsi="Arial" w:cs="Arial"/>
          <w:color w:val="auto"/>
        </w:rPr>
        <w:t>Subsection </w:t>
      </w:r>
      <w:r w:rsidR="002704B6" w:rsidRPr="002E42B8">
        <w:rPr>
          <w:rFonts w:ascii="Arial" w:hAnsi="Arial" w:cs="Arial"/>
          <w:color w:val="auto"/>
        </w:rPr>
        <w:t>1</w:t>
      </w:r>
      <w:r w:rsidR="003A7F87">
        <w:rPr>
          <w:rFonts w:ascii="Arial" w:hAnsi="Arial" w:cs="Arial"/>
          <w:color w:val="auto"/>
        </w:rPr>
        <w:t>2</w:t>
      </w:r>
      <w:r w:rsidR="00F10DD4" w:rsidRPr="002E42B8">
        <w:rPr>
          <w:rFonts w:ascii="Arial" w:hAnsi="Arial" w:cs="Arial"/>
          <w:color w:val="auto"/>
        </w:rPr>
        <w:t>(3</w:t>
      </w:r>
      <w:r w:rsidR="00B91D9E" w:rsidRPr="002E42B8">
        <w:rPr>
          <w:rFonts w:ascii="Arial" w:hAnsi="Arial" w:cs="Arial"/>
          <w:color w:val="auto"/>
        </w:rPr>
        <w:t>)</w:t>
      </w:r>
      <w:r w:rsidR="002704B6" w:rsidRPr="002E42B8">
        <w:rPr>
          <w:rFonts w:ascii="Arial" w:hAnsi="Arial" w:cs="Arial"/>
          <w:color w:val="auto"/>
        </w:rPr>
        <w:t xml:space="preserve"> specifies that Part</w:t>
      </w:r>
      <w:r>
        <w:rPr>
          <w:rFonts w:ascii="Arial" w:hAnsi="Arial" w:cs="Arial"/>
          <w:color w:val="auto"/>
        </w:rPr>
        <w:t> 1 of Schedule </w:t>
      </w:r>
      <w:r w:rsidR="00B91D9E" w:rsidRPr="002E42B8">
        <w:rPr>
          <w:rFonts w:ascii="Arial" w:hAnsi="Arial" w:cs="Arial"/>
          <w:color w:val="auto"/>
        </w:rPr>
        <w:t xml:space="preserve">2 is to be used to rate the impact of the </w:t>
      </w:r>
      <w:r w:rsidR="00063B8A">
        <w:rPr>
          <w:rFonts w:ascii="Arial" w:hAnsi="Arial" w:cs="Arial"/>
          <w:color w:val="auto"/>
        </w:rPr>
        <w:t>terrorist act on the victim</w:t>
      </w:r>
      <w:r w:rsidR="004B65CA">
        <w:rPr>
          <w:rFonts w:ascii="Arial" w:hAnsi="Arial" w:cs="Arial"/>
          <w:color w:val="auto"/>
        </w:rPr>
        <w:t>’</w:t>
      </w:r>
      <w:r w:rsidR="002E42B8" w:rsidRPr="002E42B8">
        <w:rPr>
          <w:rFonts w:ascii="Arial" w:hAnsi="Arial" w:cs="Arial"/>
          <w:color w:val="auto"/>
        </w:rPr>
        <w:t>s</w:t>
      </w:r>
      <w:r w:rsidR="006A6517">
        <w:rPr>
          <w:rFonts w:ascii="Arial" w:hAnsi="Arial" w:cs="Arial"/>
          <w:color w:val="auto"/>
        </w:rPr>
        <w:t xml:space="preserve"> </w:t>
      </w:r>
      <w:r w:rsidR="002E42B8" w:rsidRPr="002E42B8">
        <w:rPr>
          <w:rFonts w:ascii="Arial" w:hAnsi="Arial" w:cs="Arial"/>
          <w:color w:val="auto"/>
        </w:rPr>
        <w:t xml:space="preserve">personal </w:t>
      </w:r>
      <w:r w:rsidR="006A6517">
        <w:rPr>
          <w:rFonts w:ascii="Arial" w:hAnsi="Arial" w:cs="Arial"/>
          <w:color w:val="auto"/>
        </w:rPr>
        <w:t xml:space="preserve">relationships, </w:t>
      </w:r>
      <w:r w:rsidR="002E42B8" w:rsidRPr="002E42B8">
        <w:rPr>
          <w:rFonts w:ascii="Arial" w:hAnsi="Arial" w:cs="Arial"/>
          <w:color w:val="auto"/>
        </w:rPr>
        <w:t>mobility</w:t>
      </w:r>
      <w:r w:rsidR="006A6517">
        <w:rPr>
          <w:rFonts w:ascii="Arial" w:hAnsi="Arial" w:cs="Arial"/>
          <w:color w:val="auto"/>
        </w:rPr>
        <w:t xml:space="preserve">, </w:t>
      </w:r>
      <w:r w:rsidR="00B91D9E" w:rsidRPr="002E42B8">
        <w:rPr>
          <w:rFonts w:ascii="Arial" w:hAnsi="Arial" w:cs="Arial"/>
          <w:color w:val="auto"/>
        </w:rPr>
        <w:t>recreat</w:t>
      </w:r>
      <w:r w:rsidR="002E42B8" w:rsidRPr="002E42B8">
        <w:rPr>
          <w:rFonts w:ascii="Arial" w:hAnsi="Arial" w:cs="Arial"/>
          <w:color w:val="auto"/>
        </w:rPr>
        <w:t>ional and community activities, and</w:t>
      </w:r>
      <w:r w:rsidR="00B91D9E" w:rsidRPr="002E42B8">
        <w:rPr>
          <w:rFonts w:ascii="Arial" w:hAnsi="Arial" w:cs="Arial"/>
          <w:color w:val="auto"/>
        </w:rPr>
        <w:t xml:space="preserve"> domestic activities. </w:t>
      </w:r>
      <w:r w:rsidR="004B65CA">
        <w:rPr>
          <w:rFonts w:ascii="Arial" w:hAnsi="Arial" w:cs="Arial"/>
          <w:color w:val="auto"/>
        </w:rPr>
        <w:t xml:space="preserve"> </w:t>
      </w:r>
      <w:r w:rsidR="004B65CA" w:rsidRPr="002E42B8">
        <w:rPr>
          <w:rFonts w:ascii="Arial" w:hAnsi="Arial" w:cs="Arial"/>
          <w:color w:val="auto"/>
        </w:rPr>
        <w:t>Part</w:t>
      </w:r>
      <w:r w:rsidR="004B65CA">
        <w:rPr>
          <w:rFonts w:ascii="Arial" w:hAnsi="Arial" w:cs="Arial"/>
          <w:color w:val="auto"/>
        </w:rPr>
        <w:t> 1 of Schedule </w:t>
      </w:r>
      <w:r w:rsidR="004B65CA" w:rsidRPr="002E42B8">
        <w:rPr>
          <w:rFonts w:ascii="Arial" w:hAnsi="Arial" w:cs="Arial"/>
          <w:color w:val="auto"/>
        </w:rPr>
        <w:t xml:space="preserve">2 </w:t>
      </w:r>
      <w:r w:rsidR="004B65CA">
        <w:rPr>
          <w:rFonts w:ascii="Arial" w:hAnsi="Arial" w:cs="Arial"/>
          <w:color w:val="auto"/>
        </w:rPr>
        <w:t>uses rating</w:t>
      </w:r>
      <w:r w:rsidR="004B65CA" w:rsidRPr="002E42B8">
        <w:rPr>
          <w:rFonts w:ascii="Arial" w:hAnsi="Arial" w:cs="Arial"/>
          <w:color w:val="auto"/>
        </w:rPr>
        <w:t xml:space="preserve"> scale</w:t>
      </w:r>
      <w:r w:rsidR="004B65CA">
        <w:rPr>
          <w:rFonts w:ascii="Arial" w:hAnsi="Arial" w:cs="Arial"/>
          <w:color w:val="auto"/>
        </w:rPr>
        <w:t>s</w:t>
      </w:r>
      <w:r w:rsidR="004B65CA" w:rsidRPr="002E42B8">
        <w:rPr>
          <w:rFonts w:ascii="Arial" w:hAnsi="Arial" w:cs="Arial"/>
          <w:color w:val="auto"/>
        </w:rPr>
        <w:t xml:space="preserve"> of </w:t>
      </w:r>
      <w:r w:rsidR="00CB3EBD">
        <w:rPr>
          <w:rFonts w:ascii="Arial" w:hAnsi="Arial" w:cs="Arial"/>
          <w:color w:val="auto"/>
        </w:rPr>
        <w:t>‘</w:t>
      </w:r>
      <w:r w:rsidR="004B65CA" w:rsidRPr="002E42B8">
        <w:rPr>
          <w:rFonts w:ascii="Arial" w:hAnsi="Arial" w:cs="Arial"/>
          <w:color w:val="auto"/>
        </w:rPr>
        <w:t>0</w:t>
      </w:r>
      <w:r w:rsidR="00CB3EBD">
        <w:rPr>
          <w:rFonts w:ascii="Arial" w:hAnsi="Arial" w:cs="Arial"/>
          <w:color w:val="auto"/>
        </w:rPr>
        <w:t>’</w:t>
      </w:r>
      <w:r w:rsidR="004B65CA" w:rsidRPr="002E42B8">
        <w:rPr>
          <w:rFonts w:ascii="Arial" w:hAnsi="Arial" w:cs="Arial"/>
          <w:color w:val="auto"/>
        </w:rPr>
        <w:t xml:space="preserve"> to </w:t>
      </w:r>
      <w:r w:rsidR="00CB3EBD">
        <w:rPr>
          <w:rFonts w:ascii="Arial" w:hAnsi="Arial" w:cs="Arial"/>
          <w:color w:val="auto"/>
        </w:rPr>
        <w:t>‘</w:t>
      </w:r>
      <w:r w:rsidR="004B65CA" w:rsidRPr="002E42B8">
        <w:rPr>
          <w:rFonts w:ascii="Arial" w:hAnsi="Arial" w:cs="Arial"/>
          <w:color w:val="auto"/>
        </w:rPr>
        <w:t>7</w:t>
      </w:r>
      <w:r w:rsidR="00CB3EBD">
        <w:rPr>
          <w:rFonts w:ascii="Arial" w:hAnsi="Arial" w:cs="Arial"/>
          <w:color w:val="auto"/>
        </w:rPr>
        <w:t>’</w:t>
      </w:r>
      <w:r w:rsidR="004B65CA">
        <w:rPr>
          <w:rFonts w:ascii="Arial" w:hAnsi="Arial" w:cs="Arial"/>
          <w:color w:val="auto"/>
        </w:rPr>
        <w:t xml:space="preserve">, with </w:t>
      </w:r>
      <w:r w:rsidR="00CB3EBD">
        <w:rPr>
          <w:rFonts w:ascii="Arial" w:hAnsi="Arial" w:cs="Arial"/>
          <w:color w:val="auto"/>
        </w:rPr>
        <w:t>‘</w:t>
      </w:r>
      <w:r w:rsidR="004B65CA">
        <w:rPr>
          <w:rFonts w:ascii="Arial" w:hAnsi="Arial" w:cs="Arial"/>
          <w:color w:val="auto"/>
        </w:rPr>
        <w:t>0</w:t>
      </w:r>
      <w:r w:rsidR="00CB3EBD">
        <w:rPr>
          <w:rFonts w:ascii="Arial" w:hAnsi="Arial" w:cs="Arial"/>
          <w:color w:val="auto"/>
        </w:rPr>
        <w:t>’</w:t>
      </w:r>
      <w:r w:rsidR="004B65CA">
        <w:rPr>
          <w:rFonts w:ascii="Arial" w:hAnsi="Arial" w:cs="Arial"/>
          <w:color w:val="auto"/>
        </w:rPr>
        <w:t xml:space="preserve"> representing no or negligible impact and </w:t>
      </w:r>
      <w:r w:rsidR="00CB3EBD">
        <w:rPr>
          <w:rFonts w:ascii="Arial" w:hAnsi="Arial" w:cs="Arial"/>
          <w:color w:val="auto"/>
        </w:rPr>
        <w:t>‘</w:t>
      </w:r>
      <w:r w:rsidR="004B65CA">
        <w:rPr>
          <w:rFonts w:ascii="Arial" w:hAnsi="Arial" w:cs="Arial"/>
          <w:color w:val="auto"/>
        </w:rPr>
        <w:t>7</w:t>
      </w:r>
      <w:r w:rsidR="00CB3EBD">
        <w:rPr>
          <w:rFonts w:ascii="Arial" w:hAnsi="Arial" w:cs="Arial"/>
          <w:color w:val="auto"/>
        </w:rPr>
        <w:t>’</w:t>
      </w:r>
      <w:r w:rsidR="004B65CA">
        <w:rPr>
          <w:rFonts w:ascii="Arial" w:hAnsi="Arial" w:cs="Arial"/>
          <w:color w:val="auto"/>
        </w:rPr>
        <w:t xml:space="preserve"> representing significant impact.</w:t>
      </w:r>
    </w:p>
    <w:p w:rsidR="00B91D9E" w:rsidRPr="002E42B8" w:rsidRDefault="006D2DF2" w:rsidP="002E42B8">
      <w:pPr>
        <w:pStyle w:val="Default"/>
        <w:spacing w:before="240"/>
        <w:rPr>
          <w:rFonts w:ascii="Arial" w:hAnsi="Arial" w:cs="Arial"/>
          <w:color w:val="auto"/>
        </w:rPr>
      </w:pPr>
      <w:r>
        <w:rPr>
          <w:rFonts w:ascii="Arial" w:hAnsi="Arial" w:cs="Arial"/>
          <w:color w:val="auto"/>
        </w:rPr>
        <w:t>Subsection </w:t>
      </w:r>
      <w:r w:rsidR="00F10DD4" w:rsidRPr="002E42B8">
        <w:rPr>
          <w:rFonts w:ascii="Arial" w:hAnsi="Arial" w:cs="Arial"/>
          <w:color w:val="auto"/>
        </w:rPr>
        <w:t>1</w:t>
      </w:r>
      <w:r w:rsidR="003A7F87">
        <w:rPr>
          <w:rFonts w:ascii="Arial" w:hAnsi="Arial" w:cs="Arial"/>
          <w:color w:val="auto"/>
        </w:rPr>
        <w:t>2</w:t>
      </w:r>
      <w:r w:rsidR="00F10DD4" w:rsidRPr="002E42B8">
        <w:rPr>
          <w:rFonts w:ascii="Arial" w:hAnsi="Arial" w:cs="Arial"/>
          <w:color w:val="auto"/>
        </w:rPr>
        <w:t>(4</w:t>
      </w:r>
      <w:r w:rsidR="00B91D9E" w:rsidRPr="002E42B8">
        <w:rPr>
          <w:rFonts w:ascii="Arial" w:hAnsi="Arial" w:cs="Arial"/>
          <w:color w:val="auto"/>
        </w:rPr>
        <w:t xml:space="preserve">) </w:t>
      </w:r>
      <w:r w:rsidR="002704B6" w:rsidRPr="002E42B8">
        <w:rPr>
          <w:rFonts w:ascii="Arial" w:hAnsi="Arial" w:cs="Arial"/>
          <w:color w:val="auto"/>
        </w:rPr>
        <w:t xml:space="preserve">specifies that </w:t>
      </w:r>
      <w:r>
        <w:rPr>
          <w:rFonts w:ascii="Arial" w:hAnsi="Arial" w:cs="Arial"/>
          <w:color w:val="auto"/>
        </w:rPr>
        <w:t>Part 2 of Schedule </w:t>
      </w:r>
      <w:r w:rsidR="00B91D9E" w:rsidRPr="002E42B8">
        <w:rPr>
          <w:rFonts w:ascii="Arial" w:hAnsi="Arial" w:cs="Arial"/>
          <w:color w:val="auto"/>
        </w:rPr>
        <w:t xml:space="preserve">2 is to be used to rate </w:t>
      </w:r>
      <w:r w:rsidR="004B65CA">
        <w:rPr>
          <w:rFonts w:ascii="Arial" w:hAnsi="Arial" w:cs="Arial"/>
          <w:color w:val="auto"/>
        </w:rPr>
        <w:t>(</w:t>
      </w:r>
      <w:r w:rsidR="002E42B8" w:rsidRPr="002E42B8">
        <w:rPr>
          <w:rFonts w:ascii="Arial" w:hAnsi="Arial" w:cs="Arial"/>
          <w:color w:val="auto"/>
        </w:rPr>
        <w:t>on a scale of 0 to 5</w:t>
      </w:r>
      <w:r w:rsidR="004B65CA">
        <w:rPr>
          <w:rFonts w:ascii="Arial" w:hAnsi="Arial" w:cs="Arial"/>
          <w:color w:val="auto"/>
        </w:rPr>
        <w:t>)</w:t>
      </w:r>
      <w:r w:rsidR="002E42B8" w:rsidRPr="002E42B8">
        <w:rPr>
          <w:rFonts w:ascii="Arial" w:hAnsi="Arial" w:cs="Arial"/>
          <w:color w:val="auto"/>
        </w:rPr>
        <w:t xml:space="preserve"> </w:t>
      </w:r>
      <w:r w:rsidR="00B91D9E" w:rsidRPr="002E42B8">
        <w:rPr>
          <w:rFonts w:ascii="Arial" w:hAnsi="Arial" w:cs="Arial"/>
          <w:color w:val="auto"/>
        </w:rPr>
        <w:t xml:space="preserve">the impact of the </w:t>
      </w:r>
      <w:r w:rsidR="00F10DD4" w:rsidRPr="002E42B8">
        <w:rPr>
          <w:rFonts w:ascii="Arial" w:hAnsi="Arial" w:cs="Arial"/>
          <w:color w:val="auto"/>
        </w:rPr>
        <w:t>terrorist act</w:t>
      </w:r>
      <w:r w:rsidR="00B91D9E" w:rsidRPr="002E42B8">
        <w:rPr>
          <w:rFonts w:ascii="Arial" w:hAnsi="Arial" w:cs="Arial"/>
          <w:color w:val="auto"/>
        </w:rPr>
        <w:t xml:space="preserve"> </w:t>
      </w:r>
      <w:r w:rsidR="00F10DD4" w:rsidRPr="002E42B8">
        <w:rPr>
          <w:rFonts w:ascii="Arial" w:hAnsi="Arial" w:cs="Arial"/>
          <w:color w:val="auto"/>
        </w:rPr>
        <w:t>on</w:t>
      </w:r>
      <w:r w:rsidR="00063B8A">
        <w:rPr>
          <w:rFonts w:ascii="Arial" w:hAnsi="Arial" w:cs="Arial"/>
          <w:color w:val="auto"/>
        </w:rPr>
        <w:t xml:space="preserve"> the victim</w:t>
      </w:r>
      <w:r w:rsidR="00C24C2F">
        <w:rPr>
          <w:rFonts w:ascii="Arial" w:hAnsi="Arial" w:cs="Arial"/>
          <w:color w:val="auto"/>
        </w:rPr>
        <w:t>’</w:t>
      </w:r>
      <w:r w:rsidR="00B91D9E" w:rsidRPr="002E42B8">
        <w:rPr>
          <w:rFonts w:ascii="Arial" w:hAnsi="Arial" w:cs="Arial"/>
          <w:color w:val="auto"/>
        </w:rPr>
        <w:t xml:space="preserve">s employment </w:t>
      </w:r>
      <w:r w:rsidR="00B91D9E" w:rsidRPr="002E42B8">
        <w:rPr>
          <w:rFonts w:ascii="Arial" w:hAnsi="Arial" w:cs="Arial"/>
          <w:color w:val="auto"/>
        </w:rPr>
        <w:lastRenderedPageBreak/>
        <w:t xml:space="preserve">activities. </w:t>
      </w:r>
      <w:r w:rsidR="004B65CA" w:rsidRPr="002E42B8">
        <w:rPr>
          <w:rFonts w:ascii="Arial" w:hAnsi="Arial" w:cs="Arial"/>
          <w:color w:val="auto"/>
        </w:rPr>
        <w:t>Part</w:t>
      </w:r>
      <w:r w:rsidR="004B65CA">
        <w:rPr>
          <w:rFonts w:ascii="Arial" w:hAnsi="Arial" w:cs="Arial"/>
          <w:color w:val="auto"/>
        </w:rPr>
        <w:t> 2 of Schedule </w:t>
      </w:r>
      <w:r w:rsidR="004B65CA" w:rsidRPr="002E42B8">
        <w:rPr>
          <w:rFonts w:ascii="Arial" w:hAnsi="Arial" w:cs="Arial"/>
          <w:color w:val="auto"/>
        </w:rPr>
        <w:t xml:space="preserve">2 </w:t>
      </w:r>
      <w:r w:rsidR="004B65CA">
        <w:rPr>
          <w:rFonts w:ascii="Arial" w:hAnsi="Arial" w:cs="Arial"/>
          <w:color w:val="auto"/>
        </w:rPr>
        <w:t>uses rating</w:t>
      </w:r>
      <w:r w:rsidR="004B65CA" w:rsidRPr="002E42B8">
        <w:rPr>
          <w:rFonts w:ascii="Arial" w:hAnsi="Arial" w:cs="Arial"/>
          <w:color w:val="auto"/>
        </w:rPr>
        <w:t xml:space="preserve"> scale</w:t>
      </w:r>
      <w:r w:rsidR="004B65CA">
        <w:rPr>
          <w:rFonts w:ascii="Arial" w:hAnsi="Arial" w:cs="Arial"/>
          <w:color w:val="auto"/>
        </w:rPr>
        <w:t>s</w:t>
      </w:r>
      <w:r w:rsidR="004B65CA" w:rsidRPr="002E42B8">
        <w:rPr>
          <w:rFonts w:ascii="Arial" w:hAnsi="Arial" w:cs="Arial"/>
          <w:color w:val="auto"/>
        </w:rPr>
        <w:t xml:space="preserve"> of </w:t>
      </w:r>
      <w:r w:rsidR="00CB3EBD">
        <w:rPr>
          <w:rFonts w:ascii="Arial" w:hAnsi="Arial" w:cs="Arial"/>
          <w:color w:val="auto"/>
        </w:rPr>
        <w:t>‘</w:t>
      </w:r>
      <w:r w:rsidR="004B65CA" w:rsidRPr="002E42B8">
        <w:rPr>
          <w:rFonts w:ascii="Arial" w:hAnsi="Arial" w:cs="Arial"/>
          <w:color w:val="auto"/>
        </w:rPr>
        <w:t>0</w:t>
      </w:r>
      <w:r w:rsidR="00CB3EBD">
        <w:rPr>
          <w:rFonts w:ascii="Arial" w:hAnsi="Arial" w:cs="Arial"/>
          <w:color w:val="auto"/>
        </w:rPr>
        <w:t>’</w:t>
      </w:r>
      <w:r w:rsidR="004B65CA" w:rsidRPr="002E42B8">
        <w:rPr>
          <w:rFonts w:ascii="Arial" w:hAnsi="Arial" w:cs="Arial"/>
          <w:color w:val="auto"/>
        </w:rPr>
        <w:t xml:space="preserve"> to </w:t>
      </w:r>
      <w:r w:rsidR="00CB3EBD">
        <w:rPr>
          <w:rFonts w:ascii="Arial" w:hAnsi="Arial" w:cs="Arial"/>
          <w:color w:val="auto"/>
        </w:rPr>
        <w:t>‘</w:t>
      </w:r>
      <w:r w:rsidR="004B65CA">
        <w:rPr>
          <w:rFonts w:ascii="Arial" w:hAnsi="Arial" w:cs="Arial"/>
          <w:color w:val="auto"/>
        </w:rPr>
        <w:t>5</w:t>
      </w:r>
      <w:r w:rsidR="00CB3EBD">
        <w:rPr>
          <w:rFonts w:ascii="Arial" w:hAnsi="Arial" w:cs="Arial"/>
          <w:color w:val="auto"/>
        </w:rPr>
        <w:t>’</w:t>
      </w:r>
      <w:r w:rsidR="004B65CA">
        <w:rPr>
          <w:rFonts w:ascii="Arial" w:hAnsi="Arial" w:cs="Arial"/>
          <w:color w:val="auto"/>
        </w:rPr>
        <w:t xml:space="preserve">, with </w:t>
      </w:r>
      <w:r w:rsidR="00CB3EBD">
        <w:rPr>
          <w:rFonts w:ascii="Arial" w:hAnsi="Arial" w:cs="Arial"/>
          <w:color w:val="auto"/>
        </w:rPr>
        <w:t>‘</w:t>
      </w:r>
      <w:r w:rsidR="004B65CA">
        <w:rPr>
          <w:rFonts w:ascii="Arial" w:hAnsi="Arial" w:cs="Arial"/>
          <w:color w:val="auto"/>
        </w:rPr>
        <w:t>0</w:t>
      </w:r>
      <w:r w:rsidR="00CB3EBD">
        <w:rPr>
          <w:rFonts w:ascii="Arial" w:hAnsi="Arial" w:cs="Arial"/>
          <w:color w:val="auto"/>
        </w:rPr>
        <w:t>’</w:t>
      </w:r>
      <w:r w:rsidR="004B65CA">
        <w:rPr>
          <w:rFonts w:ascii="Arial" w:hAnsi="Arial" w:cs="Arial"/>
          <w:color w:val="auto"/>
        </w:rPr>
        <w:t xml:space="preserve"> representing no or negligible impact and </w:t>
      </w:r>
      <w:r w:rsidR="00CB3EBD">
        <w:rPr>
          <w:rFonts w:ascii="Arial" w:hAnsi="Arial" w:cs="Arial"/>
          <w:color w:val="auto"/>
        </w:rPr>
        <w:t>‘</w:t>
      </w:r>
      <w:r w:rsidR="004B65CA">
        <w:rPr>
          <w:rFonts w:ascii="Arial" w:hAnsi="Arial" w:cs="Arial"/>
          <w:color w:val="auto"/>
        </w:rPr>
        <w:t>5</w:t>
      </w:r>
      <w:r w:rsidR="00CB3EBD">
        <w:rPr>
          <w:rFonts w:ascii="Arial" w:hAnsi="Arial" w:cs="Arial"/>
          <w:color w:val="auto"/>
        </w:rPr>
        <w:t>’</w:t>
      </w:r>
      <w:r w:rsidR="004B65CA">
        <w:rPr>
          <w:rFonts w:ascii="Arial" w:hAnsi="Arial" w:cs="Arial"/>
          <w:color w:val="auto"/>
        </w:rPr>
        <w:t xml:space="preserve"> representing significant impact.</w:t>
      </w:r>
    </w:p>
    <w:p w:rsidR="00B91D9E" w:rsidRPr="002E42B8" w:rsidRDefault="006D2DF2" w:rsidP="002E42B8">
      <w:pPr>
        <w:pStyle w:val="Default"/>
        <w:spacing w:before="240"/>
        <w:rPr>
          <w:rFonts w:ascii="Arial" w:hAnsi="Arial" w:cs="Arial"/>
          <w:color w:val="auto"/>
        </w:rPr>
      </w:pPr>
      <w:r>
        <w:rPr>
          <w:rFonts w:ascii="Arial" w:hAnsi="Arial" w:cs="Arial"/>
          <w:color w:val="auto"/>
        </w:rPr>
        <w:t>Subsection </w:t>
      </w:r>
      <w:r w:rsidR="00F10DD4" w:rsidRPr="002E42B8">
        <w:rPr>
          <w:rFonts w:ascii="Arial" w:hAnsi="Arial" w:cs="Arial"/>
          <w:color w:val="auto"/>
        </w:rPr>
        <w:t>1</w:t>
      </w:r>
      <w:r w:rsidR="003A7F87">
        <w:rPr>
          <w:rFonts w:ascii="Arial" w:hAnsi="Arial" w:cs="Arial"/>
          <w:color w:val="auto"/>
        </w:rPr>
        <w:t>2</w:t>
      </w:r>
      <w:r w:rsidR="00F10DD4" w:rsidRPr="002E42B8">
        <w:rPr>
          <w:rFonts w:ascii="Arial" w:hAnsi="Arial" w:cs="Arial"/>
          <w:color w:val="auto"/>
        </w:rPr>
        <w:t>(5</w:t>
      </w:r>
      <w:r w:rsidR="00B91D9E" w:rsidRPr="002E42B8">
        <w:rPr>
          <w:rFonts w:ascii="Arial" w:hAnsi="Arial" w:cs="Arial"/>
          <w:color w:val="auto"/>
        </w:rPr>
        <w:t xml:space="preserve">) </w:t>
      </w:r>
      <w:r w:rsidR="002704B6" w:rsidRPr="002E42B8">
        <w:rPr>
          <w:rFonts w:ascii="Arial" w:hAnsi="Arial" w:cs="Arial"/>
          <w:color w:val="auto"/>
        </w:rPr>
        <w:t xml:space="preserve">specifies that </w:t>
      </w:r>
      <w:r w:rsidR="002E42B8" w:rsidRPr="002E42B8">
        <w:rPr>
          <w:rFonts w:ascii="Arial" w:hAnsi="Arial" w:cs="Arial"/>
          <w:color w:val="auto"/>
        </w:rPr>
        <w:t>each</w:t>
      </w:r>
      <w:r w:rsidR="00B91D9E" w:rsidRPr="002E42B8">
        <w:rPr>
          <w:rFonts w:ascii="Arial" w:hAnsi="Arial" w:cs="Arial"/>
          <w:color w:val="auto"/>
        </w:rPr>
        <w:t xml:space="preserve"> rating </w:t>
      </w:r>
      <w:r w:rsidR="002E42B8" w:rsidRPr="002E42B8">
        <w:rPr>
          <w:rFonts w:ascii="Arial" w:hAnsi="Arial" w:cs="Arial"/>
          <w:color w:val="auto"/>
        </w:rPr>
        <w:t>calculated</w:t>
      </w:r>
      <w:r w:rsidR="00127667">
        <w:rPr>
          <w:rFonts w:ascii="Arial" w:hAnsi="Arial" w:cs="Arial"/>
          <w:color w:val="auto"/>
        </w:rPr>
        <w:t xml:space="preserve"> under subsections </w:t>
      </w:r>
      <w:r w:rsidR="002E42B8" w:rsidRPr="002E42B8">
        <w:rPr>
          <w:rFonts w:ascii="Arial" w:hAnsi="Arial" w:cs="Arial"/>
          <w:color w:val="auto"/>
        </w:rPr>
        <w:t>1</w:t>
      </w:r>
      <w:r w:rsidR="003A7F87">
        <w:rPr>
          <w:rFonts w:ascii="Arial" w:hAnsi="Arial" w:cs="Arial"/>
          <w:color w:val="auto"/>
        </w:rPr>
        <w:t>2</w:t>
      </w:r>
      <w:r w:rsidR="00F10DD4" w:rsidRPr="002E42B8">
        <w:rPr>
          <w:rFonts w:ascii="Arial" w:hAnsi="Arial" w:cs="Arial"/>
          <w:color w:val="auto"/>
        </w:rPr>
        <w:t>(3) and (4</w:t>
      </w:r>
      <w:r w:rsidR="00B91D9E" w:rsidRPr="002E42B8">
        <w:rPr>
          <w:rFonts w:ascii="Arial" w:hAnsi="Arial" w:cs="Arial"/>
          <w:color w:val="auto"/>
        </w:rPr>
        <w:t xml:space="preserve">) is to be converted into a </w:t>
      </w:r>
      <w:r w:rsidR="006A6517">
        <w:rPr>
          <w:rFonts w:ascii="Arial" w:hAnsi="Arial" w:cs="Arial"/>
          <w:color w:val="auto"/>
        </w:rPr>
        <w:t xml:space="preserve">monetary </w:t>
      </w:r>
      <w:r w:rsidR="00B91D9E" w:rsidRPr="002E42B8">
        <w:rPr>
          <w:rFonts w:ascii="Arial" w:hAnsi="Arial" w:cs="Arial"/>
          <w:color w:val="auto"/>
        </w:rPr>
        <w:t xml:space="preserve">amount </w:t>
      </w:r>
      <w:r w:rsidR="002704B6" w:rsidRPr="002E42B8">
        <w:rPr>
          <w:rFonts w:ascii="Arial" w:hAnsi="Arial" w:cs="Arial"/>
          <w:color w:val="auto"/>
        </w:rPr>
        <w:t xml:space="preserve">using the table </w:t>
      </w:r>
      <w:r w:rsidR="006A6517">
        <w:rPr>
          <w:rFonts w:ascii="Arial" w:hAnsi="Arial" w:cs="Arial"/>
          <w:color w:val="auto"/>
        </w:rPr>
        <w:t>in subsection 1</w:t>
      </w:r>
      <w:r w:rsidR="003A7F87">
        <w:rPr>
          <w:rFonts w:ascii="Arial" w:hAnsi="Arial" w:cs="Arial"/>
          <w:color w:val="auto"/>
        </w:rPr>
        <w:t>2</w:t>
      </w:r>
      <w:r w:rsidR="006A6517">
        <w:rPr>
          <w:rFonts w:ascii="Arial" w:hAnsi="Arial" w:cs="Arial"/>
          <w:color w:val="auto"/>
        </w:rPr>
        <w:t>(5)</w:t>
      </w:r>
      <w:r w:rsidR="002704B6" w:rsidRPr="002E42B8">
        <w:rPr>
          <w:rFonts w:ascii="Arial" w:hAnsi="Arial" w:cs="Arial"/>
          <w:color w:val="auto"/>
        </w:rPr>
        <w:t xml:space="preserve">. </w:t>
      </w:r>
      <w:r w:rsidR="002E42B8" w:rsidRPr="002E42B8">
        <w:rPr>
          <w:rFonts w:ascii="Arial" w:hAnsi="Arial" w:cs="Arial"/>
          <w:color w:val="auto"/>
        </w:rPr>
        <w:t xml:space="preserve"> </w:t>
      </w:r>
      <w:r w:rsidR="00127667">
        <w:rPr>
          <w:rFonts w:ascii="Arial" w:hAnsi="Arial" w:cs="Arial"/>
          <w:color w:val="auto"/>
        </w:rPr>
        <w:t xml:space="preserve">The amounts specified in the table range from no increase in the </w:t>
      </w:r>
      <w:r w:rsidR="005368D4">
        <w:rPr>
          <w:rFonts w:ascii="Arial" w:hAnsi="Arial" w:cs="Arial"/>
          <w:bCs/>
        </w:rPr>
        <w:t>amount</w:t>
      </w:r>
      <w:r w:rsidR="00543159">
        <w:rPr>
          <w:rFonts w:ascii="Arial" w:hAnsi="Arial" w:cs="Arial"/>
          <w:bCs/>
        </w:rPr>
        <w:t xml:space="preserve"> payable under Part 2.24AA of the Act</w:t>
      </w:r>
      <w:r w:rsidR="00543159">
        <w:rPr>
          <w:rFonts w:ascii="Arial" w:hAnsi="Arial" w:cs="Arial"/>
          <w:color w:val="auto"/>
        </w:rPr>
        <w:t xml:space="preserve"> </w:t>
      </w:r>
      <w:r w:rsidR="00127667">
        <w:rPr>
          <w:rFonts w:ascii="Arial" w:hAnsi="Arial" w:cs="Arial"/>
          <w:color w:val="auto"/>
        </w:rPr>
        <w:t>to an increase of up to $75,000.</w:t>
      </w:r>
    </w:p>
    <w:p w:rsidR="00C3074D" w:rsidRPr="002E42B8" w:rsidRDefault="006D2DF2" w:rsidP="002E42B8">
      <w:pPr>
        <w:pStyle w:val="Default"/>
        <w:spacing w:before="240"/>
        <w:rPr>
          <w:rFonts w:ascii="Arial" w:hAnsi="Arial" w:cs="Arial"/>
          <w:color w:val="auto"/>
        </w:rPr>
      </w:pPr>
      <w:r>
        <w:rPr>
          <w:rFonts w:ascii="Arial" w:hAnsi="Arial" w:cs="Arial"/>
          <w:color w:val="auto"/>
        </w:rPr>
        <w:t>Subsection </w:t>
      </w:r>
      <w:r w:rsidR="00F10DD4" w:rsidRPr="002E42B8">
        <w:rPr>
          <w:rFonts w:ascii="Arial" w:hAnsi="Arial" w:cs="Arial"/>
          <w:color w:val="auto"/>
        </w:rPr>
        <w:t>1</w:t>
      </w:r>
      <w:r w:rsidR="003A7F87">
        <w:rPr>
          <w:rFonts w:ascii="Arial" w:hAnsi="Arial" w:cs="Arial"/>
          <w:color w:val="auto"/>
        </w:rPr>
        <w:t>2</w:t>
      </w:r>
      <w:r w:rsidR="002704B6" w:rsidRPr="002E42B8">
        <w:rPr>
          <w:rFonts w:ascii="Arial" w:hAnsi="Arial" w:cs="Arial"/>
          <w:color w:val="auto"/>
        </w:rPr>
        <w:t>(</w:t>
      </w:r>
      <w:r w:rsidR="002E42B8" w:rsidRPr="002E42B8">
        <w:rPr>
          <w:rFonts w:ascii="Arial" w:hAnsi="Arial" w:cs="Arial"/>
          <w:color w:val="auto"/>
        </w:rPr>
        <w:t>6</w:t>
      </w:r>
      <w:r w:rsidR="002704B6" w:rsidRPr="002E42B8">
        <w:rPr>
          <w:rFonts w:ascii="Arial" w:hAnsi="Arial" w:cs="Arial"/>
          <w:color w:val="auto"/>
        </w:rPr>
        <w:t xml:space="preserve">) provides that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under </w:t>
      </w:r>
      <w:r w:rsidR="006A6517">
        <w:rPr>
          <w:rFonts w:ascii="Arial" w:hAnsi="Arial" w:cs="Arial"/>
          <w:bCs/>
        </w:rPr>
        <w:t>section 1</w:t>
      </w:r>
      <w:r w:rsidR="003A7F87">
        <w:rPr>
          <w:rFonts w:ascii="Arial" w:hAnsi="Arial" w:cs="Arial"/>
          <w:bCs/>
        </w:rPr>
        <w:t>2</w:t>
      </w:r>
      <w:r w:rsidR="006A6517">
        <w:rPr>
          <w:rFonts w:ascii="Arial" w:hAnsi="Arial" w:cs="Arial"/>
          <w:bCs/>
        </w:rPr>
        <w:t xml:space="preserve"> of the Principles </w:t>
      </w:r>
      <w:r w:rsidR="002704B6" w:rsidRPr="002E42B8">
        <w:rPr>
          <w:rFonts w:ascii="Arial" w:hAnsi="Arial" w:cs="Arial"/>
          <w:color w:val="auto"/>
        </w:rPr>
        <w:t xml:space="preserve">is to be determined by </w:t>
      </w:r>
      <w:r w:rsidR="002E42B8" w:rsidRPr="002E42B8">
        <w:rPr>
          <w:rFonts w:ascii="Arial" w:hAnsi="Arial" w:cs="Arial"/>
          <w:color w:val="auto"/>
        </w:rPr>
        <w:t>adding the</w:t>
      </w:r>
      <w:r w:rsidR="002704B6" w:rsidRPr="002E42B8">
        <w:rPr>
          <w:rFonts w:ascii="Arial" w:hAnsi="Arial" w:cs="Arial"/>
          <w:color w:val="auto"/>
        </w:rPr>
        <w:t xml:space="preserve"> amounts </w:t>
      </w:r>
      <w:r w:rsidR="002E42B8" w:rsidRPr="002E42B8">
        <w:rPr>
          <w:rFonts w:ascii="Arial" w:hAnsi="Arial" w:cs="Arial"/>
          <w:color w:val="auto"/>
        </w:rPr>
        <w:t>calculated for the purposes of subsection 1</w:t>
      </w:r>
      <w:r w:rsidR="003A7F87">
        <w:rPr>
          <w:rFonts w:ascii="Arial" w:hAnsi="Arial" w:cs="Arial"/>
          <w:color w:val="auto"/>
        </w:rPr>
        <w:t>2</w:t>
      </w:r>
      <w:r w:rsidR="002704B6" w:rsidRPr="002E42B8">
        <w:rPr>
          <w:rFonts w:ascii="Arial" w:hAnsi="Arial" w:cs="Arial"/>
          <w:color w:val="auto"/>
        </w:rPr>
        <w:t>(</w:t>
      </w:r>
      <w:r w:rsidR="002E42B8" w:rsidRPr="002E42B8">
        <w:rPr>
          <w:rFonts w:ascii="Arial" w:hAnsi="Arial" w:cs="Arial"/>
          <w:color w:val="auto"/>
        </w:rPr>
        <w:t>5</w:t>
      </w:r>
      <w:r w:rsidR="002704B6" w:rsidRPr="002E42B8">
        <w:rPr>
          <w:rFonts w:ascii="Arial" w:hAnsi="Arial" w:cs="Arial"/>
          <w:color w:val="auto"/>
        </w:rPr>
        <w:t xml:space="preserve">) </w:t>
      </w:r>
      <w:r w:rsidR="004B65CA">
        <w:rPr>
          <w:rFonts w:ascii="Arial" w:hAnsi="Arial" w:cs="Arial"/>
          <w:color w:val="auto"/>
        </w:rPr>
        <w:t xml:space="preserve">for each of the five scales </w:t>
      </w:r>
      <w:r w:rsidR="002E42B8" w:rsidRPr="002E42B8">
        <w:rPr>
          <w:rFonts w:ascii="Arial" w:hAnsi="Arial" w:cs="Arial"/>
          <w:color w:val="auto"/>
        </w:rPr>
        <w:t xml:space="preserve">and dividing that amount </w:t>
      </w:r>
      <w:r w:rsidR="002704B6" w:rsidRPr="002E42B8">
        <w:rPr>
          <w:rFonts w:ascii="Arial" w:hAnsi="Arial" w:cs="Arial"/>
          <w:color w:val="auto"/>
        </w:rPr>
        <w:t xml:space="preserve">by five. </w:t>
      </w:r>
      <w:r w:rsidR="002E42B8" w:rsidRPr="002E42B8">
        <w:rPr>
          <w:rFonts w:ascii="Arial" w:hAnsi="Arial" w:cs="Arial"/>
          <w:color w:val="auto"/>
        </w:rPr>
        <w:t xml:space="preserve"> As provided in section </w:t>
      </w:r>
      <w:r w:rsidR="003A7F87">
        <w:rPr>
          <w:rFonts w:ascii="Arial" w:hAnsi="Arial" w:cs="Arial"/>
          <w:color w:val="auto"/>
        </w:rPr>
        <w:t>7</w:t>
      </w:r>
      <w:r w:rsidR="002E42B8" w:rsidRPr="002E42B8">
        <w:rPr>
          <w:rFonts w:ascii="Arial" w:hAnsi="Arial" w:cs="Arial"/>
          <w:color w:val="auto"/>
        </w:rPr>
        <w:t>, that amount is to be added to the amount determined under Schedule 1.</w:t>
      </w:r>
      <w:r w:rsidR="00127667">
        <w:rPr>
          <w:rFonts w:ascii="Arial" w:hAnsi="Arial" w:cs="Arial"/>
          <w:color w:val="auto"/>
        </w:rPr>
        <w:t xml:space="preserve">  As provided by </w:t>
      </w:r>
      <w:r w:rsidR="003A5615">
        <w:rPr>
          <w:rFonts w:ascii="Arial" w:hAnsi="Arial" w:cs="Arial"/>
          <w:color w:val="auto"/>
        </w:rPr>
        <w:t>paragraph</w:t>
      </w:r>
      <w:r w:rsidR="002D7F06">
        <w:rPr>
          <w:rFonts w:ascii="Arial" w:hAnsi="Arial" w:cs="Arial"/>
          <w:color w:val="auto"/>
        </w:rPr>
        <w:t> </w:t>
      </w:r>
      <w:r w:rsidR="003A7F87">
        <w:rPr>
          <w:rFonts w:ascii="Arial" w:hAnsi="Arial" w:cs="Arial"/>
          <w:color w:val="auto"/>
        </w:rPr>
        <w:t>7</w:t>
      </w:r>
      <w:r w:rsidR="00127667" w:rsidRPr="003A5615">
        <w:rPr>
          <w:rFonts w:ascii="Arial" w:hAnsi="Arial" w:cs="Arial"/>
          <w:color w:val="auto"/>
        </w:rPr>
        <w:t>(a),</w:t>
      </w:r>
      <w:r w:rsidR="00127667">
        <w:rPr>
          <w:rFonts w:ascii="Arial" w:hAnsi="Arial" w:cs="Arial"/>
          <w:color w:val="auto"/>
        </w:rPr>
        <w:t xml:space="preserve"> the maximum </w:t>
      </w:r>
      <w:r w:rsidR="005368D4">
        <w:rPr>
          <w:rFonts w:ascii="Arial" w:hAnsi="Arial" w:cs="Arial"/>
          <w:bCs/>
        </w:rPr>
        <w:t>amount</w:t>
      </w:r>
      <w:r w:rsidR="00543159">
        <w:rPr>
          <w:rFonts w:ascii="Arial" w:hAnsi="Arial" w:cs="Arial"/>
          <w:bCs/>
        </w:rPr>
        <w:t xml:space="preserve"> payable under Part 2.24AA of the Act</w:t>
      </w:r>
      <w:r w:rsidR="00543159">
        <w:rPr>
          <w:rFonts w:ascii="Arial" w:hAnsi="Arial" w:cs="Arial"/>
          <w:color w:val="auto"/>
        </w:rPr>
        <w:t xml:space="preserve"> </w:t>
      </w:r>
      <w:r w:rsidR="00127667">
        <w:rPr>
          <w:rFonts w:ascii="Arial" w:hAnsi="Arial" w:cs="Arial"/>
          <w:color w:val="auto"/>
        </w:rPr>
        <w:t xml:space="preserve">is $75,000. </w:t>
      </w:r>
      <w:r w:rsidR="006A6517">
        <w:rPr>
          <w:rFonts w:ascii="Arial" w:hAnsi="Arial" w:cs="Arial"/>
          <w:color w:val="auto"/>
        </w:rPr>
        <w:t xml:space="preserve"> Accordingly, after adding the amount determined under Division 2.2 and Division 2.3, any amount in excess of $75,000 is to be disregarded.</w:t>
      </w:r>
    </w:p>
    <w:p w:rsidR="00313C4A" w:rsidRPr="00B2635D" w:rsidRDefault="00313C4A" w:rsidP="002E42B8">
      <w:pPr>
        <w:pStyle w:val="Default"/>
        <w:spacing w:before="240"/>
        <w:ind w:left="567"/>
        <w:rPr>
          <w:rFonts w:ascii="Arial" w:hAnsi="Arial" w:cs="Arial"/>
          <w:i/>
          <w:color w:val="auto"/>
        </w:rPr>
      </w:pPr>
      <w:r w:rsidRPr="00B2635D">
        <w:rPr>
          <w:rFonts w:ascii="Arial" w:hAnsi="Arial" w:cs="Arial"/>
          <w:i/>
        </w:rPr>
        <w:t xml:space="preserve">Example:  </w:t>
      </w:r>
      <w:r w:rsidR="00127667" w:rsidRPr="00B2635D">
        <w:rPr>
          <w:rFonts w:ascii="Arial" w:hAnsi="Arial" w:cs="Arial"/>
          <w:i/>
        </w:rPr>
        <w:t>Natalia</w:t>
      </w:r>
      <w:r w:rsidRPr="00B2635D">
        <w:rPr>
          <w:rFonts w:ascii="Arial" w:hAnsi="Arial" w:cs="Arial"/>
          <w:i/>
        </w:rPr>
        <w:t xml:space="preserve"> has commenced a modelling career</w:t>
      </w:r>
      <w:r w:rsidR="00127667" w:rsidRPr="00B2635D">
        <w:rPr>
          <w:rFonts w:ascii="Arial" w:hAnsi="Arial" w:cs="Arial"/>
          <w:i/>
        </w:rPr>
        <w:t>.  She</w:t>
      </w:r>
      <w:r w:rsidRPr="00B2635D">
        <w:rPr>
          <w:rFonts w:ascii="Arial" w:hAnsi="Arial" w:cs="Arial"/>
          <w:i/>
        </w:rPr>
        <w:t xml:space="preserve"> sustains </w:t>
      </w:r>
      <w:r w:rsidR="00127667" w:rsidRPr="00B2635D">
        <w:rPr>
          <w:rFonts w:ascii="Arial" w:hAnsi="Arial" w:cs="Arial"/>
          <w:i/>
        </w:rPr>
        <w:t>moderately</w:t>
      </w:r>
      <w:r w:rsidRPr="00B2635D">
        <w:rPr>
          <w:rFonts w:ascii="Arial" w:hAnsi="Arial" w:cs="Arial"/>
          <w:i/>
        </w:rPr>
        <w:t xml:space="preserve"> disfiguring burns to her face ($30,000</w:t>
      </w:r>
      <w:r w:rsidR="004B65CA" w:rsidRPr="004B65CA">
        <w:rPr>
          <w:rFonts w:ascii="Arial" w:hAnsi="Arial" w:cs="Arial"/>
          <w:i/>
        </w:rPr>
        <w:t xml:space="preserve"> </w:t>
      </w:r>
      <w:r w:rsidR="004B65CA" w:rsidRPr="00B2635D">
        <w:rPr>
          <w:rFonts w:ascii="Arial" w:hAnsi="Arial" w:cs="Arial"/>
          <w:i/>
        </w:rPr>
        <w:t>under Schedule 1</w:t>
      </w:r>
      <w:r w:rsidRPr="00B2635D">
        <w:rPr>
          <w:rFonts w:ascii="Arial" w:hAnsi="Arial" w:cs="Arial"/>
          <w:i/>
        </w:rPr>
        <w:t>)</w:t>
      </w:r>
      <w:r w:rsidR="00127667" w:rsidRPr="00B2635D">
        <w:rPr>
          <w:rFonts w:ascii="Arial" w:hAnsi="Arial" w:cs="Arial"/>
          <w:i/>
        </w:rPr>
        <w:t xml:space="preserve"> and the loss of her index finger ($30,000</w:t>
      </w:r>
      <w:r w:rsidR="004B65CA" w:rsidRPr="004B65CA">
        <w:rPr>
          <w:rFonts w:ascii="Arial" w:hAnsi="Arial" w:cs="Arial"/>
          <w:i/>
        </w:rPr>
        <w:t xml:space="preserve"> </w:t>
      </w:r>
      <w:r w:rsidR="004B65CA" w:rsidRPr="00B2635D">
        <w:rPr>
          <w:rFonts w:ascii="Arial" w:hAnsi="Arial" w:cs="Arial"/>
          <w:i/>
        </w:rPr>
        <w:t>under Schedule 1</w:t>
      </w:r>
      <w:r w:rsidR="00127667" w:rsidRPr="00B2635D">
        <w:rPr>
          <w:rFonts w:ascii="Arial" w:hAnsi="Arial" w:cs="Arial"/>
          <w:i/>
        </w:rPr>
        <w:t>)</w:t>
      </w:r>
      <w:r w:rsidR="00DB7A41">
        <w:rPr>
          <w:rFonts w:ascii="Arial" w:hAnsi="Arial" w:cs="Arial"/>
          <w:i/>
        </w:rPr>
        <w:t xml:space="preserve"> as a direct result of an overseas terrorist act</w:t>
      </w:r>
      <w:r w:rsidRPr="00B2635D">
        <w:rPr>
          <w:rFonts w:ascii="Arial" w:hAnsi="Arial" w:cs="Arial"/>
          <w:i/>
        </w:rPr>
        <w:t xml:space="preserve">.  </w:t>
      </w:r>
      <w:bookmarkStart w:id="3" w:name="OLE_LINK7"/>
      <w:bookmarkStart w:id="4" w:name="OLE_LINK8"/>
      <w:r w:rsidR="00DF73F2">
        <w:rPr>
          <w:rFonts w:ascii="Arial" w:hAnsi="Arial" w:cs="Arial"/>
          <w:i/>
        </w:rPr>
        <w:t xml:space="preserve">Under Division 2.2 Natalia would be eligible for </w:t>
      </w:r>
      <w:r w:rsidR="00DF73F2" w:rsidRPr="003A5615">
        <w:rPr>
          <w:rFonts w:ascii="Arial" w:hAnsi="Arial" w:cs="Arial"/>
          <w:i/>
        </w:rPr>
        <w:t>$39,000</w:t>
      </w:r>
      <w:r w:rsidR="00510A3F">
        <w:rPr>
          <w:rFonts w:ascii="Arial" w:hAnsi="Arial" w:cs="Arial"/>
          <w:i/>
        </w:rPr>
        <w:t xml:space="preserve"> ($30,000 plus 30% of $30,000)</w:t>
      </w:r>
      <w:r w:rsidR="004B65CA">
        <w:rPr>
          <w:rFonts w:ascii="Arial" w:hAnsi="Arial" w:cs="Arial"/>
          <w:i/>
        </w:rPr>
        <w:t xml:space="preserve"> in relation to the injuries sustained</w:t>
      </w:r>
      <w:r w:rsidR="00DF73F2">
        <w:rPr>
          <w:rFonts w:ascii="Arial" w:hAnsi="Arial" w:cs="Arial"/>
          <w:i/>
        </w:rPr>
        <w:t xml:space="preserve">.  </w:t>
      </w:r>
      <w:r w:rsidR="00383F86">
        <w:rPr>
          <w:rFonts w:ascii="Arial" w:hAnsi="Arial" w:cs="Arial"/>
          <w:i/>
        </w:rPr>
        <w:t>Given this is less than $75,000</w:t>
      </w:r>
      <w:r w:rsidR="00DF73F2">
        <w:rPr>
          <w:rFonts w:ascii="Arial" w:hAnsi="Arial" w:cs="Arial"/>
          <w:i/>
        </w:rPr>
        <w:t xml:space="preserve"> </w:t>
      </w:r>
      <w:r w:rsidR="003A5615">
        <w:rPr>
          <w:rFonts w:ascii="Arial" w:hAnsi="Arial" w:cs="Arial"/>
          <w:i/>
        </w:rPr>
        <w:t xml:space="preserve">paragraph </w:t>
      </w:r>
      <w:r w:rsidR="003A7F87">
        <w:rPr>
          <w:rFonts w:ascii="Arial" w:hAnsi="Arial" w:cs="Arial"/>
          <w:i/>
        </w:rPr>
        <w:t>7</w:t>
      </w:r>
      <w:r w:rsidR="00DF73F2">
        <w:rPr>
          <w:rFonts w:ascii="Arial" w:hAnsi="Arial" w:cs="Arial"/>
          <w:i/>
        </w:rPr>
        <w:t>(b)</w:t>
      </w:r>
      <w:r w:rsidR="00383F86">
        <w:rPr>
          <w:rFonts w:ascii="Arial" w:hAnsi="Arial" w:cs="Arial"/>
          <w:i/>
        </w:rPr>
        <w:t xml:space="preserve"> requires </w:t>
      </w:r>
      <w:r w:rsidR="00DF73F2">
        <w:rPr>
          <w:rFonts w:ascii="Arial" w:hAnsi="Arial" w:cs="Arial"/>
          <w:i/>
        </w:rPr>
        <w:t xml:space="preserve">the Secretary </w:t>
      </w:r>
      <w:r w:rsidR="00383F86">
        <w:rPr>
          <w:rFonts w:ascii="Arial" w:hAnsi="Arial" w:cs="Arial"/>
          <w:i/>
        </w:rPr>
        <w:t>to</w:t>
      </w:r>
      <w:r w:rsidR="00DF73F2">
        <w:rPr>
          <w:rFonts w:ascii="Arial" w:hAnsi="Arial" w:cs="Arial"/>
          <w:i/>
        </w:rPr>
        <w:t xml:space="preserve"> go on to consider the </w:t>
      </w:r>
      <w:r w:rsidR="00DF73F2" w:rsidRPr="002D7F06">
        <w:rPr>
          <w:rFonts w:ascii="Arial" w:hAnsi="Arial" w:cs="Arial"/>
          <w:i/>
        </w:rPr>
        <w:t xml:space="preserve">impact </w:t>
      </w:r>
      <w:r w:rsidR="00510A3F" w:rsidRPr="002D7F06">
        <w:rPr>
          <w:rFonts w:ascii="Arial" w:hAnsi="Arial" w:cs="Arial"/>
          <w:i/>
          <w:color w:val="auto"/>
        </w:rPr>
        <w:t xml:space="preserve">of the declared </w:t>
      </w:r>
      <w:r w:rsidR="00B62248">
        <w:rPr>
          <w:rFonts w:ascii="Arial" w:hAnsi="Arial" w:cs="Arial"/>
          <w:i/>
          <w:color w:val="auto"/>
        </w:rPr>
        <w:t xml:space="preserve">overseas </w:t>
      </w:r>
      <w:r w:rsidR="00510A3F" w:rsidRPr="002D7F06">
        <w:rPr>
          <w:rFonts w:ascii="Arial" w:hAnsi="Arial" w:cs="Arial"/>
          <w:i/>
          <w:color w:val="auto"/>
        </w:rPr>
        <w:t>terrorist act</w:t>
      </w:r>
      <w:r w:rsidR="00DF73F2" w:rsidRPr="002D7F06">
        <w:rPr>
          <w:rFonts w:ascii="Arial" w:hAnsi="Arial" w:cs="Arial"/>
          <w:i/>
        </w:rPr>
        <w:t xml:space="preserve"> on her life.</w:t>
      </w:r>
      <w:r w:rsidR="00DF73F2">
        <w:rPr>
          <w:rFonts w:ascii="Arial" w:hAnsi="Arial" w:cs="Arial"/>
          <w:i/>
        </w:rPr>
        <w:t xml:space="preserve">  </w:t>
      </w:r>
      <w:r w:rsidR="002E42B8" w:rsidRPr="00B2635D">
        <w:rPr>
          <w:rFonts w:ascii="Arial" w:hAnsi="Arial" w:cs="Arial"/>
          <w:i/>
        </w:rPr>
        <w:t>T</w:t>
      </w:r>
      <w:r w:rsidRPr="00B2635D">
        <w:rPr>
          <w:rFonts w:ascii="Arial" w:hAnsi="Arial" w:cs="Arial"/>
          <w:i/>
        </w:rPr>
        <w:t xml:space="preserve">he </w:t>
      </w:r>
      <w:r w:rsidR="002E42B8" w:rsidRPr="00B2635D">
        <w:rPr>
          <w:rFonts w:ascii="Arial" w:hAnsi="Arial" w:cs="Arial"/>
          <w:i/>
        </w:rPr>
        <w:t xml:space="preserve">terrorist act </w:t>
      </w:r>
      <w:r w:rsidRPr="00B2635D">
        <w:rPr>
          <w:rFonts w:ascii="Arial" w:hAnsi="Arial" w:cs="Arial"/>
          <w:i/>
        </w:rPr>
        <w:t xml:space="preserve">has a significant impact on </w:t>
      </w:r>
      <w:r w:rsidR="00127667" w:rsidRPr="00B2635D">
        <w:rPr>
          <w:rFonts w:ascii="Arial" w:hAnsi="Arial" w:cs="Arial"/>
          <w:i/>
        </w:rPr>
        <w:t>Natalia</w:t>
      </w:r>
      <w:r w:rsidRPr="00B2635D">
        <w:rPr>
          <w:rFonts w:ascii="Arial" w:hAnsi="Arial" w:cs="Arial"/>
          <w:i/>
        </w:rPr>
        <w:t xml:space="preserve">, particularly </w:t>
      </w:r>
      <w:r w:rsidR="00510A3F">
        <w:rPr>
          <w:rFonts w:ascii="Arial" w:hAnsi="Arial" w:cs="Arial"/>
          <w:i/>
        </w:rPr>
        <w:t xml:space="preserve">on </w:t>
      </w:r>
      <w:r w:rsidRPr="00B2635D">
        <w:rPr>
          <w:rFonts w:ascii="Arial" w:hAnsi="Arial" w:cs="Arial"/>
          <w:i/>
        </w:rPr>
        <w:t>her empl</w:t>
      </w:r>
      <w:r w:rsidR="006D2DF2" w:rsidRPr="00B2635D">
        <w:rPr>
          <w:rFonts w:ascii="Arial" w:hAnsi="Arial" w:cs="Arial"/>
          <w:i/>
        </w:rPr>
        <w:t>oyment, as assessed by Schedule </w:t>
      </w:r>
      <w:r w:rsidRPr="00B2635D">
        <w:rPr>
          <w:rFonts w:ascii="Arial" w:hAnsi="Arial" w:cs="Arial"/>
          <w:i/>
        </w:rPr>
        <w:t xml:space="preserve">2.  </w:t>
      </w:r>
      <w:r w:rsidR="00127667" w:rsidRPr="00B2635D">
        <w:rPr>
          <w:rFonts w:ascii="Arial" w:hAnsi="Arial" w:cs="Arial"/>
          <w:i/>
        </w:rPr>
        <w:t>Natalia</w:t>
      </w:r>
      <w:r w:rsidRPr="00B2635D">
        <w:rPr>
          <w:rFonts w:ascii="Arial" w:hAnsi="Arial" w:cs="Arial"/>
          <w:i/>
        </w:rPr>
        <w:t xml:space="preserve"> </w:t>
      </w:r>
      <w:r w:rsidR="00127667" w:rsidRPr="00B2635D">
        <w:rPr>
          <w:rFonts w:ascii="Arial" w:hAnsi="Arial" w:cs="Arial"/>
          <w:i/>
        </w:rPr>
        <w:t>may</w:t>
      </w:r>
      <w:r w:rsidRPr="00B2635D">
        <w:rPr>
          <w:rFonts w:ascii="Arial" w:hAnsi="Arial" w:cs="Arial"/>
          <w:i/>
        </w:rPr>
        <w:t xml:space="preserve"> be eligible for </w:t>
      </w:r>
      <w:r w:rsidR="00543159" w:rsidRPr="00063B8A">
        <w:rPr>
          <w:rFonts w:ascii="Arial" w:hAnsi="Arial" w:cs="Arial"/>
          <w:bCs/>
          <w:i/>
        </w:rPr>
        <w:t>a</w:t>
      </w:r>
      <w:r w:rsidR="00DF73F2">
        <w:rPr>
          <w:rFonts w:ascii="Arial" w:hAnsi="Arial" w:cs="Arial"/>
          <w:bCs/>
          <w:i/>
        </w:rPr>
        <w:t xml:space="preserve"> maximum</w:t>
      </w:r>
      <w:r w:rsidR="00543159" w:rsidRPr="00063B8A">
        <w:rPr>
          <w:rFonts w:ascii="Arial" w:hAnsi="Arial" w:cs="Arial"/>
          <w:bCs/>
          <w:i/>
        </w:rPr>
        <w:t xml:space="preserve"> payment under Part 2.24AA of the Act </w:t>
      </w:r>
      <w:r w:rsidRPr="00063B8A">
        <w:rPr>
          <w:rFonts w:ascii="Arial" w:hAnsi="Arial" w:cs="Arial"/>
          <w:i/>
        </w:rPr>
        <w:t>of up to $75,000 depending on</w:t>
      </w:r>
      <w:r w:rsidRPr="00B2635D">
        <w:rPr>
          <w:rFonts w:ascii="Arial" w:hAnsi="Arial" w:cs="Arial"/>
          <w:i/>
        </w:rPr>
        <w:t xml:space="preserve"> the extent of the impact </w:t>
      </w:r>
      <w:r w:rsidR="00127667" w:rsidRPr="00B2635D">
        <w:rPr>
          <w:rFonts w:ascii="Arial" w:hAnsi="Arial" w:cs="Arial"/>
          <w:i/>
        </w:rPr>
        <w:t>of the terrorist act, as assessed by Schedule</w:t>
      </w:r>
      <w:r w:rsidR="006D2DF2" w:rsidRPr="00B2635D">
        <w:rPr>
          <w:rFonts w:ascii="Arial" w:hAnsi="Arial" w:cs="Arial"/>
          <w:i/>
        </w:rPr>
        <w:t> </w:t>
      </w:r>
      <w:r w:rsidR="00127667" w:rsidRPr="00B2635D">
        <w:rPr>
          <w:rFonts w:ascii="Arial" w:hAnsi="Arial" w:cs="Arial"/>
          <w:i/>
        </w:rPr>
        <w:t>2</w:t>
      </w:r>
      <w:r w:rsidRPr="00B2635D">
        <w:rPr>
          <w:rFonts w:ascii="Arial" w:hAnsi="Arial" w:cs="Arial"/>
          <w:i/>
        </w:rPr>
        <w:t>.</w:t>
      </w:r>
    </w:p>
    <w:bookmarkEnd w:id="3"/>
    <w:bookmarkEnd w:id="4"/>
    <w:p w:rsidR="00F138FB" w:rsidRPr="002E42B8" w:rsidRDefault="00F138FB" w:rsidP="00383F86">
      <w:pPr>
        <w:keepNext/>
        <w:autoSpaceDE w:val="0"/>
        <w:autoSpaceDN w:val="0"/>
        <w:adjustRightInd w:val="0"/>
        <w:spacing w:before="240"/>
        <w:rPr>
          <w:rFonts w:ascii="Arial" w:hAnsi="Arial" w:cs="Arial"/>
          <w:b/>
          <w:bCs/>
        </w:rPr>
      </w:pPr>
      <w:r>
        <w:rPr>
          <w:rFonts w:ascii="Arial" w:hAnsi="Arial" w:cs="Arial"/>
          <w:b/>
          <w:bCs/>
        </w:rPr>
        <w:t>Division 2.4</w:t>
      </w:r>
      <w:r w:rsidRPr="002E42B8">
        <w:rPr>
          <w:rFonts w:ascii="Arial" w:hAnsi="Arial" w:cs="Arial"/>
          <w:b/>
          <w:bCs/>
        </w:rPr>
        <w:t xml:space="preserve"> – Impact of terrorist act on primary victim under 16 years old</w:t>
      </w:r>
    </w:p>
    <w:p w:rsidR="002E40EC" w:rsidRDefault="00D84C57" w:rsidP="00F138FB">
      <w:pPr>
        <w:autoSpaceDE w:val="0"/>
        <w:autoSpaceDN w:val="0"/>
        <w:adjustRightInd w:val="0"/>
        <w:spacing w:before="240"/>
        <w:rPr>
          <w:rFonts w:ascii="Arial" w:hAnsi="Arial" w:cs="Arial"/>
          <w:bCs/>
        </w:rPr>
      </w:pPr>
      <w:r>
        <w:rPr>
          <w:rFonts w:ascii="Arial" w:hAnsi="Arial" w:cs="Arial"/>
          <w:bCs/>
        </w:rPr>
        <w:t>Consistent with Division 2.3 (wh</w:t>
      </w:r>
      <w:r w:rsidR="006542B0">
        <w:rPr>
          <w:rFonts w:ascii="Arial" w:hAnsi="Arial" w:cs="Arial"/>
          <w:bCs/>
        </w:rPr>
        <w:t xml:space="preserve">ich applies to primary victims </w:t>
      </w:r>
      <w:r>
        <w:rPr>
          <w:rFonts w:ascii="Arial" w:hAnsi="Arial" w:cs="Arial"/>
          <w:bCs/>
        </w:rPr>
        <w:t xml:space="preserve">16 years or older), </w:t>
      </w:r>
      <w:r w:rsidR="00F138FB">
        <w:rPr>
          <w:rFonts w:ascii="Arial" w:hAnsi="Arial" w:cs="Arial"/>
          <w:bCs/>
        </w:rPr>
        <w:t>Division </w:t>
      </w:r>
      <w:r w:rsidR="00F138FB" w:rsidRPr="006D37DA">
        <w:rPr>
          <w:rFonts w:ascii="Arial" w:hAnsi="Arial" w:cs="Arial"/>
          <w:bCs/>
        </w:rPr>
        <w:t>2.</w:t>
      </w:r>
      <w:r w:rsidR="00F138FB">
        <w:rPr>
          <w:rFonts w:ascii="Arial" w:hAnsi="Arial" w:cs="Arial"/>
          <w:bCs/>
        </w:rPr>
        <w:t>4</w:t>
      </w:r>
      <w:r w:rsidR="00F138FB" w:rsidRPr="006D37DA">
        <w:rPr>
          <w:rFonts w:ascii="Arial" w:hAnsi="Arial" w:cs="Arial"/>
          <w:bCs/>
        </w:rPr>
        <w:t xml:space="preserve"> provides the process for assessing the impact of a terrorist act on</w:t>
      </w:r>
      <w:r w:rsidR="00383F86">
        <w:rPr>
          <w:rFonts w:ascii="Arial" w:hAnsi="Arial" w:cs="Arial"/>
          <w:bCs/>
        </w:rPr>
        <w:t xml:space="preserve"> a primary victim</w:t>
      </w:r>
      <w:r w:rsidR="00F138FB" w:rsidRPr="006D37DA">
        <w:rPr>
          <w:rFonts w:ascii="Arial" w:hAnsi="Arial" w:cs="Arial"/>
          <w:bCs/>
        </w:rPr>
        <w:t xml:space="preserve"> who </w:t>
      </w:r>
      <w:r w:rsidR="00383F86">
        <w:rPr>
          <w:rFonts w:ascii="Arial" w:hAnsi="Arial" w:cs="Arial"/>
          <w:bCs/>
        </w:rPr>
        <w:t>is</w:t>
      </w:r>
      <w:r w:rsidR="00F138FB" w:rsidRPr="006D37DA">
        <w:rPr>
          <w:rFonts w:ascii="Arial" w:hAnsi="Arial" w:cs="Arial"/>
          <w:bCs/>
        </w:rPr>
        <w:t xml:space="preserve"> under 16 years of age at the time of the terrorist act.</w:t>
      </w:r>
      <w:r w:rsidR="00510A3F" w:rsidRPr="00510A3F">
        <w:rPr>
          <w:rFonts w:ascii="Arial" w:hAnsi="Arial" w:cs="Arial"/>
          <w:bCs/>
        </w:rPr>
        <w:t xml:space="preserve"> </w:t>
      </w:r>
      <w:r w:rsidR="002E40EC">
        <w:rPr>
          <w:rFonts w:ascii="Arial" w:hAnsi="Arial" w:cs="Arial"/>
          <w:bCs/>
        </w:rPr>
        <w:t xml:space="preserve"> </w:t>
      </w:r>
      <w:r w:rsidR="00A65A16">
        <w:rPr>
          <w:rFonts w:ascii="Arial" w:hAnsi="Arial" w:cs="Arial"/>
          <w:bCs/>
        </w:rPr>
        <w:t xml:space="preserve">This is recognising that the impact of a terrorist </w:t>
      </w:r>
      <w:r w:rsidR="003E5377">
        <w:rPr>
          <w:rFonts w:ascii="Arial" w:hAnsi="Arial" w:cs="Arial"/>
          <w:bCs/>
        </w:rPr>
        <w:t xml:space="preserve">act </w:t>
      </w:r>
      <w:r w:rsidR="00A65A16">
        <w:rPr>
          <w:rFonts w:ascii="Arial" w:hAnsi="Arial" w:cs="Arial"/>
          <w:bCs/>
        </w:rPr>
        <w:t>on</w:t>
      </w:r>
      <w:r>
        <w:rPr>
          <w:rFonts w:ascii="Arial" w:hAnsi="Arial" w:cs="Arial"/>
          <w:bCs/>
        </w:rPr>
        <w:t xml:space="preserve"> a</w:t>
      </w:r>
      <w:r w:rsidR="00A65A16">
        <w:rPr>
          <w:rFonts w:ascii="Arial" w:hAnsi="Arial" w:cs="Arial"/>
          <w:bCs/>
        </w:rPr>
        <w:t xml:space="preserve"> child would be different to the impact the same act would have on an adult.  </w:t>
      </w:r>
      <w:r w:rsidR="002E40EC">
        <w:rPr>
          <w:rFonts w:ascii="Arial" w:hAnsi="Arial" w:cs="Arial"/>
          <w:bCs/>
        </w:rPr>
        <w:t>A primary victim is not eligible for financial assistance unless that primary victim establishes that he or she suffered an injury specified in Schedule 1 of the Principles.</w:t>
      </w:r>
      <w:r w:rsidR="00A65A16">
        <w:rPr>
          <w:rFonts w:ascii="Arial" w:hAnsi="Arial" w:cs="Arial"/>
          <w:bCs/>
        </w:rPr>
        <w:t xml:space="preserve">  </w:t>
      </w:r>
    </w:p>
    <w:p w:rsidR="00F138FB" w:rsidRPr="006D37DA" w:rsidRDefault="00F138FB" w:rsidP="00D05E31">
      <w:pPr>
        <w:keepNext/>
        <w:autoSpaceDE w:val="0"/>
        <w:autoSpaceDN w:val="0"/>
        <w:adjustRightInd w:val="0"/>
        <w:spacing w:before="240"/>
        <w:rPr>
          <w:rFonts w:ascii="Arial" w:hAnsi="Arial" w:cs="Arial"/>
          <w:b/>
          <w:bCs/>
        </w:rPr>
      </w:pPr>
      <w:r>
        <w:rPr>
          <w:rFonts w:ascii="Arial" w:hAnsi="Arial" w:cs="Arial"/>
          <w:b/>
          <w:bCs/>
        </w:rPr>
        <w:t>Section </w:t>
      </w:r>
      <w:r w:rsidRPr="006D37DA">
        <w:rPr>
          <w:rFonts w:ascii="Arial" w:hAnsi="Arial" w:cs="Arial"/>
          <w:b/>
          <w:bCs/>
        </w:rPr>
        <w:t>1</w:t>
      </w:r>
      <w:r w:rsidR="003A7F87">
        <w:rPr>
          <w:rFonts w:ascii="Arial" w:hAnsi="Arial" w:cs="Arial"/>
          <w:b/>
          <w:bCs/>
        </w:rPr>
        <w:t>3</w:t>
      </w:r>
      <w:r w:rsidRPr="006D37DA">
        <w:rPr>
          <w:rFonts w:ascii="Arial" w:hAnsi="Arial" w:cs="Arial"/>
          <w:b/>
          <w:bCs/>
        </w:rPr>
        <w:t xml:space="preserve"> – Assessing the impact of a terrorist act</w:t>
      </w:r>
    </w:p>
    <w:p w:rsidR="006712B6" w:rsidRDefault="00F138FB" w:rsidP="00F138FB">
      <w:pPr>
        <w:pStyle w:val="Default"/>
        <w:spacing w:before="240"/>
        <w:rPr>
          <w:rFonts w:ascii="Arial" w:hAnsi="Arial" w:cs="Arial"/>
          <w:color w:val="auto"/>
        </w:rPr>
      </w:pPr>
      <w:r>
        <w:rPr>
          <w:rFonts w:ascii="Arial" w:hAnsi="Arial" w:cs="Arial"/>
          <w:bCs/>
          <w:color w:val="auto"/>
        </w:rPr>
        <w:t>Section 1</w:t>
      </w:r>
      <w:r w:rsidR="003A7F87">
        <w:rPr>
          <w:rFonts w:ascii="Arial" w:hAnsi="Arial" w:cs="Arial"/>
          <w:bCs/>
          <w:color w:val="auto"/>
        </w:rPr>
        <w:t>3</w:t>
      </w:r>
      <w:r w:rsidRPr="006D37DA">
        <w:rPr>
          <w:rFonts w:ascii="Arial" w:hAnsi="Arial" w:cs="Arial"/>
          <w:bCs/>
          <w:color w:val="auto"/>
        </w:rPr>
        <w:t xml:space="preserve"> provides </w:t>
      </w:r>
      <w:r w:rsidR="006712B6">
        <w:rPr>
          <w:rFonts w:ascii="Arial" w:hAnsi="Arial" w:cs="Arial"/>
          <w:bCs/>
          <w:color w:val="auto"/>
        </w:rPr>
        <w:t>the</w:t>
      </w:r>
      <w:r w:rsidRPr="006D37DA">
        <w:rPr>
          <w:rFonts w:ascii="Arial" w:hAnsi="Arial" w:cs="Arial"/>
          <w:bCs/>
          <w:color w:val="auto"/>
        </w:rPr>
        <w:t xml:space="preserve"> method </w:t>
      </w:r>
      <w:r w:rsidR="006712B6">
        <w:rPr>
          <w:rFonts w:ascii="Arial" w:hAnsi="Arial" w:cs="Arial"/>
          <w:bCs/>
          <w:color w:val="auto"/>
        </w:rPr>
        <w:t>for</w:t>
      </w:r>
      <w:r w:rsidRPr="006D37DA">
        <w:rPr>
          <w:rFonts w:ascii="Arial" w:hAnsi="Arial" w:cs="Arial"/>
          <w:bCs/>
          <w:color w:val="auto"/>
        </w:rPr>
        <w:t xml:space="preserve"> assess</w:t>
      </w:r>
      <w:r w:rsidR="006712B6">
        <w:rPr>
          <w:rFonts w:ascii="Arial" w:hAnsi="Arial" w:cs="Arial"/>
          <w:bCs/>
          <w:color w:val="auto"/>
        </w:rPr>
        <w:t>ing</w:t>
      </w:r>
      <w:r w:rsidRPr="006D37DA">
        <w:rPr>
          <w:rFonts w:ascii="Arial" w:hAnsi="Arial" w:cs="Arial"/>
          <w:bCs/>
          <w:color w:val="auto"/>
        </w:rPr>
        <w:t xml:space="preserve"> the impact of the declared terrorist act on the life of a primary victim who </w:t>
      </w:r>
      <w:r>
        <w:rPr>
          <w:rFonts w:ascii="Arial" w:hAnsi="Arial" w:cs="Arial"/>
          <w:bCs/>
          <w:color w:val="auto"/>
        </w:rPr>
        <w:t xml:space="preserve">is </w:t>
      </w:r>
      <w:r w:rsidRPr="006D37DA">
        <w:rPr>
          <w:rFonts w:ascii="Arial" w:hAnsi="Arial" w:cs="Arial"/>
          <w:bCs/>
          <w:color w:val="auto"/>
        </w:rPr>
        <w:t>under 16 years of age</w:t>
      </w:r>
      <w:r w:rsidR="006712B6">
        <w:rPr>
          <w:rFonts w:ascii="Arial" w:hAnsi="Arial" w:cs="Arial"/>
          <w:bCs/>
          <w:color w:val="auto"/>
        </w:rPr>
        <w:t xml:space="preserve"> at the time of the terrorist act</w:t>
      </w:r>
      <w:r w:rsidRPr="006D37DA">
        <w:rPr>
          <w:rFonts w:ascii="Arial" w:hAnsi="Arial" w:cs="Arial"/>
          <w:bCs/>
          <w:color w:val="auto"/>
        </w:rPr>
        <w:t>.  Consistent with section 1</w:t>
      </w:r>
      <w:r w:rsidR="003A7F87">
        <w:rPr>
          <w:rFonts w:ascii="Arial" w:hAnsi="Arial" w:cs="Arial"/>
          <w:bCs/>
          <w:color w:val="auto"/>
        </w:rPr>
        <w:t>2</w:t>
      </w:r>
      <w:r w:rsidRPr="006D37DA">
        <w:rPr>
          <w:rFonts w:ascii="Arial" w:hAnsi="Arial" w:cs="Arial"/>
          <w:bCs/>
          <w:color w:val="auto"/>
        </w:rPr>
        <w:t xml:space="preserve"> (which applies to primary victims 16 years or older), t</w:t>
      </w:r>
      <w:r w:rsidRPr="006D37DA">
        <w:rPr>
          <w:rFonts w:ascii="Arial" w:hAnsi="Arial" w:cs="Arial"/>
          <w:color w:val="auto"/>
        </w:rPr>
        <w:t xml:space="preserve">his section recognises </w:t>
      </w:r>
      <w:r w:rsidR="00D278F7">
        <w:rPr>
          <w:rFonts w:ascii="Arial" w:hAnsi="Arial" w:cs="Arial"/>
          <w:color w:val="auto"/>
        </w:rPr>
        <w:t xml:space="preserve">that </w:t>
      </w:r>
      <w:r w:rsidRPr="006D37DA">
        <w:rPr>
          <w:rFonts w:ascii="Arial" w:hAnsi="Arial" w:cs="Arial"/>
          <w:color w:val="auto"/>
        </w:rPr>
        <w:t xml:space="preserve">a terrorist act is likely </w:t>
      </w:r>
      <w:r>
        <w:rPr>
          <w:rFonts w:ascii="Arial" w:hAnsi="Arial" w:cs="Arial"/>
          <w:color w:val="auto"/>
        </w:rPr>
        <w:t>to have an impact on the person</w:t>
      </w:r>
      <w:r w:rsidR="00383F86">
        <w:rPr>
          <w:rFonts w:ascii="Arial" w:hAnsi="Arial" w:cs="Arial"/>
          <w:color w:val="auto"/>
        </w:rPr>
        <w:t>’</w:t>
      </w:r>
      <w:r w:rsidRPr="006D37DA">
        <w:rPr>
          <w:rFonts w:ascii="Arial" w:hAnsi="Arial" w:cs="Arial"/>
          <w:color w:val="auto"/>
        </w:rPr>
        <w:t xml:space="preserve">s life.  </w:t>
      </w:r>
    </w:p>
    <w:p w:rsidR="006712B6" w:rsidRDefault="006712B6" w:rsidP="00F138FB">
      <w:pPr>
        <w:pStyle w:val="Default"/>
        <w:spacing w:before="240"/>
        <w:rPr>
          <w:rFonts w:ascii="Arial" w:hAnsi="Arial" w:cs="Arial"/>
          <w:color w:val="auto"/>
        </w:rPr>
      </w:pPr>
      <w:r w:rsidRPr="002E42B8">
        <w:rPr>
          <w:rFonts w:ascii="Arial" w:hAnsi="Arial" w:cs="Arial"/>
          <w:color w:val="auto"/>
        </w:rPr>
        <w:lastRenderedPageBreak/>
        <w:t xml:space="preserve">The purpose of this section is to </w:t>
      </w:r>
      <w:r>
        <w:rPr>
          <w:rFonts w:ascii="Arial" w:hAnsi="Arial" w:cs="Arial"/>
          <w:color w:val="auto"/>
        </w:rPr>
        <w:t>ensure primary victims whose lives are impacted by a declared terrorist act are given appropriate financial assistance</w:t>
      </w:r>
      <w:r>
        <w:rPr>
          <w:rFonts w:ascii="Arial" w:hAnsi="Arial" w:cs="Arial"/>
          <w:bCs/>
        </w:rPr>
        <w:t xml:space="preserve"> under Part 2.24AA of the Act</w:t>
      </w:r>
      <w:r>
        <w:rPr>
          <w:rFonts w:ascii="Arial" w:hAnsi="Arial" w:cs="Arial"/>
          <w:color w:val="auto"/>
        </w:rPr>
        <w:t xml:space="preserve"> where they </w:t>
      </w:r>
      <w:r w:rsidRPr="002E42B8">
        <w:rPr>
          <w:rFonts w:ascii="Arial" w:hAnsi="Arial" w:cs="Arial"/>
          <w:color w:val="auto"/>
        </w:rPr>
        <w:t xml:space="preserve">are not eligible for the maximum assistance </w:t>
      </w:r>
      <w:r w:rsidR="00383F86">
        <w:rPr>
          <w:rFonts w:ascii="Arial" w:hAnsi="Arial" w:cs="Arial"/>
          <w:color w:val="auto"/>
        </w:rPr>
        <w:t xml:space="preserve">of $75,000 </w:t>
      </w:r>
      <w:r w:rsidRPr="002E42B8">
        <w:rPr>
          <w:rFonts w:ascii="Arial" w:hAnsi="Arial" w:cs="Arial"/>
          <w:color w:val="auto"/>
        </w:rPr>
        <w:t xml:space="preserve">payable </w:t>
      </w:r>
      <w:r>
        <w:rPr>
          <w:rFonts w:ascii="Arial" w:hAnsi="Arial" w:cs="Arial"/>
          <w:color w:val="auto"/>
        </w:rPr>
        <w:t xml:space="preserve">under Schedule 1.  </w:t>
      </w:r>
    </w:p>
    <w:p w:rsidR="00F138FB" w:rsidRPr="006D37DA" w:rsidRDefault="00F138FB" w:rsidP="00F138FB">
      <w:pPr>
        <w:pStyle w:val="Default"/>
        <w:spacing w:before="240"/>
        <w:rPr>
          <w:rFonts w:ascii="Arial" w:hAnsi="Arial" w:cs="Arial"/>
          <w:bCs/>
          <w:color w:val="auto"/>
        </w:rPr>
      </w:pPr>
      <w:r w:rsidRPr="006D37DA">
        <w:rPr>
          <w:rFonts w:ascii="Arial" w:hAnsi="Arial" w:cs="Arial"/>
          <w:bCs/>
          <w:color w:val="auto"/>
        </w:rPr>
        <w:t>Subsecti</w:t>
      </w:r>
      <w:r>
        <w:rPr>
          <w:rFonts w:ascii="Arial" w:hAnsi="Arial" w:cs="Arial"/>
          <w:bCs/>
          <w:color w:val="auto"/>
        </w:rPr>
        <w:t>on 1</w:t>
      </w:r>
      <w:r w:rsidR="003A7F87">
        <w:rPr>
          <w:rFonts w:ascii="Arial" w:hAnsi="Arial" w:cs="Arial"/>
          <w:bCs/>
          <w:color w:val="auto"/>
        </w:rPr>
        <w:t>3</w:t>
      </w:r>
      <w:r>
        <w:rPr>
          <w:rFonts w:ascii="Arial" w:hAnsi="Arial" w:cs="Arial"/>
          <w:bCs/>
          <w:color w:val="auto"/>
        </w:rPr>
        <w:t>(1) provides that Division 2.4</w:t>
      </w:r>
      <w:r w:rsidRPr="006D37DA">
        <w:rPr>
          <w:rFonts w:ascii="Arial" w:hAnsi="Arial" w:cs="Arial"/>
          <w:bCs/>
          <w:color w:val="auto"/>
        </w:rPr>
        <w:t xml:space="preserve"> only applies to primary victims aged under 16 years of age at the time of the terrorist act.</w:t>
      </w:r>
    </w:p>
    <w:p w:rsidR="00F138FB" w:rsidRPr="006D37DA" w:rsidRDefault="00F138FB" w:rsidP="00F138FB">
      <w:pPr>
        <w:pStyle w:val="Default"/>
        <w:spacing w:before="240"/>
        <w:rPr>
          <w:rFonts w:ascii="Arial" w:hAnsi="Arial" w:cs="Arial"/>
          <w:color w:val="auto"/>
        </w:rPr>
      </w:pPr>
      <w:r>
        <w:rPr>
          <w:rFonts w:ascii="Arial" w:hAnsi="Arial" w:cs="Arial"/>
          <w:color w:val="auto"/>
        </w:rPr>
        <w:t>Subsection </w:t>
      </w:r>
      <w:r w:rsidRPr="006D37DA">
        <w:rPr>
          <w:rFonts w:ascii="Arial" w:hAnsi="Arial" w:cs="Arial"/>
          <w:color w:val="auto"/>
        </w:rPr>
        <w:t>1</w:t>
      </w:r>
      <w:r w:rsidR="003A7F87">
        <w:rPr>
          <w:rFonts w:ascii="Arial" w:hAnsi="Arial" w:cs="Arial"/>
          <w:color w:val="auto"/>
        </w:rPr>
        <w:t>3</w:t>
      </w:r>
      <w:r w:rsidRPr="006D37DA">
        <w:rPr>
          <w:rFonts w:ascii="Arial" w:hAnsi="Arial" w:cs="Arial"/>
          <w:color w:val="auto"/>
        </w:rPr>
        <w:t xml:space="preserve">(2) provides that, if the </w:t>
      </w:r>
      <w:r w:rsidR="005368D4">
        <w:rPr>
          <w:rFonts w:ascii="Arial" w:hAnsi="Arial" w:cs="Arial"/>
          <w:bCs/>
        </w:rPr>
        <w:t>amount</w:t>
      </w:r>
      <w:r>
        <w:rPr>
          <w:rFonts w:ascii="Arial" w:hAnsi="Arial" w:cs="Arial"/>
          <w:bCs/>
        </w:rPr>
        <w:t xml:space="preserve"> payable to the primary victim </w:t>
      </w:r>
      <w:r w:rsidRPr="006D37DA">
        <w:rPr>
          <w:rFonts w:ascii="Arial" w:hAnsi="Arial" w:cs="Arial"/>
          <w:color w:val="auto"/>
        </w:rPr>
        <w:t xml:space="preserve">under Division 2.2 is less than $75,000, the Secretary must also determine the </w:t>
      </w:r>
      <w:r w:rsidR="005368D4">
        <w:rPr>
          <w:rFonts w:ascii="Arial" w:hAnsi="Arial" w:cs="Arial"/>
          <w:bCs/>
        </w:rPr>
        <w:t>amount</w:t>
      </w:r>
      <w:r>
        <w:rPr>
          <w:rFonts w:ascii="Arial" w:hAnsi="Arial" w:cs="Arial"/>
          <w:bCs/>
        </w:rPr>
        <w:t xml:space="preserve"> </w:t>
      </w:r>
      <w:r w:rsidR="00D278F7">
        <w:rPr>
          <w:rFonts w:ascii="Arial" w:hAnsi="Arial" w:cs="Arial"/>
          <w:bCs/>
        </w:rPr>
        <w:t xml:space="preserve">of AVTOP </w:t>
      </w:r>
      <w:r>
        <w:rPr>
          <w:rFonts w:ascii="Arial" w:hAnsi="Arial" w:cs="Arial"/>
          <w:bCs/>
        </w:rPr>
        <w:t xml:space="preserve">payable to the primary victim </w:t>
      </w:r>
      <w:r w:rsidRPr="006D37DA">
        <w:rPr>
          <w:rFonts w:ascii="Arial" w:hAnsi="Arial" w:cs="Arial"/>
          <w:color w:val="auto"/>
        </w:rPr>
        <w:t>for the impact of the terrorist act on the victim’s life in accordance with Division</w:t>
      </w:r>
      <w:r w:rsidR="00A017AF">
        <w:rPr>
          <w:rFonts w:ascii="Arial" w:hAnsi="Arial" w:cs="Arial"/>
          <w:color w:val="auto"/>
        </w:rPr>
        <w:t> 2.4</w:t>
      </w:r>
      <w:r w:rsidRPr="006D37DA">
        <w:rPr>
          <w:rFonts w:ascii="Arial" w:hAnsi="Arial" w:cs="Arial"/>
          <w:color w:val="auto"/>
        </w:rPr>
        <w:t xml:space="preserve">. </w:t>
      </w:r>
    </w:p>
    <w:p w:rsidR="006712B6" w:rsidRDefault="00F138FB" w:rsidP="00F138FB">
      <w:pPr>
        <w:keepNext/>
        <w:spacing w:before="240"/>
        <w:rPr>
          <w:rFonts w:ascii="Arial" w:hAnsi="Arial" w:cs="Arial"/>
          <w:bCs/>
        </w:rPr>
      </w:pPr>
      <w:r>
        <w:rPr>
          <w:rFonts w:ascii="Arial" w:hAnsi="Arial" w:cs="Arial"/>
        </w:rPr>
        <w:t>Subsection 1</w:t>
      </w:r>
      <w:r w:rsidR="003A7F87">
        <w:rPr>
          <w:rFonts w:ascii="Arial" w:hAnsi="Arial" w:cs="Arial"/>
        </w:rPr>
        <w:t>3</w:t>
      </w:r>
      <w:r w:rsidRPr="006D37DA">
        <w:rPr>
          <w:rFonts w:ascii="Arial" w:hAnsi="Arial" w:cs="Arial"/>
        </w:rPr>
        <w:t xml:space="preserve">(3) </w:t>
      </w:r>
      <w:r w:rsidR="00A017AF">
        <w:rPr>
          <w:rFonts w:ascii="Arial" w:hAnsi="Arial" w:cs="Arial"/>
        </w:rPr>
        <w:t>specifies</w:t>
      </w:r>
      <w:r w:rsidR="00A017AF" w:rsidRPr="006D37DA">
        <w:rPr>
          <w:rFonts w:ascii="Arial" w:hAnsi="Arial" w:cs="Arial"/>
        </w:rPr>
        <w:t xml:space="preserve"> </w:t>
      </w:r>
      <w:r w:rsidRPr="006D37DA">
        <w:rPr>
          <w:rFonts w:ascii="Arial" w:hAnsi="Arial" w:cs="Arial"/>
        </w:rPr>
        <w:t>that</w:t>
      </w:r>
      <w:r w:rsidR="00A017AF">
        <w:rPr>
          <w:rFonts w:ascii="Arial" w:hAnsi="Arial" w:cs="Arial"/>
        </w:rPr>
        <w:t xml:space="preserve"> Schedule 3 </w:t>
      </w:r>
      <w:r w:rsidR="00A017AF" w:rsidRPr="002E42B8">
        <w:rPr>
          <w:rFonts w:ascii="Arial" w:hAnsi="Arial" w:cs="Arial"/>
        </w:rPr>
        <w:t>is to be used to rate</w:t>
      </w:r>
      <w:r w:rsidR="00A017AF">
        <w:rPr>
          <w:rFonts w:ascii="Arial" w:hAnsi="Arial" w:cs="Arial"/>
        </w:rPr>
        <w:t xml:space="preserve"> </w:t>
      </w:r>
      <w:r w:rsidR="00A017AF" w:rsidRPr="002E42B8">
        <w:rPr>
          <w:rFonts w:ascii="Arial" w:hAnsi="Arial" w:cs="Arial"/>
        </w:rPr>
        <w:t xml:space="preserve">the impact of the </w:t>
      </w:r>
      <w:r w:rsidR="00A017AF">
        <w:rPr>
          <w:rFonts w:ascii="Arial" w:hAnsi="Arial" w:cs="Arial"/>
        </w:rPr>
        <w:t>terrorist act on the victim</w:t>
      </w:r>
      <w:r w:rsidR="00BF1DA7">
        <w:rPr>
          <w:rFonts w:ascii="Arial" w:hAnsi="Arial" w:cs="Arial"/>
        </w:rPr>
        <w:t>’</w:t>
      </w:r>
      <w:r w:rsidR="00A017AF" w:rsidRPr="002E42B8">
        <w:rPr>
          <w:rFonts w:ascii="Arial" w:hAnsi="Arial" w:cs="Arial"/>
        </w:rPr>
        <w:t>s</w:t>
      </w:r>
      <w:r w:rsidR="00A017AF">
        <w:rPr>
          <w:rFonts w:ascii="Arial" w:hAnsi="Arial" w:cs="Arial"/>
        </w:rPr>
        <w:t xml:space="preserve"> </w:t>
      </w:r>
      <w:r w:rsidR="00CB3EBD">
        <w:rPr>
          <w:rFonts w:ascii="Arial" w:hAnsi="Arial" w:cs="Arial"/>
        </w:rPr>
        <w:t>behaviour and functioning</w:t>
      </w:r>
      <w:r w:rsidR="00BF1DA7">
        <w:rPr>
          <w:rFonts w:ascii="Arial" w:hAnsi="Arial" w:cs="Arial"/>
        </w:rPr>
        <w:t>.</w:t>
      </w:r>
      <w:r w:rsidR="006712B6">
        <w:rPr>
          <w:rFonts w:ascii="Arial" w:hAnsi="Arial" w:cs="Arial"/>
          <w:bCs/>
        </w:rPr>
        <w:t xml:space="preserve"> </w:t>
      </w:r>
      <w:r w:rsidR="00CB3EBD">
        <w:rPr>
          <w:rFonts w:ascii="Arial" w:hAnsi="Arial" w:cs="Arial"/>
          <w:bCs/>
        </w:rPr>
        <w:t xml:space="preserve"> </w:t>
      </w:r>
      <w:r w:rsidR="00CB3EBD">
        <w:rPr>
          <w:rFonts w:ascii="Arial" w:hAnsi="Arial" w:cs="Arial"/>
        </w:rPr>
        <w:t xml:space="preserve">Each of the measures in Schedule 3 is to be assessed </w:t>
      </w:r>
      <w:r w:rsidR="006712B6">
        <w:rPr>
          <w:rFonts w:ascii="Arial" w:hAnsi="Arial" w:cs="Arial"/>
        </w:rPr>
        <w:t>on a scale of ‘0’ to ‘3’</w:t>
      </w:r>
      <w:r w:rsidR="00CB3EBD">
        <w:rPr>
          <w:rFonts w:ascii="Arial" w:hAnsi="Arial" w:cs="Arial"/>
        </w:rPr>
        <w:t xml:space="preserve"> where ‘0’ represents no impact and ‘3’ represents significant impact.</w:t>
      </w:r>
    </w:p>
    <w:p w:rsidR="00F138FB" w:rsidRPr="006D37DA" w:rsidRDefault="00F138FB" w:rsidP="00F138FB">
      <w:pPr>
        <w:keepNext/>
        <w:spacing w:before="240"/>
        <w:rPr>
          <w:rFonts w:ascii="Arial" w:hAnsi="Arial" w:cs="Arial"/>
          <w:bCs/>
        </w:rPr>
      </w:pPr>
      <w:r w:rsidRPr="006D37DA">
        <w:rPr>
          <w:rFonts w:ascii="Arial" w:hAnsi="Arial" w:cs="Arial"/>
          <w:bCs/>
        </w:rPr>
        <w:t>Subsecti</w:t>
      </w:r>
      <w:r>
        <w:rPr>
          <w:rFonts w:ascii="Arial" w:hAnsi="Arial" w:cs="Arial"/>
          <w:bCs/>
        </w:rPr>
        <w:t>on 1</w:t>
      </w:r>
      <w:r w:rsidR="003A7F87">
        <w:rPr>
          <w:rFonts w:ascii="Arial" w:hAnsi="Arial" w:cs="Arial"/>
          <w:bCs/>
        </w:rPr>
        <w:t>3</w:t>
      </w:r>
      <w:r w:rsidRPr="006D37DA">
        <w:rPr>
          <w:rFonts w:ascii="Arial" w:hAnsi="Arial" w:cs="Arial"/>
          <w:bCs/>
        </w:rPr>
        <w:t xml:space="preserve">(4) </w:t>
      </w:r>
      <w:r w:rsidR="00A017AF">
        <w:rPr>
          <w:rFonts w:ascii="Arial" w:hAnsi="Arial" w:cs="Arial"/>
          <w:bCs/>
        </w:rPr>
        <w:t>specifies</w:t>
      </w:r>
      <w:r w:rsidR="00A017AF" w:rsidRPr="006D37DA">
        <w:rPr>
          <w:rFonts w:ascii="Arial" w:hAnsi="Arial" w:cs="Arial"/>
          <w:bCs/>
        </w:rPr>
        <w:t xml:space="preserve"> </w:t>
      </w:r>
      <w:r w:rsidRPr="006D37DA">
        <w:rPr>
          <w:rFonts w:ascii="Arial" w:hAnsi="Arial" w:cs="Arial"/>
          <w:bCs/>
        </w:rPr>
        <w:t>that the rating worked out under subsection 1</w:t>
      </w:r>
      <w:r w:rsidR="003A7F87">
        <w:rPr>
          <w:rFonts w:ascii="Arial" w:hAnsi="Arial" w:cs="Arial"/>
          <w:bCs/>
        </w:rPr>
        <w:t>3</w:t>
      </w:r>
      <w:r w:rsidRPr="006D37DA">
        <w:rPr>
          <w:rFonts w:ascii="Arial" w:hAnsi="Arial" w:cs="Arial"/>
          <w:bCs/>
        </w:rPr>
        <w:t>(3) for each question answered is to be converted into a dollar amount using the table set out in subsection</w:t>
      </w:r>
      <w:r w:rsidR="00A017AF">
        <w:rPr>
          <w:rFonts w:ascii="Arial" w:hAnsi="Arial" w:cs="Arial"/>
          <w:bCs/>
        </w:rPr>
        <w:t> 1</w:t>
      </w:r>
      <w:r w:rsidR="003A7F87">
        <w:rPr>
          <w:rFonts w:ascii="Arial" w:hAnsi="Arial" w:cs="Arial"/>
          <w:bCs/>
        </w:rPr>
        <w:t>3</w:t>
      </w:r>
      <w:r w:rsidR="00A017AF">
        <w:rPr>
          <w:rFonts w:ascii="Arial" w:hAnsi="Arial" w:cs="Arial"/>
          <w:bCs/>
        </w:rPr>
        <w:t>(</w:t>
      </w:r>
      <w:r w:rsidR="003A5615">
        <w:rPr>
          <w:rFonts w:ascii="Arial" w:hAnsi="Arial" w:cs="Arial"/>
          <w:bCs/>
        </w:rPr>
        <w:t>4</w:t>
      </w:r>
      <w:r w:rsidR="00A017AF">
        <w:rPr>
          <w:rFonts w:ascii="Arial" w:hAnsi="Arial" w:cs="Arial"/>
          <w:bCs/>
        </w:rPr>
        <w:t>)</w:t>
      </w:r>
      <w:r w:rsidRPr="006D37DA">
        <w:rPr>
          <w:rFonts w:ascii="Arial" w:hAnsi="Arial" w:cs="Arial"/>
          <w:bCs/>
        </w:rPr>
        <w:t xml:space="preserve">.  </w:t>
      </w:r>
      <w:r w:rsidRPr="006D37DA">
        <w:rPr>
          <w:rFonts w:ascii="Arial" w:hAnsi="Arial" w:cs="Arial"/>
        </w:rPr>
        <w:t>The amounts specified in the table range from no increase in the amount payable to an increase of up to $75,000.</w:t>
      </w:r>
    </w:p>
    <w:p w:rsidR="00F138FB" w:rsidRPr="006D37DA" w:rsidRDefault="00F138FB" w:rsidP="00F138FB">
      <w:pPr>
        <w:keepNext/>
        <w:spacing w:before="240"/>
        <w:rPr>
          <w:rFonts w:ascii="Arial" w:hAnsi="Arial" w:cs="Arial"/>
          <w:bCs/>
        </w:rPr>
      </w:pPr>
      <w:r w:rsidRPr="006D37DA">
        <w:rPr>
          <w:rFonts w:ascii="Arial" w:hAnsi="Arial" w:cs="Arial"/>
          <w:bCs/>
        </w:rPr>
        <w:t>Subsection 1</w:t>
      </w:r>
      <w:r w:rsidR="003A7F87">
        <w:rPr>
          <w:rFonts w:ascii="Arial" w:hAnsi="Arial" w:cs="Arial"/>
          <w:bCs/>
        </w:rPr>
        <w:t>3</w:t>
      </w:r>
      <w:r w:rsidRPr="006D37DA">
        <w:rPr>
          <w:rFonts w:ascii="Arial" w:hAnsi="Arial" w:cs="Arial"/>
          <w:bCs/>
        </w:rPr>
        <w:t xml:space="preserve">(5) provides </w:t>
      </w:r>
      <w:r w:rsidR="00CB3EBD">
        <w:rPr>
          <w:rFonts w:ascii="Arial" w:hAnsi="Arial" w:cs="Arial"/>
          <w:bCs/>
        </w:rPr>
        <w:t xml:space="preserve">that </w:t>
      </w:r>
      <w:r w:rsidRPr="006D37DA">
        <w:rPr>
          <w:rFonts w:ascii="Arial" w:hAnsi="Arial" w:cs="Arial"/>
        </w:rPr>
        <w:t xml:space="preserve">the </w:t>
      </w:r>
      <w:r w:rsidR="005368D4">
        <w:rPr>
          <w:rFonts w:ascii="Arial" w:hAnsi="Arial" w:cs="Arial"/>
          <w:bCs/>
        </w:rPr>
        <w:t>amount</w:t>
      </w:r>
      <w:r>
        <w:rPr>
          <w:rFonts w:ascii="Arial" w:hAnsi="Arial" w:cs="Arial"/>
          <w:bCs/>
        </w:rPr>
        <w:t xml:space="preserve"> payable under Part 2.24AA of the Act</w:t>
      </w:r>
      <w:r w:rsidRPr="006D37DA" w:rsidDel="00BD0E84">
        <w:rPr>
          <w:rFonts w:ascii="Arial" w:hAnsi="Arial" w:cs="Arial"/>
        </w:rPr>
        <w:t xml:space="preserve"> </w:t>
      </w:r>
      <w:r w:rsidRPr="006D37DA">
        <w:rPr>
          <w:rFonts w:ascii="Arial" w:hAnsi="Arial" w:cs="Arial"/>
        </w:rPr>
        <w:t>is to be determined by adding the amounts calculated for the purposes of subsection 1</w:t>
      </w:r>
      <w:r w:rsidR="003A7F87">
        <w:rPr>
          <w:rFonts w:ascii="Arial" w:hAnsi="Arial" w:cs="Arial"/>
        </w:rPr>
        <w:t>3</w:t>
      </w:r>
      <w:r w:rsidRPr="006D37DA">
        <w:rPr>
          <w:rFonts w:ascii="Arial" w:hAnsi="Arial" w:cs="Arial"/>
        </w:rPr>
        <w:t xml:space="preserve">(4) and dividing that </w:t>
      </w:r>
      <w:r w:rsidR="00CB3EBD">
        <w:rPr>
          <w:rFonts w:ascii="Arial" w:hAnsi="Arial" w:cs="Arial"/>
        </w:rPr>
        <w:t xml:space="preserve">total </w:t>
      </w:r>
      <w:r w:rsidRPr="006D37DA">
        <w:rPr>
          <w:rFonts w:ascii="Arial" w:hAnsi="Arial" w:cs="Arial"/>
        </w:rPr>
        <w:t xml:space="preserve">amount by the number of questions answered.  Schedule 3 provides for a claimant to answer between eight and twelve questions, depending on the age and behaviours of the child before the </w:t>
      </w:r>
      <w:r w:rsidR="00874CF3">
        <w:rPr>
          <w:rFonts w:ascii="Arial" w:hAnsi="Arial" w:cs="Arial"/>
        </w:rPr>
        <w:t>declared terrorist act</w:t>
      </w:r>
      <w:r w:rsidRPr="006D37DA">
        <w:rPr>
          <w:rFonts w:ascii="Arial" w:hAnsi="Arial" w:cs="Arial"/>
        </w:rPr>
        <w:t>.  Accordingly, it is necessary to divide the calculated amount by the number of questions answered</w:t>
      </w:r>
      <w:r w:rsidR="00E2276F">
        <w:rPr>
          <w:rFonts w:ascii="Arial" w:hAnsi="Arial" w:cs="Arial"/>
        </w:rPr>
        <w:t>.</w:t>
      </w:r>
      <w:r w:rsidRPr="006D37DA">
        <w:rPr>
          <w:rFonts w:ascii="Arial" w:hAnsi="Arial" w:cs="Arial"/>
        </w:rPr>
        <w:t xml:space="preserve">  Consistent with the</w:t>
      </w:r>
      <w:r w:rsidR="00EA5E65">
        <w:rPr>
          <w:rFonts w:ascii="Arial" w:hAnsi="Arial" w:cs="Arial"/>
        </w:rPr>
        <w:t xml:space="preserve"> process </w:t>
      </w:r>
      <w:r w:rsidRPr="006D37DA">
        <w:rPr>
          <w:rFonts w:ascii="Arial" w:hAnsi="Arial" w:cs="Arial"/>
        </w:rPr>
        <w:t>for primary victims aged 16 or older and as provided in section </w:t>
      </w:r>
      <w:r w:rsidR="003A7F87">
        <w:rPr>
          <w:rFonts w:ascii="Arial" w:hAnsi="Arial" w:cs="Arial"/>
        </w:rPr>
        <w:t>7</w:t>
      </w:r>
      <w:r w:rsidRPr="006D37DA">
        <w:rPr>
          <w:rFonts w:ascii="Arial" w:hAnsi="Arial" w:cs="Arial"/>
        </w:rPr>
        <w:t>, that amount is to be added to the amount determined under Schedule 1</w:t>
      </w:r>
      <w:r w:rsidR="00874CF3">
        <w:rPr>
          <w:rFonts w:ascii="Arial" w:hAnsi="Arial" w:cs="Arial"/>
        </w:rPr>
        <w:t xml:space="preserve">, disregarding any amount exceeding </w:t>
      </w:r>
      <w:r w:rsidRPr="006D37DA">
        <w:rPr>
          <w:rFonts w:ascii="Arial" w:hAnsi="Arial" w:cs="Arial"/>
        </w:rPr>
        <w:t>$75,000.</w:t>
      </w:r>
    </w:p>
    <w:p w:rsidR="00CB3EBD" w:rsidRDefault="0010275D" w:rsidP="00F138FB">
      <w:pPr>
        <w:pStyle w:val="Default"/>
        <w:spacing w:before="240"/>
        <w:ind w:left="567"/>
        <w:rPr>
          <w:rFonts w:ascii="Arial" w:hAnsi="Arial" w:cs="Arial"/>
          <w:i/>
        </w:rPr>
      </w:pPr>
      <w:r>
        <w:rPr>
          <w:rFonts w:ascii="Arial" w:hAnsi="Arial" w:cs="Arial"/>
          <w:i/>
        </w:rPr>
        <w:t>Example</w:t>
      </w:r>
      <w:r w:rsidR="00F138FB" w:rsidRPr="00EA5E65">
        <w:rPr>
          <w:rFonts w:ascii="Arial" w:hAnsi="Arial" w:cs="Arial"/>
          <w:i/>
        </w:rPr>
        <w:t xml:space="preserve">:  </w:t>
      </w:r>
      <w:r w:rsidR="00BF1DA7" w:rsidRPr="00EA5E65">
        <w:rPr>
          <w:rFonts w:ascii="Arial" w:hAnsi="Arial" w:cs="Arial"/>
          <w:i/>
        </w:rPr>
        <w:t>Five-year-old</w:t>
      </w:r>
      <w:r w:rsidR="00F138FB" w:rsidRPr="00EA5E65">
        <w:rPr>
          <w:rFonts w:ascii="Arial" w:hAnsi="Arial" w:cs="Arial"/>
          <w:i/>
        </w:rPr>
        <w:t xml:space="preserve"> Emily was holidaying overseas with her family.  Emily </w:t>
      </w:r>
      <w:r w:rsidR="00CB3EBD">
        <w:rPr>
          <w:rFonts w:ascii="Arial" w:hAnsi="Arial" w:cs="Arial"/>
          <w:i/>
        </w:rPr>
        <w:t>was injured</w:t>
      </w:r>
      <w:r w:rsidR="00CB3EBD" w:rsidRPr="00EA5E65">
        <w:rPr>
          <w:rFonts w:ascii="Arial" w:hAnsi="Arial" w:cs="Arial"/>
          <w:i/>
        </w:rPr>
        <w:t xml:space="preserve"> </w:t>
      </w:r>
      <w:r w:rsidR="00CB3EBD">
        <w:rPr>
          <w:rFonts w:ascii="Arial" w:hAnsi="Arial" w:cs="Arial"/>
          <w:i/>
        </w:rPr>
        <w:t xml:space="preserve">in </w:t>
      </w:r>
      <w:r w:rsidR="00F138FB" w:rsidRPr="00EA5E65">
        <w:rPr>
          <w:rFonts w:ascii="Arial" w:hAnsi="Arial" w:cs="Arial"/>
          <w:i/>
        </w:rPr>
        <w:t xml:space="preserve">a mass shooting near the hotel where her family was staying, in which several people were killed. </w:t>
      </w:r>
      <w:r w:rsidR="00501BED">
        <w:rPr>
          <w:rFonts w:ascii="Arial" w:hAnsi="Arial" w:cs="Arial"/>
          <w:i/>
        </w:rPr>
        <w:t>This shooting is later declared as an overseas terrorist act to which the scheme applies.</w:t>
      </w:r>
      <w:r w:rsidR="00F138FB" w:rsidRPr="00EA5E65">
        <w:rPr>
          <w:rFonts w:ascii="Arial" w:hAnsi="Arial" w:cs="Arial"/>
          <w:i/>
        </w:rPr>
        <w:t xml:space="preserve"> Following this incident Emily ha</w:t>
      </w:r>
      <w:r w:rsidR="00874CF3">
        <w:rPr>
          <w:rFonts w:ascii="Arial" w:hAnsi="Arial" w:cs="Arial"/>
          <w:i/>
        </w:rPr>
        <w:t>s</w:t>
      </w:r>
      <w:r w:rsidR="00F138FB" w:rsidRPr="00EA5E65">
        <w:rPr>
          <w:rFonts w:ascii="Arial" w:hAnsi="Arial" w:cs="Arial"/>
          <w:i/>
        </w:rPr>
        <w:t xml:space="preserve"> ongoing nightmares, </w:t>
      </w:r>
      <w:r w:rsidR="00BF1DA7" w:rsidRPr="00EA5E65">
        <w:rPr>
          <w:rFonts w:ascii="Arial" w:hAnsi="Arial" w:cs="Arial"/>
          <w:i/>
        </w:rPr>
        <w:t>bed-wetting</w:t>
      </w:r>
      <w:r w:rsidR="00F138FB" w:rsidRPr="00EA5E65">
        <w:rPr>
          <w:rFonts w:ascii="Arial" w:hAnsi="Arial" w:cs="Arial"/>
          <w:i/>
        </w:rPr>
        <w:t xml:space="preserve"> and an extreme fear </w:t>
      </w:r>
      <w:r w:rsidR="00874CF3">
        <w:rPr>
          <w:rFonts w:ascii="Arial" w:hAnsi="Arial" w:cs="Arial"/>
          <w:i/>
        </w:rPr>
        <w:t>of</w:t>
      </w:r>
      <w:r w:rsidR="00874CF3" w:rsidRPr="00EA5E65">
        <w:rPr>
          <w:rFonts w:ascii="Arial" w:hAnsi="Arial" w:cs="Arial"/>
          <w:i/>
        </w:rPr>
        <w:t xml:space="preserve"> </w:t>
      </w:r>
      <w:r w:rsidR="00F138FB" w:rsidRPr="00EA5E65">
        <w:rPr>
          <w:rFonts w:ascii="Arial" w:hAnsi="Arial" w:cs="Arial"/>
          <w:i/>
        </w:rPr>
        <w:t>unfamiliar places.  Sounds of gunfire on television and any loud sounds (like fireworks) terrify her.  Emily also display</w:t>
      </w:r>
      <w:r w:rsidR="00874CF3">
        <w:rPr>
          <w:rFonts w:ascii="Arial" w:hAnsi="Arial" w:cs="Arial"/>
          <w:i/>
        </w:rPr>
        <w:t>s</w:t>
      </w:r>
      <w:r w:rsidR="00F138FB" w:rsidRPr="00EA5E65">
        <w:rPr>
          <w:rFonts w:ascii="Arial" w:hAnsi="Arial" w:cs="Arial"/>
          <w:i/>
        </w:rPr>
        <w:t xml:space="preserve"> a fear of being alone in a room.  </w:t>
      </w:r>
      <w:r w:rsidR="00383F86">
        <w:rPr>
          <w:rFonts w:ascii="Arial" w:hAnsi="Arial" w:cs="Arial"/>
          <w:i/>
        </w:rPr>
        <w:t xml:space="preserve">Emily is diagnosed as suffering a psychological disorder category 1 (which is item </w:t>
      </w:r>
      <w:r w:rsidR="00CB3260">
        <w:rPr>
          <w:rFonts w:ascii="Arial" w:hAnsi="Arial" w:cs="Arial"/>
          <w:i/>
        </w:rPr>
        <w:t>5</w:t>
      </w:r>
      <w:r w:rsidR="00383F86">
        <w:rPr>
          <w:rFonts w:ascii="Arial" w:hAnsi="Arial" w:cs="Arial"/>
          <w:i/>
        </w:rPr>
        <w:t xml:space="preserve"> in Sc</w:t>
      </w:r>
      <w:r w:rsidR="00944788">
        <w:rPr>
          <w:rFonts w:ascii="Arial" w:hAnsi="Arial" w:cs="Arial"/>
          <w:i/>
        </w:rPr>
        <w:t>hedule 1</w:t>
      </w:r>
      <w:r w:rsidR="00383F86">
        <w:rPr>
          <w:rFonts w:ascii="Arial" w:hAnsi="Arial" w:cs="Arial"/>
          <w:i/>
        </w:rPr>
        <w:t xml:space="preserve">).  </w:t>
      </w:r>
      <w:r w:rsidR="00CB3EBD">
        <w:rPr>
          <w:rFonts w:ascii="Arial" w:hAnsi="Arial" w:cs="Arial"/>
          <w:i/>
        </w:rPr>
        <w:t xml:space="preserve">The incident is declared as a terrorist act to which the scheme applies and the amount payable in relation to Emily’s injuries as assessed under Schedule 1 is $30,000.  </w:t>
      </w:r>
      <w:r w:rsidR="005A080E">
        <w:rPr>
          <w:rFonts w:ascii="Arial" w:hAnsi="Arial" w:cs="Arial"/>
          <w:i/>
        </w:rPr>
        <w:t xml:space="preserve">The </w:t>
      </w:r>
      <w:r w:rsidR="00CB3EBD">
        <w:rPr>
          <w:rFonts w:ascii="Arial" w:hAnsi="Arial" w:cs="Arial"/>
          <w:i/>
        </w:rPr>
        <w:t xml:space="preserve">Schedule 3 </w:t>
      </w:r>
      <w:r w:rsidR="005A080E">
        <w:rPr>
          <w:rFonts w:ascii="Arial" w:hAnsi="Arial" w:cs="Arial"/>
          <w:i/>
        </w:rPr>
        <w:t xml:space="preserve">assessment </w:t>
      </w:r>
      <w:r w:rsidR="00CB3EBD">
        <w:rPr>
          <w:rFonts w:ascii="Arial" w:hAnsi="Arial" w:cs="Arial"/>
          <w:i/>
        </w:rPr>
        <w:t xml:space="preserve">reveals that Emily’s behaviour and functioning have been significantly impacted by the terrorist act, and the amount payable </w:t>
      </w:r>
      <w:r w:rsidR="005A080E" w:rsidRPr="00BF1DA7">
        <w:rPr>
          <w:rFonts w:ascii="Arial" w:hAnsi="Arial" w:cs="Arial"/>
          <w:bCs/>
          <w:i/>
        </w:rPr>
        <w:t>under Part 2.24AA of the Act</w:t>
      </w:r>
      <w:r w:rsidR="005A080E" w:rsidRPr="005A080E">
        <w:rPr>
          <w:rFonts w:ascii="Arial" w:hAnsi="Arial" w:cs="Arial"/>
          <w:i/>
        </w:rPr>
        <w:t xml:space="preserve"> </w:t>
      </w:r>
      <w:r w:rsidR="005A080E">
        <w:rPr>
          <w:rFonts w:ascii="Arial" w:hAnsi="Arial" w:cs="Arial"/>
          <w:i/>
        </w:rPr>
        <w:t>i</w:t>
      </w:r>
      <w:r w:rsidR="00CB3EBD">
        <w:rPr>
          <w:rFonts w:ascii="Arial" w:hAnsi="Arial" w:cs="Arial"/>
          <w:i/>
        </w:rPr>
        <w:t>s increased accordingly.</w:t>
      </w:r>
    </w:p>
    <w:p w:rsidR="00B91D9E" w:rsidRPr="002E42B8" w:rsidRDefault="006D2DF2" w:rsidP="00875CD9">
      <w:pPr>
        <w:pStyle w:val="Default"/>
        <w:keepNext/>
        <w:spacing w:before="240"/>
        <w:rPr>
          <w:rFonts w:ascii="Arial" w:hAnsi="Arial" w:cs="Arial"/>
          <w:b/>
          <w:bCs/>
        </w:rPr>
      </w:pPr>
      <w:r>
        <w:rPr>
          <w:rFonts w:ascii="Arial" w:hAnsi="Arial" w:cs="Arial"/>
          <w:b/>
          <w:bCs/>
        </w:rPr>
        <w:lastRenderedPageBreak/>
        <w:t>Division </w:t>
      </w:r>
      <w:r w:rsidR="002E42B8" w:rsidRPr="002E42B8">
        <w:rPr>
          <w:rFonts w:ascii="Arial" w:hAnsi="Arial" w:cs="Arial"/>
          <w:b/>
          <w:bCs/>
        </w:rPr>
        <w:t>2.</w:t>
      </w:r>
      <w:r w:rsidR="00EA5E65">
        <w:rPr>
          <w:rFonts w:ascii="Arial" w:hAnsi="Arial" w:cs="Arial"/>
          <w:b/>
          <w:bCs/>
        </w:rPr>
        <w:t>5</w:t>
      </w:r>
      <w:r w:rsidR="002E42B8" w:rsidRPr="002E42B8">
        <w:rPr>
          <w:rFonts w:ascii="Arial" w:hAnsi="Arial" w:cs="Arial"/>
          <w:b/>
          <w:bCs/>
        </w:rPr>
        <w:t xml:space="preserve"> – </w:t>
      </w:r>
      <w:r w:rsidR="00B91D9E" w:rsidRPr="002E42B8">
        <w:rPr>
          <w:rFonts w:ascii="Arial" w:hAnsi="Arial" w:cs="Arial"/>
          <w:b/>
          <w:bCs/>
        </w:rPr>
        <w:t xml:space="preserve">Circumstances in which </w:t>
      </w:r>
      <w:r w:rsidR="003F79D8">
        <w:rPr>
          <w:rFonts w:ascii="Arial" w:hAnsi="Arial" w:cs="Arial"/>
          <w:b/>
          <w:bCs/>
        </w:rPr>
        <w:t xml:space="preserve">primary victim’s </w:t>
      </w:r>
      <w:r w:rsidR="00B91D9E" w:rsidRPr="002E42B8">
        <w:rPr>
          <w:rFonts w:ascii="Arial" w:hAnsi="Arial" w:cs="Arial"/>
          <w:b/>
          <w:bCs/>
        </w:rPr>
        <w:t xml:space="preserve">injury incurred </w:t>
      </w:r>
    </w:p>
    <w:p w:rsidR="00B91D9E" w:rsidRDefault="006D2DF2" w:rsidP="002E42B8">
      <w:pPr>
        <w:autoSpaceDE w:val="0"/>
        <w:autoSpaceDN w:val="0"/>
        <w:adjustRightInd w:val="0"/>
        <w:spacing w:before="240"/>
        <w:rPr>
          <w:rFonts w:ascii="Arial" w:hAnsi="Arial" w:cs="Arial"/>
          <w:bCs/>
        </w:rPr>
      </w:pPr>
      <w:r>
        <w:rPr>
          <w:rFonts w:ascii="Arial" w:hAnsi="Arial" w:cs="Arial"/>
          <w:bCs/>
        </w:rPr>
        <w:t>Division </w:t>
      </w:r>
      <w:r w:rsidR="00834EB4" w:rsidRPr="002E42B8">
        <w:rPr>
          <w:rFonts w:ascii="Arial" w:hAnsi="Arial" w:cs="Arial"/>
          <w:bCs/>
        </w:rPr>
        <w:t>2.</w:t>
      </w:r>
      <w:r w:rsidR="00EA5E65">
        <w:rPr>
          <w:rFonts w:ascii="Arial" w:hAnsi="Arial" w:cs="Arial"/>
          <w:bCs/>
        </w:rPr>
        <w:t>5</w:t>
      </w:r>
      <w:r w:rsidR="00834EB4" w:rsidRPr="002E42B8">
        <w:rPr>
          <w:rFonts w:ascii="Arial" w:hAnsi="Arial" w:cs="Arial"/>
          <w:bCs/>
        </w:rPr>
        <w:t xml:space="preserve"> </w:t>
      </w:r>
      <w:r w:rsidR="002E42B8">
        <w:rPr>
          <w:rFonts w:ascii="Arial" w:hAnsi="Arial" w:cs="Arial"/>
          <w:bCs/>
        </w:rPr>
        <w:t xml:space="preserve">provides for the reduction of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under Part 2.24AA of the Act </w:t>
      </w:r>
      <w:r w:rsidR="002E42B8">
        <w:rPr>
          <w:rFonts w:ascii="Arial" w:hAnsi="Arial" w:cs="Arial"/>
          <w:bCs/>
        </w:rPr>
        <w:t xml:space="preserve">in certain specified </w:t>
      </w:r>
      <w:r w:rsidR="00834EB4" w:rsidRPr="002E42B8">
        <w:rPr>
          <w:rFonts w:ascii="Arial" w:hAnsi="Arial" w:cs="Arial"/>
          <w:bCs/>
        </w:rPr>
        <w:t>circumstances</w:t>
      </w:r>
      <w:r w:rsidR="002E42B8">
        <w:rPr>
          <w:rFonts w:ascii="Arial" w:hAnsi="Arial" w:cs="Arial"/>
          <w:bCs/>
        </w:rPr>
        <w:t xml:space="preserve">.  These reductions are created in accordance with </w:t>
      </w:r>
      <w:r>
        <w:rPr>
          <w:rFonts w:ascii="Arial" w:hAnsi="Arial" w:cs="Arial"/>
          <w:bCs/>
        </w:rPr>
        <w:t>subsection </w:t>
      </w:r>
      <w:r w:rsidR="002704B6" w:rsidRPr="002E42B8">
        <w:rPr>
          <w:rFonts w:ascii="Arial" w:hAnsi="Arial" w:cs="Arial"/>
          <w:bCs/>
        </w:rPr>
        <w:t xml:space="preserve">1061PAF(2) of the Act which </w:t>
      </w:r>
      <w:r w:rsidR="00F4034A" w:rsidRPr="002E42B8">
        <w:rPr>
          <w:rFonts w:ascii="Arial" w:hAnsi="Arial" w:cs="Arial"/>
          <w:bCs/>
        </w:rPr>
        <w:t xml:space="preserve">states </w:t>
      </w:r>
      <w:r w:rsidR="002704B6" w:rsidRPr="002E42B8">
        <w:rPr>
          <w:rFonts w:ascii="Arial" w:hAnsi="Arial" w:cs="Arial"/>
          <w:bCs/>
        </w:rPr>
        <w:t xml:space="preserve">that the AVTOP </w:t>
      </w:r>
      <w:r w:rsidR="00F277AD">
        <w:rPr>
          <w:rFonts w:ascii="Arial" w:hAnsi="Arial" w:cs="Arial"/>
          <w:bCs/>
        </w:rPr>
        <w:t>P</w:t>
      </w:r>
      <w:r w:rsidR="002704B6" w:rsidRPr="002E42B8">
        <w:rPr>
          <w:rFonts w:ascii="Arial" w:hAnsi="Arial" w:cs="Arial"/>
          <w:bCs/>
        </w:rPr>
        <w:t xml:space="preserve">rinciples may provide for factors to be taken into account in determining an amount of the payment. </w:t>
      </w:r>
    </w:p>
    <w:p w:rsidR="00587540" w:rsidRDefault="00587540" w:rsidP="002E42B8">
      <w:pPr>
        <w:autoSpaceDE w:val="0"/>
        <w:autoSpaceDN w:val="0"/>
        <w:adjustRightInd w:val="0"/>
        <w:spacing w:before="240"/>
        <w:rPr>
          <w:rFonts w:ascii="Arial" w:hAnsi="Arial" w:cs="Arial"/>
        </w:rPr>
      </w:pPr>
      <w:r>
        <w:rPr>
          <w:rFonts w:ascii="Arial" w:hAnsi="Arial" w:cs="Arial"/>
        </w:rPr>
        <w:t xml:space="preserve">Division 2.5 is designed to </w:t>
      </w:r>
      <w:r w:rsidRPr="002E42B8">
        <w:rPr>
          <w:rFonts w:ascii="Arial" w:hAnsi="Arial" w:cs="Arial"/>
        </w:rPr>
        <w:t xml:space="preserve">ensure </w:t>
      </w:r>
      <w:r w:rsidR="003F79D8">
        <w:rPr>
          <w:rFonts w:ascii="Arial" w:hAnsi="Arial" w:cs="Arial"/>
        </w:rPr>
        <w:t xml:space="preserve">primary </w:t>
      </w:r>
      <w:r w:rsidRPr="002E42B8">
        <w:rPr>
          <w:rFonts w:ascii="Arial" w:hAnsi="Arial" w:cs="Arial"/>
        </w:rPr>
        <w:t>victim</w:t>
      </w:r>
      <w:r>
        <w:rPr>
          <w:rFonts w:ascii="Arial" w:hAnsi="Arial" w:cs="Arial"/>
        </w:rPr>
        <w:t>s who contribute to</w:t>
      </w:r>
      <w:r w:rsidRPr="002E42B8">
        <w:rPr>
          <w:rFonts w:ascii="Arial" w:hAnsi="Arial" w:cs="Arial"/>
        </w:rPr>
        <w:t xml:space="preserve"> their injuries by their own actions </w:t>
      </w:r>
      <w:r>
        <w:rPr>
          <w:rFonts w:ascii="Arial" w:hAnsi="Arial" w:cs="Arial"/>
        </w:rPr>
        <w:t>are not eligible for the full maximum</w:t>
      </w:r>
      <w:r>
        <w:rPr>
          <w:rFonts w:ascii="Arial" w:hAnsi="Arial" w:cs="Arial"/>
          <w:bCs/>
        </w:rPr>
        <w:t xml:space="preserve"> payment available under Part 2.24AA of the Act</w:t>
      </w:r>
      <w:r w:rsidRPr="002E42B8">
        <w:rPr>
          <w:rFonts w:ascii="Arial" w:hAnsi="Arial" w:cs="Arial"/>
        </w:rPr>
        <w:t>.</w:t>
      </w:r>
    </w:p>
    <w:p w:rsidR="00587540" w:rsidRPr="0042465B" w:rsidRDefault="008C39D0" w:rsidP="002E42B8">
      <w:pPr>
        <w:autoSpaceDE w:val="0"/>
        <w:autoSpaceDN w:val="0"/>
        <w:adjustRightInd w:val="0"/>
        <w:spacing w:before="240"/>
        <w:rPr>
          <w:rFonts w:ascii="Arial" w:hAnsi="Arial" w:cs="Arial"/>
        </w:rPr>
      </w:pPr>
      <w:r>
        <w:rPr>
          <w:rFonts w:ascii="Arial" w:hAnsi="Arial" w:cs="Arial"/>
        </w:rPr>
        <w:t xml:space="preserve">Reductions under </w:t>
      </w:r>
      <w:r w:rsidR="00587540">
        <w:rPr>
          <w:rFonts w:ascii="Arial" w:hAnsi="Arial" w:cs="Arial"/>
        </w:rPr>
        <w:t>Division 2.5</w:t>
      </w:r>
      <w:r w:rsidR="00587540" w:rsidRPr="002E42B8">
        <w:rPr>
          <w:rFonts w:ascii="Arial" w:hAnsi="Arial" w:cs="Arial"/>
        </w:rPr>
        <w:t xml:space="preserve"> </w:t>
      </w:r>
      <w:r w:rsidR="00587540">
        <w:rPr>
          <w:rFonts w:ascii="Arial" w:hAnsi="Arial" w:cs="Arial"/>
        </w:rPr>
        <w:t xml:space="preserve">do not apply to </w:t>
      </w:r>
      <w:r w:rsidR="005368D4">
        <w:rPr>
          <w:rFonts w:ascii="Arial" w:hAnsi="Arial" w:cs="Arial"/>
          <w:bCs/>
        </w:rPr>
        <w:t>amount</w:t>
      </w:r>
      <w:r w:rsidR="00587540">
        <w:rPr>
          <w:rFonts w:ascii="Arial" w:hAnsi="Arial" w:cs="Arial"/>
          <w:bCs/>
        </w:rPr>
        <w:t>s payable to primary victim</w:t>
      </w:r>
      <w:r>
        <w:rPr>
          <w:rFonts w:ascii="Arial" w:hAnsi="Arial" w:cs="Arial"/>
          <w:bCs/>
        </w:rPr>
        <w:t>s</w:t>
      </w:r>
      <w:r w:rsidR="00587540">
        <w:rPr>
          <w:rFonts w:ascii="Arial" w:hAnsi="Arial" w:cs="Arial"/>
          <w:bCs/>
        </w:rPr>
        <w:t xml:space="preserve"> under 16 years of age</w:t>
      </w:r>
      <w:r w:rsidR="00587540" w:rsidRPr="002E42B8">
        <w:rPr>
          <w:rFonts w:ascii="Arial" w:hAnsi="Arial" w:cs="Arial"/>
        </w:rPr>
        <w:t xml:space="preserve">.  </w:t>
      </w:r>
    </w:p>
    <w:p w:rsidR="00B91D9E" w:rsidRPr="002E42B8" w:rsidRDefault="005805F9" w:rsidP="002E42B8">
      <w:pPr>
        <w:keepNext/>
        <w:spacing w:before="240"/>
        <w:rPr>
          <w:rFonts w:ascii="Arial" w:hAnsi="Arial" w:cs="Arial"/>
          <w:b/>
          <w:bCs/>
        </w:rPr>
      </w:pPr>
      <w:r w:rsidRPr="002E42B8">
        <w:rPr>
          <w:rFonts w:ascii="Arial" w:hAnsi="Arial" w:cs="Arial"/>
          <w:b/>
          <w:bCs/>
        </w:rPr>
        <w:t>Section</w:t>
      </w:r>
      <w:r w:rsidR="006D2DF2">
        <w:rPr>
          <w:rFonts w:ascii="Arial" w:hAnsi="Arial" w:cs="Arial"/>
          <w:b/>
          <w:bCs/>
        </w:rPr>
        <w:t> </w:t>
      </w:r>
      <w:r w:rsidR="00C5468D" w:rsidRPr="002E42B8">
        <w:rPr>
          <w:rFonts w:ascii="Arial" w:hAnsi="Arial" w:cs="Arial"/>
          <w:b/>
          <w:bCs/>
        </w:rPr>
        <w:t>1</w:t>
      </w:r>
      <w:r w:rsidR="007A30F3">
        <w:rPr>
          <w:rFonts w:ascii="Arial" w:hAnsi="Arial" w:cs="Arial"/>
          <w:b/>
          <w:bCs/>
        </w:rPr>
        <w:t>4</w:t>
      </w:r>
      <w:r w:rsidR="002E42B8" w:rsidRPr="002E42B8">
        <w:rPr>
          <w:rFonts w:ascii="Arial" w:hAnsi="Arial" w:cs="Arial"/>
          <w:b/>
          <w:bCs/>
        </w:rPr>
        <w:t xml:space="preserve"> – </w:t>
      </w:r>
      <w:r w:rsidR="00B91D9E" w:rsidRPr="002E42B8">
        <w:rPr>
          <w:rFonts w:ascii="Arial" w:hAnsi="Arial" w:cs="Arial"/>
          <w:b/>
          <w:bCs/>
        </w:rPr>
        <w:t xml:space="preserve">Circumstances that must be taken into account </w:t>
      </w:r>
    </w:p>
    <w:p w:rsidR="00577E68" w:rsidRDefault="006D2DF2" w:rsidP="002E42B8">
      <w:pPr>
        <w:autoSpaceDE w:val="0"/>
        <w:autoSpaceDN w:val="0"/>
        <w:adjustRightInd w:val="0"/>
        <w:spacing w:before="240"/>
        <w:rPr>
          <w:rFonts w:ascii="Arial" w:hAnsi="Arial" w:cs="Arial"/>
        </w:rPr>
      </w:pPr>
      <w:r>
        <w:rPr>
          <w:rFonts w:ascii="Arial" w:hAnsi="Arial" w:cs="Arial"/>
        </w:rPr>
        <w:t>Section </w:t>
      </w:r>
      <w:r w:rsidR="00C5468D" w:rsidRPr="002E42B8">
        <w:rPr>
          <w:rFonts w:ascii="Arial" w:hAnsi="Arial" w:cs="Arial"/>
        </w:rPr>
        <w:t>1</w:t>
      </w:r>
      <w:r w:rsidR="007A30F3">
        <w:rPr>
          <w:rFonts w:ascii="Arial" w:hAnsi="Arial" w:cs="Arial"/>
        </w:rPr>
        <w:t>4</w:t>
      </w:r>
      <w:r w:rsidR="00577E68" w:rsidRPr="002E42B8">
        <w:rPr>
          <w:rFonts w:ascii="Arial" w:hAnsi="Arial" w:cs="Arial"/>
        </w:rPr>
        <w:t xml:space="preserve"> provides that the Secretary must take into account </w:t>
      </w:r>
      <w:r w:rsidR="008C39D0">
        <w:rPr>
          <w:rFonts w:ascii="Arial" w:hAnsi="Arial" w:cs="Arial"/>
        </w:rPr>
        <w:t>specified</w:t>
      </w:r>
      <w:r w:rsidR="008C39D0" w:rsidRPr="002E42B8">
        <w:rPr>
          <w:rFonts w:ascii="Arial" w:hAnsi="Arial" w:cs="Arial"/>
        </w:rPr>
        <w:t xml:space="preserve"> </w:t>
      </w:r>
      <w:r w:rsidR="00577E68" w:rsidRPr="002E42B8">
        <w:rPr>
          <w:rFonts w:ascii="Arial" w:hAnsi="Arial" w:cs="Arial"/>
        </w:rPr>
        <w:t xml:space="preserve">factors when </w:t>
      </w:r>
      <w:r w:rsidR="00B91D9E" w:rsidRPr="002E42B8">
        <w:rPr>
          <w:rFonts w:ascii="Arial" w:hAnsi="Arial" w:cs="Arial"/>
        </w:rPr>
        <w:t xml:space="preserve">determining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to a primary victim </w:t>
      </w:r>
      <w:r w:rsidR="00BF4327">
        <w:rPr>
          <w:rFonts w:ascii="Arial" w:hAnsi="Arial" w:cs="Arial"/>
          <w:bCs/>
        </w:rPr>
        <w:t xml:space="preserve">aged 16 years or older </w:t>
      </w:r>
      <w:r w:rsidR="00543159">
        <w:rPr>
          <w:rFonts w:ascii="Arial" w:hAnsi="Arial" w:cs="Arial"/>
          <w:bCs/>
        </w:rPr>
        <w:t>under Part 2.24AA of the Act</w:t>
      </w:r>
      <w:r w:rsidR="00577E68" w:rsidRPr="002E42B8">
        <w:rPr>
          <w:rFonts w:ascii="Arial" w:hAnsi="Arial" w:cs="Arial"/>
        </w:rPr>
        <w:t xml:space="preserve">.  </w:t>
      </w:r>
      <w:r w:rsidR="004254FD">
        <w:rPr>
          <w:rFonts w:ascii="Arial" w:hAnsi="Arial" w:cs="Arial"/>
        </w:rPr>
        <w:t xml:space="preserve"> </w:t>
      </w:r>
      <w:r w:rsidR="00B62248">
        <w:rPr>
          <w:rFonts w:ascii="Arial" w:hAnsi="Arial" w:cs="Arial"/>
        </w:rPr>
        <w:t>This is recognising that a person is still required to exercise a degree of care for their personal safety, by following advice and not putting themselves in harm’s way.</w:t>
      </w:r>
    </w:p>
    <w:p w:rsidR="00577E68" w:rsidRPr="002E42B8" w:rsidRDefault="002E42B8" w:rsidP="002E42B8">
      <w:pPr>
        <w:autoSpaceDE w:val="0"/>
        <w:autoSpaceDN w:val="0"/>
        <w:adjustRightInd w:val="0"/>
        <w:spacing w:before="240"/>
        <w:rPr>
          <w:rFonts w:ascii="Arial" w:hAnsi="Arial" w:cs="Arial"/>
        </w:rPr>
      </w:pPr>
      <w:r>
        <w:rPr>
          <w:rFonts w:ascii="Arial" w:hAnsi="Arial" w:cs="Arial"/>
        </w:rPr>
        <w:t>Section 1</w:t>
      </w:r>
      <w:r w:rsidR="007A30F3">
        <w:rPr>
          <w:rFonts w:ascii="Arial" w:hAnsi="Arial" w:cs="Arial"/>
        </w:rPr>
        <w:t>4</w:t>
      </w:r>
      <w:r>
        <w:rPr>
          <w:rFonts w:ascii="Arial" w:hAnsi="Arial" w:cs="Arial"/>
        </w:rPr>
        <w:t>(1) provides that the Secretary must take into account</w:t>
      </w:r>
      <w:r w:rsidR="00577E68" w:rsidRPr="002E42B8">
        <w:rPr>
          <w:rFonts w:ascii="Arial" w:hAnsi="Arial" w:cs="Arial"/>
        </w:rPr>
        <w:t xml:space="preserve"> whether the </w:t>
      </w:r>
      <w:r w:rsidR="00C524A2">
        <w:rPr>
          <w:rFonts w:ascii="Arial" w:hAnsi="Arial" w:cs="Arial"/>
        </w:rPr>
        <w:t xml:space="preserve">primary </w:t>
      </w:r>
      <w:r w:rsidR="00577E68" w:rsidRPr="002E42B8">
        <w:rPr>
          <w:rFonts w:ascii="Arial" w:hAnsi="Arial" w:cs="Arial"/>
        </w:rPr>
        <w:t xml:space="preserve">victim: </w:t>
      </w:r>
    </w:p>
    <w:p w:rsidR="00577E68" w:rsidRPr="002E42B8" w:rsidRDefault="00577E68" w:rsidP="002E42B8">
      <w:pPr>
        <w:numPr>
          <w:ilvl w:val="0"/>
          <w:numId w:val="19"/>
        </w:numPr>
        <w:autoSpaceDE w:val="0"/>
        <w:autoSpaceDN w:val="0"/>
        <w:adjustRightInd w:val="0"/>
        <w:spacing w:before="240"/>
        <w:rPr>
          <w:rFonts w:ascii="Arial" w:hAnsi="Arial" w:cs="Arial"/>
          <w:color w:val="000000"/>
        </w:rPr>
      </w:pPr>
      <w:r w:rsidRPr="002E42B8">
        <w:rPr>
          <w:rFonts w:ascii="Arial" w:hAnsi="Arial" w:cs="Arial"/>
          <w:color w:val="000000"/>
        </w:rPr>
        <w:t>failed to take reasonable steps to avoid harm or acted recklessly w</w:t>
      </w:r>
      <w:r w:rsidR="002E42B8" w:rsidRPr="002E42B8">
        <w:rPr>
          <w:rFonts w:ascii="Arial" w:hAnsi="Arial" w:cs="Arial"/>
          <w:color w:val="000000"/>
        </w:rPr>
        <w:t>hen the terrorist act occurred</w:t>
      </w:r>
    </w:p>
    <w:p w:rsidR="00C524A2" w:rsidRPr="002E42B8" w:rsidRDefault="00C524A2" w:rsidP="00C524A2">
      <w:pPr>
        <w:numPr>
          <w:ilvl w:val="0"/>
          <w:numId w:val="19"/>
        </w:numPr>
        <w:autoSpaceDE w:val="0"/>
        <w:autoSpaceDN w:val="0"/>
        <w:adjustRightInd w:val="0"/>
        <w:spacing w:before="240"/>
        <w:rPr>
          <w:rFonts w:ascii="Arial" w:hAnsi="Arial" w:cs="Arial"/>
          <w:color w:val="000000"/>
        </w:rPr>
      </w:pPr>
      <w:r w:rsidRPr="002E42B8">
        <w:rPr>
          <w:rFonts w:ascii="Arial" w:hAnsi="Arial" w:cs="Arial"/>
          <w:color w:val="000000"/>
        </w:rPr>
        <w:t>travelled to the place where the terrorist act occurred despite travel advice on an Australian government website</w:t>
      </w:r>
      <w:r w:rsidR="003E5377">
        <w:rPr>
          <w:rFonts w:ascii="Arial" w:hAnsi="Arial" w:cs="Arial"/>
          <w:color w:val="000000"/>
        </w:rPr>
        <w:t>, at the time of commencing travel</w:t>
      </w:r>
      <w:r w:rsidR="005C3971">
        <w:rPr>
          <w:rFonts w:ascii="Arial" w:hAnsi="Arial" w:cs="Arial"/>
          <w:color w:val="000000"/>
        </w:rPr>
        <w:t>,</w:t>
      </w:r>
      <w:r w:rsidRPr="002E42B8">
        <w:rPr>
          <w:rFonts w:ascii="Arial" w:hAnsi="Arial" w:cs="Arial"/>
          <w:color w:val="000000"/>
        </w:rPr>
        <w:t xml:space="preserve"> advising people to </w:t>
      </w:r>
      <w:r>
        <w:rPr>
          <w:rFonts w:ascii="Arial" w:hAnsi="Arial" w:cs="Arial"/>
          <w:color w:val="000000"/>
        </w:rPr>
        <w:t xml:space="preserve">reconsider the need to </w:t>
      </w:r>
      <w:r w:rsidRPr="002E42B8">
        <w:rPr>
          <w:rFonts w:ascii="Arial" w:hAnsi="Arial" w:cs="Arial"/>
          <w:color w:val="000000"/>
        </w:rPr>
        <w:t>travel to that place because of a high risk of a terrorist act</w:t>
      </w:r>
    </w:p>
    <w:p w:rsidR="00577E68" w:rsidRPr="002E42B8" w:rsidRDefault="00577E68" w:rsidP="002E42B8">
      <w:pPr>
        <w:numPr>
          <w:ilvl w:val="0"/>
          <w:numId w:val="19"/>
        </w:numPr>
        <w:autoSpaceDE w:val="0"/>
        <w:autoSpaceDN w:val="0"/>
        <w:adjustRightInd w:val="0"/>
        <w:spacing w:before="240"/>
        <w:rPr>
          <w:rFonts w:ascii="Arial" w:hAnsi="Arial" w:cs="Arial"/>
          <w:color w:val="000000"/>
        </w:rPr>
      </w:pPr>
      <w:r w:rsidRPr="002E42B8">
        <w:rPr>
          <w:rFonts w:ascii="Arial" w:hAnsi="Arial" w:cs="Arial"/>
          <w:color w:val="000000"/>
        </w:rPr>
        <w:t>travelled to the place where the terrorist act occurred despite travel advice on an Australian government website</w:t>
      </w:r>
      <w:r w:rsidR="005C3971">
        <w:rPr>
          <w:rFonts w:ascii="Arial" w:hAnsi="Arial" w:cs="Arial"/>
          <w:color w:val="000000"/>
        </w:rPr>
        <w:t>, at the time of commencing travel,</w:t>
      </w:r>
      <w:r w:rsidRPr="002E42B8">
        <w:rPr>
          <w:rFonts w:ascii="Arial" w:hAnsi="Arial" w:cs="Arial"/>
          <w:color w:val="000000"/>
        </w:rPr>
        <w:t xml:space="preserve"> advising against travelling to that place because of </w:t>
      </w:r>
      <w:r w:rsidR="002E42B8" w:rsidRPr="002E42B8">
        <w:rPr>
          <w:rFonts w:ascii="Arial" w:hAnsi="Arial" w:cs="Arial"/>
          <w:color w:val="000000"/>
        </w:rPr>
        <w:t>a high risk of a terrorist act, or</w:t>
      </w:r>
    </w:p>
    <w:p w:rsidR="00DE2721" w:rsidRDefault="00577E68" w:rsidP="00DE2721">
      <w:pPr>
        <w:pStyle w:val="Default"/>
        <w:numPr>
          <w:ilvl w:val="0"/>
          <w:numId w:val="19"/>
        </w:numPr>
        <w:spacing w:before="240"/>
        <w:rPr>
          <w:rFonts w:ascii="Arial" w:hAnsi="Arial" w:cs="Arial"/>
        </w:rPr>
      </w:pPr>
      <w:r w:rsidRPr="002E42B8">
        <w:rPr>
          <w:rFonts w:ascii="Arial" w:hAnsi="Arial" w:cs="Arial"/>
        </w:rPr>
        <w:t>was directed by an official of Australia or a foreign country</w:t>
      </w:r>
      <w:r w:rsidR="00E57AF8" w:rsidRPr="002E42B8">
        <w:rPr>
          <w:rFonts w:ascii="Arial" w:hAnsi="Arial" w:cs="Arial"/>
        </w:rPr>
        <w:t xml:space="preserve"> to leave or</w:t>
      </w:r>
      <w:r w:rsidRPr="002E42B8">
        <w:rPr>
          <w:rFonts w:ascii="Arial" w:hAnsi="Arial" w:cs="Arial"/>
        </w:rPr>
        <w:t xml:space="preserve"> not to go to the place where the terrorist act occurred because of a high risk of a terrorist act.</w:t>
      </w:r>
    </w:p>
    <w:p w:rsidR="002F3FF2" w:rsidRDefault="002F3FF2" w:rsidP="00BF4327">
      <w:pPr>
        <w:autoSpaceDE w:val="0"/>
        <w:autoSpaceDN w:val="0"/>
        <w:adjustRightInd w:val="0"/>
        <w:spacing w:before="240"/>
        <w:rPr>
          <w:rFonts w:ascii="Arial" w:hAnsi="Arial" w:cs="Arial"/>
        </w:rPr>
      </w:pPr>
      <w:r>
        <w:rPr>
          <w:rFonts w:ascii="Arial" w:hAnsi="Arial" w:cs="Arial"/>
        </w:rPr>
        <w:t>Subsection 1</w:t>
      </w:r>
      <w:r w:rsidR="007A30F3">
        <w:rPr>
          <w:rFonts w:ascii="Arial" w:hAnsi="Arial" w:cs="Arial"/>
        </w:rPr>
        <w:t>4</w:t>
      </w:r>
      <w:r>
        <w:rPr>
          <w:rFonts w:ascii="Arial" w:hAnsi="Arial" w:cs="Arial"/>
        </w:rPr>
        <w:t>(2) provides that section</w:t>
      </w:r>
      <w:r w:rsidR="008C39D0">
        <w:rPr>
          <w:rFonts w:ascii="Arial" w:hAnsi="Arial" w:cs="Arial"/>
        </w:rPr>
        <w:t> 1</w:t>
      </w:r>
      <w:r w:rsidR="007A30F3">
        <w:rPr>
          <w:rFonts w:ascii="Arial" w:hAnsi="Arial" w:cs="Arial"/>
        </w:rPr>
        <w:t>4</w:t>
      </w:r>
      <w:r>
        <w:rPr>
          <w:rFonts w:ascii="Arial" w:hAnsi="Arial" w:cs="Arial"/>
        </w:rPr>
        <w:t xml:space="preserve"> does not apply if the primary victim was under 16 years of age at the time the terrorist act occurred.</w:t>
      </w:r>
      <w:r w:rsidR="00C32917">
        <w:rPr>
          <w:rFonts w:ascii="Arial" w:hAnsi="Arial" w:cs="Arial"/>
        </w:rPr>
        <w:t xml:space="preserve"> This is based on the rationale that generally an adult responsible for their care would be making a decision about the child’s travel plans</w:t>
      </w:r>
      <w:r w:rsidR="00B62248">
        <w:rPr>
          <w:rFonts w:ascii="Arial" w:hAnsi="Arial" w:cs="Arial"/>
        </w:rPr>
        <w:t>.</w:t>
      </w:r>
    </w:p>
    <w:p w:rsidR="00B91D9E" w:rsidRPr="002E42B8" w:rsidRDefault="006D2DF2" w:rsidP="009F4857">
      <w:pPr>
        <w:keepNext/>
        <w:autoSpaceDE w:val="0"/>
        <w:autoSpaceDN w:val="0"/>
        <w:adjustRightInd w:val="0"/>
        <w:spacing w:before="240"/>
        <w:rPr>
          <w:rFonts w:ascii="Arial" w:hAnsi="Arial" w:cs="Arial"/>
        </w:rPr>
      </w:pPr>
      <w:r>
        <w:rPr>
          <w:rFonts w:ascii="Arial" w:hAnsi="Arial" w:cs="Arial"/>
          <w:b/>
          <w:bCs/>
        </w:rPr>
        <w:lastRenderedPageBreak/>
        <w:t>Section </w:t>
      </w:r>
      <w:r w:rsidR="00E57AF8" w:rsidRPr="002E42B8">
        <w:rPr>
          <w:rFonts w:ascii="Arial" w:hAnsi="Arial" w:cs="Arial"/>
          <w:b/>
          <w:bCs/>
        </w:rPr>
        <w:t>1</w:t>
      </w:r>
      <w:r w:rsidR="007A30F3">
        <w:rPr>
          <w:rFonts w:ascii="Arial" w:hAnsi="Arial" w:cs="Arial"/>
          <w:b/>
          <w:bCs/>
        </w:rPr>
        <w:t>5</w:t>
      </w:r>
      <w:r w:rsidR="002E42B8" w:rsidRPr="002E42B8">
        <w:rPr>
          <w:rFonts w:ascii="Arial" w:hAnsi="Arial" w:cs="Arial"/>
          <w:b/>
          <w:bCs/>
        </w:rPr>
        <w:t xml:space="preserve"> – </w:t>
      </w:r>
      <w:r w:rsidR="00B91D9E" w:rsidRPr="002E42B8">
        <w:rPr>
          <w:rFonts w:ascii="Arial" w:hAnsi="Arial" w:cs="Arial"/>
          <w:b/>
          <w:bCs/>
        </w:rPr>
        <w:t xml:space="preserve">Reduction of AVTOP </w:t>
      </w:r>
    </w:p>
    <w:p w:rsidR="002E42B8" w:rsidRPr="002E42B8" w:rsidRDefault="006D2DF2" w:rsidP="002E42B8">
      <w:pPr>
        <w:pStyle w:val="Default"/>
        <w:spacing w:before="240"/>
        <w:rPr>
          <w:rFonts w:ascii="Arial" w:hAnsi="Arial" w:cs="Arial"/>
          <w:color w:val="auto"/>
        </w:rPr>
      </w:pPr>
      <w:r>
        <w:rPr>
          <w:rFonts w:ascii="Arial" w:hAnsi="Arial" w:cs="Arial"/>
        </w:rPr>
        <w:t>Section </w:t>
      </w:r>
      <w:r w:rsidR="00E57AF8" w:rsidRPr="002E42B8">
        <w:rPr>
          <w:rFonts w:ascii="Arial" w:hAnsi="Arial" w:cs="Arial"/>
        </w:rPr>
        <w:t>1</w:t>
      </w:r>
      <w:r w:rsidR="007A30F3">
        <w:rPr>
          <w:rFonts w:ascii="Arial" w:hAnsi="Arial" w:cs="Arial"/>
        </w:rPr>
        <w:t>5</w:t>
      </w:r>
      <w:r w:rsidR="00F4034A" w:rsidRPr="002E42B8">
        <w:rPr>
          <w:rFonts w:ascii="Arial" w:hAnsi="Arial" w:cs="Arial"/>
        </w:rPr>
        <w:t xml:space="preserve"> </w:t>
      </w:r>
      <w:r w:rsidR="002E42B8">
        <w:rPr>
          <w:rFonts w:ascii="Arial" w:hAnsi="Arial" w:cs="Arial"/>
        </w:rPr>
        <w:t xml:space="preserve">specifies the </w:t>
      </w:r>
      <w:r w:rsidR="008C39D0">
        <w:rPr>
          <w:rFonts w:ascii="Arial" w:hAnsi="Arial" w:cs="Arial"/>
        </w:rPr>
        <w:t xml:space="preserve">percentage </w:t>
      </w:r>
      <w:r w:rsidR="002E42B8">
        <w:rPr>
          <w:rFonts w:ascii="Arial" w:hAnsi="Arial" w:cs="Arial"/>
        </w:rPr>
        <w:t>by which</w:t>
      </w:r>
      <w:r w:rsidR="00F4034A" w:rsidRPr="002E42B8">
        <w:rPr>
          <w:rFonts w:ascii="Arial" w:hAnsi="Arial" w:cs="Arial"/>
        </w:rPr>
        <w:t xml:space="preserve"> the </w:t>
      </w:r>
      <w:r w:rsidR="00B91D9E" w:rsidRPr="002E42B8">
        <w:rPr>
          <w:rFonts w:ascii="Arial" w:hAnsi="Arial" w:cs="Arial"/>
        </w:rPr>
        <w:t xml:space="preserve">Secretary </w:t>
      </w:r>
      <w:r w:rsidR="002E42B8">
        <w:rPr>
          <w:rFonts w:ascii="Arial" w:hAnsi="Arial" w:cs="Arial"/>
        </w:rPr>
        <w:t>must</w:t>
      </w:r>
      <w:r w:rsidR="00F4034A" w:rsidRPr="002E42B8">
        <w:rPr>
          <w:rFonts w:ascii="Arial" w:hAnsi="Arial" w:cs="Arial"/>
        </w:rPr>
        <w:t xml:space="preserve"> </w:t>
      </w:r>
      <w:r w:rsidR="002E42B8">
        <w:rPr>
          <w:rFonts w:ascii="Arial" w:hAnsi="Arial" w:cs="Arial"/>
        </w:rPr>
        <w:t xml:space="preserve">reduce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to a primary victim </w:t>
      </w:r>
      <w:r w:rsidR="00587540">
        <w:rPr>
          <w:rFonts w:ascii="Arial" w:hAnsi="Arial" w:cs="Arial"/>
          <w:bCs/>
        </w:rPr>
        <w:t>aged 16 years o</w:t>
      </w:r>
      <w:r w:rsidR="002F3FF2">
        <w:rPr>
          <w:rFonts w:ascii="Arial" w:hAnsi="Arial" w:cs="Arial"/>
          <w:bCs/>
        </w:rPr>
        <w:t>r</w:t>
      </w:r>
      <w:r w:rsidR="00587540">
        <w:rPr>
          <w:rFonts w:ascii="Arial" w:hAnsi="Arial" w:cs="Arial"/>
          <w:bCs/>
        </w:rPr>
        <w:t xml:space="preserve"> older </w:t>
      </w:r>
      <w:r w:rsidR="008C39D0">
        <w:rPr>
          <w:rFonts w:ascii="Arial" w:hAnsi="Arial" w:cs="Arial"/>
          <w:bCs/>
        </w:rPr>
        <w:t xml:space="preserve">at the time the terrorist act occurred </w:t>
      </w:r>
      <w:r w:rsidR="002E42B8">
        <w:rPr>
          <w:rFonts w:ascii="Arial" w:hAnsi="Arial" w:cs="Arial"/>
        </w:rPr>
        <w:t>where one of the circumstances specified in section 1</w:t>
      </w:r>
      <w:r w:rsidR="007A30F3">
        <w:rPr>
          <w:rFonts w:ascii="Arial" w:hAnsi="Arial" w:cs="Arial"/>
        </w:rPr>
        <w:t>4</w:t>
      </w:r>
      <w:r w:rsidR="002E42B8">
        <w:rPr>
          <w:rFonts w:ascii="Arial" w:hAnsi="Arial" w:cs="Arial"/>
        </w:rPr>
        <w:t xml:space="preserve"> applies.</w:t>
      </w:r>
      <w:r w:rsidR="00F4034A" w:rsidRPr="002E42B8">
        <w:rPr>
          <w:rFonts w:ascii="Arial" w:hAnsi="Arial" w:cs="Arial"/>
        </w:rPr>
        <w:t xml:space="preserve">  </w:t>
      </w:r>
    </w:p>
    <w:p w:rsidR="00680140" w:rsidRDefault="002E42B8" w:rsidP="002E42B8">
      <w:pPr>
        <w:autoSpaceDE w:val="0"/>
        <w:autoSpaceDN w:val="0"/>
        <w:adjustRightInd w:val="0"/>
        <w:spacing w:before="240"/>
        <w:rPr>
          <w:rFonts w:ascii="Arial" w:hAnsi="Arial" w:cs="Arial"/>
        </w:rPr>
      </w:pPr>
      <w:r>
        <w:rPr>
          <w:rFonts w:ascii="Arial" w:hAnsi="Arial" w:cs="Arial"/>
        </w:rPr>
        <w:t>Subsection 1</w:t>
      </w:r>
      <w:r w:rsidR="007A30F3">
        <w:rPr>
          <w:rFonts w:ascii="Arial" w:hAnsi="Arial" w:cs="Arial"/>
        </w:rPr>
        <w:t>5</w:t>
      </w:r>
      <w:r>
        <w:rPr>
          <w:rFonts w:ascii="Arial" w:hAnsi="Arial" w:cs="Arial"/>
        </w:rPr>
        <w:t xml:space="preserve">(1) lists the </w:t>
      </w:r>
      <w:r w:rsidR="008C39D0">
        <w:rPr>
          <w:rFonts w:ascii="Arial" w:hAnsi="Arial" w:cs="Arial"/>
        </w:rPr>
        <w:t xml:space="preserve">percentage amounts </w:t>
      </w:r>
      <w:r>
        <w:rPr>
          <w:rFonts w:ascii="Arial" w:hAnsi="Arial" w:cs="Arial"/>
        </w:rPr>
        <w:t xml:space="preserve">by which </w:t>
      </w:r>
      <w:r w:rsidR="00543159">
        <w:rPr>
          <w:rFonts w:ascii="Arial" w:hAnsi="Arial" w:cs="Arial"/>
          <w:bCs/>
        </w:rPr>
        <w:t xml:space="preserve">the </w:t>
      </w:r>
      <w:r w:rsidR="005368D4">
        <w:rPr>
          <w:rFonts w:ascii="Arial" w:hAnsi="Arial" w:cs="Arial"/>
          <w:bCs/>
        </w:rPr>
        <w:t>amount</w:t>
      </w:r>
      <w:r w:rsidR="00543159">
        <w:rPr>
          <w:rFonts w:ascii="Arial" w:hAnsi="Arial" w:cs="Arial"/>
          <w:bCs/>
        </w:rPr>
        <w:t xml:space="preserve"> payable under Part 2.24AA of the Act</w:t>
      </w:r>
      <w:r w:rsidR="00F277AD">
        <w:rPr>
          <w:rFonts w:ascii="Arial" w:hAnsi="Arial" w:cs="Arial"/>
        </w:rPr>
        <w:t xml:space="preserve"> </w:t>
      </w:r>
      <w:r w:rsidR="008C39D0">
        <w:rPr>
          <w:rFonts w:ascii="Arial" w:hAnsi="Arial" w:cs="Arial"/>
        </w:rPr>
        <w:t xml:space="preserve">must </w:t>
      </w:r>
      <w:r>
        <w:rPr>
          <w:rFonts w:ascii="Arial" w:hAnsi="Arial" w:cs="Arial"/>
        </w:rPr>
        <w:t xml:space="preserve">be reduced in </w:t>
      </w:r>
      <w:r w:rsidR="00127667">
        <w:rPr>
          <w:rFonts w:ascii="Arial" w:hAnsi="Arial" w:cs="Arial"/>
        </w:rPr>
        <w:t xml:space="preserve">the </w:t>
      </w:r>
      <w:r>
        <w:rPr>
          <w:rFonts w:ascii="Arial" w:hAnsi="Arial" w:cs="Arial"/>
        </w:rPr>
        <w:t>circumstances</w:t>
      </w:r>
      <w:r w:rsidR="00127667">
        <w:rPr>
          <w:rFonts w:ascii="Arial" w:hAnsi="Arial" w:cs="Arial"/>
        </w:rPr>
        <w:t xml:space="preserve"> specified in section 1</w:t>
      </w:r>
      <w:r w:rsidR="007A30F3">
        <w:rPr>
          <w:rFonts w:ascii="Arial" w:hAnsi="Arial" w:cs="Arial"/>
        </w:rPr>
        <w:t>4</w:t>
      </w:r>
      <w:r w:rsidR="00127667">
        <w:rPr>
          <w:rFonts w:ascii="Arial" w:hAnsi="Arial" w:cs="Arial"/>
        </w:rPr>
        <w:t xml:space="preserve">.  </w:t>
      </w:r>
    </w:p>
    <w:p w:rsidR="007D0190" w:rsidRPr="00383F86" w:rsidRDefault="00680140" w:rsidP="00383F86">
      <w:pPr>
        <w:autoSpaceDE w:val="0"/>
        <w:autoSpaceDN w:val="0"/>
        <w:adjustRightInd w:val="0"/>
        <w:spacing w:before="240"/>
        <w:rPr>
          <w:rFonts w:ascii="Arial" w:hAnsi="Arial" w:cs="Arial"/>
        </w:rPr>
      </w:pPr>
      <w:r>
        <w:rPr>
          <w:rFonts w:ascii="Arial" w:hAnsi="Arial" w:cs="Arial"/>
        </w:rPr>
        <w:t>Item 1 provides that</w:t>
      </w:r>
      <w:r w:rsidR="002E42B8">
        <w:rPr>
          <w:rFonts w:ascii="Arial" w:hAnsi="Arial" w:cs="Arial"/>
        </w:rPr>
        <w:t>, where the person</w:t>
      </w:r>
      <w:r>
        <w:rPr>
          <w:rFonts w:ascii="Arial" w:hAnsi="Arial" w:cs="Arial"/>
        </w:rPr>
        <w:t xml:space="preserve"> </w:t>
      </w:r>
      <w:r w:rsidR="0096683F" w:rsidRPr="002E42B8">
        <w:rPr>
          <w:rFonts w:ascii="Arial" w:hAnsi="Arial" w:cs="Arial"/>
        </w:rPr>
        <w:t xml:space="preserve">fails to take reasonable steps, </w:t>
      </w:r>
      <w:r w:rsidR="00E57AF8" w:rsidRPr="002E42B8">
        <w:rPr>
          <w:rFonts w:ascii="Arial" w:hAnsi="Arial" w:cs="Arial"/>
        </w:rPr>
        <w:t xml:space="preserve">the </w:t>
      </w:r>
      <w:r w:rsidR="002E42B8">
        <w:rPr>
          <w:rFonts w:ascii="Arial" w:hAnsi="Arial" w:cs="Arial"/>
        </w:rPr>
        <w:t xml:space="preserve">amount payable is </w:t>
      </w:r>
      <w:r w:rsidR="006D2DF2">
        <w:rPr>
          <w:rFonts w:ascii="Arial" w:hAnsi="Arial" w:cs="Arial"/>
        </w:rPr>
        <w:t>reduced by </w:t>
      </w:r>
      <w:r w:rsidR="002E42B8">
        <w:rPr>
          <w:rFonts w:ascii="Arial" w:hAnsi="Arial" w:cs="Arial"/>
        </w:rPr>
        <w:t>10%</w:t>
      </w:r>
      <w:r>
        <w:rPr>
          <w:rFonts w:ascii="Arial" w:hAnsi="Arial" w:cs="Arial"/>
        </w:rPr>
        <w:t>.</w:t>
      </w:r>
    </w:p>
    <w:p w:rsidR="002E42B8" w:rsidRDefault="00680140" w:rsidP="00680140">
      <w:pPr>
        <w:autoSpaceDE w:val="0"/>
        <w:autoSpaceDN w:val="0"/>
        <w:adjustRightInd w:val="0"/>
        <w:spacing w:before="240"/>
        <w:rPr>
          <w:rFonts w:ascii="Arial" w:hAnsi="Arial" w:cs="Arial"/>
        </w:rPr>
      </w:pPr>
      <w:r>
        <w:rPr>
          <w:rFonts w:ascii="Arial" w:hAnsi="Arial" w:cs="Arial"/>
        </w:rPr>
        <w:t xml:space="preserve">Item 2 provides that, where the person </w:t>
      </w:r>
      <w:r w:rsidR="002E42B8">
        <w:rPr>
          <w:rFonts w:ascii="Arial" w:hAnsi="Arial" w:cs="Arial"/>
        </w:rPr>
        <w:t>travels despite a D</w:t>
      </w:r>
      <w:r w:rsidR="005F0F14">
        <w:rPr>
          <w:rFonts w:ascii="Arial" w:hAnsi="Arial" w:cs="Arial"/>
        </w:rPr>
        <w:t xml:space="preserve">epartment of </w:t>
      </w:r>
      <w:r w:rsidR="002E42B8">
        <w:rPr>
          <w:rFonts w:ascii="Arial" w:hAnsi="Arial" w:cs="Arial"/>
        </w:rPr>
        <w:t>F</w:t>
      </w:r>
      <w:r w:rsidR="005F0F14">
        <w:rPr>
          <w:rFonts w:ascii="Arial" w:hAnsi="Arial" w:cs="Arial"/>
        </w:rPr>
        <w:t xml:space="preserve">oreign </w:t>
      </w:r>
      <w:r w:rsidR="002E42B8">
        <w:rPr>
          <w:rFonts w:ascii="Arial" w:hAnsi="Arial" w:cs="Arial"/>
        </w:rPr>
        <w:t>A</w:t>
      </w:r>
      <w:r w:rsidR="005F0F14">
        <w:rPr>
          <w:rFonts w:ascii="Arial" w:hAnsi="Arial" w:cs="Arial"/>
        </w:rPr>
        <w:t xml:space="preserve">ffairs and </w:t>
      </w:r>
      <w:r w:rsidR="002E42B8">
        <w:rPr>
          <w:rFonts w:ascii="Arial" w:hAnsi="Arial" w:cs="Arial"/>
        </w:rPr>
        <w:t>T</w:t>
      </w:r>
      <w:r w:rsidR="005F0F14">
        <w:rPr>
          <w:rFonts w:ascii="Arial" w:hAnsi="Arial" w:cs="Arial"/>
        </w:rPr>
        <w:t>rade</w:t>
      </w:r>
      <w:r w:rsidR="002E42B8">
        <w:rPr>
          <w:rFonts w:ascii="Arial" w:hAnsi="Arial" w:cs="Arial"/>
        </w:rPr>
        <w:t xml:space="preserve"> “reconsider need to travel” advice, </w:t>
      </w:r>
      <w:r w:rsidR="0096683F" w:rsidRPr="002E42B8">
        <w:rPr>
          <w:rFonts w:ascii="Arial" w:hAnsi="Arial" w:cs="Arial"/>
        </w:rPr>
        <w:t xml:space="preserve">the amount </w:t>
      </w:r>
      <w:r w:rsidR="008C39D0">
        <w:rPr>
          <w:rFonts w:ascii="Arial" w:hAnsi="Arial" w:cs="Arial"/>
        </w:rPr>
        <w:t xml:space="preserve">payable </w:t>
      </w:r>
      <w:r w:rsidR="002E42B8">
        <w:rPr>
          <w:rFonts w:ascii="Arial" w:hAnsi="Arial" w:cs="Arial"/>
        </w:rPr>
        <w:t>is</w:t>
      </w:r>
      <w:r w:rsidR="008C39D0">
        <w:rPr>
          <w:rFonts w:ascii="Arial" w:hAnsi="Arial" w:cs="Arial"/>
        </w:rPr>
        <w:t xml:space="preserve"> </w:t>
      </w:r>
      <w:r w:rsidR="0096683F" w:rsidRPr="002E42B8">
        <w:rPr>
          <w:rFonts w:ascii="Arial" w:hAnsi="Arial" w:cs="Arial"/>
        </w:rPr>
        <w:t>reduced by</w:t>
      </w:r>
      <w:r w:rsidR="006D2DF2">
        <w:rPr>
          <w:rFonts w:ascii="Arial" w:hAnsi="Arial" w:cs="Arial"/>
        </w:rPr>
        <w:t> </w:t>
      </w:r>
      <w:r w:rsidR="00131131">
        <w:rPr>
          <w:rFonts w:ascii="Arial" w:hAnsi="Arial" w:cs="Arial"/>
        </w:rPr>
        <w:t>15</w:t>
      </w:r>
      <w:r w:rsidR="00B91D9E" w:rsidRPr="002E42B8">
        <w:rPr>
          <w:rFonts w:ascii="Arial" w:hAnsi="Arial" w:cs="Arial"/>
        </w:rPr>
        <w:t>%</w:t>
      </w:r>
      <w:r w:rsidR="001148D6">
        <w:rPr>
          <w:rFonts w:ascii="Arial" w:hAnsi="Arial" w:cs="Arial"/>
        </w:rPr>
        <w:t>.</w:t>
      </w:r>
      <w:r w:rsidR="00B91D9E" w:rsidRPr="002E42B8">
        <w:rPr>
          <w:rFonts w:ascii="Arial" w:hAnsi="Arial" w:cs="Arial"/>
        </w:rPr>
        <w:t xml:space="preserve"> </w:t>
      </w:r>
    </w:p>
    <w:p w:rsidR="002E42B8" w:rsidRDefault="00680140" w:rsidP="00680140">
      <w:pPr>
        <w:autoSpaceDE w:val="0"/>
        <w:autoSpaceDN w:val="0"/>
        <w:adjustRightInd w:val="0"/>
        <w:spacing w:before="240"/>
        <w:rPr>
          <w:rFonts w:ascii="Arial" w:hAnsi="Arial" w:cs="Arial"/>
        </w:rPr>
      </w:pPr>
      <w:r>
        <w:rPr>
          <w:rFonts w:ascii="Arial" w:hAnsi="Arial" w:cs="Arial"/>
        </w:rPr>
        <w:t xml:space="preserve">Item 3 provides that, where the person </w:t>
      </w:r>
      <w:r w:rsidR="0096683F" w:rsidRPr="002E42B8">
        <w:rPr>
          <w:rFonts w:ascii="Arial" w:hAnsi="Arial" w:cs="Arial"/>
        </w:rPr>
        <w:t xml:space="preserve">travels </w:t>
      </w:r>
      <w:r w:rsidR="002E42B8">
        <w:rPr>
          <w:rFonts w:ascii="Arial" w:hAnsi="Arial" w:cs="Arial"/>
        </w:rPr>
        <w:t xml:space="preserve">despite </w:t>
      </w:r>
      <w:r w:rsidR="004E5B65">
        <w:rPr>
          <w:rFonts w:ascii="Arial" w:hAnsi="Arial" w:cs="Arial"/>
        </w:rPr>
        <w:t>Department of Foreign Affairs and Trade</w:t>
      </w:r>
      <w:r w:rsidR="002E42B8">
        <w:rPr>
          <w:rFonts w:ascii="Arial" w:hAnsi="Arial" w:cs="Arial"/>
        </w:rPr>
        <w:t xml:space="preserve"> “do not travel” </w:t>
      </w:r>
      <w:r w:rsidR="0096683F" w:rsidRPr="002E42B8">
        <w:rPr>
          <w:rFonts w:ascii="Arial" w:hAnsi="Arial" w:cs="Arial"/>
        </w:rPr>
        <w:t>advice,</w:t>
      </w:r>
      <w:r w:rsidR="00E57AF8" w:rsidRPr="002E42B8">
        <w:rPr>
          <w:rFonts w:ascii="Arial" w:hAnsi="Arial" w:cs="Arial"/>
        </w:rPr>
        <w:t xml:space="preserve"> </w:t>
      </w:r>
      <w:r w:rsidR="002E42B8">
        <w:rPr>
          <w:rFonts w:ascii="Arial" w:hAnsi="Arial" w:cs="Arial"/>
        </w:rPr>
        <w:t>the amount is reduced by </w:t>
      </w:r>
      <w:r w:rsidR="00131131">
        <w:rPr>
          <w:rFonts w:ascii="Arial" w:hAnsi="Arial" w:cs="Arial"/>
        </w:rPr>
        <w:t>20</w:t>
      </w:r>
      <w:r w:rsidR="00E57AF8" w:rsidRPr="002E42B8">
        <w:rPr>
          <w:rFonts w:ascii="Arial" w:hAnsi="Arial" w:cs="Arial"/>
        </w:rPr>
        <w:t>%</w:t>
      </w:r>
      <w:r w:rsidR="001148D6">
        <w:rPr>
          <w:rFonts w:ascii="Arial" w:hAnsi="Arial" w:cs="Arial"/>
        </w:rPr>
        <w:t>.</w:t>
      </w:r>
    </w:p>
    <w:p w:rsidR="00B91D9E" w:rsidRDefault="00680140" w:rsidP="00680140">
      <w:pPr>
        <w:autoSpaceDE w:val="0"/>
        <w:autoSpaceDN w:val="0"/>
        <w:adjustRightInd w:val="0"/>
        <w:spacing w:before="240"/>
        <w:rPr>
          <w:rFonts w:ascii="Arial" w:hAnsi="Arial" w:cs="Arial"/>
        </w:rPr>
      </w:pPr>
      <w:r>
        <w:rPr>
          <w:rFonts w:ascii="Arial" w:hAnsi="Arial" w:cs="Arial"/>
        </w:rPr>
        <w:t xml:space="preserve">Item 4 provides that, where the person </w:t>
      </w:r>
      <w:r w:rsidR="008B667F">
        <w:rPr>
          <w:rFonts w:ascii="Arial" w:hAnsi="Arial" w:cs="Arial"/>
        </w:rPr>
        <w:t>was directed not to go to the place where the terrorist act occurred because of a high risk of terrorist act</w:t>
      </w:r>
      <w:r w:rsidR="002E42B8">
        <w:rPr>
          <w:rFonts w:ascii="Arial" w:hAnsi="Arial" w:cs="Arial"/>
        </w:rPr>
        <w:t>, the amount is reduced by</w:t>
      </w:r>
      <w:r w:rsidR="006D2DF2">
        <w:rPr>
          <w:rFonts w:ascii="Arial" w:hAnsi="Arial" w:cs="Arial"/>
        </w:rPr>
        <w:t> </w:t>
      </w:r>
      <w:r w:rsidR="00E57AF8" w:rsidRPr="002E42B8">
        <w:rPr>
          <w:rFonts w:ascii="Arial" w:hAnsi="Arial" w:cs="Arial"/>
        </w:rPr>
        <w:t>5</w:t>
      </w:r>
      <w:r w:rsidR="00131131">
        <w:rPr>
          <w:rFonts w:ascii="Arial" w:hAnsi="Arial" w:cs="Arial"/>
        </w:rPr>
        <w:t>0</w:t>
      </w:r>
      <w:r w:rsidR="00B91D9E" w:rsidRPr="002E42B8">
        <w:rPr>
          <w:rFonts w:ascii="Arial" w:hAnsi="Arial" w:cs="Arial"/>
        </w:rPr>
        <w:t xml:space="preserve">%. </w:t>
      </w:r>
      <w:r w:rsidR="008B667F">
        <w:rPr>
          <w:rFonts w:ascii="Arial" w:hAnsi="Arial" w:cs="Arial"/>
        </w:rPr>
        <w:t xml:space="preserve"> </w:t>
      </w:r>
    </w:p>
    <w:p w:rsidR="00383F86" w:rsidRPr="002E42B8" w:rsidRDefault="00383F86" w:rsidP="00383F86">
      <w:pPr>
        <w:autoSpaceDE w:val="0"/>
        <w:autoSpaceDN w:val="0"/>
        <w:adjustRightInd w:val="0"/>
        <w:spacing w:before="240"/>
        <w:ind w:left="720"/>
        <w:rPr>
          <w:rFonts w:ascii="Arial" w:hAnsi="Arial" w:cs="Arial"/>
        </w:rPr>
      </w:pPr>
      <w:r w:rsidRPr="00B2635D">
        <w:rPr>
          <w:rFonts w:ascii="Arial" w:hAnsi="Arial" w:cs="Arial"/>
          <w:i/>
        </w:rPr>
        <w:t xml:space="preserve">Example:  </w:t>
      </w:r>
      <w:r>
        <w:rPr>
          <w:rFonts w:ascii="Arial" w:hAnsi="Arial" w:cs="Arial"/>
          <w:i/>
        </w:rPr>
        <w:t>In response to intelligence that there is likely to be a terrorist act at the City Building in an overseas country, police a</w:t>
      </w:r>
      <w:r w:rsidR="00944788">
        <w:rPr>
          <w:rFonts w:ascii="Arial" w:hAnsi="Arial" w:cs="Arial"/>
          <w:i/>
        </w:rPr>
        <w:t>ttend the building and prohibit</w:t>
      </w:r>
      <w:r>
        <w:rPr>
          <w:rFonts w:ascii="Arial" w:hAnsi="Arial" w:cs="Arial"/>
          <w:i/>
        </w:rPr>
        <w:t xml:space="preserve"> persons from entering the building until the threat has been investigated.  Marjorie ignores the prohibition and enters the building.  A bomb is detonated in the building and Marjorie is injured, sustaining a collapsed lung as a result of smoke inhalation.  Marjorie</w:t>
      </w:r>
      <w:r w:rsidRPr="00B2635D">
        <w:rPr>
          <w:rFonts w:ascii="Arial" w:hAnsi="Arial" w:cs="Arial"/>
          <w:i/>
        </w:rPr>
        <w:t xml:space="preserve"> could be eligible for $</w:t>
      </w:r>
      <w:r>
        <w:rPr>
          <w:rFonts w:ascii="Arial" w:hAnsi="Arial" w:cs="Arial"/>
          <w:i/>
        </w:rPr>
        <w:t>14</w:t>
      </w:r>
      <w:r w:rsidRPr="00B2635D">
        <w:rPr>
          <w:rFonts w:ascii="Arial" w:hAnsi="Arial" w:cs="Arial"/>
          <w:i/>
        </w:rPr>
        <w:t>,000 under Schedule 1 and a further $</w:t>
      </w:r>
      <w:r>
        <w:rPr>
          <w:rFonts w:ascii="Arial" w:hAnsi="Arial" w:cs="Arial"/>
          <w:i/>
        </w:rPr>
        <w:t>1</w:t>
      </w:r>
      <w:r w:rsidRPr="00B2635D">
        <w:rPr>
          <w:rFonts w:ascii="Arial" w:hAnsi="Arial" w:cs="Arial"/>
          <w:i/>
        </w:rPr>
        <w:t>5,000 under Schedule 2, totalling $</w:t>
      </w:r>
      <w:r>
        <w:rPr>
          <w:rFonts w:ascii="Arial" w:hAnsi="Arial" w:cs="Arial"/>
          <w:i/>
        </w:rPr>
        <w:t>29</w:t>
      </w:r>
      <w:r w:rsidRPr="00B2635D">
        <w:rPr>
          <w:rFonts w:ascii="Arial" w:hAnsi="Arial" w:cs="Arial"/>
          <w:i/>
        </w:rPr>
        <w:t xml:space="preserve">,000.  However, </w:t>
      </w:r>
      <w:r>
        <w:rPr>
          <w:rFonts w:ascii="Arial" w:hAnsi="Arial" w:cs="Arial"/>
          <w:i/>
        </w:rPr>
        <w:t xml:space="preserve">the Secretary decides Marjorie failed to follow official direction, and reduces the amount payable by </w:t>
      </w:r>
      <w:r w:rsidR="00131131">
        <w:rPr>
          <w:rFonts w:ascii="Arial" w:hAnsi="Arial" w:cs="Arial"/>
          <w:i/>
        </w:rPr>
        <w:t>50</w:t>
      </w:r>
      <w:r w:rsidRPr="00B2635D">
        <w:rPr>
          <w:rFonts w:ascii="Arial" w:hAnsi="Arial" w:cs="Arial"/>
          <w:i/>
        </w:rPr>
        <w:t xml:space="preserve">%.  Accordingly, </w:t>
      </w:r>
      <w:r>
        <w:rPr>
          <w:rFonts w:ascii="Arial" w:hAnsi="Arial" w:cs="Arial"/>
          <w:i/>
        </w:rPr>
        <w:t>Marjorie</w:t>
      </w:r>
      <w:r w:rsidRPr="00B2635D">
        <w:rPr>
          <w:rFonts w:ascii="Arial" w:hAnsi="Arial" w:cs="Arial"/>
          <w:i/>
        </w:rPr>
        <w:t xml:space="preserve"> would be eligible for $</w:t>
      </w:r>
      <w:r w:rsidR="00131131">
        <w:rPr>
          <w:rFonts w:ascii="Arial" w:hAnsi="Arial" w:cs="Arial"/>
          <w:i/>
        </w:rPr>
        <w:t>14,500</w:t>
      </w:r>
      <w:r w:rsidRPr="00B2635D">
        <w:rPr>
          <w:rFonts w:ascii="Arial" w:hAnsi="Arial" w:cs="Arial"/>
          <w:i/>
        </w:rPr>
        <w:t>.</w:t>
      </w:r>
      <w:r w:rsidR="00493565">
        <w:rPr>
          <w:rFonts w:ascii="Arial" w:hAnsi="Arial" w:cs="Arial"/>
          <w:i/>
        </w:rPr>
        <w:t xml:space="preserve">   </w:t>
      </w:r>
    </w:p>
    <w:p w:rsidR="00F34146" w:rsidRDefault="00F34146" w:rsidP="00F34146">
      <w:pPr>
        <w:autoSpaceDE w:val="0"/>
        <w:autoSpaceDN w:val="0"/>
        <w:adjustRightInd w:val="0"/>
        <w:spacing w:before="240"/>
        <w:rPr>
          <w:rFonts w:ascii="Arial" w:hAnsi="Arial" w:cs="Arial"/>
        </w:rPr>
      </w:pPr>
      <w:r>
        <w:rPr>
          <w:rFonts w:ascii="Arial" w:hAnsi="Arial" w:cs="Arial"/>
        </w:rPr>
        <w:t>Subsection 1</w:t>
      </w:r>
      <w:r w:rsidR="007A30F3">
        <w:rPr>
          <w:rFonts w:ascii="Arial" w:hAnsi="Arial" w:cs="Arial"/>
        </w:rPr>
        <w:t>5</w:t>
      </w:r>
      <w:r>
        <w:rPr>
          <w:rFonts w:ascii="Arial" w:hAnsi="Arial" w:cs="Arial"/>
        </w:rPr>
        <w:t>(2</w:t>
      </w:r>
      <w:r w:rsidRPr="007872C5">
        <w:rPr>
          <w:rFonts w:ascii="Arial" w:hAnsi="Arial" w:cs="Arial"/>
        </w:rPr>
        <w:t>) provides that, where more than one reduction could technically apply, only the highest reduction will apply</w:t>
      </w:r>
      <w:r>
        <w:rPr>
          <w:rFonts w:ascii="Arial" w:hAnsi="Arial" w:cs="Arial"/>
        </w:rPr>
        <w:t xml:space="preserve">.  </w:t>
      </w:r>
    </w:p>
    <w:p w:rsidR="00A131D6" w:rsidRDefault="00A131D6" w:rsidP="00F34146">
      <w:pPr>
        <w:autoSpaceDE w:val="0"/>
        <w:autoSpaceDN w:val="0"/>
        <w:adjustRightInd w:val="0"/>
        <w:spacing w:before="240"/>
        <w:rPr>
          <w:rFonts w:ascii="Arial" w:hAnsi="Arial" w:cs="Arial"/>
        </w:rPr>
      </w:pPr>
      <w:r>
        <w:rPr>
          <w:rFonts w:ascii="Arial" w:hAnsi="Arial" w:cs="Arial"/>
        </w:rPr>
        <w:t>The Principles provide an example after subsection 1</w:t>
      </w:r>
      <w:r w:rsidR="007A30F3">
        <w:rPr>
          <w:rFonts w:ascii="Arial" w:hAnsi="Arial" w:cs="Arial"/>
        </w:rPr>
        <w:t>5</w:t>
      </w:r>
      <w:r>
        <w:rPr>
          <w:rFonts w:ascii="Arial" w:hAnsi="Arial" w:cs="Arial"/>
        </w:rPr>
        <w:t>(2) of how this provision operates.</w:t>
      </w:r>
    </w:p>
    <w:p w:rsidR="000E4F6B" w:rsidRDefault="000E4F6B" w:rsidP="00360022">
      <w:pPr>
        <w:autoSpaceDE w:val="0"/>
        <w:autoSpaceDN w:val="0"/>
        <w:adjustRightInd w:val="0"/>
        <w:spacing w:before="240"/>
        <w:rPr>
          <w:rFonts w:ascii="Arial" w:hAnsi="Arial" w:cs="Arial"/>
        </w:rPr>
      </w:pPr>
      <w:r w:rsidRPr="00725B1C">
        <w:rPr>
          <w:rFonts w:ascii="Arial" w:hAnsi="Arial" w:cs="Arial"/>
        </w:rPr>
        <w:t>Subsection 1</w:t>
      </w:r>
      <w:r w:rsidR="007A30F3">
        <w:rPr>
          <w:rFonts w:ascii="Arial" w:hAnsi="Arial" w:cs="Arial"/>
        </w:rPr>
        <w:t>5</w:t>
      </w:r>
      <w:r w:rsidRPr="00725B1C">
        <w:rPr>
          <w:rFonts w:ascii="Arial" w:hAnsi="Arial" w:cs="Arial"/>
        </w:rPr>
        <w:t>(3)</w:t>
      </w:r>
      <w:r>
        <w:rPr>
          <w:rFonts w:ascii="Arial" w:hAnsi="Arial" w:cs="Arial"/>
          <w:i/>
        </w:rPr>
        <w:t xml:space="preserve"> </w:t>
      </w:r>
      <w:r w:rsidRPr="002E42B8">
        <w:rPr>
          <w:rFonts w:ascii="Arial" w:hAnsi="Arial" w:cs="Arial"/>
        </w:rPr>
        <w:t xml:space="preserve">provides that the Secretary must not reduce </w:t>
      </w:r>
      <w:r>
        <w:rPr>
          <w:rFonts w:ascii="Arial" w:hAnsi="Arial" w:cs="Arial"/>
          <w:bCs/>
        </w:rPr>
        <w:t xml:space="preserve">the </w:t>
      </w:r>
      <w:r w:rsidR="005368D4">
        <w:rPr>
          <w:rFonts w:ascii="Arial" w:hAnsi="Arial" w:cs="Arial"/>
          <w:bCs/>
        </w:rPr>
        <w:t>amount</w:t>
      </w:r>
      <w:r>
        <w:rPr>
          <w:rFonts w:ascii="Arial" w:hAnsi="Arial" w:cs="Arial"/>
          <w:bCs/>
        </w:rPr>
        <w:t xml:space="preserve"> payable to the primary victim under Part 2.24AA of the Act</w:t>
      </w:r>
      <w:r w:rsidRPr="002E42B8">
        <w:rPr>
          <w:rFonts w:ascii="Arial" w:hAnsi="Arial" w:cs="Arial"/>
        </w:rPr>
        <w:t xml:space="preserve"> if the primary victim was in the place</w:t>
      </w:r>
      <w:r w:rsidR="000F2F52">
        <w:rPr>
          <w:rFonts w:ascii="Arial" w:hAnsi="Arial" w:cs="Arial"/>
        </w:rPr>
        <w:t>,</w:t>
      </w:r>
      <w:r w:rsidRPr="002E42B8">
        <w:rPr>
          <w:rFonts w:ascii="Arial" w:hAnsi="Arial" w:cs="Arial"/>
        </w:rPr>
        <w:t xml:space="preserve"> </w:t>
      </w:r>
      <w:r>
        <w:rPr>
          <w:rFonts w:ascii="Arial" w:hAnsi="Arial" w:cs="Arial"/>
        </w:rPr>
        <w:t xml:space="preserve">or travelled to the place </w:t>
      </w:r>
      <w:r w:rsidRPr="002E42B8">
        <w:rPr>
          <w:rFonts w:ascii="Arial" w:hAnsi="Arial" w:cs="Arial"/>
        </w:rPr>
        <w:t xml:space="preserve">where the </w:t>
      </w:r>
      <w:r>
        <w:rPr>
          <w:rFonts w:ascii="Arial" w:hAnsi="Arial" w:cs="Arial"/>
        </w:rPr>
        <w:t xml:space="preserve">declared </w:t>
      </w:r>
      <w:r w:rsidRPr="002E42B8">
        <w:rPr>
          <w:rFonts w:ascii="Arial" w:hAnsi="Arial" w:cs="Arial"/>
        </w:rPr>
        <w:t>terrorist act occurred</w:t>
      </w:r>
      <w:r w:rsidR="000F2F52">
        <w:rPr>
          <w:rFonts w:ascii="Arial" w:hAnsi="Arial" w:cs="Arial"/>
        </w:rPr>
        <w:t>,</w:t>
      </w:r>
      <w:r>
        <w:rPr>
          <w:rFonts w:ascii="Arial" w:hAnsi="Arial" w:cs="Arial"/>
        </w:rPr>
        <w:t xml:space="preserve"> </w:t>
      </w:r>
      <w:r w:rsidRPr="002E42B8">
        <w:rPr>
          <w:rFonts w:ascii="Arial" w:hAnsi="Arial" w:cs="Arial"/>
        </w:rPr>
        <w:t>for a humanitarian purpose</w:t>
      </w:r>
      <w:r w:rsidR="005758AC">
        <w:rPr>
          <w:rFonts w:ascii="Arial" w:hAnsi="Arial" w:cs="Arial"/>
        </w:rPr>
        <w:t xml:space="preserve"> or</w:t>
      </w:r>
      <w:r w:rsidRPr="00127667">
        <w:rPr>
          <w:rFonts w:ascii="Arial" w:hAnsi="Arial" w:cs="Arial"/>
        </w:rPr>
        <w:t xml:space="preserve"> on official business for the government of the Commonwealth,</w:t>
      </w:r>
      <w:r w:rsidR="000F2F52">
        <w:rPr>
          <w:rFonts w:ascii="Arial" w:hAnsi="Arial" w:cs="Arial"/>
        </w:rPr>
        <w:t xml:space="preserve"> </w:t>
      </w:r>
      <w:r w:rsidRPr="00127667">
        <w:rPr>
          <w:rFonts w:ascii="Arial" w:hAnsi="Arial" w:cs="Arial"/>
        </w:rPr>
        <w:t>a State or Territory</w:t>
      </w:r>
      <w:r w:rsidR="000F2F52">
        <w:rPr>
          <w:rFonts w:ascii="Arial" w:hAnsi="Arial" w:cs="Arial"/>
        </w:rPr>
        <w:t>. A reduction will also not apply where the</w:t>
      </w:r>
      <w:r>
        <w:rPr>
          <w:rFonts w:ascii="Arial" w:hAnsi="Arial" w:cs="Arial"/>
        </w:rPr>
        <w:t xml:space="preserve"> Secretary consider</w:t>
      </w:r>
      <w:r w:rsidR="00B50FB7">
        <w:rPr>
          <w:rFonts w:ascii="Arial" w:hAnsi="Arial" w:cs="Arial"/>
        </w:rPr>
        <w:t xml:space="preserve">s </w:t>
      </w:r>
      <w:r w:rsidR="000F2F52">
        <w:rPr>
          <w:rFonts w:ascii="Arial" w:hAnsi="Arial" w:cs="Arial"/>
        </w:rPr>
        <w:t>it</w:t>
      </w:r>
      <w:r>
        <w:rPr>
          <w:rFonts w:ascii="Arial" w:hAnsi="Arial" w:cs="Arial"/>
        </w:rPr>
        <w:t xml:space="preserve"> appropriate </w:t>
      </w:r>
      <w:r w:rsidR="00B50FB7">
        <w:rPr>
          <w:rFonts w:ascii="Arial" w:hAnsi="Arial" w:cs="Arial"/>
        </w:rPr>
        <w:t xml:space="preserve">in </w:t>
      </w:r>
      <w:r>
        <w:rPr>
          <w:rFonts w:ascii="Arial" w:hAnsi="Arial" w:cs="Arial"/>
        </w:rPr>
        <w:t>the circumstances</w:t>
      </w:r>
      <w:r w:rsidR="00A65A16">
        <w:rPr>
          <w:rFonts w:ascii="Arial" w:hAnsi="Arial" w:cs="Arial"/>
        </w:rPr>
        <w:t xml:space="preserve"> to </w:t>
      </w:r>
      <w:r w:rsidR="000F2F52">
        <w:rPr>
          <w:rFonts w:ascii="Arial" w:hAnsi="Arial" w:cs="Arial"/>
        </w:rPr>
        <w:t>not reduce the amount of AVTOP</w:t>
      </w:r>
      <w:r>
        <w:rPr>
          <w:rFonts w:ascii="Arial" w:hAnsi="Arial" w:cs="Arial"/>
        </w:rPr>
        <w:t xml:space="preserve">. </w:t>
      </w:r>
    </w:p>
    <w:p w:rsidR="000E4F6B" w:rsidRDefault="00B50FB7" w:rsidP="000E4F6B">
      <w:pPr>
        <w:autoSpaceDE w:val="0"/>
        <w:autoSpaceDN w:val="0"/>
        <w:adjustRightInd w:val="0"/>
        <w:spacing w:before="240"/>
        <w:rPr>
          <w:rFonts w:ascii="Arial" w:hAnsi="Arial" w:cs="Arial"/>
        </w:rPr>
      </w:pPr>
      <w:r>
        <w:rPr>
          <w:rFonts w:ascii="Arial" w:hAnsi="Arial" w:cs="Arial"/>
        </w:rPr>
        <w:lastRenderedPageBreak/>
        <w:t>Subp</w:t>
      </w:r>
      <w:r w:rsidR="000E4F6B">
        <w:rPr>
          <w:rFonts w:ascii="Arial" w:hAnsi="Arial" w:cs="Arial"/>
        </w:rPr>
        <w:t>aragraph 1</w:t>
      </w:r>
      <w:r w:rsidR="007A30F3">
        <w:rPr>
          <w:rFonts w:ascii="Arial" w:hAnsi="Arial" w:cs="Arial"/>
        </w:rPr>
        <w:t>5</w:t>
      </w:r>
      <w:r w:rsidR="000E4F6B" w:rsidRPr="002E42B8">
        <w:rPr>
          <w:rFonts w:ascii="Arial" w:hAnsi="Arial" w:cs="Arial"/>
        </w:rPr>
        <w:t>(</w:t>
      </w:r>
      <w:r w:rsidR="000E4F6B">
        <w:rPr>
          <w:rFonts w:ascii="Arial" w:hAnsi="Arial" w:cs="Arial"/>
        </w:rPr>
        <w:t>3</w:t>
      </w:r>
      <w:r w:rsidR="000E4F6B" w:rsidRPr="002E42B8">
        <w:rPr>
          <w:rFonts w:ascii="Arial" w:hAnsi="Arial" w:cs="Arial"/>
        </w:rPr>
        <w:t>)</w:t>
      </w:r>
      <w:r w:rsidR="000E4F6B">
        <w:rPr>
          <w:rFonts w:ascii="Arial" w:hAnsi="Arial" w:cs="Arial"/>
        </w:rPr>
        <w:t>(a)</w:t>
      </w:r>
      <w:r>
        <w:rPr>
          <w:rFonts w:ascii="Arial" w:hAnsi="Arial" w:cs="Arial"/>
        </w:rPr>
        <w:t>(i)</w:t>
      </w:r>
      <w:r w:rsidR="000E4F6B" w:rsidRPr="002E42B8">
        <w:rPr>
          <w:rFonts w:ascii="Arial" w:hAnsi="Arial" w:cs="Arial"/>
        </w:rPr>
        <w:t xml:space="preserve"> </w:t>
      </w:r>
      <w:r w:rsidR="000E4F6B">
        <w:rPr>
          <w:rFonts w:ascii="Arial" w:hAnsi="Arial" w:cs="Arial"/>
        </w:rPr>
        <w:t xml:space="preserve">will ensure there is no reduction in </w:t>
      </w:r>
      <w:r w:rsidR="000E4F6B">
        <w:rPr>
          <w:rFonts w:ascii="Arial" w:hAnsi="Arial" w:cs="Arial"/>
          <w:bCs/>
        </w:rPr>
        <w:t xml:space="preserve">the payment to a primary victim </w:t>
      </w:r>
      <w:r w:rsidR="000E4F6B">
        <w:rPr>
          <w:rFonts w:ascii="Arial" w:hAnsi="Arial" w:cs="Arial"/>
        </w:rPr>
        <w:t xml:space="preserve">who </w:t>
      </w:r>
      <w:r w:rsidR="000E4F6B" w:rsidRPr="002E42B8">
        <w:rPr>
          <w:rFonts w:ascii="Arial" w:hAnsi="Arial" w:cs="Arial"/>
        </w:rPr>
        <w:t xml:space="preserve">was in the place where the terrorist act occurred </w:t>
      </w:r>
      <w:r w:rsidR="000E4F6B">
        <w:rPr>
          <w:rFonts w:ascii="Arial" w:hAnsi="Arial" w:cs="Arial"/>
        </w:rPr>
        <w:t>for humanitarian purposes.</w:t>
      </w:r>
      <w:r w:rsidR="000E4F6B" w:rsidRPr="00A25F3A">
        <w:rPr>
          <w:rFonts w:ascii="Arial" w:hAnsi="Arial" w:cs="Arial"/>
        </w:rPr>
        <w:t xml:space="preserve"> </w:t>
      </w:r>
      <w:r w:rsidR="000E4F6B">
        <w:rPr>
          <w:rFonts w:ascii="Arial" w:hAnsi="Arial" w:cs="Arial"/>
        </w:rPr>
        <w:t xml:space="preserve"> A note to subsection 1</w:t>
      </w:r>
      <w:r w:rsidR="007A30F3">
        <w:rPr>
          <w:rFonts w:ascii="Arial" w:hAnsi="Arial" w:cs="Arial"/>
        </w:rPr>
        <w:t>5</w:t>
      </w:r>
      <w:r w:rsidR="000E4F6B">
        <w:rPr>
          <w:rFonts w:ascii="Arial" w:hAnsi="Arial" w:cs="Arial"/>
        </w:rPr>
        <w:t xml:space="preserve">(3) lists some of the activities that would fall within the humanitarian exception, including </w:t>
      </w:r>
      <w:r w:rsidR="000E4F6B" w:rsidRPr="00127667">
        <w:rPr>
          <w:rFonts w:ascii="Arial" w:hAnsi="Arial" w:cs="Arial"/>
        </w:rPr>
        <w:t xml:space="preserve">visiting a </w:t>
      </w:r>
      <w:r>
        <w:rPr>
          <w:rFonts w:ascii="Arial" w:hAnsi="Arial" w:cs="Arial"/>
        </w:rPr>
        <w:t>dying</w:t>
      </w:r>
      <w:r w:rsidRPr="00127667">
        <w:rPr>
          <w:rFonts w:ascii="Arial" w:hAnsi="Arial" w:cs="Arial"/>
        </w:rPr>
        <w:t xml:space="preserve"> </w:t>
      </w:r>
      <w:r w:rsidR="000E4F6B" w:rsidRPr="00127667">
        <w:rPr>
          <w:rFonts w:ascii="Arial" w:hAnsi="Arial" w:cs="Arial"/>
        </w:rPr>
        <w:t>relative, travel</w:t>
      </w:r>
      <w:r w:rsidR="000E4F6B">
        <w:rPr>
          <w:rFonts w:ascii="Arial" w:hAnsi="Arial" w:cs="Arial"/>
        </w:rPr>
        <w:t>ling</w:t>
      </w:r>
      <w:r w:rsidR="000E4F6B" w:rsidRPr="00127667">
        <w:rPr>
          <w:rFonts w:ascii="Arial" w:hAnsi="Arial" w:cs="Arial"/>
        </w:rPr>
        <w:t xml:space="preserve"> to make a kidney donation</w:t>
      </w:r>
      <w:r w:rsidR="000E4F6B">
        <w:rPr>
          <w:rFonts w:ascii="Arial" w:hAnsi="Arial" w:cs="Arial"/>
        </w:rPr>
        <w:t>,</w:t>
      </w:r>
      <w:r w:rsidR="000E4F6B" w:rsidRPr="00127667">
        <w:rPr>
          <w:rFonts w:ascii="Arial" w:hAnsi="Arial" w:cs="Arial"/>
        </w:rPr>
        <w:t xml:space="preserve"> </w:t>
      </w:r>
      <w:r w:rsidR="000E4F6B">
        <w:rPr>
          <w:rFonts w:ascii="Arial" w:hAnsi="Arial" w:cs="Arial"/>
        </w:rPr>
        <w:t xml:space="preserve">and </w:t>
      </w:r>
      <w:r w:rsidR="000E4F6B" w:rsidRPr="00127667">
        <w:rPr>
          <w:rFonts w:ascii="Arial" w:hAnsi="Arial" w:cs="Arial"/>
        </w:rPr>
        <w:t>carry</w:t>
      </w:r>
      <w:r w:rsidR="000E4F6B">
        <w:rPr>
          <w:rFonts w:ascii="Arial" w:hAnsi="Arial" w:cs="Arial"/>
        </w:rPr>
        <w:t>ing</w:t>
      </w:r>
      <w:r w:rsidR="000E4F6B" w:rsidRPr="00127667">
        <w:rPr>
          <w:rFonts w:ascii="Arial" w:hAnsi="Arial" w:cs="Arial"/>
        </w:rPr>
        <w:t xml:space="preserve"> out relief work following a natural disaster</w:t>
      </w:r>
      <w:r w:rsidR="000E4F6B">
        <w:rPr>
          <w:rFonts w:ascii="Arial" w:hAnsi="Arial" w:cs="Arial"/>
        </w:rPr>
        <w:t>.</w:t>
      </w:r>
    </w:p>
    <w:p w:rsidR="000E4F6B" w:rsidRDefault="00B50FB7" w:rsidP="000E4F6B">
      <w:pPr>
        <w:autoSpaceDE w:val="0"/>
        <w:autoSpaceDN w:val="0"/>
        <w:adjustRightInd w:val="0"/>
        <w:spacing w:before="240"/>
        <w:rPr>
          <w:rFonts w:ascii="Arial" w:hAnsi="Arial" w:cs="Arial"/>
        </w:rPr>
      </w:pPr>
      <w:r>
        <w:rPr>
          <w:rFonts w:ascii="Arial" w:hAnsi="Arial" w:cs="Arial"/>
        </w:rPr>
        <w:t>Subp</w:t>
      </w:r>
      <w:r w:rsidR="000E4F6B">
        <w:rPr>
          <w:rFonts w:ascii="Arial" w:hAnsi="Arial" w:cs="Arial"/>
        </w:rPr>
        <w:t>aragraph</w:t>
      </w:r>
      <w:r w:rsidR="000E4F6B" w:rsidRPr="002E42B8">
        <w:rPr>
          <w:rFonts w:ascii="Arial" w:hAnsi="Arial" w:cs="Arial"/>
        </w:rPr>
        <w:t> 1</w:t>
      </w:r>
      <w:r w:rsidR="007A30F3">
        <w:rPr>
          <w:rFonts w:ascii="Arial" w:hAnsi="Arial" w:cs="Arial"/>
        </w:rPr>
        <w:t>5</w:t>
      </w:r>
      <w:r w:rsidR="000E4F6B" w:rsidRPr="002E42B8">
        <w:rPr>
          <w:rFonts w:ascii="Arial" w:hAnsi="Arial" w:cs="Arial"/>
        </w:rPr>
        <w:t>(</w:t>
      </w:r>
      <w:r w:rsidR="000E4F6B">
        <w:rPr>
          <w:rFonts w:ascii="Arial" w:hAnsi="Arial" w:cs="Arial"/>
        </w:rPr>
        <w:t>3</w:t>
      </w:r>
      <w:r w:rsidR="000E4F6B" w:rsidRPr="002E42B8">
        <w:rPr>
          <w:rFonts w:ascii="Arial" w:hAnsi="Arial" w:cs="Arial"/>
        </w:rPr>
        <w:t>)</w:t>
      </w:r>
      <w:r w:rsidR="000E4F6B">
        <w:rPr>
          <w:rFonts w:ascii="Arial" w:hAnsi="Arial" w:cs="Arial"/>
        </w:rPr>
        <w:t>(</w:t>
      </w:r>
      <w:r>
        <w:rPr>
          <w:rFonts w:ascii="Arial" w:hAnsi="Arial" w:cs="Arial"/>
        </w:rPr>
        <w:t>a</w:t>
      </w:r>
      <w:r w:rsidR="000E4F6B">
        <w:rPr>
          <w:rFonts w:ascii="Arial" w:hAnsi="Arial" w:cs="Arial"/>
        </w:rPr>
        <w:t>)</w:t>
      </w:r>
      <w:r>
        <w:rPr>
          <w:rFonts w:ascii="Arial" w:hAnsi="Arial" w:cs="Arial"/>
        </w:rPr>
        <w:t>(ii)</w:t>
      </w:r>
      <w:r w:rsidR="000E4F6B" w:rsidRPr="002E42B8">
        <w:rPr>
          <w:rFonts w:ascii="Arial" w:hAnsi="Arial" w:cs="Arial"/>
        </w:rPr>
        <w:t xml:space="preserve"> </w:t>
      </w:r>
      <w:r w:rsidR="000E4F6B">
        <w:rPr>
          <w:rFonts w:ascii="Arial" w:hAnsi="Arial" w:cs="Arial"/>
        </w:rPr>
        <w:t xml:space="preserve">will ensure there is no reduction in the </w:t>
      </w:r>
      <w:r w:rsidR="000E4F6B">
        <w:rPr>
          <w:rFonts w:ascii="Arial" w:hAnsi="Arial" w:cs="Arial"/>
          <w:bCs/>
        </w:rPr>
        <w:t xml:space="preserve">payment </w:t>
      </w:r>
      <w:r w:rsidR="000E4F6B">
        <w:rPr>
          <w:rFonts w:ascii="Arial" w:hAnsi="Arial" w:cs="Arial"/>
        </w:rPr>
        <w:t>to a primary victim</w:t>
      </w:r>
      <w:r w:rsidR="000E4F6B" w:rsidRPr="002E42B8">
        <w:rPr>
          <w:rFonts w:ascii="Arial" w:hAnsi="Arial" w:cs="Arial"/>
        </w:rPr>
        <w:t xml:space="preserve"> </w:t>
      </w:r>
      <w:r w:rsidR="000E4F6B">
        <w:rPr>
          <w:rFonts w:ascii="Arial" w:hAnsi="Arial" w:cs="Arial"/>
        </w:rPr>
        <w:t xml:space="preserve">who </w:t>
      </w:r>
      <w:r w:rsidR="000E4F6B" w:rsidRPr="002E42B8">
        <w:rPr>
          <w:rFonts w:ascii="Arial" w:hAnsi="Arial" w:cs="Arial"/>
        </w:rPr>
        <w:t xml:space="preserve">was in the place where the terrorist act occurred on official business for the government of the Commonwealth, a State or Territory.  </w:t>
      </w:r>
    </w:p>
    <w:p w:rsidR="00B50FB7" w:rsidRDefault="00B50FB7" w:rsidP="000E4F6B">
      <w:pPr>
        <w:autoSpaceDE w:val="0"/>
        <w:autoSpaceDN w:val="0"/>
        <w:adjustRightInd w:val="0"/>
        <w:spacing w:before="240"/>
        <w:rPr>
          <w:rFonts w:ascii="Arial" w:hAnsi="Arial" w:cs="Arial"/>
        </w:rPr>
      </w:pPr>
      <w:r>
        <w:rPr>
          <w:rFonts w:ascii="Arial" w:hAnsi="Arial" w:cs="Arial"/>
        </w:rPr>
        <w:t>Paragraph 1</w:t>
      </w:r>
      <w:r w:rsidR="007A30F3">
        <w:rPr>
          <w:rFonts w:ascii="Arial" w:hAnsi="Arial" w:cs="Arial"/>
        </w:rPr>
        <w:t>5</w:t>
      </w:r>
      <w:r>
        <w:rPr>
          <w:rFonts w:ascii="Arial" w:hAnsi="Arial" w:cs="Arial"/>
        </w:rPr>
        <w:t>(3)(b) gives the Sec</w:t>
      </w:r>
      <w:r w:rsidR="00944788">
        <w:rPr>
          <w:rFonts w:ascii="Arial" w:hAnsi="Arial" w:cs="Arial"/>
        </w:rPr>
        <w:t>ret</w:t>
      </w:r>
      <w:r>
        <w:rPr>
          <w:rFonts w:ascii="Arial" w:hAnsi="Arial" w:cs="Arial"/>
        </w:rPr>
        <w:t>ary discretion to not reduce the amount payable where that is appropriate in all the circumstances.  This is designed to ensure a victim’s payment will not be reduced where that victim travelled to the place or was in the place where the attack occurred for reasons not contemplated at the time of developing the Principles.</w:t>
      </w:r>
    </w:p>
    <w:p w:rsidR="00B91D9E" w:rsidRPr="00E24290" w:rsidRDefault="00B91D9E" w:rsidP="002E42B8">
      <w:pPr>
        <w:keepNext/>
        <w:spacing w:before="240"/>
        <w:rPr>
          <w:rFonts w:ascii="Arial" w:hAnsi="Arial" w:cs="Arial"/>
          <w:bCs/>
        </w:rPr>
      </w:pPr>
      <w:r w:rsidRPr="00E24290">
        <w:rPr>
          <w:rFonts w:ascii="Arial" w:hAnsi="Arial" w:cs="Arial"/>
          <w:b/>
          <w:bCs/>
        </w:rPr>
        <w:t>Part</w:t>
      </w:r>
      <w:r w:rsidR="002E188E">
        <w:rPr>
          <w:rFonts w:ascii="Arial" w:hAnsi="Arial" w:cs="Arial"/>
          <w:b/>
          <w:bCs/>
        </w:rPr>
        <w:t> </w:t>
      </w:r>
      <w:r w:rsidRPr="00E24290">
        <w:rPr>
          <w:rFonts w:ascii="Arial" w:hAnsi="Arial" w:cs="Arial"/>
          <w:b/>
          <w:bCs/>
        </w:rPr>
        <w:t>3</w:t>
      </w:r>
      <w:r w:rsidR="002E42B8" w:rsidRPr="00E24290">
        <w:rPr>
          <w:rFonts w:ascii="Arial" w:hAnsi="Arial" w:cs="Arial"/>
          <w:b/>
          <w:bCs/>
        </w:rPr>
        <w:t xml:space="preserve"> – </w:t>
      </w:r>
      <w:r w:rsidR="0096683F" w:rsidRPr="00E24290">
        <w:rPr>
          <w:rFonts w:ascii="Arial" w:hAnsi="Arial" w:cs="Arial"/>
          <w:b/>
          <w:bCs/>
        </w:rPr>
        <w:t>Principles</w:t>
      </w:r>
      <w:r w:rsidRPr="00E24290">
        <w:rPr>
          <w:rFonts w:ascii="Arial" w:hAnsi="Arial" w:cs="Arial"/>
          <w:b/>
          <w:bCs/>
        </w:rPr>
        <w:t xml:space="preserve"> relating to secondary victims </w:t>
      </w:r>
    </w:p>
    <w:p w:rsidR="00834EB4" w:rsidRDefault="002E188E" w:rsidP="002E42B8">
      <w:pPr>
        <w:keepNext/>
        <w:spacing w:before="240"/>
        <w:rPr>
          <w:rFonts w:ascii="Arial" w:hAnsi="Arial" w:cs="Arial"/>
          <w:bCs/>
        </w:rPr>
      </w:pPr>
      <w:r>
        <w:rPr>
          <w:rFonts w:ascii="Arial" w:hAnsi="Arial" w:cs="Arial"/>
          <w:bCs/>
        </w:rPr>
        <w:t>Part </w:t>
      </w:r>
      <w:r w:rsidR="00834EB4" w:rsidRPr="002E42B8">
        <w:rPr>
          <w:rFonts w:ascii="Arial" w:hAnsi="Arial" w:cs="Arial"/>
          <w:bCs/>
        </w:rPr>
        <w:t xml:space="preserve">3 </w:t>
      </w:r>
      <w:r w:rsidR="00F45E02">
        <w:rPr>
          <w:rFonts w:ascii="Arial" w:hAnsi="Arial" w:cs="Arial"/>
          <w:bCs/>
        </w:rPr>
        <w:t>sets out</w:t>
      </w:r>
      <w:r w:rsidR="00834EB4" w:rsidRPr="002E42B8">
        <w:rPr>
          <w:rFonts w:ascii="Arial" w:hAnsi="Arial" w:cs="Arial"/>
          <w:bCs/>
        </w:rPr>
        <w:t xml:space="preserve"> the Principles </w:t>
      </w:r>
      <w:r w:rsidR="00E24290">
        <w:rPr>
          <w:rFonts w:ascii="Arial" w:hAnsi="Arial" w:cs="Arial"/>
          <w:bCs/>
        </w:rPr>
        <w:t>that</w:t>
      </w:r>
      <w:r w:rsidR="00834EB4" w:rsidRPr="002E42B8">
        <w:rPr>
          <w:rFonts w:ascii="Arial" w:hAnsi="Arial" w:cs="Arial"/>
          <w:bCs/>
        </w:rPr>
        <w:t xml:space="preserve"> apply </w:t>
      </w:r>
      <w:r w:rsidR="00E24290">
        <w:rPr>
          <w:rFonts w:ascii="Arial" w:hAnsi="Arial" w:cs="Arial"/>
          <w:bCs/>
        </w:rPr>
        <w:t xml:space="preserve">when </w:t>
      </w:r>
      <w:r w:rsidR="00F45E02">
        <w:rPr>
          <w:rFonts w:ascii="Arial" w:hAnsi="Arial" w:cs="Arial"/>
          <w:bCs/>
        </w:rPr>
        <w:t>considering</w:t>
      </w:r>
      <w:r w:rsidR="00E24290">
        <w:rPr>
          <w:rFonts w:ascii="Arial" w:hAnsi="Arial" w:cs="Arial"/>
          <w:bCs/>
        </w:rPr>
        <w:t xml:space="preserve"> claims by </w:t>
      </w:r>
      <w:r w:rsidR="00834EB4" w:rsidRPr="002E42B8">
        <w:rPr>
          <w:rFonts w:ascii="Arial" w:hAnsi="Arial" w:cs="Arial"/>
          <w:bCs/>
        </w:rPr>
        <w:t xml:space="preserve">secondary victims. </w:t>
      </w:r>
      <w:r w:rsidR="0096683F" w:rsidRPr="002E42B8">
        <w:rPr>
          <w:rFonts w:ascii="Arial" w:hAnsi="Arial" w:cs="Arial"/>
          <w:bCs/>
        </w:rPr>
        <w:t xml:space="preserve"> </w:t>
      </w:r>
      <w:r w:rsidR="00984B62">
        <w:rPr>
          <w:rFonts w:ascii="Arial" w:hAnsi="Arial" w:cs="Arial"/>
          <w:bCs/>
        </w:rPr>
        <w:t xml:space="preserve">The Act </w:t>
      </w:r>
      <w:r w:rsidR="00742FB1">
        <w:rPr>
          <w:rFonts w:ascii="Arial" w:hAnsi="Arial" w:cs="Arial"/>
          <w:bCs/>
        </w:rPr>
        <w:t xml:space="preserve">(subsection 1061PAA (4)) </w:t>
      </w:r>
      <w:r w:rsidR="00984B62">
        <w:rPr>
          <w:rFonts w:ascii="Arial" w:hAnsi="Arial" w:cs="Arial"/>
          <w:bCs/>
        </w:rPr>
        <w:t>defines secondary victims as a person’s close family members.  A close family member is a person’s partner, child, parent, sibling or legal guardian.</w:t>
      </w:r>
    </w:p>
    <w:p w:rsidR="005C3971" w:rsidRDefault="003B4C05" w:rsidP="002E42B8">
      <w:pPr>
        <w:keepNext/>
        <w:spacing w:before="240"/>
        <w:rPr>
          <w:rFonts w:ascii="Arial" w:hAnsi="Arial" w:cs="Arial"/>
          <w:bCs/>
        </w:rPr>
      </w:pPr>
      <w:r>
        <w:rPr>
          <w:rFonts w:ascii="Arial" w:hAnsi="Arial" w:cs="Arial"/>
          <w:bCs/>
        </w:rPr>
        <w:t>The scheme provides for assistance to be paid to Australians who are close family members of persons who die in a</w:t>
      </w:r>
      <w:r w:rsidR="00742FB1">
        <w:rPr>
          <w:rFonts w:ascii="Arial" w:hAnsi="Arial" w:cs="Arial"/>
          <w:bCs/>
        </w:rPr>
        <w:t xml:space="preserve"> declared</w:t>
      </w:r>
      <w:r>
        <w:rPr>
          <w:rFonts w:ascii="Arial" w:hAnsi="Arial" w:cs="Arial"/>
          <w:bCs/>
        </w:rPr>
        <w:t xml:space="preserve"> overseas terrorist attack</w:t>
      </w:r>
      <w:r w:rsidR="00E8175F">
        <w:rPr>
          <w:rFonts w:ascii="Arial" w:hAnsi="Arial" w:cs="Arial"/>
          <w:bCs/>
        </w:rPr>
        <w:t>, to recognise the loss they have suffered as a result of the terrorist attack</w:t>
      </w:r>
      <w:r>
        <w:rPr>
          <w:rFonts w:ascii="Arial" w:hAnsi="Arial" w:cs="Arial"/>
          <w:bCs/>
        </w:rPr>
        <w:t>.</w:t>
      </w:r>
      <w:r w:rsidR="00984B62">
        <w:rPr>
          <w:rFonts w:ascii="Arial" w:hAnsi="Arial" w:cs="Arial"/>
          <w:bCs/>
        </w:rPr>
        <w:t xml:space="preserve"> </w:t>
      </w:r>
      <w:r>
        <w:rPr>
          <w:rFonts w:ascii="Arial" w:hAnsi="Arial" w:cs="Arial"/>
          <w:bCs/>
        </w:rPr>
        <w:t xml:space="preserve">The payment to secondary victims will be apportioned according to the nature </w:t>
      </w:r>
      <w:r w:rsidR="005C3971">
        <w:rPr>
          <w:rFonts w:ascii="Arial" w:hAnsi="Arial" w:cs="Arial"/>
          <w:bCs/>
        </w:rPr>
        <w:t>of</w:t>
      </w:r>
      <w:r>
        <w:rPr>
          <w:rFonts w:ascii="Arial" w:hAnsi="Arial" w:cs="Arial"/>
          <w:bCs/>
        </w:rPr>
        <w:t xml:space="preserve"> the relationship between the deceased and the close family member.  As the category of close family members is broad and a large number of people could qualify for the payment, the state and territory succession laws</w:t>
      </w:r>
      <w:r w:rsidR="00742FB1">
        <w:rPr>
          <w:rFonts w:ascii="Arial" w:hAnsi="Arial" w:cs="Arial"/>
          <w:bCs/>
        </w:rPr>
        <w:t xml:space="preserve"> have been adapted and modified</w:t>
      </w:r>
      <w:r>
        <w:rPr>
          <w:rFonts w:ascii="Arial" w:hAnsi="Arial" w:cs="Arial"/>
          <w:bCs/>
        </w:rPr>
        <w:t xml:space="preserve"> to determine the priority of payment. Those who are likely to have a closer relationship with the deceased are given priority over other close family members.  </w:t>
      </w:r>
      <w:r w:rsidR="00742FB1">
        <w:rPr>
          <w:rFonts w:ascii="Arial" w:hAnsi="Arial" w:cs="Arial"/>
          <w:bCs/>
        </w:rPr>
        <w:t xml:space="preserve">Whilst no amount of money can truly </w:t>
      </w:r>
      <w:r w:rsidR="007878BA">
        <w:rPr>
          <w:rFonts w:ascii="Arial" w:hAnsi="Arial" w:cs="Arial"/>
          <w:bCs/>
        </w:rPr>
        <w:t>atone</w:t>
      </w:r>
      <w:r w:rsidR="00742FB1">
        <w:rPr>
          <w:rFonts w:ascii="Arial" w:hAnsi="Arial" w:cs="Arial"/>
          <w:bCs/>
        </w:rPr>
        <w:t xml:space="preserve"> for </w:t>
      </w:r>
      <w:r w:rsidR="007878BA">
        <w:rPr>
          <w:rFonts w:ascii="Arial" w:hAnsi="Arial" w:cs="Arial"/>
          <w:bCs/>
        </w:rPr>
        <w:t>the loss</w:t>
      </w:r>
      <w:r w:rsidR="00742FB1">
        <w:rPr>
          <w:rFonts w:ascii="Arial" w:hAnsi="Arial" w:cs="Arial"/>
          <w:bCs/>
        </w:rPr>
        <w:t xml:space="preserve"> </w:t>
      </w:r>
      <w:r w:rsidR="007878BA">
        <w:rPr>
          <w:rFonts w:ascii="Arial" w:hAnsi="Arial" w:cs="Arial"/>
          <w:bCs/>
        </w:rPr>
        <w:t xml:space="preserve">of </w:t>
      </w:r>
      <w:r w:rsidR="00742FB1">
        <w:rPr>
          <w:rFonts w:ascii="Arial" w:hAnsi="Arial" w:cs="Arial"/>
          <w:bCs/>
        </w:rPr>
        <w:t>a loved one, this is</w:t>
      </w:r>
      <w:r>
        <w:rPr>
          <w:rFonts w:ascii="Arial" w:hAnsi="Arial" w:cs="Arial"/>
          <w:bCs/>
        </w:rPr>
        <w:t xml:space="preserve"> a more equitable way of apportioning a limited sum of money.  </w:t>
      </w:r>
    </w:p>
    <w:p w:rsidR="00B91D9E" w:rsidRPr="002E42B8" w:rsidRDefault="002E188E" w:rsidP="002E42B8">
      <w:pPr>
        <w:keepNext/>
        <w:spacing w:before="240"/>
        <w:rPr>
          <w:rFonts w:ascii="Arial" w:hAnsi="Arial" w:cs="Arial"/>
          <w:b/>
          <w:bCs/>
        </w:rPr>
      </w:pPr>
      <w:r>
        <w:rPr>
          <w:rFonts w:ascii="Arial" w:hAnsi="Arial" w:cs="Arial"/>
          <w:b/>
          <w:bCs/>
        </w:rPr>
        <w:t>Division </w:t>
      </w:r>
      <w:r w:rsidR="00B91D9E" w:rsidRPr="002E42B8">
        <w:rPr>
          <w:rFonts w:ascii="Arial" w:hAnsi="Arial" w:cs="Arial"/>
          <w:b/>
          <w:bCs/>
        </w:rPr>
        <w:t xml:space="preserve">3.1 </w:t>
      </w:r>
      <w:r w:rsidR="002E42B8" w:rsidRPr="002E42B8">
        <w:rPr>
          <w:rFonts w:ascii="Arial" w:hAnsi="Arial" w:cs="Arial"/>
          <w:b/>
          <w:bCs/>
        </w:rPr>
        <w:t xml:space="preserve">– </w:t>
      </w:r>
      <w:r w:rsidR="00B91D9E" w:rsidRPr="002E42B8">
        <w:rPr>
          <w:rFonts w:ascii="Arial" w:hAnsi="Arial" w:cs="Arial"/>
          <w:b/>
          <w:bCs/>
        </w:rPr>
        <w:t xml:space="preserve">General approach to determining AVTOP for secondary victims </w:t>
      </w:r>
    </w:p>
    <w:p w:rsidR="00944788" w:rsidRDefault="002E188E" w:rsidP="00944788">
      <w:pPr>
        <w:autoSpaceDE w:val="0"/>
        <w:autoSpaceDN w:val="0"/>
        <w:adjustRightInd w:val="0"/>
        <w:spacing w:before="240"/>
        <w:rPr>
          <w:rFonts w:ascii="Arial" w:hAnsi="Arial" w:cs="Arial"/>
          <w:bCs/>
        </w:rPr>
      </w:pPr>
      <w:r>
        <w:rPr>
          <w:rFonts w:ascii="Arial" w:hAnsi="Arial" w:cs="Arial"/>
          <w:bCs/>
        </w:rPr>
        <w:t>Division </w:t>
      </w:r>
      <w:r w:rsidR="00834EB4" w:rsidRPr="002E42B8">
        <w:rPr>
          <w:rFonts w:ascii="Arial" w:hAnsi="Arial" w:cs="Arial"/>
          <w:bCs/>
        </w:rPr>
        <w:t xml:space="preserve">3.1 </w:t>
      </w:r>
      <w:r w:rsidR="00E24290">
        <w:rPr>
          <w:rFonts w:ascii="Arial" w:hAnsi="Arial" w:cs="Arial"/>
          <w:bCs/>
        </w:rPr>
        <w:t>outlines</w:t>
      </w:r>
      <w:r w:rsidR="00834EB4" w:rsidRPr="002E42B8">
        <w:rPr>
          <w:rFonts w:ascii="Arial" w:hAnsi="Arial" w:cs="Arial"/>
          <w:bCs/>
        </w:rPr>
        <w:t xml:space="preserve"> the general approach to determining </w:t>
      </w:r>
      <w:r w:rsidR="003F6417">
        <w:rPr>
          <w:rFonts w:ascii="Arial" w:hAnsi="Arial" w:cs="Arial"/>
          <w:bCs/>
        </w:rPr>
        <w:t xml:space="preserve">the </w:t>
      </w:r>
      <w:r w:rsidR="005368D4">
        <w:rPr>
          <w:rFonts w:ascii="Arial" w:hAnsi="Arial" w:cs="Arial"/>
          <w:bCs/>
        </w:rPr>
        <w:t>amount</w:t>
      </w:r>
      <w:r w:rsidR="00BD0E84">
        <w:rPr>
          <w:rFonts w:ascii="Arial" w:hAnsi="Arial" w:cs="Arial"/>
          <w:bCs/>
        </w:rPr>
        <w:t xml:space="preserve"> payable to secondary victims under Part 2.24AA of the Act</w:t>
      </w:r>
      <w:r w:rsidR="00834EB4" w:rsidRPr="002E42B8">
        <w:rPr>
          <w:rFonts w:ascii="Arial" w:hAnsi="Arial" w:cs="Arial"/>
          <w:bCs/>
        </w:rPr>
        <w:t xml:space="preserve">.  </w:t>
      </w:r>
    </w:p>
    <w:p w:rsidR="00944788" w:rsidRDefault="002E188E" w:rsidP="00C32917">
      <w:pPr>
        <w:keepNext/>
        <w:autoSpaceDE w:val="0"/>
        <w:autoSpaceDN w:val="0"/>
        <w:adjustRightInd w:val="0"/>
        <w:spacing w:before="240"/>
        <w:rPr>
          <w:rFonts w:ascii="Arial" w:hAnsi="Arial" w:cs="Arial"/>
          <w:b/>
          <w:bCs/>
        </w:rPr>
      </w:pPr>
      <w:r>
        <w:rPr>
          <w:rFonts w:ascii="Arial" w:hAnsi="Arial" w:cs="Arial"/>
          <w:b/>
          <w:bCs/>
        </w:rPr>
        <w:t>Section </w:t>
      </w:r>
      <w:r w:rsidR="00B91D9E" w:rsidRPr="006D37DA">
        <w:rPr>
          <w:rFonts w:ascii="Arial" w:hAnsi="Arial" w:cs="Arial"/>
          <w:b/>
          <w:bCs/>
        </w:rPr>
        <w:t>1</w:t>
      </w:r>
      <w:r w:rsidR="007A30F3">
        <w:rPr>
          <w:rFonts w:ascii="Arial" w:hAnsi="Arial" w:cs="Arial"/>
          <w:b/>
          <w:bCs/>
        </w:rPr>
        <w:t>6</w:t>
      </w:r>
      <w:r w:rsidR="005805F9" w:rsidRPr="006D37DA">
        <w:rPr>
          <w:rFonts w:ascii="Arial" w:hAnsi="Arial" w:cs="Arial"/>
          <w:b/>
          <w:bCs/>
        </w:rPr>
        <w:t xml:space="preserve"> </w:t>
      </w:r>
      <w:r w:rsidR="002E42B8" w:rsidRPr="006D37DA">
        <w:rPr>
          <w:rFonts w:ascii="Arial" w:hAnsi="Arial" w:cs="Arial"/>
          <w:b/>
          <w:bCs/>
        </w:rPr>
        <w:t xml:space="preserve">– </w:t>
      </w:r>
      <w:r w:rsidR="00944788">
        <w:rPr>
          <w:rFonts w:ascii="Arial" w:hAnsi="Arial" w:cs="Arial"/>
          <w:b/>
          <w:bCs/>
        </w:rPr>
        <w:t>Determining the amount of AVTOP</w:t>
      </w:r>
      <w:r w:rsidR="00B91D9E" w:rsidRPr="006D37DA">
        <w:rPr>
          <w:rFonts w:ascii="Arial" w:hAnsi="Arial" w:cs="Arial"/>
          <w:b/>
          <w:bCs/>
        </w:rPr>
        <w:t xml:space="preserve"> </w:t>
      </w:r>
    </w:p>
    <w:p w:rsidR="0096683F" w:rsidRPr="00944788" w:rsidRDefault="002E188E" w:rsidP="00944788">
      <w:pPr>
        <w:autoSpaceDE w:val="0"/>
        <w:autoSpaceDN w:val="0"/>
        <w:adjustRightInd w:val="0"/>
        <w:spacing w:before="240"/>
        <w:rPr>
          <w:rFonts w:ascii="Arial" w:hAnsi="Arial" w:cs="Arial"/>
          <w:bCs/>
        </w:rPr>
      </w:pPr>
      <w:r>
        <w:rPr>
          <w:rFonts w:ascii="Arial" w:hAnsi="Arial" w:cs="Arial"/>
          <w:bCs/>
        </w:rPr>
        <w:t>Section </w:t>
      </w:r>
      <w:r w:rsidR="00121F2D" w:rsidRPr="006D37DA">
        <w:rPr>
          <w:rFonts w:ascii="Arial" w:hAnsi="Arial" w:cs="Arial"/>
          <w:bCs/>
        </w:rPr>
        <w:t>1</w:t>
      </w:r>
      <w:r w:rsidR="007A30F3">
        <w:rPr>
          <w:rFonts w:ascii="Arial" w:hAnsi="Arial" w:cs="Arial"/>
          <w:bCs/>
        </w:rPr>
        <w:t>6</w:t>
      </w:r>
      <w:r w:rsidR="00775604">
        <w:rPr>
          <w:rFonts w:ascii="Arial" w:hAnsi="Arial" w:cs="Arial"/>
          <w:bCs/>
        </w:rPr>
        <w:t xml:space="preserve"> </w:t>
      </w:r>
      <w:r w:rsidR="00E24290" w:rsidRPr="006D37DA">
        <w:rPr>
          <w:rFonts w:ascii="Arial" w:hAnsi="Arial" w:cs="Arial"/>
          <w:bCs/>
        </w:rPr>
        <w:t>lists</w:t>
      </w:r>
      <w:r w:rsidR="00834EB4" w:rsidRPr="006D37DA">
        <w:rPr>
          <w:rFonts w:ascii="Arial" w:hAnsi="Arial" w:cs="Arial"/>
          <w:bCs/>
        </w:rPr>
        <w:t xml:space="preserve"> the factors to be taken into account </w:t>
      </w:r>
      <w:r w:rsidR="00E24290" w:rsidRPr="006D37DA">
        <w:rPr>
          <w:rFonts w:ascii="Arial" w:hAnsi="Arial" w:cs="Arial"/>
          <w:bCs/>
        </w:rPr>
        <w:t>when</w:t>
      </w:r>
      <w:r w:rsidR="00834EB4" w:rsidRPr="006D37DA">
        <w:rPr>
          <w:rFonts w:ascii="Arial" w:hAnsi="Arial" w:cs="Arial"/>
          <w:bCs/>
        </w:rPr>
        <w:t xml:space="preserve"> determining </w:t>
      </w:r>
      <w:r w:rsidR="007661F3">
        <w:rPr>
          <w:rFonts w:ascii="Arial" w:hAnsi="Arial" w:cs="Arial"/>
          <w:bCs/>
        </w:rPr>
        <w:t xml:space="preserve">the </w:t>
      </w:r>
      <w:r w:rsidR="00BD0E84">
        <w:rPr>
          <w:rFonts w:ascii="Arial" w:hAnsi="Arial" w:cs="Arial"/>
          <w:bCs/>
        </w:rPr>
        <w:t>payment under Part 2.24AA of the Act</w:t>
      </w:r>
      <w:r w:rsidR="00BD0E84" w:rsidRPr="006D37DA" w:rsidDel="00BD0E84">
        <w:rPr>
          <w:rFonts w:ascii="Arial" w:hAnsi="Arial" w:cs="Arial"/>
        </w:rPr>
        <w:t xml:space="preserve"> </w:t>
      </w:r>
      <w:r w:rsidR="007661F3">
        <w:rPr>
          <w:rFonts w:ascii="Arial" w:hAnsi="Arial" w:cs="Arial"/>
          <w:bCs/>
        </w:rPr>
        <w:t xml:space="preserve">to which </w:t>
      </w:r>
      <w:r w:rsidR="00834EB4" w:rsidRPr="006D37DA">
        <w:rPr>
          <w:rFonts w:ascii="Arial" w:hAnsi="Arial" w:cs="Arial"/>
          <w:bCs/>
        </w:rPr>
        <w:t xml:space="preserve">a secondary victim </w:t>
      </w:r>
      <w:r w:rsidR="00E24290" w:rsidRPr="006D37DA">
        <w:rPr>
          <w:rFonts w:ascii="Arial" w:hAnsi="Arial" w:cs="Arial"/>
          <w:bCs/>
        </w:rPr>
        <w:t>will</w:t>
      </w:r>
      <w:r w:rsidR="00834EB4" w:rsidRPr="006D37DA">
        <w:rPr>
          <w:rFonts w:ascii="Arial" w:hAnsi="Arial" w:cs="Arial"/>
          <w:bCs/>
        </w:rPr>
        <w:t xml:space="preserve"> </w:t>
      </w:r>
      <w:r w:rsidR="007661F3">
        <w:rPr>
          <w:rFonts w:ascii="Arial" w:hAnsi="Arial" w:cs="Arial"/>
          <w:bCs/>
        </w:rPr>
        <w:t>be eligible</w:t>
      </w:r>
      <w:r w:rsidR="0096683F" w:rsidRPr="006D37DA">
        <w:rPr>
          <w:rFonts w:ascii="Arial" w:hAnsi="Arial" w:cs="Arial"/>
        </w:rPr>
        <w:t>.</w:t>
      </w:r>
      <w:r w:rsidR="00E72729">
        <w:rPr>
          <w:rFonts w:ascii="Arial" w:hAnsi="Arial" w:cs="Arial"/>
        </w:rPr>
        <w:t xml:space="preserve">  The maximum amount payable to secondary victims of a deceased </w:t>
      </w:r>
      <w:r w:rsidR="0055618F">
        <w:rPr>
          <w:rFonts w:ascii="Arial" w:hAnsi="Arial" w:cs="Arial"/>
        </w:rPr>
        <w:t xml:space="preserve">person </w:t>
      </w:r>
      <w:r w:rsidR="00E72729">
        <w:rPr>
          <w:rFonts w:ascii="Arial" w:hAnsi="Arial" w:cs="Arial"/>
        </w:rPr>
        <w:t xml:space="preserve">who died in </w:t>
      </w:r>
      <w:r w:rsidR="00A14BB0">
        <w:rPr>
          <w:rFonts w:ascii="Arial" w:hAnsi="Arial" w:cs="Arial"/>
        </w:rPr>
        <w:t xml:space="preserve">a </w:t>
      </w:r>
      <w:r w:rsidR="00E72729">
        <w:rPr>
          <w:rFonts w:ascii="Arial" w:hAnsi="Arial" w:cs="Arial"/>
        </w:rPr>
        <w:t>declared terrorist incident is $75,000.</w:t>
      </w:r>
    </w:p>
    <w:p w:rsidR="006D37DA" w:rsidRDefault="00E24290" w:rsidP="002E42B8">
      <w:pPr>
        <w:autoSpaceDE w:val="0"/>
        <w:autoSpaceDN w:val="0"/>
        <w:adjustRightInd w:val="0"/>
        <w:spacing w:before="240"/>
        <w:rPr>
          <w:rFonts w:ascii="Arial" w:hAnsi="Arial" w:cs="Arial"/>
        </w:rPr>
      </w:pPr>
      <w:r>
        <w:rPr>
          <w:rFonts w:ascii="Arial" w:hAnsi="Arial" w:cs="Arial"/>
        </w:rPr>
        <w:lastRenderedPageBreak/>
        <w:t>Section 1</w:t>
      </w:r>
      <w:r w:rsidR="007A30F3">
        <w:rPr>
          <w:rFonts w:ascii="Arial" w:hAnsi="Arial" w:cs="Arial"/>
        </w:rPr>
        <w:t>6</w:t>
      </w:r>
      <w:r>
        <w:rPr>
          <w:rFonts w:ascii="Arial" w:hAnsi="Arial" w:cs="Arial"/>
        </w:rPr>
        <w:t xml:space="preserve"> </w:t>
      </w:r>
      <w:r w:rsidR="00DE48D2">
        <w:rPr>
          <w:rFonts w:ascii="Arial" w:hAnsi="Arial" w:cs="Arial"/>
        </w:rPr>
        <w:t xml:space="preserve">sets out the steps the Secretary is required to follow in </w:t>
      </w:r>
      <w:r w:rsidR="006D37DA">
        <w:rPr>
          <w:rFonts w:ascii="Arial" w:hAnsi="Arial" w:cs="Arial"/>
        </w:rPr>
        <w:t xml:space="preserve">determining the </w:t>
      </w:r>
      <w:r w:rsidR="005368D4">
        <w:rPr>
          <w:rFonts w:ascii="Arial" w:hAnsi="Arial" w:cs="Arial"/>
          <w:bCs/>
        </w:rPr>
        <w:t>amount</w:t>
      </w:r>
      <w:r w:rsidR="00BD0E84">
        <w:rPr>
          <w:rFonts w:ascii="Arial" w:hAnsi="Arial" w:cs="Arial"/>
          <w:bCs/>
        </w:rPr>
        <w:t xml:space="preserve"> payable to secondary victims under Part 2.24AA of the Act</w:t>
      </w:r>
      <w:r w:rsidR="006D37DA">
        <w:rPr>
          <w:rFonts w:ascii="Arial" w:hAnsi="Arial" w:cs="Arial"/>
        </w:rPr>
        <w:t>.</w:t>
      </w:r>
    </w:p>
    <w:p w:rsidR="00A14BB0" w:rsidRPr="00A14BB0" w:rsidRDefault="00A14BB0" w:rsidP="00F52377">
      <w:pPr>
        <w:keepNext/>
        <w:autoSpaceDE w:val="0"/>
        <w:autoSpaceDN w:val="0"/>
        <w:adjustRightInd w:val="0"/>
        <w:spacing w:before="240"/>
        <w:rPr>
          <w:rFonts w:ascii="Arial" w:hAnsi="Arial" w:cs="Arial"/>
          <w:i/>
          <w:u w:val="single"/>
        </w:rPr>
      </w:pPr>
      <w:r>
        <w:rPr>
          <w:rFonts w:ascii="Arial" w:hAnsi="Arial" w:cs="Arial"/>
          <w:i/>
          <w:u w:val="single"/>
        </w:rPr>
        <w:t>Step 1</w:t>
      </w:r>
      <w:r w:rsidR="0055618F">
        <w:rPr>
          <w:rFonts w:ascii="Arial" w:hAnsi="Arial" w:cs="Arial"/>
          <w:i/>
          <w:u w:val="single"/>
        </w:rPr>
        <w:t xml:space="preserve">- </w:t>
      </w:r>
      <w:r w:rsidR="005C3971">
        <w:rPr>
          <w:rFonts w:ascii="Arial" w:hAnsi="Arial" w:cs="Arial"/>
          <w:i/>
          <w:u w:val="single"/>
        </w:rPr>
        <w:t>Deductions</w:t>
      </w:r>
    </w:p>
    <w:p w:rsidR="00F40A8D" w:rsidRDefault="00F40A8D" w:rsidP="002E42B8">
      <w:pPr>
        <w:autoSpaceDE w:val="0"/>
        <w:autoSpaceDN w:val="0"/>
        <w:adjustRightInd w:val="0"/>
        <w:spacing w:before="240"/>
        <w:rPr>
          <w:rFonts w:ascii="Arial" w:hAnsi="Arial" w:cs="Arial"/>
        </w:rPr>
      </w:pPr>
      <w:r>
        <w:rPr>
          <w:rFonts w:ascii="Arial" w:hAnsi="Arial" w:cs="Arial"/>
        </w:rPr>
        <w:t>Paragraph 1</w:t>
      </w:r>
      <w:r w:rsidR="007A30F3">
        <w:rPr>
          <w:rFonts w:ascii="Arial" w:hAnsi="Arial" w:cs="Arial"/>
        </w:rPr>
        <w:t>6</w:t>
      </w:r>
      <w:r>
        <w:rPr>
          <w:rFonts w:ascii="Arial" w:hAnsi="Arial" w:cs="Arial"/>
        </w:rPr>
        <w:t xml:space="preserve">(1)(a) requires the Secretary to </w:t>
      </w:r>
      <w:r w:rsidR="00CE597A">
        <w:rPr>
          <w:rFonts w:ascii="Arial" w:hAnsi="Arial" w:cs="Arial"/>
        </w:rPr>
        <w:t>deduct from</w:t>
      </w:r>
      <w:r>
        <w:rPr>
          <w:rFonts w:ascii="Arial" w:hAnsi="Arial" w:cs="Arial"/>
        </w:rPr>
        <w:t xml:space="preserve"> $75,000 </w:t>
      </w:r>
      <w:r w:rsidR="00CE597A">
        <w:rPr>
          <w:rFonts w:ascii="Arial" w:hAnsi="Arial" w:cs="Arial"/>
        </w:rPr>
        <w:t>factors set out in sub</w:t>
      </w:r>
      <w:r w:rsidR="00AF057B">
        <w:rPr>
          <w:rFonts w:ascii="Arial" w:hAnsi="Arial" w:cs="Arial"/>
        </w:rPr>
        <w:t>section</w:t>
      </w:r>
      <w:r w:rsidR="00775D34">
        <w:rPr>
          <w:rFonts w:ascii="Arial" w:hAnsi="Arial" w:cs="Arial"/>
        </w:rPr>
        <w:t xml:space="preserve"> 1</w:t>
      </w:r>
      <w:r w:rsidR="007A30F3">
        <w:rPr>
          <w:rFonts w:ascii="Arial" w:hAnsi="Arial" w:cs="Arial"/>
        </w:rPr>
        <w:t>6</w:t>
      </w:r>
      <w:r w:rsidR="00AF057B">
        <w:rPr>
          <w:rFonts w:ascii="Arial" w:hAnsi="Arial" w:cs="Arial"/>
        </w:rPr>
        <w:t xml:space="preserve">(2).  Subsection </w:t>
      </w:r>
      <w:r w:rsidR="00775D34">
        <w:rPr>
          <w:rFonts w:ascii="Arial" w:hAnsi="Arial" w:cs="Arial"/>
        </w:rPr>
        <w:t>1</w:t>
      </w:r>
      <w:r w:rsidR="007A30F3">
        <w:rPr>
          <w:rFonts w:ascii="Arial" w:hAnsi="Arial" w:cs="Arial"/>
        </w:rPr>
        <w:t>6</w:t>
      </w:r>
      <w:r w:rsidR="00AF057B">
        <w:rPr>
          <w:rFonts w:ascii="Arial" w:hAnsi="Arial" w:cs="Arial"/>
        </w:rPr>
        <w:t xml:space="preserve">(2) provides that financial assistance received </w:t>
      </w:r>
      <w:r w:rsidR="005C3971">
        <w:rPr>
          <w:rFonts w:ascii="Arial" w:hAnsi="Arial" w:cs="Arial"/>
        </w:rPr>
        <w:t xml:space="preserve">as the secondary victim </w:t>
      </w:r>
      <w:r w:rsidR="00AF057B">
        <w:rPr>
          <w:rFonts w:ascii="Arial" w:hAnsi="Arial" w:cs="Arial"/>
        </w:rPr>
        <w:t>from a foreign country for the death of the deceased should be deducted from the amount of AVTOP payable</w:t>
      </w:r>
      <w:r w:rsidR="00944788">
        <w:rPr>
          <w:rFonts w:ascii="Arial" w:hAnsi="Arial" w:cs="Arial"/>
        </w:rPr>
        <w:t>, as well as any amount received by the deceased from a foreign country and any AVTOP received by the deceased as a primary victim.</w:t>
      </w:r>
      <w:r w:rsidR="005C3971">
        <w:rPr>
          <w:rFonts w:ascii="Arial" w:hAnsi="Arial" w:cs="Arial"/>
        </w:rPr>
        <w:t xml:space="preserve">  See below for further detail.</w:t>
      </w:r>
    </w:p>
    <w:p w:rsidR="00A14BB0" w:rsidRPr="00A14BB0" w:rsidRDefault="00A14BB0" w:rsidP="00B62248">
      <w:pPr>
        <w:keepNext/>
        <w:autoSpaceDE w:val="0"/>
        <w:autoSpaceDN w:val="0"/>
        <w:adjustRightInd w:val="0"/>
        <w:spacing w:before="240"/>
        <w:rPr>
          <w:rFonts w:ascii="Arial" w:hAnsi="Arial" w:cs="Arial"/>
          <w:i/>
          <w:u w:val="single"/>
        </w:rPr>
      </w:pPr>
      <w:r>
        <w:rPr>
          <w:rFonts w:ascii="Arial" w:hAnsi="Arial" w:cs="Arial"/>
          <w:i/>
          <w:u w:val="single"/>
        </w:rPr>
        <w:t>Step 2</w:t>
      </w:r>
      <w:r w:rsidR="0055618F">
        <w:rPr>
          <w:rFonts w:ascii="Arial" w:hAnsi="Arial" w:cs="Arial"/>
          <w:i/>
          <w:u w:val="single"/>
        </w:rPr>
        <w:t xml:space="preserve"> - reductions</w:t>
      </w:r>
    </w:p>
    <w:p w:rsidR="00B91D9E" w:rsidRDefault="00F40A8D" w:rsidP="002E42B8">
      <w:pPr>
        <w:autoSpaceDE w:val="0"/>
        <w:autoSpaceDN w:val="0"/>
        <w:adjustRightInd w:val="0"/>
        <w:spacing w:before="240"/>
        <w:rPr>
          <w:rFonts w:ascii="Arial" w:hAnsi="Arial" w:cs="Arial"/>
        </w:rPr>
      </w:pPr>
      <w:r>
        <w:rPr>
          <w:rFonts w:ascii="Arial" w:hAnsi="Arial" w:cs="Arial"/>
        </w:rPr>
        <w:t>Paragraph 1</w:t>
      </w:r>
      <w:r w:rsidR="007A30F3">
        <w:rPr>
          <w:rFonts w:ascii="Arial" w:hAnsi="Arial" w:cs="Arial"/>
        </w:rPr>
        <w:t>6</w:t>
      </w:r>
      <w:r>
        <w:rPr>
          <w:rFonts w:ascii="Arial" w:hAnsi="Arial" w:cs="Arial"/>
        </w:rPr>
        <w:t>(1)(b) requires the Secretary to reduce from the amount of AVTOP</w:t>
      </w:r>
      <w:r w:rsidR="00932BC4">
        <w:rPr>
          <w:rFonts w:ascii="Arial" w:hAnsi="Arial" w:cs="Arial"/>
        </w:rPr>
        <w:t xml:space="preserve"> determined under paragraph 1</w:t>
      </w:r>
      <w:r w:rsidR="007A30F3">
        <w:rPr>
          <w:rFonts w:ascii="Arial" w:hAnsi="Arial" w:cs="Arial"/>
        </w:rPr>
        <w:t>6</w:t>
      </w:r>
      <w:r w:rsidR="00932BC4">
        <w:rPr>
          <w:rFonts w:ascii="Arial" w:hAnsi="Arial" w:cs="Arial"/>
        </w:rPr>
        <w:t>(1)(a) a further amount,</w:t>
      </w:r>
      <w:r>
        <w:rPr>
          <w:rFonts w:ascii="Arial" w:hAnsi="Arial" w:cs="Arial"/>
        </w:rPr>
        <w:t xml:space="preserve"> if the deceased had somehow contributed to their death in accordance with Division</w:t>
      </w:r>
      <w:r w:rsidR="00932BC4">
        <w:rPr>
          <w:rFonts w:ascii="Arial" w:hAnsi="Arial" w:cs="Arial"/>
        </w:rPr>
        <w:t> </w:t>
      </w:r>
      <w:r>
        <w:rPr>
          <w:rFonts w:ascii="Arial" w:hAnsi="Arial" w:cs="Arial"/>
        </w:rPr>
        <w:t>3.2.</w:t>
      </w:r>
    </w:p>
    <w:p w:rsidR="00A14BB0" w:rsidRPr="00A14BB0" w:rsidRDefault="00A14BB0" w:rsidP="002E42B8">
      <w:pPr>
        <w:autoSpaceDE w:val="0"/>
        <w:autoSpaceDN w:val="0"/>
        <w:adjustRightInd w:val="0"/>
        <w:spacing w:before="240"/>
        <w:rPr>
          <w:rFonts w:ascii="Arial" w:hAnsi="Arial" w:cs="Arial"/>
          <w:i/>
          <w:u w:val="single"/>
        </w:rPr>
      </w:pPr>
      <w:r>
        <w:rPr>
          <w:rFonts w:ascii="Arial" w:hAnsi="Arial" w:cs="Arial"/>
          <w:i/>
          <w:u w:val="single"/>
        </w:rPr>
        <w:t>Step 3</w:t>
      </w:r>
      <w:r w:rsidR="0055618F">
        <w:rPr>
          <w:rFonts w:ascii="Arial" w:hAnsi="Arial" w:cs="Arial"/>
          <w:i/>
          <w:u w:val="single"/>
        </w:rPr>
        <w:t xml:space="preserve"> – if more than one secondary victim, apportion payments</w:t>
      </w:r>
    </w:p>
    <w:p w:rsidR="00932BC4" w:rsidRDefault="00932BC4" w:rsidP="002E42B8">
      <w:pPr>
        <w:autoSpaceDE w:val="0"/>
        <w:autoSpaceDN w:val="0"/>
        <w:adjustRightInd w:val="0"/>
        <w:spacing w:before="240"/>
        <w:rPr>
          <w:rFonts w:ascii="Arial" w:hAnsi="Arial" w:cs="Arial"/>
        </w:rPr>
      </w:pPr>
      <w:r>
        <w:rPr>
          <w:rFonts w:ascii="Arial" w:hAnsi="Arial" w:cs="Arial"/>
        </w:rPr>
        <w:t>Paragraph</w:t>
      </w:r>
      <w:r w:rsidR="00AF057B">
        <w:rPr>
          <w:rFonts w:ascii="Arial" w:hAnsi="Arial" w:cs="Arial"/>
        </w:rPr>
        <w:t xml:space="preserve"> 1</w:t>
      </w:r>
      <w:r w:rsidR="007A30F3">
        <w:rPr>
          <w:rFonts w:ascii="Arial" w:hAnsi="Arial" w:cs="Arial"/>
        </w:rPr>
        <w:t>6</w:t>
      </w:r>
      <w:r>
        <w:rPr>
          <w:rFonts w:ascii="Arial" w:hAnsi="Arial" w:cs="Arial"/>
        </w:rPr>
        <w:t xml:space="preserve">(1)(c) </w:t>
      </w:r>
      <w:r w:rsidR="00015509">
        <w:rPr>
          <w:rFonts w:ascii="Arial" w:hAnsi="Arial" w:cs="Arial"/>
        </w:rPr>
        <w:t xml:space="preserve">provides that where more than one secondary victim </w:t>
      </w:r>
      <w:r w:rsidR="00775B55">
        <w:rPr>
          <w:rFonts w:ascii="Arial" w:hAnsi="Arial" w:cs="Arial"/>
        </w:rPr>
        <w:t xml:space="preserve">who is entitled to a share </w:t>
      </w:r>
      <w:r w:rsidR="00015509">
        <w:rPr>
          <w:rFonts w:ascii="Arial" w:hAnsi="Arial" w:cs="Arial"/>
        </w:rPr>
        <w:t>has made a claim</w:t>
      </w:r>
      <w:r w:rsidR="00E72729">
        <w:rPr>
          <w:rFonts w:ascii="Arial" w:hAnsi="Arial" w:cs="Arial"/>
        </w:rPr>
        <w:t xml:space="preserve"> in relation to the deceased</w:t>
      </w:r>
      <w:r w:rsidR="00015509">
        <w:rPr>
          <w:rFonts w:ascii="Arial" w:hAnsi="Arial" w:cs="Arial"/>
        </w:rPr>
        <w:t>, the Secretary is required to determine their share of AVTOP payable (</w:t>
      </w:r>
      <w:r w:rsidR="0055618F">
        <w:rPr>
          <w:rFonts w:ascii="Arial" w:hAnsi="Arial" w:cs="Arial"/>
        </w:rPr>
        <w:t>following</w:t>
      </w:r>
      <w:r w:rsidR="00015509">
        <w:rPr>
          <w:rFonts w:ascii="Arial" w:hAnsi="Arial" w:cs="Arial"/>
        </w:rPr>
        <w:t xml:space="preserve"> deductions made in paragraphs 1</w:t>
      </w:r>
      <w:r w:rsidR="007A30F3">
        <w:rPr>
          <w:rFonts w:ascii="Arial" w:hAnsi="Arial" w:cs="Arial"/>
        </w:rPr>
        <w:t>6</w:t>
      </w:r>
      <w:r w:rsidR="00015509">
        <w:rPr>
          <w:rFonts w:ascii="Arial" w:hAnsi="Arial" w:cs="Arial"/>
        </w:rPr>
        <w:t>(1)(a) and (b)), in accordance with Division</w:t>
      </w:r>
      <w:r w:rsidR="00E8175F">
        <w:rPr>
          <w:rFonts w:ascii="Arial" w:hAnsi="Arial" w:cs="Arial"/>
        </w:rPr>
        <w:t> </w:t>
      </w:r>
      <w:r w:rsidR="00015509">
        <w:rPr>
          <w:rFonts w:ascii="Arial" w:hAnsi="Arial" w:cs="Arial"/>
        </w:rPr>
        <w:t>3.3.</w:t>
      </w:r>
      <w:r w:rsidR="0031607C">
        <w:rPr>
          <w:rFonts w:ascii="Arial" w:hAnsi="Arial" w:cs="Arial"/>
        </w:rPr>
        <w:t xml:space="preserve"> </w:t>
      </w:r>
    </w:p>
    <w:p w:rsidR="00A14BB0" w:rsidRPr="00A14BB0" w:rsidRDefault="00A14BB0" w:rsidP="002E42B8">
      <w:pPr>
        <w:autoSpaceDE w:val="0"/>
        <w:autoSpaceDN w:val="0"/>
        <w:adjustRightInd w:val="0"/>
        <w:spacing w:before="240"/>
        <w:rPr>
          <w:rFonts w:ascii="Arial" w:hAnsi="Arial" w:cs="Arial"/>
          <w:i/>
          <w:u w:val="single"/>
        </w:rPr>
      </w:pPr>
      <w:r>
        <w:rPr>
          <w:rFonts w:ascii="Arial" w:hAnsi="Arial" w:cs="Arial"/>
          <w:i/>
          <w:u w:val="single"/>
        </w:rPr>
        <w:t>Step 4</w:t>
      </w:r>
      <w:r w:rsidR="00875CD9">
        <w:rPr>
          <w:rFonts w:ascii="Arial" w:hAnsi="Arial" w:cs="Arial"/>
          <w:i/>
          <w:u w:val="single"/>
        </w:rPr>
        <w:t xml:space="preserve"> – secondary victim has more than one claim</w:t>
      </w:r>
    </w:p>
    <w:p w:rsidR="008E2E8B" w:rsidRDefault="00015509" w:rsidP="002E42B8">
      <w:pPr>
        <w:autoSpaceDE w:val="0"/>
        <w:autoSpaceDN w:val="0"/>
        <w:adjustRightInd w:val="0"/>
        <w:spacing w:before="240"/>
        <w:rPr>
          <w:rFonts w:ascii="Arial" w:hAnsi="Arial" w:cs="Arial"/>
        </w:rPr>
      </w:pPr>
      <w:r>
        <w:rPr>
          <w:rFonts w:ascii="Arial" w:hAnsi="Arial" w:cs="Arial"/>
        </w:rPr>
        <w:t>Paragraph</w:t>
      </w:r>
      <w:r w:rsidR="00AF057B">
        <w:rPr>
          <w:rFonts w:ascii="Arial" w:hAnsi="Arial" w:cs="Arial"/>
        </w:rPr>
        <w:t xml:space="preserve"> 1</w:t>
      </w:r>
      <w:r w:rsidR="0031607C">
        <w:rPr>
          <w:rFonts w:ascii="Arial" w:hAnsi="Arial" w:cs="Arial"/>
        </w:rPr>
        <w:t>6</w:t>
      </w:r>
      <w:r>
        <w:rPr>
          <w:rFonts w:ascii="Arial" w:hAnsi="Arial" w:cs="Arial"/>
        </w:rPr>
        <w:t xml:space="preserve">(1)(d) applies to secondary victims who are the close family members of more than one deceased and they have </w:t>
      </w:r>
      <w:r w:rsidR="00AF057B">
        <w:rPr>
          <w:rFonts w:ascii="Arial" w:hAnsi="Arial" w:cs="Arial"/>
        </w:rPr>
        <w:t xml:space="preserve">more than one claim for AVTOP </w:t>
      </w:r>
      <w:r>
        <w:rPr>
          <w:rFonts w:ascii="Arial" w:hAnsi="Arial" w:cs="Arial"/>
        </w:rPr>
        <w:t xml:space="preserve">in </w:t>
      </w:r>
      <w:r w:rsidR="00AF057B">
        <w:rPr>
          <w:rFonts w:ascii="Arial" w:hAnsi="Arial" w:cs="Arial"/>
        </w:rPr>
        <w:t>relation to the</w:t>
      </w:r>
      <w:r>
        <w:rPr>
          <w:rFonts w:ascii="Arial" w:hAnsi="Arial" w:cs="Arial"/>
        </w:rPr>
        <w:t xml:space="preserve"> same terrorist act.  This provision requires th</w:t>
      </w:r>
      <w:r w:rsidR="00944788">
        <w:rPr>
          <w:rFonts w:ascii="Arial" w:hAnsi="Arial" w:cs="Arial"/>
        </w:rPr>
        <w:t>e Secretary to ensure that the secondary v</w:t>
      </w:r>
      <w:r>
        <w:rPr>
          <w:rFonts w:ascii="Arial" w:hAnsi="Arial" w:cs="Arial"/>
        </w:rPr>
        <w:t>ictim does</w:t>
      </w:r>
      <w:r w:rsidR="00775D34">
        <w:rPr>
          <w:rFonts w:ascii="Arial" w:hAnsi="Arial" w:cs="Arial"/>
        </w:rPr>
        <w:t xml:space="preserve"> not</w:t>
      </w:r>
      <w:r>
        <w:rPr>
          <w:rFonts w:ascii="Arial" w:hAnsi="Arial" w:cs="Arial"/>
        </w:rPr>
        <w:t xml:space="preserve"> receive more than $75,000.</w:t>
      </w:r>
      <w:r w:rsidR="008E2E8B">
        <w:rPr>
          <w:rFonts w:ascii="Arial" w:hAnsi="Arial" w:cs="Arial"/>
        </w:rPr>
        <w:t xml:space="preserve">  This is consistent with the requirements under subsection</w:t>
      </w:r>
      <w:r w:rsidR="00775D34">
        <w:rPr>
          <w:rFonts w:ascii="Arial" w:hAnsi="Arial" w:cs="Arial"/>
        </w:rPr>
        <w:t> </w:t>
      </w:r>
      <w:r w:rsidR="008E2E8B">
        <w:rPr>
          <w:rFonts w:ascii="Arial" w:hAnsi="Arial" w:cs="Arial"/>
        </w:rPr>
        <w:t>1061PAE(5) of the Act.</w:t>
      </w:r>
    </w:p>
    <w:p w:rsidR="00A14BB0" w:rsidRPr="00A14BB0" w:rsidRDefault="005C3971" w:rsidP="002E42B8">
      <w:pPr>
        <w:autoSpaceDE w:val="0"/>
        <w:autoSpaceDN w:val="0"/>
        <w:adjustRightInd w:val="0"/>
        <w:spacing w:before="240"/>
        <w:rPr>
          <w:rFonts w:ascii="Arial" w:hAnsi="Arial" w:cs="Arial"/>
          <w:i/>
          <w:u w:val="single"/>
        </w:rPr>
      </w:pPr>
      <w:r>
        <w:rPr>
          <w:rFonts w:ascii="Arial" w:hAnsi="Arial" w:cs="Arial"/>
          <w:i/>
          <w:u w:val="single"/>
        </w:rPr>
        <w:t>D</w:t>
      </w:r>
      <w:r w:rsidR="00875CD9">
        <w:rPr>
          <w:rFonts w:ascii="Arial" w:hAnsi="Arial" w:cs="Arial"/>
          <w:i/>
          <w:u w:val="single"/>
        </w:rPr>
        <w:t>eductions</w:t>
      </w:r>
    </w:p>
    <w:p w:rsidR="005C3971" w:rsidRDefault="005C3971" w:rsidP="005C3971">
      <w:pPr>
        <w:autoSpaceDE w:val="0"/>
        <w:autoSpaceDN w:val="0"/>
        <w:adjustRightInd w:val="0"/>
        <w:spacing w:before="240"/>
        <w:rPr>
          <w:rFonts w:ascii="Arial" w:hAnsi="Arial" w:cs="Arial"/>
        </w:rPr>
      </w:pPr>
      <w:r>
        <w:rPr>
          <w:rFonts w:ascii="Arial" w:hAnsi="Arial" w:cs="Arial"/>
        </w:rPr>
        <w:t>Paragraph 1</w:t>
      </w:r>
      <w:r w:rsidR="0031607C">
        <w:rPr>
          <w:rFonts w:ascii="Arial" w:hAnsi="Arial" w:cs="Arial"/>
        </w:rPr>
        <w:t>6</w:t>
      </w:r>
      <w:r>
        <w:rPr>
          <w:rFonts w:ascii="Arial" w:hAnsi="Arial" w:cs="Arial"/>
        </w:rPr>
        <w:t>(2)(a) provides that if the secondary victim or any other secondary victims who have made a claim for AVTOP in relation to the deceased received financial assistance from a foreign country (other than for economic loss) then that amount should be deducted from $75,000.</w:t>
      </w:r>
    </w:p>
    <w:p w:rsidR="00875CD9" w:rsidRDefault="00875CD9" w:rsidP="00AF057B">
      <w:pPr>
        <w:autoSpaceDE w:val="0"/>
        <w:autoSpaceDN w:val="0"/>
        <w:adjustRightInd w:val="0"/>
        <w:spacing w:before="240"/>
        <w:rPr>
          <w:rFonts w:ascii="Arial" w:hAnsi="Arial" w:cs="Arial"/>
        </w:rPr>
      </w:pPr>
      <w:r>
        <w:rPr>
          <w:rFonts w:ascii="Arial" w:hAnsi="Arial" w:cs="Arial"/>
        </w:rPr>
        <w:t>If secondary victims have received more than $75,000 in financial assistance in relation to the death of the deceased from a similar overseas scheme, they will not receive any financial assistance under the Act.</w:t>
      </w:r>
    </w:p>
    <w:p w:rsidR="00A14BB0" w:rsidRDefault="00875CD9" w:rsidP="00CD6FE3">
      <w:pPr>
        <w:autoSpaceDE w:val="0"/>
        <w:autoSpaceDN w:val="0"/>
        <w:adjustRightInd w:val="0"/>
        <w:spacing w:before="240"/>
        <w:ind w:left="720"/>
        <w:rPr>
          <w:rFonts w:ascii="Arial" w:hAnsi="Arial" w:cs="Arial"/>
        </w:rPr>
      </w:pPr>
      <w:r w:rsidRPr="00B2635D">
        <w:rPr>
          <w:rFonts w:ascii="Arial" w:hAnsi="Arial" w:cs="Arial"/>
          <w:i/>
        </w:rPr>
        <w:t xml:space="preserve">Example:  </w:t>
      </w:r>
      <w:r>
        <w:rPr>
          <w:rFonts w:ascii="Arial" w:hAnsi="Arial" w:cs="Arial"/>
          <w:i/>
        </w:rPr>
        <w:t>Katy</w:t>
      </w:r>
      <w:r w:rsidRPr="00B2635D">
        <w:rPr>
          <w:rFonts w:ascii="Arial" w:hAnsi="Arial" w:cs="Arial"/>
          <w:i/>
        </w:rPr>
        <w:t xml:space="preserve">, an Australian, dies in a declared </w:t>
      </w:r>
      <w:r w:rsidR="00B62248">
        <w:rPr>
          <w:rFonts w:ascii="Arial" w:hAnsi="Arial" w:cs="Arial"/>
          <w:i/>
        </w:rPr>
        <w:t xml:space="preserve">overseas </w:t>
      </w:r>
      <w:r w:rsidRPr="00B2635D">
        <w:rPr>
          <w:rFonts w:ascii="Arial" w:hAnsi="Arial" w:cs="Arial"/>
          <w:i/>
        </w:rPr>
        <w:t xml:space="preserve">terrorist act in </w:t>
      </w:r>
      <w:r>
        <w:rPr>
          <w:rFonts w:ascii="Arial" w:hAnsi="Arial" w:cs="Arial"/>
          <w:i/>
        </w:rPr>
        <w:t>a foreign country</w:t>
      </w:r>
      <w:r w:rsidRPr="00B2635D">
        <w:rPr>
          <w:rFonts w:ascii="Arial" w:hAnsi="Arial" w:cs="Arial"/>
          <w:i/>
        </w:rPr>
        <w:t xml:space="preserve">.  The </w:t>
      </w:r>
      <w:r>
        <w:rPr>
          <w:rFonts w:ascii="Arial" w:hAnsi="Arial" w:cs="Arial"/>
          <w:i/>
        </w:rPr>
        <w:t>foreign</w:t>
      </w:r>
      <w:r w:rsidRPr="00B2635D">
        <w:rPr>
          <w:rFonts w:ascii="Arial" w:hAnsi="Arial" w:cs="Arial"/>
          <w:i/>
        </w:rPr>
        <w:t xml:space="preserve"> Government sets up a scheme to provide financial assistance to victims that is similar to the Australian scheme.  </w:t>
      </w:r>
      <w:r>
        <w:rPr>
          <w:rFonts w:ascii="Arial" w:hAnsi="Arial" w:cs="Arial"/>
          <w:i/>
        </w:rPr>
        <w:t>As her next of kin, Katy’s husband</w:t>
      </w:r>
      <w:r w:rsidRPr="00B2635D">
        <w:rPr>
          <w:rFonts w:ascii="Arial" w:hAnsi="Arial" w:cs="Arial"/>
          <w:i/>
        </w:rPr>
        <w:t xml:space="preserve"> receive</w:t>
      </w:r>
      <w:r>
        <w:rPr>
          <w:rFonts w:ascii="Arial" w:hAnsi="Arial" w:cs="Arial"/>
          <w:i/>
        </w:rPr>
        <w:t>s</w:t>
      </w:r>
      <w:r w:rsidRPr="00B2635D">
        <w:rPr>
          <w:rFonts w:ascii="Arial" w:hAnsi="Arial" w:cs="Arial"/>
          <w:i/>
        </w:rPr>
        <w:t xml:space="preserve"> $</w:t>
      </w:r>
      <w:r>
        <w:rPr>
          <w:rFonts w:ascii="Arial" w:hAnsi="Arial" w:cs="Arial"/>
          <w:i/>
        </w:rPr>
        <w:t>10</w:t>
      </w:r>
      <w:r w:rsidRPr="00B2635D">
        <w:rPr>
          <w:rFonts w:ascii="Arial" w:hAnsi="Arial" w:cs="Arial"/>
          <w:i/>
        </w:rPr>
        <w:t xml:space="preserve">0,000 in </w:t>
      </w:r>
      <w:r w:rsidRPr="00B2635D">
        <w:rPr>
          <w:rFonts w:ascii="Arial" w:hAnsi="Arial" w:cs="Arial"/>
          <w:i/>
        </w:rPr>
        <w:lastRenderedPageBreak/>
        <w:t xml:space="preserve">financial assistance under the </w:t>
      </w:r>
      <w:r>
        <w:rPr>
          <w:rFonts w:ascii="Arial" w:hAnsi="Arial" w:cs="Arial"/>
          <w:i/>
        </w:rPr>
        <w:t>foreign</w:t>
      </w:r>
      <w:r w:rsidRPr="00B2635D">
        <w:rPr>
          <w:rFonts w:ascii="Arial" w:hAnsi="Arial" w:cs="Arial"/>
          <w:i/>
        </w:rPr>
        <w:t xml:space="preserve"> scheme.  </w:t>
      </w:r>
      <w:r>
        <w:rPr>
          <w:rFonts w:ascii="Arial" w:hAnsi="Arial" w:cs="Arial"/>
          <w:i/>
        </w:rPr>
        <w:t>Katy’s husband and daughter</w:t>
      </w:r>
      <w:r w:rsidDel="00861819">
        <w:rPr>
          <w:rFonts w:ascii="Arial" w:hAnsi="Arial" w:cs="Arial"/>
          <w:i/>
        </w:rPr>
        <w:t xml:space="preserve"> </w:t>
      </w:r>
      <w:r>
        <w:rPr>
          <w:rFonts w:ascii="Arial" w:hAnsi="Arial" w:cs="Arial"/>
          <w:i/>
        </w:rPr>
        <w:t xml:space="preserve">subsequently apply for financial assistance under the Australian scheme.  </w:t>
      </w:r>
      <w:r w:rsidRPr="00B2635D">
        <w:rPr>
          <w:rFonts w:ascii="Arial" w:hAnsi="Arial" w:cs="Arial"/>
          <w:i/>
        </w:rPr>
        <w:t xml:space="preserve">Although </w:t>
      </w:r>
      <w:r>
        <w:rPr>
          <w:rFonts w:ascii="Arial" w:hAnsi="Arial" w:cs="Arial"/>
          <w:i/>
        </w:rPr>
        <w:t>Katy’s</w:t>
      </w:r>
      <w:r w:rsidRPr="00B2635D">
        <w:rPr>
          <w:rFonts w:ascii="Arial" w:hAnsi="Arial" w:cs="Arial"/>
          <w:i/>
        </w:rPr>
        <w:t xml:space="preserve"> close family members would otherwise be eligible for $75,000 </w:t>
      </w:r>
      <w:r w:rsidRPr="00BD0E84">
        <w:rPr>
          <w:rFonts w:ascii="Arial" w:hAnsi="Arial" w:cs="Arial"/>
          <w:i/>
        </w:rPr>
        <w:t xml:space="preserve">under </w:t>
      </w:r>
      <w:r w:rsidRPr="00BD0E84">
        <w:rPr>
          <w:rFonts w:ascii="Arial" w:hAnsi="Arial" w:cs="Arial"/>
          <w:bCs/>
          <w:i/>
        </w:rPr>
        <w:t>Part 2.24AA of the Act</w:t>
      </w:r>
      <w:r w:rsidRPr="00BD0E84">
        <w:rPr>
          <w:rFonts w:ascii="Arial" w:hAnsi="Arial" w:cs="Arial"/>
          <w:i/>
        </w:rPr>
        <w:t xml:space="preserve">, that amount would be reduced by the amount already received </w:t>
      </w:r>
      <w:r>
        <w:rPr>
          <w:rFonts w:ascii="Arial" w:hAnsi="Arial" w:cs="Arial"/>
          <w:i/>
        </w:rPr>
        <w:t xml:space="preserve">by Katy’s </w:t>
      </w:r>
      <w:r w:rsidR="005C3971">
        <w:rPr>
          <w:rFonts w:ascii="Arial" w:hAnsi="Arial" w:cs="Arial"/>
          <w:i/>
        </w:rPr>
        <w:t>husband</w:t>
      </w:r>
      <w:r>
        <w:rPr>
          <w:rFonts w:ascii="Arial" w:hAnsi="Arial" w:cs="Arial"/>
          <w:i/>
        </w:rPr>
        <w:t xml:space="preserve"> from the similar foreign scheme </w:t>
      </w:r>
      <w:r w:rsidRPr="00BD0E84">
        <w:rPr>
          <w:rFonts w:ascii="Arial" w:hAnsi="Arial" w:cs="Arial"/>
          <w:i/>
        </w:rPr>
        <w:t>($</w:t>
      </w:r>
      <w:r>
        <w:rPr>
          <w:rFonts w:ascii="Arial" w:hAnsi="Arial" w:cs="Arial"/>
          <w:i/>
        </w:rPr>
        <w:t>10</w:t>
      </w:r>
      <w:r w:rsidRPr="00BD0E84">
        <w:rPr>
          <w:rFonts w:ascii="Arial" w:hAnsi="Arial" w:cs="Arial"/>
          <w:i/>
        </w:rPr>
        <w:t xml:space="preserve">0,000).  Accordingly, </w:t>
      </w:r>
      <w:r>
        <w:rPr>
          <w:rFonts w:ascii="Arial" w:hAnsi="Arial" w:cs="Arial"/>
          <w:i/>
        </w:rPr>
        <w:t>Katy’s</w:t>
      </w:r>
      <w:r w:rsidRPr="00B2635D">
        <w:rPr>
          <w:rFonts w:ascii="Arial" w:hAnsi="Arial" w:cs="Arial"/>
          <w:i/>
        </w:rPr>
        <w:t xml:space="preserve"> </w:t>
      </w:r>
      <w:r w:rsidR="005C3971">
        <w:rPr>
          <w:rFonts w:ascii="Arial" w:hAnsi="Arial" w:cs="Arial"/>
          <w:i/>
        </w:rPr>
        <w:t>husband and daughter</w:t>
      </w:r>
      <w:r w:rsidRPr="00B2635D">
        <w:rPr>
          <w:rFonts w:ascii="Arial" w:hAnsi="Arial" w:cs="Arial"/>
          <w:i/>
        </w:rPr>
        <w:t xml:space="preserve"> would </w:t>
      </w:r>
      <w:r>
        <w:rPr>
          <w:rFonts w:ascii="Arial" w:hAnsi="Arial" w:cs="Arial"/>
          <w:i/>
        </w:rPr>
        <w:t>not receive</w:t>
      </w:r>
      <w:r w:rsidRPr="00B2635D">
        <w:rPr>
          <w:rFonts w:ascii="Arial" w:hAnsi="Arial" w:cs="Arial"/>
          <w:i/>
        </w:rPr>
        <w:t xml:space="preserve"> </w:t>
      </w:r>
      <w:r>
        <w:rPr>
          <w:rFonts w:ascii="Arial" w:hAnsi="Arial" w:cs="Arial"/>
          <w:i/>
        </w:rPr>
        <w:t>additional financial assistance</w:t>
      </w:r>
      <w:r w:rsidRPr="00B2635D">
        <w:rPr>
          <w:rFonts w:ascii="Arial" w:hAnsi="Arial" w:cs="Arial"/>
          <w:i/>
        </w:rPr>
        <w:t xml:space="preserve"> under </w:t>
      </w:r>
      <w:r w:rsidRPr="00BD0E84">
        <w:rPr>
          <w:rFonts w:ascii="Arial" w:hAnsi="Arial" w:cs="Arial"/>
          <w:bCs/>
          <w:i/>
        </w:rPr>
        <w:t>Part 2.24AA of the Act</w:t>
      </w:r>
      <w:r w:rsidRPr="00B2635D">
        <w:rPr>
          <w:rFonts w:ascii="Arial" w:hAnsi="Arial" w:cs="Arial"/>
          <w:i/>
        </w:rPr>
        <w:t>.</w:t>
      </w:r>
    </w:p>
    <w:p w:rsidR="005C3971" w:rsidRPr="002E42B8" w:rsidRDefault="005C3971" w:rsidP="005C3971">
      <w:pPr>
        <w:autoSpaceDE w:val="0"/>
        <w:autoSpaceDN w:val="0"/>
        <w:adjustRightInd w:val="0"/>
        <w:spacing w:before="240"/>
        <w:rPr>
          <w:rFonts w:ascii="Arial" w:hAnsi="Arial" w:cs="Arial"/>
        </w:rPr>
      </w:pPr>
      <w:r w:rsidRPr="002E42B8">
        <w:rPr>
          <w:rFonts w:ascii="Arial" w:hAnsi="Arial" w:cs="Arial"/>
        </w:rPr>
        <w:t xml:space="preserve">However, where </w:t>
      </w:r>
      <w:r>
        <w:rPr>
          <w:rFonts w:ascii="Arial" w:hAnsi="Arial" w:cs="Arial"/>
        </w:rPr>
        <w:t>secondary</w:t>
      </w:r>
      <w:r w:rsidRPr="002E42B8">
        <w:rPr>
          <w:rFonts w:ascii="Arial" w:hAnsi="Arial" w:cs="Arial"/>
        </w:rPr>
        <w:t xml:space="preserve"> victim</w:t>
      </w:r>
      <w:r>
        <w:rPr>
          <w:rFonts w:ascii="Arial" w:hAnsi="Arial" w:cs="Arial"/>
        </w:rPr>
        <w:t>s</w:t>
      </w:r>
      <w:r w:rsidRPr="002E42B8">
        <w:rPr>
          <w:rFonts w:ascii="Arial" w:hAnsi="Arial" w:cs="Arial"/>
        </w:rPr>
        <w:t xml:space="preserve"> ha</w:t>
      </w:r>
      <w:r>
        <w:rPr>
          <w:rFonts w:ascii="Arial" w:hAnsi="Arial" w:cs="Arial"/>
        </w:rPr>
        <w:t>ve</w:t>
      </w:r>
      <w:r w:rsidRPr="002E42B8">
        <w:rPr>
          <w:rFonts w:ascii="Arial" w:hAnsi="Arial" w:cs="Arial"/>
        </w:rPr>
        <w:t xml:space="preserve"> received less than $75,000 </w:t>
      </w:r>
      <w:r>
        <w:rPr>
          <w:rFonts w:ascii="Arial" w:hAnsi="Arial" w:cs="Arial"/>
        </w:rPr>
        <w:t>in financial assistance in relation to the death of the deceased from a similar</w:t>
      </w:r>
      <w:r w:rsidRPr="002E42B8">
        <w:rPr>
          <w:rFonts w:ascii="Arial" w:hAnsi="Arial" w:cs="Arial"/>
        </w:rPr>
        <w:t xml:space="preserve"> overseas scheme, the</w:t>
      </w:r>
      <w:r>
        <w:rPr>
          <w:rFonts w:ascii="Arial" w:hAnsi="Arial" w:cs="Arial"/>
        </w:rPr>
        <w:t xml:space="preserve"> secondary victims</w:t>
      </w:r>
      <w:r w:rsidRPr="002E42B8">
        <w:rPr>
          <w:rFonts w:ascii="Arial" w:hAnsi="Arial" w:cs="Arial"/>
        </w:rPr>
        <w:t xml:space="preserve"> may be eligible for </w:t>
      </w:r>
      <w:r>
        <w:rPr>
          <w:rFonts w:ascii="Arial" w:hAnsi="Arial" w:cs="Arial"/>
        </w:rPr>
        <w:t xml:space="preserve">a </w:t>
      </w:r>
      <w:r>
        <w:rPr>
          <w:rFonts w:ascii="Arial" w:hAnsi="Arial" w:cs="Arial"/>
          <w:bCs/>
        </w:rPr>
        <w:t>payment under Part 2.24AA of the Act</w:t>
      </w:r>
      <w:r w:rsidRPr="002E42B8">
        <w:rPr>
          <w:rFonts w:ascii="Arial" w:hAnsi="Arial" w:cs="Arial"/>
        </w:rPr>
        <w:t xml:space="preserve">.  </w:t>
      </w:r>
    </w:p>
    <w:p w:rsidR="005C3971" w:rsidRDefault="005C3971" w:rsidP="00CD6FE3">
      <w:pPr>
        <w:autoSpaceDE w:val="0"/>
        <w:autoSpaceDN w:val="0"/>
        <w:adjustRightInd w:val="0"/>
        <w:spacing w:before="240"/>
        <w:ind w:left="720"/>
        <w:rPr>
          <w:rFonts w:ascii="Arial" w:hAnsi="Arial" w:cs="Arial"/>
        </w:rPr>
      </w:pPr>
      <w:r w:rsidRPr="00B2635D">
        <w:rPr>
          <w:rFonts w:ascii="Arial" w:hAnsi="Arial" w:cs="Arial"/>
          <w:i/>
        </w:rPr>
        <w:t xml:space="preserve">Example:  John, an Australian, dies in a declared </w:t>
      </w:r>
      <w:r>
        <w:rPr>
          <w:rFonts w:ascii="Arial" w:hAnsi="Arial" w:cs="Arial"/>
          <w:i/>
        </w:rPr>
        <w:t xml:space="preserve">overseas </w:t>
      </w:r>
      <w:r w:rsidRPr="00B2635D">
        <w:rPr>
          <w:rFonts w:ascii="Arial" w:hAnsi="Arial" w:cs="Arial"/>
          <w:i/>
        </w:rPr>
        <w:t xml:space="preserve">terrorist act in </w:t>
      </w:r>
      <w:r>
        <w:rPr>
          <w:rFonts w:ascii="Arial" w:hAnsi="Arial" w:cs="Arial"/>
          <w:i/>
        </w:rPr>
        <w:t>a foreign country</w:t>
      </w:r>
      <w:r w:rsidRPr="00B2635D">
        <w:rPr>
          <w:rFonts w:ascii="Arial" w:hAnsi="Arial" w:cs="Arial"/>
          <w:i/>
        </w:rPr>
        <w:t xml:space="preserve">.  The </w:t>
      </w:r>
      <w:r>
        <w:rPr>
          <w:rFonts w:ascii="Arial" w:hAnsi="Arial" w:cs="Arial"/>
          <w:i/>
        </w:rPr>
        <w:t>foreign</w:t>
      </w:r>
      <w:r w:rsidRPr="00B2635D">
        <w:rPr>
          <w:rFonts w:ascii="Arial" w:hAnsi="Arial" w:cs="Arial"/>
          <w:i/>
        </w:rPr>
        <w:t xml:space="preserve"> Government sets up a scheme to provide financial assistance to victims that is similar to the Australian scheme.  John’s close family members receive $50,000 in financial assistance under the </w:t>
      </w:r>
      <w:r>
        <w:rPr>
          <w:rFonts w:ascii="Arial" w:hAnsi="Arial" w:cs="Arial"/>
          <w:i/>
        </w:rPr>
        <w:t>foreign</w:t>
      </w:r>
      <w:r w:rsidRPr="00B2635D">
        <w:rPr>
          <w:rFonts w:ascii="Arial" w:hAnsi="Arial" w:cs="Arial"/>
          <w:i/>
        </w:rPr>
        <w:t xml:space="preserve"> scheme</w:t>
      </w:r>
      <w:r>
        <w:rPr>
          <w:rFonts w:ascii="Arial" w:hAnsi="Arial" w:cs="Arial"/>
          <w:i/>
        </w:rPr>
        <w:t xml:space="preserve"> in recognition of John’s death</w:t>
      </w:r>
      <w:r w:rsidRPr="00B2635D">
        <w:rPr>
          <w:rFonts w:ascii="Arial" w:hAnsi="Arial" w:cs="Arial"/>
          <w:i/>
        </w:rPr>
        <w:t xml:space="preserve">.  Although John’s close family members would otherwise be eligible for $75,000 </w:t>
      </w:r>
      <w:r w:rsidRPr="00BD0E84">
        <w:rPr>
          <w:rFonts w:ascii="Arial" w:hAnsi="Arial" w:cs="Arial"/>
          <w:i/>
        </w:rPr>
        <w:t xml:space="preserve">under </w:t>
      </w:r>
      <w:r w:rsidRPr="00BD0E84">
        <w:rPr>
          <w:rFonts w:ascii="Arial" w:hAnsi="Arial" w:cs="Arial"/>
          <w:bCs/>
          <w:i/>
        </w:rPr>
        <w:t>Part 2.24AA of the Act</w:t>
      </w:r>
      <w:r w:rsidRPr="00BD0E84">
        <w:rPr>
          <w:rFonts w:ascii="Arial" w:hAnsi="Arial" w:cs="Arial"/>
          <w:i/>
        </w:rPr>
        <w:t>, that amount would be reduced by the amount already received ($50,000).  Accordingly, John’s</w:t>
      </w:r>
      <w:r w:rsidRPr="00B2635D">
        <w:rPr>
          <w:rFonts w:ascii="Arial" w:hAnsi="Arial" w:cs="Arial"/>
          <w:i/>
        </w:rPr>
        <w:t xml:space="preserve"> close family members would be eligible for $25,000 under </w:t>
      </w:r>
      <w:r w:rsidRPr="00BD0E84">
        <w:rPr>
          <w:rFonts w:ascii="Arial" w:hAnsi="Arial" w:cs="Arial"/>
          <w:bCs/>
          <w:i/>
        </w:rPr>
        <w:t xml:space="preserve">Part 2.24AA of the </w:t>
      </w:r>
      <w:r w:rsidRPr="00E371E3">
        <w:rPr>
          <w:rFonts w:ascii="Arial" w:hAnsi="Arial" w:cs="Arial"/>
          <w:bCs/>
          <w:i/>
        </w:rPr>
        <w:t>Act (less any reductions as per Division</w:t>
      </w:r>
      <w:r w:rsidRPr="0042465B">
        <w:rPr>
          <w:rFonts w:ascii="Arial" w:hAnsi="Arial" w:cs="Arial"/>
          <w:bCs/>
          <w:i/>
        </w:rPr>
        <w:t> </w:t>
      </w:r>
      <w:r w:rsidRPr="0042465B">
        <w:rPr>
          <w:rFonts w:ascii="Arial" w:hAnsi="Arial" w:cs="Arial"/>
          <w:i/>
        </w:rPr>
        <w:t>3.</w:t>
      </w:r>
      <w:r>
        <w:rPr>
          <w:rFonts w:ascii="Arial" w:hAnsi="Arial" w:cs="Arial"/>
          <w:i/>
        </w:rPr>
        <w:t>2</w:t>
      </w:r>
      <w:r w:rsidRPr="0042465B">
        <w:rPr>
          <w:rFonts w:ascii="Arial" w:hAnsi="Arial" w:cs="Arial"/>
          <w:i/>
        </w:rPr>
        <w:t>)</w:t>
      </w:r>
      <w:r w:rsidRPr="00E371E3">
        <w:rPr>
          <w:rFonts w:ascii="Arial" w:hAnsi="Arial" w:cs="Arial"/>
          <w:i/>
        </w:rPr>
        <w:t xml:space="preserve">.  </w:t>
      </w:r>
      <w:r>
        <w:rPr>
          <w:rFonts w:ascii="Arial" w:hAnsi="Arial" w:cs="Arial"/>
          <w:i/>
        </w:rPr>
        <w:t>In this scenario, John’s close family members may also be eligible for payments as primary victims under the overseas scheme for any injuries they sustained. Any payment received by the close family members as primary victims, would not be taken into account when assessing their claim for AVTOP as a secondary victim.</w:t>
      </w:r>
    </w:p>
    <w:p w:rsidR="00AF057B" w:rsidRDefault="00AF057B" w:rsidP="00AF057B">
      <w:pPr>
        <w:autoSpaceDE w:val="0"/>
        <w:autoSpaceDN w:val="0"/>
        <w:adjustRightInd w:val="0"/>
        <w:spacing w:before="240"/>
        <w:rPr>
          <w:rFonts w:ascii="Arial" w:hAnsi="Arial" w:cs="Arial"/>
        </w:rPr>
      </w:pPr>
      <w:r>
        <w:rPr>
          <w:rFonts w:ascii="Arial" w:hAnsi="Arial" w:cs="Arial"/>
        </w:rPr>
        <w:t>Paragraph 1</w:t>
      </w:r>
      <w:r w:rsidR="0031607C">
        <w:rPr>
          <w:rFonts w:ascii="Arial" w:hAnsi="Arial" w:cs="Arial"/>
        </w:rPr>
        <w:t>6</w:t>
      </w:r>
      <w:r>
        <w:rPr>
          <w:rFonts w:ascii="Arial" w:hAnsi="Arial" w:cs="Arial"/>
        </w:rPr>
        <w:t>(2)(b) provides that any amount received from a foreign country  by the deceased person (other than for economic loss) for the injuries sustained</w:t>
      </w:r>
      <w:r w:rsidR="00AC6F06">
        <w:rPr>
          <w:rFonts w:ascii="Arial" w:hAnsi="Arial" w:cs="Arial"/>
        </w:rPr>
        <w:t xml:space="preserve"> as a direct result of the terrorist act must also be deducted from the secondary victim</w:t>
      </w:r>
      <w:r w:rsidR="00775D34">
        <w:rPr>
          <w:rFonts w:ascii="Arial" w:hAnsi="Arial" w:cs="Arial"/>
        </w:rPr>
        <w:t>’</w:t>
      </w:r>
      <w:r w:rsidR="00AC6F06">
        <w:rPr>
          <w:rFonts w:ascii="Arial" w:hAnsi="Arial" w:cs="Arial"/>
        </w:rPr>
        <w:t>s claim of AVTOP</w:t>
      </w:r>
      <w:r w:rsidR="00775B55">
        <w:rPr>
          <w:rFonts w:ascii="Arial" w:hAnsi="Arial" w:cs="Arial"/>
        </w:rPr>
        <w:t xml:space="preserve"> in accordance with Division 3.3.</w:t>
      </w:r>
    </w:p>
    <w:p w:rsidR="005C3971" w:rsidRDefault="005C3971" w:rsidP="005C3971">
      <w:pPr>
        <w:autoSpaceDE w:val="0"/>
        <w:autoSpaceDN w:val="0"/>
        <w:adjustRightInd w:val="0"/>
        <w:spacing w:before="240"/>
        <w:rPr>
          <w:rFonts w:ascii="Arial" w:hAnsi="Arial" w:cs="Arial"/>
        </w:rPr>
      </w:pPr>
      <w:r w:rsidRPr="00B1699E">
        <w:rPr>
          <w:rFonts w:ascii="Arial" w:hAnsi="Arial" w:cs="Arial"/>
        </w:rPr>
        <w:t>The note at the end of section 1</w:t>
      </w:r>
      <w:r w:rsidR="0031607C">
        <w:rPr>
          <w:rFonts w:ascii="Arial" w:hAnsi="Arial" w:cs="Arial"/>
        </w:rPr>
        <w:t>6</w:t>
      </w:r>
      <w:r w:rsidRPr="00B1699E">
        <w:rPr>
          <w:rFonts w:ascii="Arial" w:hAnsi="Arial" w:cs="Arial"/>
        </w:rPr>
        <w:t xml:space="preserve"> indicates that many of the foreign financial</w:t>
      </w:r>
      <w:r w:rsidRPr="003E5377">
        <w:rPr>
          <w:rFonts w:ascii="Arial" w:hAnsi="Arial" w:cs="Arial"/>
        </w:rPr>
        <w:t xml:space="preserve"> assistance schemes relevant to paragraphs 1</w:t>
      </w:r>
      <w:r w:rsidR="0031607C">
        <w:rPr>
          <w:rFonts w:ascii="Arial" w:hAnsi="Arial" w:cs="Arial"/>
        </w:rPr>
        <w:t>6</w:t>
      </w:r>
      <w:r w:rsidRPr="003E5377">
        <w:rPr>
          <w:rFonts w:ascii="Arial" w:hAnsi="Arial" w:cs="Arial"/>
        </w:rPr>
        <w:t>(a) and (</w:t>
      </w:r>
      <w:r w:rsidRPr="00F61738">
        <w:rPr>
          <w:rFonts w:ascii="Arial" w:hAnsi="Arial" w:cs="Arial"/>
        </w:rPr>
        <w:t xml:space="preserve">b) </w:t>
      </w:r>
      <w:r w:rsidRPr="009873F4">
        <w:rPr>
          <w:rFonts w:ascii="Arial" w:hAnsi="Arial" w:cs="Arial"/>
        </w:rPr>
        <w:t>may be listed on the internet at www.</w:t>
      </w:r>
      <w:r w:rsidR="0031607C">
        <w:rPr>
          <w:rFonts w:ascii="Arial" w:hAnsi="Arial" w:cs="Arial"/>
        </w:rPr>
        <w:t>disasterassist.gov.au</w:t>
      </w:r>
      <w:r w:rsidR="0031607C" w:rsidDel="00FA2F26">
        <w:rPr>
          <w:rFonts w:ascii="Arial" w:hAnsi="Arial" w:cs="Arial"/>
        </w:rPr>
        <w:t xml:space="preserve"> </w:t>
      </w:r>
      <w:r w:rsidR="0031607C">
        <w:rPr>
          <w:rFonts w:ascii="Arial" w:hAnsi="Arial" w:cs="Arial"/>
        </w:rPr>
        <w:t xml:space="preserve"> </w:t>
      </w:r>
      <w:r>
        <w:rPr>
          <w:rFonts w:ascii="Arial" w:hAnsi="Arial" w:cs="Arial"/>
        </w:rPr>
        <w:t>However, there will be some schemes that could apply that may not appear on the website.</w:t>
      </w:r>
    </w:p>
    <w:p w:rsidR="00A425E2" w:rsidRPr="00B2635D" w:rsidRDefault="00AC6F06" w:rsidP="00B62248">
      <w:pPr>
        <w:autoSpaceDE w:val="0"/>
        <w:autoSpaceDN w:val="0"/>
        <w:adjustRightInd w:val="0"/>
        <w:spacing w:before="240"/>
      </w:pPr>
      <w:r>
        <w:rPr>
          <w:rFonts w:ascii="Arial" w:hAnsi="Arial" w:cs="Arial"/>
        </w:rPr>
        <w:t>In the same v</w:t>
      </w:r>
      <w:r w:rsidR="00944788">
        <w:rPr>
          <w:rFonts w:ascii="Arial" w:hAnsi="Arial" w:cs="Arial"/>
        </w:rPr>
        <w:t>e</w:t>
      </w:r>
      <w:r>
        <w:rPr>
          <w:rFonts w:ascii="Arial" w:hAnsi="Arial" w:cs="Arial"/>
        </w:rPr>
        <w:t>in paragraph 1</w:t>
      </w:r>
      <w:r w:rsidR="0031607C">
        <w:rPr>
          <w:rFonts w:ascii="Arial" w:hAnsi="Arial" w:cs="Arial"/>
        </w:rPr>
        <w:t>6</w:t>
      </w:r>
      <w:r>
        <w:rPr>
          <w:rFonts w:ascii="Arial" w:hAnsi="Arial" w:cs="Arial"/>
        </w:rPr>
        <w:t>(2)(c) requires the Secretary to deduct any amount of AVTOP received by the deceased person as a primary victim from the secondary victim’s claim.</w:t>
      </w:r>
    </w:p>
    <w:p w:rsidR="00B91D9E" w:rsidRPr="002E42B8" w:rsidRDefault="004F37D4" w:rsidP="002E42B8">
      <w:pPr>
        <w:keepNext/>
        <w:spacing w:before="240"/>
        <w:rPr>
          <w:rFonts w:ascii="Arial" w:hAnsi="Arial" w:cs="Arial"/>
          <w:b/>
          <w:bCs/>
        </w:rPr>
      </w:pPr>
      <w:r>
        <w:rPr>
          <w:rFonts w:ascii="Arial" w:hAnsi="Arial" w:cs="Arial"/>
          <w:b/>
          <w:bCs/>
        </w:rPr>
        <w:t>Section </w:t>
      </w:r>
      <w:r w:rsidR="005805F9" w:rsidRPr="002E42B8">
        <w:rPr>
          <w:rFonts w:ascii="Arial" w:hAnsi="Arial" w:cs="Arial"/>
          <w:b/>
          <w:bCs/>
        </w:rPr>
        <w:t>1</w:t>
      </w:r>
      <w:r w:rsidR="0031607C">
        <w:rPr>
          <w:rFonts w:ascii="Arial" w:hAnsi="Arial" w:cs="Arial"/>
          <w:b/>
          <w:bCs/>
        </w:rPr>
        <w:t>7</w:t>
      </w:r>
      <w:r w:rsidR="005805F9" w:rsidRPr="002E42B8">
        <w:rPr>
          <w:rFonts w:ascii="Arial" w:hAnsi="Arial" w:cs="Arial"/>
          <w:b/>
          <w:bCs/>
        </w:rPr>
        <w:t xml:space="preserve"> </w:t>
      </w:r>
      <w:r w:rsidR="002E42B8" w:rsidRPr="002E42B8">
        <w:rPr>
          <w:rFonts w:ascii="Arial" w:hAnsi="Arial" w:cs="Arial"/>
          <w:b/>
          <w:bCs/>
        </w:rPr>
        <w:t xml:space="preserve">– </w:t>
      </w:r>
      <w:r w:rsidR="00B91D9E" w:rsidRPr="002E42B8">
        <w:rPr>
          <w:rFonts w:ascii="Arial" w:hAnsi="Arial" w:cs="Arial"/>
          <w:b/>
          <w:bCs/>
        </w:rPr>
        <w:t xml:space="preserve">Factor not to be taken into account </w:t>
      </w:r>
    </w:p>
    <w:p w:rsidR="00504BFF" w:rsidRDefault="002F4AE5" w:rsidP="002E42B8">
      <w:pPr>
        <w:autoSpaceDE w:val="0"/>
        <w:autoSpaceDN w:val="0"/>
        <w:adjustRightInd w:val="0"/>
        <w:spacing w:before="240"/>
        <w:rPr>
          <w:rFonts w:ascii="Arial" w:hAnsi="Arial" w:cs="Arial"/>
        </w:rPr>
      </w:pPr>
      <w:r w:rsidRPr="002E42B8">
        <w:rPr>
          <w:rFonts w:ascii="Arial" w:hAnsi="Arial" w:cs="Arial"/>
          <w:bCs/>
        </w:rPr>
        <w:t>Section</w:t>
      </w:r>
      <w:r w:rsidR="004F37D4">
        <w:rPr>
          <w:rFonts w:ascii="Arial" w:hAnsi="Arial" w:cs="Arial"/>
          <w:bCs/>
        </w:rPr>
        <w:t> </w:t>
      </w:r>
      <w:r w:rsidRPr="002E42B8">
        <w:rPr>
          <w:rFonts w:ascii="Arial" w:hAnsi="Arial" w:cs="Arial"/>
          <w:bCs/>
        </w:rPr>
        <w:t>1</w:t>
      </w:r>
      <w:r w:rsidR="00A425E2">
        <w:rPr>
          <w:rFonts w:ascii="Arial" w:hAnsi="Arial" w:cs="Arial"/>
          <w:bCs/>
        </w:rPr>
        <w:t>6</w:t>
      </w:r>
      <w:r w:rsidRPr="002E42B8">
        <w:rPr>
          <w:rFonts w:ascii="Arial" w:hAnsi="Arial" w:cs="Arial"/>
          <w:bCs/>
        </w:rPr>
        <w:t xml:space="preserve"> </w:t>
      </w:r>
      <w:r w:rsidR="00504BFF">
        <w:rPr>
          <w:rFonts w:ascii="Arial" w:hAnsi="Arial" w:cs="Arial"/>
        </w:rPr>
        <w:t>provides</w:t>
      </w:r>
      <w:r w:rsidRPr="002E42B8">
        <w:rPr>
          <w:rFonts w:ascii="Arial" w:hAnsi="Arial" w:cs="Arial"/>
        </w:rPr>
        <w:t xml:space="preserve"> that the </w:t>
      </w:r>
      <w:r w:rsidR="00B91D9E" w:rsidRPr="002E42B8">
        <w:rPr>
          <w:rFonts w:ascii="Arial" w:hAnsi="Arial" w:cs="Arial"/>
        </w:rPr>
        <w:t xml:space="preserve">Secretary must not take into account expenses incurred by </w:t>
      </w:r>
      <w:r w:rsidR="00504BFF">
        <w:rPr>
          <w:rFonts w:ascii="Arial" w:hAnsi="Arial" w:cs="Arial"/>
        </w:rPr>
        <w:t>a</w:t>
      </w:r>
      <w:r w:rsidR="00B91D9E" w:rsidRPr="002E42B8">
        <w:rPr>
          <w:rFonts w:ascii="Arial" w:hAnsi="Arial" w:cs="Arial"/>
        </w:rPr>
        <w:t xml:space="preserve"> secondary victim as a result of the terrorist act</w:t>
      </w:r>
      <w:r w:rsidR="00504BFF">
        <w:rPr>
          <w:rFonts w:ascii="Arial" w:hAnsi="Arial" w:cs="Arial"/>
        </w:rPr>
        <w:t xml:space="preserve"> when determining the </w:t>
      </w:r>
      <w:r w:rsidR="00504BFF">
        <w:rPr>
          <w:rFonts w:ascii="Arial" w:hAnsi="Arial" w:cs="Arial"/>
          <w:bCs/>
        </w:rPr>
        <w:t>payment under Part 2.24AA of the Act</w:t>
      </w:r>
      <w:r w:rsidR="00504BFF" w:rsidRPr="006D37DA" w:rsidDel="00BD0E84">
        <w:rPr>
          <w:rFonts w:ascii="Arial" w:hAnsi="Arial" w:cs="Arial"/>
        </w:rPr>
        <w:t xml:space="preserve"> </w:t>
      </w:r>
      <w:r w:rsidR="00504BFF">
        <w:rPr>
          <w:rFonts w:ascii="Arial" w:hAnsi="Arial" w:cs="Arial"/>
          <w:bCs/>
        </w:rPr>
        <w:t xml:space="preserve">to which </w:t>
      </w:r>
      <w:r w:rsidR="00504BFF" w:rsidRPr="006D37DA">
        <w:rPr>
          <w:rFonts w:ascii="Arial" w:hAnsi="Arial" w:cs="Arial"/>
          <w:bCs/>
        </w:rPr>
        <w:t>a</w:t>
      </w:r>
      <w:r w:rsidR="00FA2F26">
        <w:rPr>
          <w:rFonts w:ascii="Arial" w:hAnsi="Arial" w:cs="Arial"/>
          <w:bCs/>
        </w:rPr>
        <w:t>ny</w:t>
      </w:r>
      <w:r w:rsidR="00504BFF" w:rsidRPr="006D37DA">
        <w:rPr>
          <w:rFonts w:ascii="Arial" w:hAnsi="Arial" w:cs="Arial"/>
          <w:bCs/>
        </w:rPr>
        <w:t xml:space="preserve"> secondary victim will </w:t>
      </w:r>
      <w:r w:rsidR="00504BFF">
        <w:rPr>
          <w:rFonts w:ascii="Arial" w:hAnsi="Arial" w:cs="Arial"/>
          <w:bCs/>
        </w:rPr>
        <w:t>be eligible</w:t>
      </w:r>
      <w:r w:rsidR="00B91D9E" w:rsidRPr="002E42B8">
        <w:rPr>
          <w:rFonts w:ascii="Arial" w:hAnsi="Arial" w:cs="Arial"/>
        </w:rPr>
        <w:t xml:space="preserve">. </w:t>
      </w:r>
      <w:r w:rsidRPr="002E42B8">
        <w:rPr>
          <w:rFonts w:ascii="Arial" w:hAnsi="Arial" w:cs="Arial"/>
        </w:rPr>
        <w:t xml:space="preserve"> </w:t>
      </w:r>
    </w:p>
    <w:p w:rsidR="00B91D9E" w:rsidRPr="002E42B8" w:rsidRDefault="005F4B42" w:rsidP="002E42B8">
      <w:pPr>
        <w:autoSpaceDE w:val="0"/>
        <w:autoSpaceDN w:val="0"/>
        <w:adjustRightInd w:val="0"/>
        <w:spacing w:before="240"/>
        <w:rPr>
          <w:rFonts w:ascii="Arial" w:hAnsi="Arial" w:cs="Arial"/>
          <w:b/>
          <w:bCs/>
          <w:color w:val="548DD4"/>
        </w:rPr>
      </w:pPr>
      <w:r>
        <w:rPr>
          <w:rFonts w:ascii="Arial" w:hAnsi="Arial" w:cs="Arial"/>
        </w:rPr>
        <w:lastRenderedPageBreak/>
        <w:t xml:space="preserve">This recognises that </w:t>
      </w:r>
      <w:r w:rsidR="00BD0E84">
        <w:rPr>
          <w:rFonts w:ascii="Arial" w:hAnsi="Arial" w:cs="Arial"/>
        </w:rPr>
        <w:t xml:space="preserve">a </w:t>
      </w:r>
      <w:r w:rsidR="00BD0E84">
        <w:rPr>
          <w:rFonts w:ascii="Arial" w:hAnsi="Arial" w:cs="Arial"/>
          <w:bCs/>
        </w:rPr>
        <w:t>payment to a secondary victim under Part 2.24AA of the Act</w:t>
      </w:r>
      <w:r w:rsidR="00BD0E84" w:rsidRPr="006D37DA" w:rsidDel="00BD0E84">
        <w:rPr>
          <w:rFonts w:ascii="Arial" w:hAnsi="Arial" w:cs="Arial"/>
        </w:rPr>
        <w:t xml:space="preserve"> </w:t>
      </w:r>
      <w:r w:rsidR="00F86431">
        <w:rPr>
          <w:rFonts w:ascii="Arial" w:hAnsi="Arial" w:cs="Arial"/>
        </w:rPr>
        <w:t xml:space="preserve">is </w:t>
      </w:r>
      <w:r w:rsidR="00504BFF">
        <w:rPr>
          <w:rFonts w:ascii="Arial" w:hAnsi="Arial" w:cs="Arial"/>
        </w:rPr>
        <w:t xml:space="preserve">intended as a helping hand and is </w:t>
      </w:r>
      <w:r w:rsidR="00F86431">
        <w:rPr>
          <w:rFonts w:ascii="Arial" w:hAnsi="Arial" w:cs="Arial"/>
        </w:rPr>
        <w:t>not intended to reimburse secondary victims for specific out of pocket expenses, such as the costs associated with a funeral.</w:t>
      </w:r>
    </w:p>
    <w:p w:rsidR="00B842EC" w:rsidRPr="00C60FC4" w:rsidRDefault="00B842EC" w:rsidP="00B842EC">
      <w:pPr>
        <w:keepNext/>
        <w:spacing w:before="240"/>
        <w:rPr>
          <w:rFonts w:ascii="Arial" w:hAnsi="Arial" w:cs="Arial"/>
          <w:b/>
          <w:bCs/>
        </w:rPr>
      </w:pPr>
      <w:r w:rsidRPr="00C60FC4">
        <w:rPr>
          <w:rFonts w:ascii="Arial" w:hAnsi="Arial" w:cs="Arial"/>
          <w:b/>
          <w:bCs/>
        </w:rPr>
        <w:t>Division 3.</w:t>
      </w:r>
      <w:r>
        <w:rPr>
          <w:rFonts w:ascii="Arial" w:hAnsi="Arial" w:cs="Arial"/>
          <w:b/>
          <w:bCs/>
        </w:rPr>
        <w:t>2</w:t>
      </w:r>
      <w:r w:rsidRPr="00C60FC4">
        <w:rPr>
          <w:rFonts w:ascii="Arial" w:hAnsi="Arial" w:cs="Arial"/>
          <w:b/>
          <w:bCs/>
        </w:rPr>
        <w:t xml:space="preserve"> – Circumstances in which death occurred </w:t>
      </w:r>
    </w:p>
    <w:p w:rsidR="00B842EC" w:rsidRDefault="00B842EC" w:rsidP="00B842EC">
      <w:pPr>
        <w:autoSpaceDE w:val="0"/>
        <w:autoSpaceDN w:val="0"/>
        <w:adjustRightInd w:val="0"/>
        <w:spacing w:before="240"/>
        <w:rPr>
          <w:rFonts w:ascii="Arial" w:hAnsi="Arial" w:cs="Arial"/>
          <w:bCs/>
        </w:rPr>
      </w:pPr>
      <w:r w:rsidRPr="00C60FC4">
        <w:rPr>
          <w:rFonts w:ascii="Arial" w:hAnsi="Arial" w:cs="Arial"/>
          <w:bCs/>
        </w:rPr>
        <w:t>Division 3.</w:t>
      </w:r>
      <w:r>
        <w:rPr>
          <w:rFonts w:ascii="Arial" w:hAnsi="Arial" w:cs="Arial"/>
          <w:bCs/>
        </w:rPr>
        <w:t>2</w:t>
      </w:r>
      <w:r w:rsidRPr="00C60FC4">
        <w:rPr>
          <w:rFonts w:ascii="Arial" w:hAnsi="Arial" w:cs="Arial"/>
          <w:bCs/>
        </w:rPr>
        <w:t xml:space="preserve"> provides for reductions in the </w:t>
      </w:r>
      <w:r w:rsidR="005368D4">
        <w:rPr>
          <w:rFonts w:ascii="Arial" w:hAnsi="Arial" w:cs="Arial"/>
        </w:rPr>
        <w:t>amount</w:t>
      </w:r>
      <w:r>
        <w:rPr>
          <w:rFonts w:ascii="Arial" w:hAnsi="Arial" w:cs="Arial"/>
        </w:rPr>
        <w:t xml:space="preserve"> payable to secondary victims </w:t>
      </w:r>
      <w:r>
        <w:rPr>
          <w:rFonts w:ascii="Arial" w:hAnsi="Arial" w:cs="Arial"/>
          <w:bCs/>
        </w:rPr>
        <w:t>under Part 2.24AA of the Act</w:t>
      </w:r>
      <w:r w:rsidDel="00907422">
        <w:rPr>
          <w:rFonts w:ascii="Arial" w:hAnsi="Arial" w:cs="Arial"/>
        </w:rPr>
        <w:t xml:space="preserve"> </w:t>
      </w:r>
      <w:r>
        <w:rPr>
          <w:rFonts w:ascii="Arial" w:hAnsi="Arial" w:cs="Arial"/>
          <w:bCs/>
        </w:rPr>
        <w:t xml:space="preserve">depending on the circumstances </w:t>
      </w:r>
      <w:r w:rsidRPr="002E42B8">
        <w:rPr>
          <w:rFonts w:ascii="Arial" w:hAnsi="Arial" w:cs="Arial"/>
          <w:bCs/>
        </w:rPr>
        <w:t xml:space="preserve">in which </w:t>
      </w:r>
      <w:r>
        <w:rPr>
          <w:rFonts w:ascii="Arial" w:hAnsi="Arial" w:cs="Arial"/>
          <w:bCs/>
        </w:rPr>
        <w:t xml:space="preserve">the </w:t>
      </w:r>
      <w:r w:rsidRPr="002E42B8">
        <w:rPr>
          <w:rFonts w:ascii="Arial" w:hAnsi="Arial" w:cs="Arial"/>
          <w:bCs/>
        </w:rPr>
        <w:t xml:space="preserve">death occurred.  </w:t>
      </w:r>
      <w:r>
        <w:rPr>
          <w:rFonts w:ascii="Arial" w:hAnsi="Arial" w:cs="Arial"/>
          <w:bCs/>
        </w:rPr>
        <w:t>Division 3.2 is in similar terms to Division 2.5, which relates to reductions for primary victims.  Consistent with Division 2.5, Division 3.2 does not apply to deceased</w:t>
      </w:r>
      <w:r w:rsidR="00AE1A39">
        <w:rPr>
          <w:rFonts w:ascii="Arial" w:hAnsi="Arial" w:cs="Arial"/>
          <w:bCs/>
        </w:rPr>
        <w:t xml:space="preserve"> persons</w:t>
      </w:r>
      <w:r>
        <w:rPr>
          <w:rFonts w:ascii="Arial" w:hAnsi="Arial" w:cs="Arial"/>
          <w:bCs/>
        </w:rPr>
        <w:t xml:space="preserve"> who were under 16 years of age at the time of the terrorist act.</w:t>
      </w:r>
    </w:p>
    <w:p w:rsidR="00B842EC" w:rsidRPr="00C60FC4" w:rsidRDefault="00B842EC" w:rsidP="00B842EC">
      <w:pPr>
        <w:keepNext/>
        <w:spacing w:before="240"/>
        <w:rPr>
          <w:rFonts w:ascii="Arial" w:hAnsi="Arial" w:cs="Arial"/>
          <w:b/>
          <w:bCs/>
        </w:rPr>
      </w:pPr>
      <w:r w:rsidRPr="00C60FC4">
        <w:rPr>
          <w:rFonts w:ascii="Arial" w:hAnsi="Arial" w:cs="Arial"/>
          <w:b/>
          <w:bCs/>
        </w:rPr>
        <w:t>Section </w:t>
      </w:r>
      <w:r w:rsidR="00D3151D">
        <w:rPr>
          <w:rFonts w:ascii="Arial" w:hAnsi="Arial" w:cs="Arial"/>
          <w:b/>
          <w:bCs/>
        </w:rPr>
        <w:t>1</w:t>
      </w:r>
      <w:r w:rsidR="0031607C">
        <w:rPr>
          <w:rFonts w:ascii="Arial" w:hAnsi="Arial" w:cs="Arial"/>
          <w:b/>
          <w:bCs/>
        </w:rPr>
        <w:t>8</w:t>
      </w:r>
      <w:r w:rsidRPr="00C60FC4">
        <w:rPr>
          <w:rFonts w:ascii="Arial" w:hAnsi="Arial" w:cs="Arial"/>
          <w:b/>
          <w:bCs/>
        </w:rPr>
        <w:t xml:space="preserve"> – Circumstances that must be taken into account </w:t>
      </w:r>
    </w:p>
    <w:p w:rsidR="00B842EC" w:rsidRPr="00C60FC4" w:rsidRDefault="00B842EC" w:rsidP="00B842EC">
      <w:pPr>
        <w:autoSpaceDE w:val="0"/>
        <w:autoSpaceDN w:val="0"/>
        <w:adjustRightInd w:val="0"/>
        <w:spacing w:before="240"/>
        <w:rPr>
          <w:rFonts w:ascii="Arial" w:hAnsi="Arial" w:cs="Arial"/>
        </w:rPr>
      </w:pPr>
      <w:r w:rsidRPr="00C60FC4">
        <w:rPr>
          <w:rFonts w:ascii="Arial" w:hAnsi="Arial" w:cs="Arial"/>
        </w:rPr>
        <w:t>Section </w:t>
      </w:r>
      <w:r w:rsidR="00D3151D">
        <w:rPr>
          <w:rFonts w:ascii="Arial" w:hAnsi="Arial" w:cs="Arial"/>
        </w:rPr>
        <w:t>1</w:t>
      </w:r>
      <w:r w:rsidR="0031607C">
        <w:rPr>
          <w:rFonts w:ascii="Arial" w:hAnsi="Arial" w:cs="Arial"/>
        </w:rPr>
        <w:t>8</w:t>
      </w:r>
      <w:r w:rsidRPr="00C60FC4">
        <w:rPr>
          <w:rFonts w:ascii="Arial" w:hAnsi="Arial" w:cs="Arial"/>
        </w:rPr>
        <w:t xml:space="preserve"> provides that the Secretary must take into account certain factors when determining the </w:t>
      </w:r>
      <w:r w:rsidR="005368D4">
        <w:rPr>
          <w:rFonts w:ascii="Arial" w:hAnsi="Arial" w:cs="Arial"/>
        </w:rPr>
        <w:t>amount</w:t>
      </w:r>
      <w:r w:rsidRPr="00C60FC4">
        <w:rPr>
          <w:rFonts w:ascii="Arial" w:hAnsi="Arial" w:cs="Arial"/>
        </w:rPr>
        <w:t xml:space="preserve"> payable to a secondary victim in relation to a deceased who is 16 years old or older.  </w:t>
      </w:r>
    </w:p>
    <w:p w:rsidR="00B842EC" w:rsidRPr="00C60FC4" w:rsidRDefault="00B842EC" w:rsidP="00B842EC">
      <w:pPr>
        <w:autoSpaceDE w:val="0"/>
        <w:autoSpaceDN w:val="0"/>
        <w:adjustRightInd w:val="0"/>
        <w:spacing w:before="240"/>
        <w:rPr>
          <w:rFonts w:ascii="Arial" w:hAnsi="Arial" w:cs="Arial"/>
        </w:rPr>
      </w:pPr>
      <w:r>
        <w:rPr>
          <w:rFonts w:ascii="Arial" w:hAnsi="Arial" w:cs="Arial"/>
        </w:rPr>
        <w:t>S</w:t>
      </w:r>
      <w:r w:rsidR="00C103F4">
        <w:rPr>
          <w:rFonts w:ascii="Arial" w:hAnsi="Arial" w:cs="Arial"/>
        </w:rPr>
        <w:t>ubs</w:t>
      </w:r>
      <w:r>
        <w:rPr>
          <w:rFonts w:ascii="Arial" w:hAnsi="Arial" w:cs="Arial"/>
        </w:rPr>
        <w:t>ection </w:t>
      </w:r>
      <w:r w:rsidR="00D3151D">
        <w:rPr>
          <w:rFonts w:ascii="Arial" w:hAnsi="Arial" w:cs="Arial"/>
        </w:rPr>
        <w:t>1</w:t>
      </w:r>
      <w:r w:rsidR="0031607C">
        <w:rPr>
          <w:rFonts w:ascii="Arial" w:hAnsi="Arial" w:cs="Arial"/>
        </w:rPr>
        <w:t>8</w:t>
      </w:r>
      <w:r w:rsidRPr="00C60FC4">
        <w:rPr>
          <w:rFonts w:ascii="Arial" w:hAnsi="Arial" w:cs="Arial"/>
        </w:rPr>
        <w:t xml:space="preserve">(1) provides that the Secretary must take into account whether the deceased: </w:t>
      </w:r>
    </w:p>
    <w:p w:rsidR="00B842EC" w:rsidRPr="002E42B8" w:rsidRDefault="00B842EC" w:rsidP="00B842EC">
      <w:pPr>
        <w:numPr>
          <w:ilvl w:val="0"/>
          <w:numId w:val="29"/>
        </w:numPr>
        <w:autoSpaceDE w:val="0"/>
        <w:autoSpaceDN w:val="0"/>
        <w:adjustRightInd w:val="0"/>
        <w:spacing w:before="240"/>
        <w:rPr>
          <w:rFonts w:ascii="Arial" w:hAnsi="Arial" w:cs="Arial"/>
          <w:color w:val="000000"/>
        </w:rPr>
      </w:pPr>
      <w:r w:rsidRPr="00C60FC4">
        <w:rPr>
          <w:rFonts w:ascii="Arial" w:hAnsi="Arial" w:cs="Arial"/>
          <w:color w:val="000000"/>
        </w:rPr>
        <w:t>failed to take reasonable</w:t>
      </w:r>
      <w:r w:rsidRPr="002E42B8">
        <w:rPr>
          <w:rFonts w:ascii="Arial" w:hAnsi="Arial" w:cs="Arial"/>
          <w:color w:val="000000"/>
        </w:rPr>
        <w:t xml:space="preserve"> steps to avoid harm or acted recklessly when the terrorist act occurred</w:t>
      </w:r>
    </w:p>
    <w:p w:rsidR="00B842EC" w:rsidRPr="002E42B8" w:rsidRDefault="00B842EC" w:rsidP="00B842EC">
      <w:pPr>
        <w:numPr>
          <w:ilvl w:val="0"/>
          <w:numId w:val="29"/>
        </w:numPr>
        <w:autoSpaceDE w:val="0"/>
        <w:autoSpaceDN w:val="0"/>
        <w:adjustRightInd w:val="0"/>
        <w:spacing w:before="240"/>
        <w:rPr>
          <w:rFonts w:ascii="Arial" w:hAnsi="Arial" w:cs="Arial"/>
          <w:color w:val="000000"/>
        </w:rPr>
      </w:pPr>
      <w:r w:rsidRPr="002E42B8">
        <w:rPr>
          <w:rFonts w:ascii="Arial" w:hAnsi="Arial" w:cs="Arial"/>
          <w:color w:val="000000"/>
        </w:rPr>
        <w:t>travelled to the place where the terrorist act occurred despite travel advice on an Australian government website</w:t>
      </w:r>
      <w:r w:rsidR="005C3971">
        <w:rPr>
          <w:rFonts w:ascii="Arial" w:hAnsi="Arial" w:cs="Arial"/>
          <w:color w:val="000000"/>
        </w:rPr>
        <w:t>, at the time of commencing travel,</w:t>
      </w:r>
      <w:r w:rsidRPr="002E42B8">
        <w:rPr>
          <w:rFonts w:ascii="Arial" w:hAnsi="Arial" w:cs="Arial"/>
          <w:color w:val="000000"/>
        </w:rPr>
        <w:t xml:space="preserve"> advising people to </w:t>
      </w:r>
      <w:r>
        <w:rPr>
          <w:rFonts w:ascii="Arial" w:hAnsi="Arial" w:cs="Arial"/>
          <w:color w:val="000000"/>
        </w:rPr>
        <w:t xml:space="preserve">reconsider the need to </w:t>
      </w:r>
      <w:r w:rsidRPr="002E42B8">
        <w:rPr>
          <w:rFonts w:ascii="Arial" w:hAnsi="Arial" w:cs="Arial"/>
          <w:color w:val="000000"/>
        </w:rPr>
        <w:t>travel to that place because of a high risk of a terrorist act</w:t>
      </w:r>
    </w:p>
    <w:p w:rsidR="00B842EC" w:rsidRPr="002E42B8" w:rsidRDefault="00B842EC" w:rsidP="00B842EC">
      <w:pPr>
        <w:numPr>
          <w:ilvl w:val="0"/>
          <w:numId w:val="29"/>
        </w:numPr>
        <w:autoSpaceDE w:val="0"/>
        <w:autoSpaceDN w:val="0"/>
        <w:adjustRightInd w:val="0"/>
        <w:spacing w:before="240"/>
        <w:rPr>
          <w:rFonts w:ascii="Arial" w:hAnsi="Arial" w:cs="Arial"/>
          <w:color w:val="000000"/>
        </w:rPr>
      </w:pPr>
      <w:r w:rsidRPr="002E42B8">
        <w:rPr>
          <w:rFonts w:ascii="Arial" w:hAnsi="Arial" w:cs="Arial"/>
          <w:color w:val="000000"/>
        </w:rPr>
        <w:t>travelled to the place where the terrorist act occurred despite travel advice on an Australian government website</w:t>
      </w:r>
      <w:r w:rsidR="005C3971">
        <w:rPr>
          <w:rFonts w:ascii="Arial" w:hAnsi="Arial" w:cs="Arial"/>
          <w:color w:val="000000"/>
        </w:rPr>
        <w:t>, at the time of commencing travel,</w:t>
      </w:r>
      <w:r w:rsidRPr="002E42B8">
        <w:rPr>
          <w:rFonts w:ascii="Arial" w:hAnsi="Arial" w:cs="Arial"/>
          <w:color w:val="000000"/>
        </w:rPr>
        <w:t xml:space="preserve"> advising against travelling to that place because of a high risk of a terrorist act, or</w:t>
      </w:r>
    </w:p>
    <w:p w:rsidR="00B842EC" w:rsidRPr="002E42B8" w:rsidRDefault="00B842EC" w:rsidP="00B842EC">
      <w:pPr>
        <w:pStyle w:val="Default"/>
        <w:numPr>
          <w:ilvl w:val="0"/>
          <w:numId w:val="29"/>
        </w:numPr>
        <w:spacing w:before="240"/>
        <w:rPr>
          <w:rFonts w:ascii="Arial" w:hAnsi="Arial" w:cs="Arial"/>
        </w:rPr>
      </w:pPr>
      <w:r w:rsidRPr="002E42B8">
        <w:rPr>
          <w:rFonts w:ascii="Arial" w:hAnsi="Arial" w:cs="Arial"/>
        </w:rPr>
        <w:t>was directed by an official of Australia or a foreign country to leave or not to go to the place where the terrorist act occurred because of a high risk of a terrorist act.</w:t>
      </w:r>
    </w:p>
    <w:p w:rsidR="00B842EC" w:rsidRPr="00C60FC4" w:rsidRDefault="00B842EC" w:rsidP="0042465B">
      <w:pPr>
        <w:pStyle w:val="Default"/>
        <w:spacing w:before="240"/>
        <w:rPr>
          <w:rFonts w:ascii="Arial" w:hAnsi="Arial" w:cs="Arial"/>
        </w:rPr>
      </w:pPr>
      <w:r w:rsidRPr="005C72F7">
        <w:rPr>
          <w:rFonts w:ascii="Arial" w:hAnsi="Arial" w:cs="Arial"/>
        </w:rPr>
        <w:t>S</w:t>
      </w:r>
      <w:r w:rsidR="00944788">
        <w:rPr>
          <w:rFonts w:ascii="Arial" w:hAnsi="Arial" w:cs="Arial"/>
        </w:rPr>
        <w:t>ubs</w:t>
      </w:r>
      <w:r w:rsidRPr="005C72F7">
        <w:rPr>
          <w:rFonts w:ascii="Arial" w:hAnsi="Arial" w:cs="Arial"/>
        </w:rPr>
        <w:t>ection </w:t>
      </w:r>
      <w:r w:rsidR="00D3151D" w:rsidRPr="005C72F7">
        <w:rPr>
          <w:rFonts w:ascii="Arial" w:hAnsi="Arial" w:cs="Arial"/>
        </w:rPr>
        <w:t>1</w:t>
      </w:r>
      <w:r w:rsidR="0031607C">
        <w:rPr>
          <w:rFonts w:ascii="Arial" w:hAnsi="Arial" w:cs="Arial"/>
        </w:rPr>
        <w:t>8</w:t>
      </w:r>
      <w:r w:rsidRPr="005C72F7">
        <w:rPr>
          <w:rFonts w:ascii="Arial" w:hAnsi="Arial" w:cs="Arial"/>
        </w:rPr>
        <w:t>(2) provides that section </w:t>
      </w:r>
      <w:r w:rsidR="00D3151D" w:rsidRPr="005C72F7">
        <w:rPr>
          <w:rFonts w:ascii="Arial" w:hAnsi="Arial" w:cs="Arial"/>
        </w:rPr>
        <w:t>1</w:t>
      </w:r>
      <w:r w:rsidR="0031607C">
        <w:rPr>
          <w:rFonts w:ascii="Arial" w:hAnsi="Arial" w:cs="Arial"/>
        </w:rPr>
        <w:t>8</w:t>
      </w:r>
      <w:r w:rsidRPr="005C72F7">
        <w:rPr>
          <w:rFonts w:ascii="Arial" w:hAnsi="Arial" w:cs="Arial"/>
        </w:rPr>
        <w:t xml:space="preserve"> does not apply where the deceased was a child under 16 years of age at the time of the declared terrorist act. </w:t>
      </w:r>
      <w:r w:rsidR="00623F34" w:rsidRPr="005C72F7">
        <w:rPr>
          <w:rFonts w:ascii="Arial" w:hAnsi="Arial" w:cs="Arial"/>
        </w:rPr>
        <w:t xml:space="preserve"> This is c</w:t>
      </w:r>
      <w:r w:rsidR="00623F34" w:rsidRPr="005C72F7">
        <w:rPr>
          <w:rFonts w:ascii="Arial" w:hAnsi="Arial" w:cs="Arial"/>
          <w:bCs/>
        </w:rPr>
        <w:t>onsistent with Division 2.</w:t>
      </w:r>
      <w:r w:rsidR="006542B0">
        <w:rPr>
          <w:rFonts w:ascii="Arial" w:hAnsi="Arial" w:cs="Arial"/>
          <w:bCs/>
        </w:rPr>
        <w:t>5</w:t>
      </w:r>
      <w:r w:rsidR="00623F34" w:rsidRPr="005C72F7">
        <w:rPr>
          <w:rFonts w:ascii="Arial" w:hAnsi="Arial" w:cs="Arial"/>
          <w:bCs/>
        </w:rPr>
        <w:t>, which applies to primary victims.</w:t>
      </w:r>
      <w:r w:rsidR="00623F34">
        <w:rPr>
          <w:rFonts w:ascii="Arial" w:hAnsi="Arial" w:cs="Arial"/>
          <w:bCs/>
        </w:rPr>
        <w:t xml:space="preserve">  </w:t>
      </w:r>
    </w:p>
    <w:p w:rsidR="00B842EC" w:rsidRPr="002E42B8" w:rsidRDefault="00B842EC" w:rsidP="00B842EC">
      <w:pPr>
        <w:autoSpaceDE w:val="0"/>
        <w:autoSpaceDN w:val="0"/>
        <w:adjustRightInd w:val="0"/>
        <w:spacing w:before="240"/>
        <w:rPr>
          <w:rFonts w:ascii="Arial" w:hAnsi="Arial" w:cs="Arial"/>
        </w:rPr>
      </w:pPr>
      <w:r>
        <w:rPr>
          <w:rFonts w:ascii="Arial" w:hAnsi="Arial" w:cs="Arial"/>
          <w:b/>
          <w:bCs/>
        </w:rPr>
        <w:t>Section </w:t>
      </w:r>
      <w:r w:rsidR="00D3151D">
        <w:rPr>
          <w:rFonts w:ascii="Arial" w:hAnsi="Arial" w:cs="Arial"/>
          <w:b/>
          <w:bCs/>
        </w:rPr>
        <w:t>1</w:t>
      </w:r>
      <w:r w:rsidR="0031607C">
        <w:rPr>
          <w:rFonts w:ascii="Arial" w:hAnsi="Arial" w:cs="Arial"/>
          <w:b/>
          <w:bCs/>
        </w:rPr>
        <w:t>9</w:t>
      </w:r>
      <w:r w:rsidR="00623F34" w:rsidRPr="002E42B8">
        <w:rPr>
          <w:rFonts w:ascii="Arial" w:hAnsi="Arial" w:cs="Arial"/>
          <w:b/>
          <w:bCs/>
        </w:rPr>
        <w:t xml:space="preserve"> </w:t>
      </w:r>
      <w:r w:rsidRPr="002E42B8">
        <w:rPr>
          <w:rFonts w:ascii="Arial" w:hAnsi="Arial" w:cs="Arial"/>
          <w:b/>
          <w:bCs/>
        </w:rPr>
        <w:t xml:space="preserve">– Reduction of AVTOP </w:t>
      </w:r>
    </w:p>
    <w:p w:rsidR="00B842EC" w:rsidRDefault="00B842EC" w:rsidP="00B842EC">
      <w:pPr>
        <w:pStyle w:val="Default"/>
        <w:spacing w:before="240"/>
        <w:rPr>
          <w:rFonts w:ascii="Arial" w:hAnsi="Arial" w:cs="Arial"/>
          <w:color w:val="auto"/>
        </w:rPr>
      </w:pPr>
      <w:r>
        <w:rPr>
          <w:rFonts w:ascii="Arial" w:hAnsi="Arial" w:cs="Arial"/>
        </w:rPr>
        <w:t>Section </w:t>
      </w:r>
      <w:r w:rsidR="00D3151D">
        <w:rPr>
          <w:rFonts w:ascii="Arial" w:hAnsi="Arial" w:cs="Arial"/>
        </w:rPr>
        <w:t>1</w:t>
      </w:r>
      <w:r w:rsidR="0031607C">
        <w:rPr>
          <w:rFonts w:ascii="Arial" w:hAnsi="Arial" w:cs="Arial"/>
        </w:rPr>
        <w:t>9</w:t>
      </w:r>
      <w:r w:rsidR="00623F34" w:rsidRPr="00C60FC4">
        <w:rPr>
          <w:rFonts w:ascii="Arial" w:hAnsi="Arial" w:cs="Arial"/>
        </w:rPr>
        <w:t xml:space="preserve"> </w:t>
      </w:r>
      <w:r w:rsidRPr="00C60FC4">
        <w:rPr>
          <w:rFonts w:ascii="Arial" w:hAnsi="Arial" w:cs="Arial"/>
        </w:rPr>
        <w:t xml:space="preserve">specifies the amount by which the Secretary must reduce the </w:t>
      </w:r>
      <w:r w:rsidR="005368D4">
        <w:rPr>
          <w:rFonts w:ascii="Arial" w:hAnsi="Arial" w:cs="Arial"/>
        </w:rPr>
        <w:t>amount</w:t>
      </w:r>
      <w:r w:rsidRPr="00C60FC4">
        <w:rPr>
          <w:rFonts w:ascii="Arial" w:hAnsi="Arial" w:cs="Arial"/>
        </w:rPr>
        <w:t xml:space="preserve"> payable </w:t>
      </w:r>
      <w:r w:rsidRPr="00C60FC4">
        <w:rPr>
          <w:rFonts w:ascii="Arial" w:hAnsi="Arial" w:cs="Arial"/>
          <w:bCs/>
        </w:rPr>
        <w:t>under Part 2.24AA of the Act</w:t>
      </w:r>
      <w:r w:rsidRPr="00C60FC4" w:rsidDel="00907422">
        <w:rPr>
          <w:rFonts w:ascii="Arial" w:hAnsi="Arial" w:cs="Arial"/>
        </w:rPr>
        <w:t xml:space="preserve"> </w:t>
      </w:r>
      <w:r w:rsidRPr="00C60FC4">
        <w:rPr>
          <w:rFonts w:ascii="Arial" w:hAnsi="Arial" w:cs="Arial"/>
        </w:rPr>
        <w:t>in relation to a deceased who is 16 years of age or older where one of the circumstances specified in section </w:t>
      </w:r>
      <w:r w:rsidR="00D3151D">
        <w:rPr>
          <w:rFonts w:ascii="Arial" w:hAnsi="Arial" w:cs="Arial"/>
        </w:rPr>
        <w:t>1</w:t>
      </w:r>
      <w:r w:rsidR="0031607C">
        <w:rPr>
          <w:rFonts w:ascii="Arial" w:hAnsi="Arial" w:cs="Arial"/>
        </w:rPr>
        <w:t>8</w:t>
      </w:r>
      <w:r w:rsidR="00623F34" w:rsidRPr="00C60FC4">
        <w:rPr>
          <w:rFonts w:ascii="Arial" w:hAnsi="Arial" w:cs="Arial"/>
        </w:rPr>
        <w:t xml:space="preserve"> </w:t>
      </w:r>
      <w:r w:rsidRPr="00C60FC4">
        <w:rPr>
          <w:rFonts w:ascii="Arial" w:hAnsi="Arial" w:cs="Arial"/>
        </w:rPr>
        <w:t>applies.  Section </w:t>
      </w:r>
      <w:r w:rsidR="00D3151D">
        <w:rPr>
          <w:rFonts w:ascii="Arial" w:hAnsi="Arial" w:cs="Arial"/>
        </w:rPr>
        <w:t>1</w:t>
      </w:r>
      <w:r w:rsidR="0031607C">
        <w:rPr>
          <w:rFonts w:ascii="Arial" w:hAnsi="Arial" w:cs="Arial"/>
        </w:rPr>
        <w:t>9</w:t>
      </w:r>
      <w:r w:rsidR="00623F34" w:rsidRPr="00C60FC4">
        <w:rPr>
          <w:rFonts w:ascii="Arial" w:hAnsi="Arial" w:cs="Arial"/>
        </w:rPr>
        <w:t xml:space="preserve"> </w:t>
      </w:r>
      <w:r w:rsidRPr="00C60FC4">
        <w:rPr>
          <w:rFonts w:ascii="Arial" w:hAnsi="Arial" w:cs="Arial"/>
        </w:rPr>
        <w:t xml:space="preserve">is designed to </w:t>
      </w:r>
      <w:r w:rsidRPr="00C60FC4">
        <w:rPr>
          <w:rFonts w:ascii="Arial" w:hAnsi="Arial" w:cs="Arial"/>
          <w:color w:val="auto"/>
        </w:rPr>
        <w:t>ensure the close family members</w:t>
      </w:r>
      <w:r>
        <w:rPr>
          <w:rFonts w:ascii="Arial" w:hAnsi="Arial" w:cs="Arial"/>
          <w:color w:val="auto"/>
        </w:rPr>
        <w:t xml:space="preserve"> of a deceased who contribute</w:t>
      </w:r>
      <w:r w:rsidR="009E73DE">
        <w:rPr>
          <w:rFonts w:ascii="Arial" w:hAnsi="Arial" w:cs="Arial"/>
          <w:color w:val="auto"/>
        </w:rPr>
        <w:t>d</w:t>
      </w:r>
      <w:r>
        <w:rPr>
          <w:rFonts w:ascii="Arial" w:hAnsi="Arial" w:cs="Arial"/>
          <w:color w:val="auto"/>
        </w:rPr>
        <w:t xml:space="preserve"> to</w:t>
      </w:r>
      <w:r w:rsidRPr="002E42B8">
        <w:rPr>
          <w:rFonts w:ascii="Arial" w:hAnsi="Arial" w:cs="Arial"/>
          <w:color w:val="auto"/>
        </w:rPr>
        <w:t xml:space="preserve"> </w:t>
      </w:r>
      <w:r>
        <w:rPr>
          <w:rFonts w:ascii="Arial" w:hAnsi="Arial" w:cs="Arial"/>
          <w:color w:val="auto"/>
        </w:rPr>
        <w:t>his or her own death</w:t>
      </w:r>
      <w:r w:rsidRPr="002E42B8">
        <w:rPr>
          <w:rFonts w:ascii="Arial" w:hAnsi="Arial" w:cs="Arial"/>
          <w:color w:val="auto"/>
        </w:rPr>
        <w:t xml:space="preserve"> by their own </w:t>
      </w:r>
      <w:r w:rsidRPr="002E42B8">
        <w:rPr>
          <w:rFonts w:ascii="Arial" w:hAnsi="Arial" w:cs="Arial"/>
          <w:color w:val="auto"/>
        </w:rPr>
        <w:lastRenderedPageBreak/>
        <w:t xml:space="preserve">actions </w:t>
      </w:r>
      <w:r>
        <w:rPr>
          <w:rFonts w:ascii="Arial" w:hAnsi="Arial" w:cs="Arial"/>
          <w:color w:val="auto"/>
        </w:rPr>
        <w:t xml:space="preserve">are not eligible for the full </w:t>
      </w:r>
      <w:r>
        <w:rPr>
          <w:rFonts w:ascii="Arial" w:hAnsi="Arial" w:cs="Arial"/>
        </w:rPr>
        <w:t xml:space="preserve">payment available </w:t>
      </w:r>
      <w:r>
        <w:rPr>
          <w:rFonts w:ascii="Arial" w:hAnsi="Arial" w:cs="Arial"/>
          <w:bCs/>
        </w:rPr>
        <w:t>under Part 2.24AA of the Act</w:t>
      </w:r>
      <w:r w:rsidRPr="002E42B8">
        <w:rPr>
          <w:rFonts w:ascii="Arial" w:hAnsi="Arial" w:cs="Arial"/>
          <w:color w:val="auto"/>
        </w:rPr>
        <w:t xml:space="preserve">. </w:t>
      </w:r>
    </w:p>
    <w:p w:rsidR="00B842EC" w:rsidRDefault="00B842EC" w:rsidP="00B842EC">
      <w:pPr>
        <w:autoSpaceDE w:val="0"/>
        <w:autoSpaceDN w:val="0"/>
        <w:adjustRightInd w:val="0"/>
        <w:spacing w:before="240"/>
        <w:rPr>
          <w:rFonts w:ascii="Arial" w:hAnsi="Arial" w:cs="Arial"/>
        </w:rPr>
      </w:pPr>
      <w:r>
        <w:rPr>
          <w:rFonts w:ascii="Arial" w:hAnsi="Arial" w:cs="Arial"/>
        </w:rPr>
        <w:t>Subsection </w:t>
      </w:r>
      <w:r w:rsidR="00D3151D">
        <w:rPr>
          <w:rFonts w:ascii="Arial" w:hAnsi="Arial" w:cs="Arial"/>
        </w:rPr>
        <w:t>1</w:t>
      </w:r>
      <w:r w:rsidR="0031607C">
        <w:rPr>
          <w:rFonts w:ascii="Arial" w:hAnsi="Arial" w:cs="Arial"/>
        </w:rPr>
        <w:t>9</w:t>
      </w:r>
      <w:r>
        <w:rPr>
          <w:rFonts w:ascii="Arial" w:hAnsi="Arial" w:cs="Arial"/>
        </w:rPr>
        <w:t xml:space="preserve">(1) lists the proportions by which the </w:t>
      </w:r>
      <w:r w:rsidR="005368D4">
        <w:rPr>
          <w:rFonts w:ascii="Arial" w:hAnsi="Arial" w:cs="Arial"/>
        </w:rPr>
        <w:t>amount</w:t>
      </w:r>
      <w:r>
        <w:rPr>
          <w:rFonts w:ascii="Arial" w:hAnsi="Arial" w:cs="Arial"/>
        </w:rPr>
        <w:t xml:space="preserve"> payable to secondary victims </w:t>
      </w:r>
      <w:r>
        <w:rPr>
          <w:rFonts w:ascii="Arial" w:hAnsi="Arial" w:cs="Arial"/>
          <w:bCs/>
        </w:rPr>
        <w:t>under Part 2.24AA of the Act</w:t>
      </w:r>
      <w:r w:rsidDel="00907422">
        <w:rPr>
          <w:rFonts w:ascii="Arial" w:hAnsi="Arial" w:cs="Arial"/>
        </w:rPr>
        <w:t xml:space="preserve"> </w:t>
      </w:r>
      <w:r>
        <w:rPr>
          <w:rFonts w:ascii="Arial" w:hAnsi="Arial" w:cs="Arial"/>
        </w:rPr>
        <w:t>are to be reduced in the circumstances specified in section </w:t>
      </w:r>
      <w:r w:rsidR="00D3151D">
        <w:rPr>
          <w:rFonts w:ascii="Arial" w:hAnsi="Arial" w:cs="Arial"/>
        </w:rPr>
        <w:t>1</w:t>
      </w:r>
      <w:r w:rsidR="0031607C">
        <w:rPr>
          <w:rFonts w:ascii="Arial" w:hAnsi="Arial" w:cs="Arial"/>
        </w:rPr>
        <w:t>8</w:t>
      </w:r>
      <w:r>
        <w:rPr>
          <w:rFonts w:ascii="Arial" w:hAnsi="Arial" w:cs="Arial"/>
        </w:rPr>
        <w:t xml:space="preserve">.  </w:t>
      </w:r>
    </w:p>
    <w:p w:rsidR="00B842EC" w:rsidRDefault="00B842EC" w:rsidP="00B842EC">
      <w:pPr>
        <w:autoSpaceDE w:val="0"/>
        <w:autoSpaceDN w:val="0"/>
        <w:adjustRightInd w:val="0"/>
        <w:spacing w:before="240"/>
        <w:rPr>
          <w:rFonts w:ascii="Arial" w:hAnsi="Arial" w:cs="Arial"/>
        </w:rPr>
      </w:pPr>
      <w:r>
        <w:rPr>
          <w:rFonts w:ascii="Arial" w:hAnsi="Arial" w:cs="Arial"/>
        </w:rPr>
        <w:t>Item 1 provides that, where the deceased failed</w:t>
      </w:r>
      <w:r w:rsidRPr="002E42B8">
        <w:rPr>
          <w:rFonts w:ascii="Arial" w:hAnsi="Arial" w:cs="Arial"/>
        </w:rPr>
        <w:t xml:space="preserve"> to take reasonable steps, the </w:t>
      </w:r>
      <w:r>
        <w:rPr>
          <w:rFonts w:ascii="Arial" w:hAnsi="Arial" w:cs="Arial"/>
        </w:rPr>
        <w:t>amount payable is reduced by 10%.</w:t>
      </w:r>
    </w:p>
    <w:p w:rsidR="00B842EC" w:rsidRDefault="00B842EC" w:rsidP="00B842EC">
      <w:pPr>
        <w:autoSpaceDE w:val="0"/>
        <w:autoSpaceDN w:val="0"/>
        <w:adjustRightInd w:val="0"/>
        <w:spacing w:before="240"/>
        <w:rPr>
          <w:rFonts w:ascii="Arial" w:hAnsi="Arial" w:cs="Arial"/>
        </w:rPr>
      </w:pPr>
      <w:r>
        <w:rPr>
          <w:rFonts w:ascii="Arial" w:hAnsi="Arial" w:cs="Arial"/>
        </w:rPr>
        <w:t xml:space="preserve">Item 2 provides that, where the deceased travelled despite a DFAT “reconsider need to travel” advice, </w:t>
      </w:r>
      <w:r w:rsidRPr="002E42B8">
        <w:rPr>
          <w:rFonts w:ascii="Arial" w:hAnsi="Arial" w:cs="Arial"/>
        </w:rPr>
        <w:t xml:space="preserve">the amount </w:t>
      </w:r>
      <w:r>
        <w:rPr>
          <w:rFonts w:ascii="Arial" w:hAnsi="Arial" w:cs="Arial"/>
        </w:rPr>
        <w:t xml:space="preserve">is </w:t>
      </w:r>
      <w:r w:rsidRPr="002E42B8">
        <w:rPr>
          <w:rFonts w:ascii="Arial" w:hAnsi="Arial" w:cs="Arial"/>
        </w:rPr>
        <w:t>reduced by</w:t>
      </w:r>
      <w:r>
        <w:rPr>
          <w:rFonts w:ascii="Arial" w:hAnsi="Arial" w:cs="Arial"/>
        </w:rPr>
        <w:t> </w:t>
      </w:r>
      <w:r w:rsidR="00DF6108">
        <w:rPr>
          <w:rFonts w:ascii="Arial" w:hAnsi="Arial" w:cs="Arial"/>
        </w:rPr>
        <w:t>1</w:t>
      </w:r>
      <w:r w:rsidR="00DF6108" w:rsidRPr="002E42B8">
        <w:rPr>
          <w:rFonts w:ascii="Arial" w:hAnsi="Arial" w:cs="Arial"/>
        </w:rPr>
        <w:t>5</w:t>
      </w:r>
      <w:r w:rsidRPr="002E42B8">
        <w:rPr>
          <w:rFonts w:ascii="Arial" w:hAnsi="Arial" w:cs="Arial"/>
        </w:rPr>
        <w:t>%</w:t>
      </w:r>
      <w:r>
        <w:rPr>
          <w:rFonts w:ascii="Arial" w:hAnsi="Arial" w:cs="Arial"/>
        </w:rPr>
        <w:t>.</w:t>
      </w:r>
      <w:r w:rsidRPr="002E42B8">
        <w:rPr>
          <w:rFonts w:ascii="Arial" w:hAnsi="Arial" w:cs="Arial"/>
        </w:rPr>
        <w:t xml:space="preserve"> </w:t>
      </w:r>
    </w:p>
    <w:p w:rsidR="00B842EC" w:rsidRPr="002E42B8" w:rsidRDefault="00B842EC" w:rsidP="00B842EC">
      <w:pPr>
        <w:spacing w:before="240"/>
        <w:ind w:left="567"/>
        <w:rPr>
          <w:rFonts w:ascii="Arial" w:hAnsi="Arial" w:cs="Arial"/>
          <w:i/>
        </w:rPr>
      </w:pPr>
      <w:r w:rsidRPr="002E42B8">
        <w:rPr>
          <w:rFonts w:ascii="Arial" w:hAnsi="Arial" w:cs="Arial"/>
          <w:i/>
        </w:rPr>
        <w:t xml:space="preserve">Example: </w:t>
      </w:r>
      <w:r>
        <w:rPr>
          <w:rFonts w:ascii="Arial" w:hAnsi="Arial" w:cs="Arial"/>
          <w:i/>
        </w:rPr>
        <w:t xml:space="preserve"> </w:t>
      </w:r>
      <w:r w:rsidR="00623F34">
        <w:rPr>
          <w:rFonts w:ascii="Arial" w:hAnsi="Arial" w:cs="Arial"/>
          <w:i/>
        </w:rPr>
        <w:t>T</w:t>
      </w:r>
      <w:r w:rsidR="00623F34" w:rsidRPr="002A63D8">
        <w:rPr>
          <w:rFonts w:ascii="Arial" w:hAnsi="Arial" w:cs="Arial"/>
          <w:i/>
        </w:rPr>
        <w:t>he DFAT travel advisory on smartraveller.gov.au contain</w:t>
      </w:r>
      <w:r w:rsidR="00623F34">
        <w:rPr>
          <w:rFonts w:ascii="Arial" w:hAnsi="Arial" w:cs="Arial"/>
          <w:i/>
        </w:rPr>
        <w:t>s</w:t>
      </w:r>
      <w:r w:rsidR="00623F34" w:rsidRPr="002A63D8">
        <w:rPr>
          <w:rFonts w:ascii="Arial" w:hAnsi="Arial" w:cs="Arial"/>
          <w:i/>
        </w:rPr>
        <w:t xml:space="preserve"> </w:t>
      </w:r>
      <w:r w:rsidR="00623F34" w:rsidRPr="007E6442">
        <w:rPr>
          <w:rFonts w:ascii="Arial" w:hAnsi="Arial" w:cs="Arial"/>
          <w:i/>
        </w:rPr>
        <w:t>the following warning:  “</w:t>
      </w:r>
      <w:r w:rsidR="00623F34" w:rsidRPr="007E6442">
        <w:rPr>
          <w:rFonts w:ascii="Arial" w:hAnsi="Arial" w:cs="Arial"/>
          <w:i/>
          <w:lang w:val="en"/>
        </w:rPr>
        <w:t xml:space="preserve">We advise you to reconsider your need to travel to </w:t>
      </w:r>
      <w:r w:rsidR="00623F34">
        <w:rPr>
          <w:rFonts w:ascii="Arial" w:hAnsi="Arial" w:cs="Arial"/>
          <w:i/>
          <w:lang w:val="en"/>
        </w:rPr>
        <w:t>[the foreign country]</w:t>
      </w:r>
      <w:r w:rsidR="00623F34" w:rsidRPr="007E6442">
        <w:rPr>
          <w:rFonts w:ascii="Arial" w:hAnsi="Arial" w:cs="Arial"/>
          <w:i/>
          <w:lang w:val="en"/>
        </w:rPr>
        <w:t xml:space="preserve"> at this time due to the very high threat of terrorist attack”.  </w:t>
      </w:r>
      <w:r w:rsidR="00623F34">
        <w:rPr>
          <w:rFonts w:ascii="Arial" w:hAnsi="Arial" w:cs="Arial"/>
          <w:i/>
          <w:lang w:val="en"/>
        </w:rPr>
        <w:t xml:space="preserve">Despite the warning, </w:t>
      </w:r>
      <w:r>
        <w:rPr>
          <w:rFonts w:ascii="Arial" w:hAnsi="Arial" w:cs="Arial"/>
          <w:i/>
        </w:rPr>
        <w:t>Daniel</w:t>
      </w:r>
      <w:r w:rsidRPr="002E42B8">
        <w:rPr>
          <w:rFonts w:ascii="Arial" w:hAnsi="Arial" w:cs="Arial"/>
          <w:i/>
        </w:rPr>
        <w:t xml:space="preserve"> </w:t>
      </w:r>
      <w:r w:rsidR="00623F34">
        <w:rPr>
          <w:rFonts w:ascii="Arial" w:hAnsi="Arial" w:cs="Arial"/>
          <w:i/>
        </w:rPr>
        <w:t xml:space="preserve">travels to the foreign country and </w:t>
      </w:r>
      <w:r>
        <w:rPr>
          <w:rFonts w:ascii="Arial" w:hAnsi="Arial" w:cs="Arial"/>
          <w:i/>
        </w:rPr>
        <w:t>dies as a result of a terrorist act.  Daniel’s close family members</w:t>
      </w:r>
      <w:r w:rsidRPr="002A63D8">
        <w:rPr>
          <w:rFonts w:ascii="Arial" w:hAnsi="Arial" w:cs="Arial"/>
          <w:i/>
        </w:rPr>
        <w:t xml:space="preserve"> </w:t>
      </w:r>
      <w:r w:rsidR="00623F34">
        <w:rPr>
          <w:rFonts w:ascii="Arial" w:hAnsi="Arial" w:cs="Arial"/>
          <w:i/>
        </w:rPr>
        <w:t>w</w:t>
      </w:r>
      <w:r w:rsidRPr="002A63D8">
        <w:rPr>
          <w:rFonts w:ascii="Arial" w:hAnsi="Arial" w:cs="Arial"/>
          <w:i/>
        </w:rPr>
        <w:t xml:space="preserve">ould </w:t>
      </w:r>
      <w:r w:rsidR="00623F34">
        <w:rPr>
          <w:rFonts w:ascii="Arial" w:hAnsi="Arial" w:cs="Arial"/>
          <w:i/>
        </w:rPr>
        <w:t xml:space="preserve">normally </w:t>
      </w:r>
      <w:r w:rsidRPr="002A63D8">
        <w:rPr>
          <w:rFonts w:ascii="Arial" w:hAnsi="Arial" w:cs="Arial"/>
          <w:i/>
        </w:rPr>
        <w:t>be eligible for $</w:t>
      </w:r>
      <w:r>
        <w:rPr>
          <w:rFonts w:ascii="Arial" w:hAnsi="Arial" w:cs="Arial"/>
          <w:i/>
        </w:rPr>
        <w:t>75</w:t>
      </w:r>
      <w:r w:rsidRPr="002A63D8">
        <w:rPr>
          <w:rFonts w:ascii="Arial" w:hAnsi="Arial" w:cs="Arial"/>
          <w:i/>
        </w:rPr>
        <w:t xml:space="preserve">,000.  However, the Principles provide for a </w:t>
      </w:r>
      <w:r w:rsidR="00DF6108">
        <w:rPr>
          <w:rFonts w:ascii="Arial" w:hAnsi="Arial" w:cs="Arial"/>
          <w:i/>
        </w:rPr>
        <w:t>1</w:t>
      </w:r>
      <w:r w:rsidRPr="002A63D8">
        <w:rPr>
          <w:rFonts w:ascii="Arial" w:hAnsi="Arial" w:cs="Arial"/>
          <w:i/>
        </w:rPr>
        <w:t xml:space="preserve">5% reduction for persons who travel contrary to the warning to reconsider the need to travel.  Accordingly, </w:t>
      </w:r>
      <w:r>
        <w:rPr>
          <w:rFonts w:ascii="Arial" w:hAnsi="Arial" w:cs="Arial"/>
          <w:i/>
        </w:rPr>
        <w:t>Daniel’s close family</w:t>
      </w:r>
      <w:r w:rsidRPr="002A63D8">
        <w:rPr>
          <w:rFonts w:ascii="Arial" w:hAnsi="Arial" w:cs="Arial"/>
          <w:i/>
        </w:rPr>
        <w:t xml:space="preserve"> </w:t>
      </w:r>
      <w:r>
        <w:rPr>
          <w:rFonts w:ascii="Arial" w:hAnsi="Arial" w:cs="Arial"/>
          <w:i/>
        </w:rPr>
        <w:t xml:space="preserve">members </w:t>
      </w:r>
      <w:r w:rsidRPr="002A63D8">
        <w:rPr>
          <w:rFonts w:ascii="Arial" w:hAnsi="Arial" w:cs="Arial"/>
          <w:i/>
        </w:rPr>
        <w:t xml:space="preserve">would </w:t>
      </w:r>
      <w:r>
        <w:rPr>
          <w:rFonts w:ascii="Arial" w:hAnsi="Arial" w:cs="Arial"/>
          <w:i/>
        </w:rPr>
        <w:t>be eligible for a payment of</w:t>
      </w:r>
      <w:r w:rsidRPr="002A63D8">
        <w:rPr>
          <w:rFonts w:ascii="Arial" w:hAnsi="Arial" w:cs="Arial"/>
          <w:i/>
        </w:rPr>
        <w:t xml:space="preserve"> $</w:t>
      </w:r>
      <w:r w:rsidR="00DF6108">
        <w:rPr>
          <w:rFonts w:ascii="Arial" w:hAnsi="Arial" w:cs="Arial"/>
          <w:i/>
        </w:rPr>
        <w:t>63</w:t>
      </w:r>
      <w:r>
        <w:rPr>
          <w:rFonts w:ascii="Arial" w:hAnsi="Arial" w:cs="Arial"/>
          <w:i/>
        </w:rPr>
        <w:t>,</w:t>
      </w:r>
      <w:r w:rsidR="00DF6108">
        <w:rPr>
          <w:rFonts w:ascii="Arial" w:hAnsi="Arial" w:cs="Arial"/>
          <w:i/>
        </w:rPr>
        <w:t>7</w:t>
      </w:r>
      <w:r>
        <w:rPr>
          <w:rFonts w:ascii="Arial" w:hAnsi="Arial" w:cs="Arial"/>
          <w:i/>
        </w:rPr>
        <w:t>5</w:t>
      </w:r>
      <w:r w:rsidRPr="002A63D8">
        <w:rPr>
          <w:rFonts w:ascii="Arial" w:hAnsi="Arial" w:cs="Arial"/>
          <w:i/>
        </w:rPr>
        <w:t>0.</w:t>
      </w:r>
    </w:p>
    <w:p w:rsidR="00B842EC" w:rsidRDefault="00B842EC" w:rsidP="00B842EC">
      <w:pPr>
        <w:autoSpaceDE w:val="0"/>
        <w:autoSpaceDN w:val="0"/>
        <w:adjustRightInd w:val="0"/>
        <w:spacing w:before="240"/>
        <w:rPr>
          <w:rFonts w:ascii="Arial" w:hAnsi="Arial" w:cs="Arial"/>
        </w:rPr>
      </w:pPr>
      <w:r>
        <w:rPr>
          <w:rFonts w:ascii="Arial" w:hAnsi="Arial" w:cs="Arial"/>
        </w:rPr>
        <w:t xml:space="preserve">Item 3 provides that, where the deceased </w:t>
      </w:r>
      <w:r w:rsidRPr="002E42B8">
        <w:rPr>
          <w:rFonts w:ascii="Arial" w:hAnsi="Arial" w:cs="Arial"/>
        </w:rPr>
        <w:t>travel</w:t>
      </w:r>
      <w:r>
        <w:rPr>
          <w:rFonts w:ascii="Arial" w:hAnsi="Arial" w:cs="Arial"/>
        </w:rPr>
        <w:t>led</w:t>
      </w:r>
      <w:r w:rsidRPr="002E42B8">
        <w:rPr>
          <w:rFonts w:ascii="Arial" w:hAnsi="Arial" w:cs="Arial"/>
        </w:rPr>
        <w:t xml:space="preserve"> </w:t>
      </w:r>
      <w:r>
        <w:rPr>
          <w:rFonts w:ascii="Arial" w:hAnsi="Arial" w:cs="Arial"/>
        </w:rPr>
        <w:t xml:space="preserve">despite DFAT “do not travel” </w:t>
      </w:r>
      <w:r w:rsidRPr="002E42B8">
        <w:rPr>
          <w:rFonts w:ascii="Arial" w:hAnsi="Arial" w:cs="Arial"/>
        </w:rPr>
        <w:t xml:space="preserve">advice, </w:t>
      </w:r>
      <w:r>
        <w:rPr>
          <w:rFonts w:ascii="Arial" w:hAnsi="Arial" w:cs="Arial"/>
        </w:rPr>
        <w:t>the amount is reduced by </w:t>
      </w:r>
      <w:r w:rsidR="00DF6108">
        <w:rPr>
          <w:rFonts w:ascii="Arial" w:hAnsi="Arial" w:cs="Arial"/>
        </w:rPr>
        <w:t>2</w:t>
      </w:r>
      <w:r w:rsidRPr="002E42B8">
        <w:rPr>
          <w:rFonts w:ascii="Arial" w:hAnsi="Arial" w:cs="Arial"/>
        </w:rPr>
        <w:t>0%</w:t>
      </w:r>
      <w:r>
        <w:rPr>
          <w:rFonts w:ascii="Arial" w:hAnsi="Arial" w:cs="Arial"/>
        </w:rPr>
        <w:t>.</w:t>
      </w:r>
    </w:p>
    <w:p w:rsidR="00B842EC" w:rsidRPr="002E42B8" w:rsidRDefault="00B842EC" w:rsidP="00B842EC">
      <w:pPr>
        <w:autoSpaceDE w:val="0"/>
        <w:autoSpaceDN w:val="0"/>
        <w:adjustRightInd w:val="0"/>
        <w:spacing w:before="240"/>
        <w:rPr>
          <w:rFonts w:ascii="Arial" w:hAnsi="Arial" w:cs="Arial"/>
        </w:rPr>
      </w:pPr>
      <w:r>
        <w:rPr>
          <w:rFonts w:ascii="Arial" w:hAnsi="Arial" w:cs="Arial"/>
        </w:rPr>
        <w:t>Item 4 provides that, where the deceased travelled contrary to an official direction, the amount is reduced by </w:t>
      </w:r>
      <w:r w:rsidRPr="002E42B8">
        <w:rPr>
          <w:rFonts w:ascii="Arial" w:hAnsi="Arial" w:cs="Arial"/>
        </w:rPr>
        <w:t>5</w:t>
      </w:r>
      <w:r w:rsidR="00DF6108">
        <w:rPr>
          <w:rFonts w:ascii="Arial" w:hAnsi="Arial" w:cs="Arial"/>
        </w:rPr>
        <w:t>0</w:t>
      </w:r>
      <w:r w:rsidRPr="002E42B8">
        <w:rPr>
          <w:rFonts w:ascii="Arial" w:hAnsi="Arial" w:cs="Arial"/>
        </w:rPr>
        <w:t xml:space="preserve">%. </w:t>
      </w:r>
    </w:p>
    <w:p w:rsidR="0078514D" w:rsidRDefault="00FE1FD3" w:rsidP="0078514D">
      <w:pPr>
        <w:autoSpaceDE w:val="0"/>
        <w:autoSpaceDN w:val="0"/>
        <w:adjustRightInd w:val="0"/>
        <w:spacing w:before="240"/>
        <w:jc w:val="both"/>
        <w:rPr>
          <w:rFonts w:ascii="Arial" w:hAnsi="Arial" w:cs="Arial"/>
        </w:rPr>
      </w:pPr>
      <w:r w:rsidRPr="007872C5">
        <w:rPr>
          <w:rFonts w:ascii="Arial" w:hAnsi="Arial" w:cs="Arial"/>
        </w:rPr>
        <w:t xml:space="preserve">Subsection </w:t>
      </w:r>
      <w:r>
        <w:rPr>
          <w:rFonts w:ascii="Arial" w:hAnsi="Arial" w:cs="Arial"/>
        </w:rPr>
        <w:t>1</w:t>
      </w:r>
      <w:r w:rsidR="0031607C">
        <w:rPr>
          <w:rFonts w:ascii="Arial" w:hAnsi="Arial" w:cs="Arial"/>
        </w:rPr>
        <w:t>9</w:t>
      </w:r>
      <w:r>
        <w:rPr>
          <w:rFonts w:ascii="Arial" w:hAnsi="Arial" w:cs="Arial"/>
        </w:rPr>
        <w:t>(2</w:t>
      </w:r>
      <w:r w:rsidRPr="007872C5">
        <w:rPr>
          <w:rFonts w:ascii="Arial" w:hAnsi="Arial" w:cs="Arial"/>
        </w:rPr>
        <w:t xml:space="preserve">) provides that, where more than </w:t>
      </w:r>
      <w:r>
        <w:rPr>
          <w:rFonts w:ascii="Arial" w:hAnsi="Arial" w:cs="Arial"/>
        </w:rPr>
        <w:t xml:space="preserve">one </w:t>
      </w:r>
      <w:r w:rsidRPr="007872C5">
        <w:rPr>
          <w:rFonts w:ascii="Arial" w:hAnsi="Arial" w:cs="Arial"/>
        </w:rPr>
        <w:t>reduction</w:t>
      </w:r>
      <w:r>
        <w:rPr>
          <w:rFonts w:ascii="Arial" w:hAnsi="Arial" w:cs="Arial"/>
        </w:rPr>
        <w:t xml:space="preserve"> </w:t>
      </w:r>
      <w:r w:rsidRPr="007872C5">
        <w:rPr>
          <w:rFonts w:ascii="Arial" w:hAnsi="Arial" w:cs="Arial"/>
        </w:rPr>
        <w:t>appl</w:t>
      </w:r>
      <w:r>
        <w:rPr>
          <w:rFonts w:ascii="Arial" w:hAnsi="Arial" w:cs="Arial"/>
        </w:rPr>
        <w:t>ies under section 1</w:t>
      </w:r>
      <w:r w:rsidR="0031607C">
        <w:rPr>
          <w:rFonts w:ascii="Arial" w:hAnsi="Arial" w:cs="Arial"/>
        </w:rPr>
        <w:t>9</w:t>
      </w:r>
      <w:r>
        <w:rPr>
          <w:rFonts w:ascii="Arial" w:hAnsi="Arial" w:cs="Arial"/>
        </w:rPr>
        <w:t>(1)</w:t>
      </w:r>
      <w:r w:rsidRPr="007872C5">
        <w:rPr>
          <w:rFonts w:ascii="Arial" w:hAnsi="Arial" w:cs="Arial"/>
        </w:rPr>
        <w:t xml:space="preserve">, </w:t>
      </w:r>
      <w:r>
        <w:rPr>
          <w:rFonts w:ascii="Arial" w:hAnsi="Arial" w:cs="Arial"/>
        </w:rPr>
        <w:t xml:space="preserve">the Secretary must reduce the amount by applying the highest </w:t>
      </w:r>
      <w:r w:rsidR="009E73DE">
        <w:rPr>
          <w:rFonts w:ascii="Arial" w:hAnsi="Arial" w:cs="Arial"/>
        </w:rPr>
        <w:t xml:space="preserve">relevant </w:t>
      </w:r>
      <w:r>
        <w:rPr>
          <w:rFonts w:ascii="Arial" w:hAnsi="Arial" w:cs="Arial"/>
        </w:rPr>
        <w:t>percentage reduction.</w:t>
      </w:r>
      <w:r w:rsidR="009E73DE">
        <w:rPr>
          <w:rFonts w:ascii="Arial" w:hAnsi="Arial" w:cs="Arial"/>
        </w:rPr>
        <w:t xml:space="preserve">  Accordingly, if the reductions in both Items 2 and 4 were relevant, for example, the Secretary would apply a </w:t>
      </w:r>
      <w:r w:rsidR="00DF6108">
        <w:rPr>
          <w:rFonts w:ascii="Arial" w:hAnsi="Arial" w:cs="Arial"/>
        </w:rPr>
        <w:t>50</w:t>
      </w:r>
      <w:r w:rsidR="009E73DE">
        <w:rPr>
          <w:rFonts w:ascii="Arial" w:hAnsi="Arial" w:cs="Arial"/>
        </w:rPr>
        <w:t xml:space="preserve">% reduction.  </w:t>
      </w:r>
    </w:p>
    <w:p w:rsidR="00FE1FD3" w:rsidRPr="0042465B" w:rsidRDefault="00FE1FD3" w:rsidP="006458F9">
      <w:pPr>
        <w:autoSpaceDE w:val="0"/>
        <w:autoSpaceDN w:val="0"/>
        <w:adjustRightInd w:val="0"/>
        <w:spacing w:before="240"/>
        <w:ind w:left="567"/>
        <w:rPr>
          <w:rFonts w:ascii="Arial" w:hAnsi="Arial" w:cs="Arial"/>
          <w:i/>
        </w:rPr>
      </w:pPr>
      <w:r w:rsidRPr="009D3675">
        <w:rPr>
          <w:rFonts w:ascii="Arial" w:hAnsi="Arial" w:cs="Arial"/>
          <w:i/>
        </w:rPr>
        <w:t xml:space="preserve">Example:  </w:t>
      </w:r>
      <w:r w:rsidRPr="00725B1C">
        <w:rPr>
          <w:rFonts w:ascii="Arial" w:hAnsi="Arial" w:cs="Arial"/>
          <w:i/>
        </w:rPr>
        <w:t xml:space="preserve">If the Secretary decides that a deceased person ignored a ‘Do not travel’ warning and </w:t>
      </w:r>
      <w:r w:rsidR="000C20BA">
        <w:rPr>
          <w:rFonts w:ascii="Arial" w:hAnsi="Arial" w:cs="Arial"/>
          <w:i/>
        </w:rPr>
        <w:t xml:space="preserve">also failed to take </w:t>
      </w:r>
      <w:r w:rsidRPr="00725B1C">
        <w:rPr>
          <w:rFonts w:ascii="Arial" w:hAnsi="Arial" w:cs="Arial"/>
          <w:i/>
        </w:rPr>
        <w:t>reasonable precaution</w:t>
      </w:r>
      <w:r w:rsidR="000C20BA">
        <w:rPr>
          <w:rFonts w:ascii="Arial" w:hAnsi="Arial" w:cs="Arial"/>
          <w:i/>
        </w:rPr>
        <w:t>s</w:t>
      </w:r>
      <w:r w:rsidRPr="00725B1C">
        <w:rPr>
          <w:rFonts w:ascii="Arial" w:hAnsi="Arial" w:cs="Arial"/>
          <w:i/>
        </w:rPr>
        <w:t xml:space="preserve"> when travelling in an area of know</w:t>
      </w:r>
      <w:r w:rsidR="008E5D83">
        <w:rPr>
          <w:rFonts w:ascii="Arial" w:hAnsi="Arial" w:cs="Arial"/>
          <w:i/>
        </w:rPr>
        <w:t>n</w:t>
      </w:r>
      <w:r w:rsidRPr="00725B1C">
        <w:rPr>
          <w:rFonts w:ascii="Arial" w:hAnsi="Arial" w:cs="Arial"/>
          <w:i/>
        </w:rPr>
        <w:t xml:space="preserve"> terrorist activity, the circumstances in items 1 and 3 of the table would apply. Therefore, the Secretary must reduce the secondary victim’s AVTOP by </w:t>
      </w:r>
      <w:r w:rsidR="00DF6108">
        <w:rPr>
          <w:rFonts w:ascii="Arial" w:hAnsi="Arial" w:cs="Arial"/>
          <w:i/>
        </w:rPr>
        <w:t>20</w:t>
      </w:r>
      <w:r w:rsidRPr="00725B1C">
        <w:rPr>
          <w:rFonts w:ascii="Arial" w:hAnsi="Arial" w:cs="Arial"/>
          <w:i/>
        </w:rPr>
        <w:t xml:space="preserve">%, as this is the highest percentage reduction of the </w:t>
      </w:r>
      <w:r w:rsidRPr="009D3675">
        <w:rPr>
          <w:rFonts w:ascii="Arial" w:hAnsi="Arial" w:cs="Arial"/>
          <w:i/>
        </w:rPr>
        <w:t>two</w:t>
      </w:r>
      <w:r w:rsidRPr="00725B1C">
        <w:rPr>
          <w:rFonts w:ascii="Arial" w:hAnsi="Arial" w:cs="Arial"/>
          <w:i/>
        </w:rPr>
        <w:t xml:space="preserve"> applicable circumstances (item 3 compared to item</w:t>
      </w:r>
      <w:r w:rsidR="000C20BA">
        <w:rPr>
          <w:rFonts w:ascii="Arial" w:hAnsi="Arial" w:cs="Arial"/>
          <w:i/>
        </w:rPr>
        <w:t> </w:t>
      </w:r>
      <w:r w:rsidRPr="00725B1C">
        <w:rPr>
          <w:rFonts w:ascii="Arial" w:hAnsi="Arial" w:cs="Arial"/>
          <w:i/>
        </w:rPr>
        <w:t>1).</w:t>
      </w:r>
    </w:p>
    <w:p w:rsidR="009E73DE" w:rsidRDefault="00B842EC" w:rsidP="00B842EC">
      <w:pPr>
        <w:autoSpaceDE w:val="0"/>
        <w:autoSpaceDN w:val="0"/>
        <w:adjustRightInd w:val="0"/>
        <w:spacing w:before="240"/>
        <w:rPr>
          <w:rFonts w:ascii="Arial" w:hAnsi="Arial" w:cs="Arial"/>
        </w:rPr>
      </w:pPr>
      <w:r>
        <w:rPr>
          <w:rFonts w:ascii="Arial" w:hAnsi="Arial" w:cs="Arial"/>
        </w:rPr>
        <w:t>Subsection </w:t>
      </w:r>
      <w:r w:rsidR="00D3151D">
        <w:rPr>
          <w:rFonts w:ascii="Arial" w:hAnsi="Arial" w:cs="Arial"/>
        </w:rPr>
        <w:t>1</w:t>
      </w:r>
      <w:r w:rsidR="0031607C">
        <w:rPr>
          <w:rFonts w:ascii="Arial" w:hAnsi="Arial" w:cs="Arial"/>
        </w:rPr>
        <w:t>9</w:t>
      </w:r>
      <w:r w:rsidRPr="002E42B8">
        <w:rPr>
          <w:rFonts w:ascii="Arial" w:hAnsi="Arial" w:cs="Arial"/>
        </w:rPr>
        <w:t>(</w:t>
      </w:r>
      <w:r w:rsidR="00FE1FD3">
        <w:rPr>
          <w:rFonts w:ascii="Arial" w:hAnsi="Arial" w:cs="Arial"/>
        </w:rPr>
        <w:t>3</w:t>
      </w:r>
      <w:r w:rsidRPr="002E42B8">
        <w:rPr>
          <w:rFonts w:ascii="Arial" w:hAnsi="Arial" w:cs="Arial"/>
        </w:rPr>
        <w:t xml:space="preserve">) provides that the Secretary must not reduce the </w:t>
      </w:r>
      <w:r w:rsidR="005368D4">
        <w:rPr>
          <w:rFonts w:ascii="Arial" w:hAnsi="Arial" w:cs="Arial"/>
        </w:rPr>
        <w:t>amount</w:t>
      </w:r>
      <w:r>
        <w:rPr>
          <w:rFonts w:ascii="Arial" w:hAnsi="Arial" w:cs="Arial"/>
        </w:rPr>
        <w:t xml:space="preserve"> payable to a secondary victim </w:t>
      </w:r>
      <w:r>
        <w:rPr>
          <w:rFonts w:ascii="Arial" w:hAnsi="Arial" w:cs="Arial"/>
          <w:bCs/>
        </w:rPr>
        <w:t>under Part 2.24AA of the Act</w:t>
      </w:r>
      <w:r w:rsidDel="00907422">
        <w:rPr>
          <w:rFonts w:ascii="Arial" w:hAnsi="Arial" w:cs="Arial"/>
        </w:rPr>
        <w:t xml:space="preserve"> </w:t>
      </w:r>
      <w:r w:rsidRPr="002E42B8">
        <w:rPr>
          <w:rFonts w:ascii="Arial" w:hAnsi="Arial" w:cs="Arial"/>
        </w:rPr>
        <w:t xml:space="preserve">if the </w:t>
      </w:r>
      <w:r>
        <w:rPr>
          <w:rFonts w:ascii="Arial" w:hAnsi="Arial" w:cs="Arial"/>
        </w:rPr>
        <w:t>deceased</w:t>
      </w:r>
      <w:r w:rsidR="003A4288">
        <w:rPr>
          <w:rFonts w:ascii="Arial" w:hAnsi="Arial" w:cs="Arial"/>
        </w:rPr>
        <w:t xml:space="preserve"> </w:t>
      </w:r>
      <w:r w:rsidRPr="002E42B8">
        <w:rPr>
          <w:rFonts w:ascii="Arial" w:hAnsi="Arial" w:cs="Arial"/>
        </w:rPr>
        <w:t>was in the place</w:t>
      </w:r>
      <w:r w:rsidR="006458F9">
        <w:rPr>
          <w:rFonts w:ascii="Arial" w:hAnsi="Arial" w:cs="Arial"/>
        </w:rPr>
        <w:t>,</w:t>
      </w:r>
      <w:r w:rsidRPr="002E42B8">
        <w:rPr>
          <w:rFonts w:ascii="Arial" w:hAnsi="Arial" w:cs="Arial"/>
        </w:rPr>
        <w:t xml:space="preserve"> </w:t>
      </w:r>
      <w:r>
        <w:rPr>
          <w:rFonts w:ascii="Arial" w:hAnsi="Arial" w:cs="Arial"/>
        </w:rPr>
        <w:t xml:space="preserve">or travelled to the place </w:t>
      </w:r>
      <w:r w:rsidRPr="002E42B8">
        <w:rPr>
          <w:rFonts w:ascii="Arial" w:hAnsi="Arial" w:cs="Arial"/>
        </w:rPr>
        <w:t xml:space="preserve">where the </w:t>
      </w:r>
      <w:r>
        <w:rPr>
          <w:rFonts w:ascii="Arial" w:hAnsi="Arial" w:cs="Arial"/>
        </w:rPr>
        <w:t xml:space="preserve">declared </w:t>
      </w:r>
      <w:r w:rsidRPr="002E42B8">
        <w:rPr>
          <w:rFonts w:ascii="Arial" w:hAnsi="Arial" w:cs="Arial"/>
        </w:rPr>
        <w:t>terrorist act occurred</w:t>
      </w:r>
      <w:r w:rsidR="006458F9">
        <w:rPr>
          <w:rFonts w:ascii="Arial" w:hAnsi="Arial" w:cs="Arial"/>
        </w:rPr>
        <w:t>,</w:t>
      </w:r>
      <w:r>
        <w:rPr>
          <w:rFonts w:ascii="Arial" w:hAnsi="Arial" w:cs="Arial"/>
        </w:rPr>
        <w:t xml:space="preserve"> </w:t>
      </w:r>
      <w:r w:rsidR="003A4288">
        <w:rPr>
          <w:rFonts w:ascii="Arial" w:hAnsi="Arial" w:cs="Arial"/>
        </w:rPr>
        <w:t>for a humanitarian purpose</w:t>
      </w:r>
      <w:r w:rsidR="006458F9">
        <w:rPr>
          <w:rFonts w:ascii="Arial" w:hAnsi="Arial" w:cs="Arial"/>
        </w:rPr>
        <w:t>,</w:t>
      </w:r>
      <w:r w:rsidR="003A4288">
        <w:rPr>
          <w:rFonts w:ascii="Arial" w:hAnsi="Arial" w:cs="Arial"/>
        </w:rPr>
        <w:t xml:space="preserve"> or on official business for the government of the Commonwealth, a State or Territory</w:t>
      </w:r>
      <w:r w:rsidR="006458F9">
        <w:rPr>
          <w:rFonts w:ascii="Arial" w:hAnsi="Arial" w:cs="Arial"/>
        </w:rPr>
        <w:t xml:space="preserve">.  In addition, a reduction will not apply where the </w:t>
      </w:r>
      <w:r w:rsidR="009E73DE">
        <w:rPr>
          <w:rFonts w:ascii="Arial" w:hAnsi="Arial" w:cs="Arial"/>
        </w:rPr>
        <w:t>Secretary considers it appropriate not to reduce the amount of payment</w:t>
      </w:r>
      <w:r w:rsidR="003A4288">
        <w:rPr>
          <w:rFonts w:ascii="Arial" w:hAnsi="Arial" w:cs="Arial"/>
        </w:rPr>
        <w:t>.</w:t>
      </w:r>
    </w:p>
    <w:p w:rsidR="00B842EC" w:rsidRDefault="00B842EC" w:rsidP="00B842EC">
      <w:pPr>
        <w:autoSpaceDE w:val="0"/>
        <w:autoSpaceDN w:val="0"/>
        <w:adjustRightInd w:val="0"/>
        <w:spacing w:before="240"/>
        <w:rPr>
          <w:rFonts w:ascii="Arial" w:hAnsi="Arial" w:cs="Arial"/>
        </w:rPr>
      </w:pPr>
      <w:r>
        <w:rPr>
          <w:rFonts w:ascii="Arial" w:hAnsi="Arial" w:cs="Arial"/>
        </w:rPr>
        <w:lastRenderedPageBreak/>
        <w:t xml:space="preserve">A note to </w:t>
      </w:r>
      <w:r w:rsidR="009E73DE">
        <w:rPr>
          <w:rFonts w:ascii="Arial" w:hAnsi="Arial" w:cs="Arial"/>
        </w:rPr>
        <w:t>sub</w:t>
      </w:r>
      <w:r>
        <w:rPr>
          <w:rFonts w:ascii="Arial" w:hAnsi="Arial" w:cs="Arial"/>
        </w:rPr>
        <w:t>section </w:t>
      </w:r>
      <w:r w:rsidR="00D3151D">
        <w:rPr>
          <w:rFonts w:ascii="Arial" w:hAnsi="Arial" w:cs="Arial"/>
        </w:rPr>
        <w:t>1</w:t>
      </w:r>
      <w:r w:rsidR="0031607C">
        <w:rPr>
          <w:rFonts w:ascii="Arial" w:hAnsi="Arial" w:cs="Arial"/>
        </w:rPr>
        <w:t>9</w:t>
      </w:r>
      <w:r w:rsidR="00FE1FD3">
        <w:rPr>
          <w:rFonts w:ascii="Arial" w:hAnsi="Arial" w:cs="Arial"/>
        </w:rPr>
        <w:t>(3)</w:t>
      </w:r>
      <w:r w:rsidR="00E371E3">
        <w:rPr>
          <w:rFonts w:ascii="Arial" w:hAnsi="Arial" w:cs="Arial"/>
        </w:rPr>
        <w:t xml:space="preserve"> </w:t>
      </w:r>
      <w:r>
        <w:rPr>
          <w:rFonts w:ascii="Arial" w:hAnsi="Arial" w:cs="Arial"/>
        </w:rPr>
        <w:t xml:space="preserve">specifies some of the activities that would fall within the humanitarian exception, including </w:t>
      </w:r>
      <w:r w:rsidRPr="00127667">
        <w:rPr>
          <w:rFonts w:ascii="Arial" w:hAnsi="Arial" w:cs="Arial"/>
        </w:rPr>
        <w:t xml:space="preserve">visiting a </w:t>
      </w:r>
      <w:r w:rsidR="009E73DE">
        <w:rPr>
          <w:rFonts w:ascii="Arial" w:hAnsi="Arial" w:cs="Arial"/>
        </w:rPr>
        <w:t>dying r</w:t>
      </w:r>
      <w:r w:rsidRPr="00127667">
        <w:rPr>
          <w:rFonts w:ascii="Arial" w:hAnsi="Arial" w:cs="Arial"/>
        </w:rPr>
        <w:t>elative, travel</w:t>
      </w:r>
      <w:r>
        <w:rPr>
          <w:rFonts w:ascii="Arial" w:hAnsi="Arial" w:cs="Arial"/>
        </w:rPr>
        <w:t>ling</w:t>
      </w:r>
      <w:r w:rsidRPr="00127667">
        <w:rPr>
          <w:rFonts w:ascii="Arial" w:hAnsi="Arial" w:cs="Arial"/>
        </w:rPr>
        <w:t xml:space="preserve"> to make a kidney donation</w:t>
      </w:r>
      <w:r>
        <w:rPr>
          <w:rFonts w:ascii="Arial" w:hAnsi="Arial" w:cs="Arial"/>
        </w:rPr>
        <w:t>,</w:t>
      </w:r>
      <w:r w:rsidRPr="00127667">
        <w:rPr>
          <w:rFonts w:ascii="Arial" w:hAnsi="Arial" w:cs="Arial"/>
        </w:rPr>
        <w:t xml:space="preserve"> </w:t>
      </w:r>
      <w:r>
        <w:rPr>
          <w:rFonts w:ascii="Arial" w:hAnsi="Arial" w:cs="Arial"/>
        </w:rPr>
        <w:t xml:space="preserve">and </w:t>
      </w:r>
      <w:r w:rsidRPr="00127667">
        <w:rPr>
          <w:rFonts w:ascii="Arial" w:hAnsi="Arial" w:cs="Arial"/>
        </w:rPr>
        <w:t>carry</w:t>
      </w:r>
      <w:r>
        <w:rPr>
          <w:rFonts w:ascii="Arial" w:hAnsi="Arial" w:cs="Arial"/>
        </w:rPr>
        <w:t>ing</w:t>
      </w:r>
      <w:r w:rsidRPr="00127667">
        <w:rPr>
          <w:rFonts w:ascii="Arial" w:hAnsi="Arial" w:cs="Arial"/>
        </w:rPr>
        <w:t xml:space="preserve"> out relief work following a natural disaster</w:t>
      </w:r>
      <w:r>
        <w:rPr>
          <w:rFonts w:ascii="Arial" w:hAnsi="Arial" w:cs="Arial"/>
        </w:rPr>
        <w:t>.</w:t>
      </w:r>
    </w:p>
    <w:p w:rsidR="0078514D" w:rsidRDefault="0078514D" w:rsidP="00B842EC">
      <w:pPr>
        <w:autoSpaceDE w:val="0"/>
        <w:autoSpaceDN w:val="0"/>
        <w:adjustRightInd w:val="0"/>
        <w:spacing w:before="240"/>
        <w:rPr>
          <w:rFonts w:ascii="Arial" w:hAnsi="Arial" w:cs="Arial"/>
          <w:b/>
          <w:bCs/>
        </w:rPr>
      </w:pPr>
    </w:p>
    <w:p w:rsidR="00E55B77" w:rsidRDefault="00E55B77" w:rsidP="007A3CB0">
      <w:pPr>
        <w:keepNext/>
        <w:autoSpaceDE w:val="0"/>
        <w:autoSpaceDN w:val="0"/>
        <w:adjustRightInd w:val="0"/>
        <w:spacing w:before="240"/>
        <w:rPr>
          <w:rFonts w:ascii="Arial" w:hAnsi="Arial" w:cs="Arial"/>
          <w:b/>
        </w:rPr>
      </w:pPr>
      <w:r w:rsidRPr="002E42B8">
        <w:rPr>
          <w:rFonts w:ascii="Arial" w:hAnsi="Arial" w:cs="Arial"/>
          <w:b/>
          <w:bCs/>
        </w:rPr>
        <w:t>Division</w:t>
      </w:r>
      <w:r>
        <w:rPr>
          <w:rFonts w:ascii="Arial" w:hAnsi="Arial" w:cs="Arial"/>
          <w:b/>
          <w:bCs/>
        </w:rPr>
        <w:t> </w:t>
      </w:r>
      <w:r w:rsidRPr="002E42B8">
        <w:rPr>
          <w:rFonts w:ascii="Arial" w:hAnsi="Arial" w:cs="Arial"/>
          <w:b/>
          <w:bCs/>
        </w:rPr>
        <w:t>3.</w:t>
      </w:r>
      <w:r>
        <w:rPr>
          <w:rFonts w:ascii="Arial" w:hAnsi="Arial" w:cs="Arial"/>
          <w:b/>
          <w:bCs/>
        </w:rPr>
        <w:t>3</w:t>
      </w:r>
      <w:r w:rsidRPr="002E42B8">
        <w:rPr>
          <w:rFonts w:ascii="Arial" w:hAnsi="Arial" w:cs="Arial"/>
          <w:b/>
          <w:bCs/>
        </w:rPr>
        <w:t xml:space="preserve"> – </w:t>
      </w:r>
      <w:r w:rsidR="00775B55">
        <w:rPr>
          <w:rFonts w:ascii="Arial" w:hAnsi="Arial" w:cs="Arial"/>
          <w:b/>
          <w:bCs/>
        </w:rPr>
        <w:t>Apportioning AVTOP where more than one secondary victim has claimed</w:t>
      </w:r>
    </w:p>
    <w:p w:rsidR="0078514D" w:rsidRDefault="004F37D4" w:rsidP="0078514D">
      <w:pPr>
        <w:autoSpaceDE w:val="0"/>
        <w:autoSpaceDN w:val="0"/>
        <w:adjustRightInd w:val="0"/>
        <w:spacing w:before="240"/>
        <w:rPr>
          <w:rFonts w:ascii="Arial" w:hAnsi="Arial" w:cs="Arial"/>
          <w:bCs/>
        </w:rPr>
      </w:pPr>
      <w:r>
        <w:rPr>
          <w:rFonts w:ascii="Arial" w:hAnsi="Arial" w:cs="Arial"/>
          <w:bCs/>
        </w:rPr>
        <w:t>Division </w:t>
      </w:r>
      <w:r w:rsidR="00DC0E91" w:rsidRPr="002E42B8">
        <w:rPr>
          <w:rFonts w:ascii="Arial" w:hAnsi="Arial" w:cs="Arial"/>
          <w:bCs/>
        </w:rPr>
        <w:t>3.</w:t>
      </w:r>
      <w:r w:rsidR="00D3151D">
        <w:rPr>
          <w:rFonts w:ascii="Arial" w:hAnsi="Arial" w:cs="Arial"/>
          <w:bCs/>
        </w:rPr>
        <w:t>3</w:t>
      </w:r>
      <w:r w:rsidR="00DC0E91" w:rsidRPr="002E42B8">
        <w:rPr>
          <w:rFonts w:ascii="Arial" w:hAnsi="Arial" w:cs="Arial"/>
          <w:bCs/>
        </w:rPr>
        <w:t xml:space="preserve"> </w:t>
      </w:r>
      <w:r w:rsidR="00F86431">
        <w:rPr>
          <w:rFonts w:ascii="Arial" w:hAnsi="Arial" w:cs="Arial"/>
          <w:bCs/>
        </w:rPr>
        <w:t xml:space="preserve">provides the method of </w:t>
      </w:r>
      <w:r w:rsidR="00FC4600" w:rsidRPr="002E42B8">
        <w:rPr>
          <w:rFonts w:ascii="Arial" w:hAnsi="Arial" w:cs="Arial"/>
          <w:bCs/>
        </w:rPr>
        <w:t>apportioning</w:t>
      </w:r>
      <w:r w:rsidR="002F4AE5" w:rsidRPr="002E42B8">
        <w:rPr>
          <w:rFonts w:ascii="Arial" w:hAnsi="Arial" w:cs="Arial"/>
          <w:bCs/>
        </w:rPr>
        <w:t xml:space="preserve"> </w:t>
      </w:r>
      <w:r w:rsidR="003F6417">
        <w:rPr>
          <w:rFonts w:ascii="Arial" w:hAnsi="Arial" w:cs="Arial"/>
          <w:bCs/>
        </w:rPr>
        <w:t>financial assistance</w:t>
      </w:r>
      <w:r w:rsidR="002F4AE5" w:rsidRPr="002E42B8">
        <w:rPr>
          <w:rFonts w:ascii="Arial" w:hAnsi="Arial" w:cs="Arial"/>
          <w:bCs/>
        </w:rPr>
        <w:t xml:space="preserve"> </w:t>
      </w:r>
      <w:r w:rsidR="00F86431">
        <w:rPr>
          <w:rFonts w:ascii="Arial" w:hAnsi="Arial" w:cs="Arial"/>
          <w:bCs/>
        </w:rPr>
        <w:t>between eligible</w:t>
      </w:r>
      <w:r w:rsidR="002F4AE5" w:rsidRPr="002E42B8">
        <w:rPr>
          <w:rFonts w:ascii="Arial" w:hAnsi="Arial" w:cs="Arial"/>
          <w:bCs/>
        </w:rPr>
        <w:t xml:space="preserve"> secondary victims. </w:t>
      </w:r>
      <w:r w:rsidR="005C3971">
        <w:rPr>
          <w:rFonts w:ascii="Arial" w:hAnsi="Arial" w:cs="Arial"/>
          <w:bCs/>
        </w:rPr>
        <w:t xml:space="preserve"> This is necessary because Part 2.24AA of the Act </w:t>
      </w:r>
      <w:r w:rsidR="006542B0">
        <w:rPr>
          <w:rFonts w:ascii="Arial" w:hAnsi="Arial" w:cs="Arial"/>
          <w:bCs/>
        </w:rPr>
        <w:t xml:space="preserve">provides that the maximum amount payable </w:t>
      </w:r>
      <w:r w:rsidR="005C3971">
        <w:rPr>
          <w:rFonts w:ascii="Arial" w:hAnsi="Arial" w:cs="Arial"/>
          <w:bCs/>
        </w:rPr>
        <w:t>to one or more secondary victims in relation to a deceased is $75,000.</w:t>
      </w:r>
    </w:p>
    <w:p w:rsidR="00B91D9E" w:rsidRPr="002E42B8" w:rsidRDefault="004F37D4" w:rsidP="002E42B8">
      <w:pPr>
        <w:keepNext/>
        <w:spacing w:before="240"/>
        <w:rPr>
          <w:rFonts w:ascii="Arial" w:hAnsi="Arial" w:cs="Arial"/>
          <w:b/>
          <w:bCs/>
        </w:rPr>
      </w:pPr>
      <w:r>
        <w:rPr>
          <w:rFonts w:ascii="Arial" w:hAnsi="Arial" w:cs="Arial"/>
          <w:b/>
          <w:bCs/>
        </w:rPr>
        <w:t>Section </w:t>
      </w:r>
      <w:r w:rsidR="0031607C">
        <w:rPr>
          <w:rFonts w:ascii="Arial" w:hAnsi="Arial" w:cs="Arial"/>
          <w:b/>
          <w:bCs/>
        </w:rPr>
        <w:t>20</w:t>
      </w:r>
      <w:r w:rsidR="005A7FDB" w:rsidRPr="002E42B8">
        <w:rPr>
          <w:rFonts w:ascii="Arial" w:hAnsi="Arial" w:cs="Arial"/>
          <w:b/>
          <w:bCs/>
        </w:rPr>
        <w:t>–</w:t>
      </w:r>
      <w:r w:rsidR="005805F9" w:rsidRPr="002E42B8">
        <w:rPr>
          <w:rFonts w:ascii="Arial" w:hAnsi="Arial" w:cs="Arial"/>
          <w:b/>
          <w:bCs/>
        </w:rPr>
        <w:t xml:space="preserve"> </w:t>
      </w:r>
      <w:r w:rsidR="005A7FDB" w:rsidRPr="002E42B8">
        <w:rPr>
          <w:rFonts w:ascii="Arial" w:hAnsi="Arial" w:cs="Arial"/>
          <w:b/>
          <w:bCs/>
        </w:rPr>
        <w:t>Apportioning payments among secondary victims</w:t>
      </w:r>
    </w:p>
    <w:p w:rsidR="003C0A35" w:rsidRDefault="003C0A35" w:rsidP="003C0A35">
      <w:pPr>
        <w:autoSpaceDE w:val="0"/>
        <w:autoSpaceDN w:val="0"/>
        <w:adjustRightInd w:val="0"/>
        <w:spacing w:before="240"/>
        <w:rPr>
          <w:rFonts w:ascii="Arial" w:hAnsi="Arial" w:cs="Arial"/>
        </w:rPr>
      </w:pPr>
      <w:r>
        <w:rPr>
          <w:rFonts w:ascii="Arial" w:hAnsi="Arial" w:cs="Arial"/>
        </w:rPr>
        <w:t>S</w:t>
      </w:r>
      <w:r w:rsidR="00191E96">
        <w:rPr>
          <w:rFonts w:ascii="Arial" w:hAnsi="Arial" w:cs="Arial"/>
        </w:rPr>
        <w:t>ubs</w:t>
      </w:r>
      <w:r>
        <w:rPr>
          <w:rFonts w:ascii="Arial" w:hAnsi="Arial" w:cs="Arial"/>
        </w:rPr>
        <w:t>ection </w:t>
      </w:r>
      <w:r w:rsidR="0031607C">
        <w:rPr>
          <w:rFonts w:ascii="Arial" w:hAnsi="Arial" w:cs="Arial"/>
        </w:rPr>
        <w:t>20</w:t>
      </w:r>
      <w:r>
        <w:rPr>
          <w:rFonts w:ascii="Arial" w:hAnsi="Arial" w:cs="Arial"/>
        </w:rPr>
        <w:t xml:space="preserve"> </w:t>
      </w:r>
      <w:r w:rsidR="00191E96">
        <w:rPr>
          <w:rFonts w:ascii="Arial" w:hAnsi="Arial" w:cs="Arial"/>
        </w:rPr>
        <w:t xml:space="preserve">(1) </w:t>
      </w:r>
      <w:r>
        <w:rPr>
          <w:rFonts w:ascii="Arial" w:hAnsi="Arial" w:cs="Arial"/>
        </w:rPr>
        <w:t xml:space="preserve">provides that a payment </w:t>
      </w:r>
      <w:r>
        <w:rPr>
          <w:rFonts w:ascii="Arial" w:hAnsi="Arial" w:cs="Arial"/>
          <w:bCs/>
        </w:rPr>
        <w:t>under Part 2.24AA of the Act</w:t>
      </w:r>
      <w:r w:rsidDel="00907422">
        <w:rPr>
          <w:rFonts w:ascii="Arial" w:hAnsi="Arial" w:cs="Arial"/>
        </w:rPr>
        <w:t xml:space="preserve"> </w:t>
      </w:r>
      <w:r>
        <w:rPr>
          <w:rFonts w:ascii="Arial" w:hAnsi="Arial" w:cs="Arial"/>
        </w:rPr>
        <w:t xml:space="preserve">is to be apportioned </w:t>
      </w:r>
      <w:r w:rsidR="00191E96">
        <w:rPr>
          <w:rFonts w:ascii="Arial" w:hAnsi="Arial" w:cs="Arial"/>
        </w:rPr>
        <w:t>among the secondary victims who have made a claim</w:t>
      </w:r>
      <w:r>
        <w:rPr>
          <w:rFonts w:ascii="Arial" w:hAnsi="Arial" w:cs="Arial"/>
        </w:rPr>
        <w:t xml:space="preserve">.  </w:t>
      </w:r>
      <w:r w:rsidR="00B75629">
        <w:rPr>
          <w:rFonts w:ascii="Arial" w:hAnsi="Arial" w:cs="Arial"/>
        </w:rPr>
        <w:t>A close family member’s share of the AVTOP is determined by the relationship between the</w:t>
      </w:r>
      <w:r w:rsidR="00B75629" w:rsidRPr="00262D31">
        <w:rPr>
          <w:rFonts w:ascii="Arial" w:hAnsi="Arial" w:cs="Arial"/>
        </w:rPr>
        <w:t xml:space="preserve"> </w:t>
      </w:r>
      <w:r w:rsidR="00B75629">
        <w:rPr>
          <w:rFonts w:ascii="Arial" w:hAnsi="Arial" w:cs="Arial"/>
        </w:rPr>
        <w:t xml:space="preserve">deceased and the relevant close family member. </w:t>
      </w:r>
    </w:p>
    <w:p w:rsidR="00504BFF" w:rsidRDefault="004F37D4" w:rsidP="002E42B8">
      <w:pPr>
        <w:autoSpaceDE w:val="0"/>
        <w:autoSpaceDN w:val="0"/>
        <w:adjustRightInd w:val="0"/>
        <w:spacing w:before="240"/>
        <w:rPr>
          <w:rFonts w:ascii="Arial" w:hAnsi="Arial" w:cs="Arial"/>
        </w:rPr>
      </w:pPr>
      <w:r>
        <w:rPr>
          <w:rFonts w:ascii="Arial" w:hAnsi="Arial" w:cs="Arial"/>
        </w:rPr>
        <w:t>Section </w:t>
      </w:r>
      <w:r w:rsidR="0031607C">
        <w:rPr>
          <w:rFonts w:ascii="Arial" w:hAnsi="Arial" w:cs="Arial"/>
        </w:rPr>
        <w:t>20</w:t>
      </w:r>
      <w:r w:rsidR="006D48A1" w:rsidRPr="002E42B8">
        <w:rPr>
          <w:rFonts w:ascii="Arial" w:hAnsi="Arial" w:cs="Arial"/>
        </w:rPr>
        <w:t xml:space="preserve"> </w:t>
      </w:r>
      <w:r w:rsidR="005A7FDB" w:rsidRPr="002E42B8">
        <w:rPr>
          <w:rFonts w:ascii="Arial" w:hAnsi="Arial" w:cs="Arial"/>
        </w:rPr>
        <w:t xml:space="preserve">sets out </w:t>
      </w:r>
      <w:r w:rsidR="00FC4600" w:rsidRPr="002E42B8">
        <w:rPr>
          <w:rFonts w:ascii="Arial" w:hAnsi="Arial" w:cs="Arial"/>
        </w:rPr>
        <w:t>the rules</w:t>
      </w:r>
      <w:r w:rsidR="005A7FDB" w:rsidRPr="002E42B8">
        <w:rPr>
          <w:rFonts w:ascii="Arial" w:hAnsi="Arial" w:cs="Arial"/>
        </w:rPr>
        <w:t xml:space="preserve"> the </w:t>
      </w:r>
      <w:r w:rsidR="00DD76AA" w:rsidRPr="002E42B8">
        <w:rPr>
          <w:rFonts w:ascii="Arial" w:hAnsi="Arial" w:cs="Arial"/>
        </w:rPr>
        <w:t>Secretary</w:t>
      </w:r>
      <w:r w:rsidR="00667EB4">
        <w:rPr>
          <w:rFonts w:ascii="Arial" w:hAnsi="Arial" w:cs="Arial"/>
        </w:rPr>
        <w:t xml:space="preserve"> </w:t>
      </w:r>
      <w:r w:rsidR="00FC4600" w:rsidRPr="002E42B8">
        <w:rPr>
          <w:rFonts w:ascii="Arial" w:hAnsi="Arial" w:cs="Arial"/>
        </w:rPr>
        <w:t>must follow</w:t>
      </w:r>
      <w:r w:rsidR="005A7FDB" w:rsidRPr="002E42B8">
        <w:rPr>
          <w:rFonts w:ascii="Arial" w:hAnsi="Arial" w:cs="Arial"/>
        </w:rPr>
        <w:t xml:space="preserve"> </w:t>
      </w:r>
      <w:r w:rsidR="00504BFF">
        <w:rPr>
          <w:rFonts w:ascii="Arial" w:hAnsi="Arial" w:cs="Arial"/>
        </w:rPr>
        <w:t>when</w:t>
      </w:r>
      <w:r w:rsidR="005A7FDB" w:rsidRPr="002E42B8">
        <w:rPr>
          <w:rFonts w:ascii="Arial" w:hAnsi="Arial" w:cs="Arial"/>
        </w:rPr>
        <w:t xml:space="preserve"> apportioning </w:t>
      </w:r>
      <w:r w:rsidR="00BD0E84">
        <w:rPr>
          <w:rFonts w:ascii="Arial" w:hAnsi="Arial" w:cs="Arial"/>
        </w:rPr>
        <w:t xml:space="preserve">a </w:t>
      </w:r>
      <w:r w:rsidR="00BD0E84">
        <w:rPr>
          <w:rFonts w:ascii="Arial" w:hAnsi="Arial" w:cs="Arial"/>
          <w:bCs/>
        </w:rPr>
        <w:t>payment under Part 2.24AA of the Act</w:t>
      </w:r>
      <w:r w:rsidR="00BD0E84" w:rsidRPr="006D37DA" w:rsidDel="00BD0E84">
        <w:rPr>
          <w:rFonts w:ascii="Arial" w:hAnsi="Arial" w:cs="Arial"/>
        </w:rPr>
        <w:t xml:space="preserve"> </w:t>
      </w:r>
      <w:r w:rsidR="006D48A1">
        <w:rPr>
          <w:rFonts w:ascii="Arial" w:hAnsi="Arial" w:cs="Arial"/>
        </w:rPr>
        <w:t>between</w:t>
      </w:r>
      <w:r w:rsidR="00E8175F">
        <w:rPr>
          <w:rFonts w:ascii="Arial" w:hAnsi="Arial" w:cs="Arial"/>
        </w:rPr>
        <w:t xml:space="preserve"> the</w:t>
      </w:r>
      <w:r w:rsidR="006D48A1">
        <w:rPr>
          <w:rFonts w:ascii="Arial" w:hAnsi="Arial" w:cs="Arial"/>
        </w:rPr>
        <w:t xml:space="preserve"> secondary victims </w:t>
      </w:r>
      <w:r w:rsidR="00775B55">
        <w:rPr>
          <w:rFonts w:ascii="Arial" w:hAnsi="Arial" w:cs="Arial"/>
        </w:rPr>
        <w:t xml:space="preserve">who have made a claim </w:t>
      </w:r>
      <w:r w:rsidR="006D48A1">
        <w:rPr>
          <w:rFonts w:ascii="Arial" w:hAnsi="Arial" w:cs="Arial"/>
        </w:rPr>
        <w:t>in relation to the deceased person</w:t>
      </w:r>
      <w:r w:rsidR="005A7FDB" w:rsidRPr="002E42B8">
        <w:rPr>
          <w:rFonts w:ascii="Arial" w:hAnsi="Arial" w:cs="Arial"/>
        </w:rPr>
        <w:t>.</w:t>
      </w:r>
      <w:r w:rsidR="009D6567" w:rsidRPr="002E42B8">
        <w:rPr>
          <w:rFonts w:ascii="Arial" w:hAnsi="Arial" w:cs="Arial"/>
        </w:rPr>
        <w:t xml:space="preserve"> </w:t>
      </w:r>
      <w:r w:rsidR="003F6417">
        <w:rPr>
          <w:rFonts w:ascii="Arial" w:hAnsi="Arial" w:cs="Arial"/>
        </w:rPr>
        <w:t xml:space="preserve"> </w:t>
      </w:r>
    </w:p>
    <w:p w:rsidR="0043789B" w:rsidRDefault="00067DBA" w:rsidP="002E42B8">
      <w:pPr>
        <w:autoSpaceDE w:val="0"/>
        <w:autoSpaceDN w:val="0"/>
        <w:adjustRightInd w:val="0"/>
        <w:spacing w:before="240"/>
        <w:rPr>
          <w:rFonts w:ascii="Arial" w:hAnsi="Arial" w:cs="Arial"/>
        </w:rPr>
      </w:pPr>
      <w:r>
        <w:rPr>
          <w:rFonts w:ascii="Arial" w:hAnsi="Arial" w:cs="Arial"/>
        </w:rPr>
        <w:t xml:space="preserve">Items 1 to </w:t>
      </w:r>
      <w:r w:rsidR="00775B55">
        <w:rPr>
          <w:rFonts w:ascii="Arial" w:hAnsi="Arial" w:cs="Arial"/>
        </w:rPr>
        <w:t xml:space="preserve">5 </w:t>
      </w:r>
      <w:r>
        <w:rPr>
          <w:rFonts w:ascii="Arial" w:hAnsi="Arial" w:cs="Arial"/>
        </w:rPr>
        <w:t xml:space="preserve">are designed to cover all scenarios of  </w:t>
      </w:r>
      <w:r w:rsidR="00C00D1F">
        <w:rPr>
          <w:rFonts w:ascii="Arial" w:hAnsi="Arial" w:cs="Arial"/>
        </w:rPr>
        <w:t>secondary victims</w:t>
      </w:r>
      <w:r>
        <w:rPr>
          <w:rFonts w:ascii="Arial" w:hAnsi="Arial" w:cs="Arial"/>
        </w:rPr>
        <w:t xml:space="preserve"> who could apply for </w:t>
      </w:r>
      <w:r w:rsidR="00BD0E84">
        <w:rPr>
          <w:rFonts w:ascii="Arial" w:hAnsi="Arial" w:cs="Arial"/>
        </w:rPr>
        <w:t xml:space="preserve">a </w:t>
      </w:r>
      <w:r w:rsidR="00BD0E84">
        <w:rPr>
          <w:rFonts w:ascii="Arial" w:hAnsi="Arial" w:cs="Arial"/>
          <w:bCs/>
        </w:rPr>
        <w:t>payment under Part 2.24AA of the Act</w:t>
      </w:r>
      <w:r>
        <w:rPr>
          <w:rFonts w:ascii="Arial" w:hAnsi="Arial" w:cs="Arial"/>
        </w:rPr>
        <w:t>.</w:t>
      </w:r>
      <w:r w:rsidR="00D170A1">
        <w:rPr>
          <w:rFonts w:ascii="Arial" w:hAnsi="Arial" w:cs="Arial"/>
        </w:rPr>
        <w:t xml:space="preserve">  </w:t>
      </w:r>
    </w:p>
    <w:p w:rsidR="003C0A35" w:rsidRDefault="0043789B" w:rsidP="002E42B8">
      <w:pPr>
        <w:autoSpaceDE w:val="0"/>
        <w:autoSpaceDN w:val="0"/>
        <w:adjustRightInd w:val="0"/>
        <w:spacing w:before="240"/>
        <w:rPr>
          <w:rFonts w:ascii="Arial" w:hAnsi="Arial" w:cs="Arial"/>
        </w:rPr>
      </w:pPr>
      <w:r>
        <w:rPr>
          <w:rFonts w:ascii="Arial" w:hAnsi="Arial" w:cs="Arial"/>
        </w:rPr>
        <w:t xml:space="preserve">The rules </w:t>
      </w:r>
      <w:r w:rsidR="006202BA">
        <w:rPr>
          <w:rFonts w:ascii="Arial" w:hAnsi="Arial" w:cs="Arial"/>
        </w:rPr>
        <w:t xml:space="preserve">seek to ensure that the current partner and children of the deceased will be eligible </w:t>
      </w:r>
      <w:r w:rsidR="001E2322">
        <w:rPr>
          <w:rFonts w:ascii="Arial" w:hAnsi="Arial" w:cs="Arial"/>
        </w:rPr>
        <w:t xml:space="preserve">for </w:t>
      </w:r>
      <w:r w:rsidR="00BD0E84">
        <w:rPr>
          <w:rFonts w:ascii="Arial" w:hAnsi="Arial" w:cs="Arial"/>
        </w:rPr>
        <w:t xml:space="preserve">a </w:t>
      </w:r>
      <w:r w:rsidR="00BD0E84">
        <w:rPr>
          <w:rFonts w:ascii="Arial" w:hAnsi="Arial" w:cs="Arial"/>
          <w:bCs/>
        </w:rPr>
        <w:t>payment under Part 2.24AA of the Act</w:t>
      </w:r>
      <w:r w:rsidR="006202BA">
        <w:rPr>
          <w:rFonts w:ascii="Arial" w:hAnsi="Arial" w:cs="Arial"/>
        </w:rPr>
        <w:t xml:space="preserve">.  </w:t>
      </w:r>
      <w:r w:rsidR="00B51E1F">
        <w:rPr>
          <w:rFonts w:ascii="Arial" w:hAnsi="Arial" w:cs="Arial"/>
        </w:rPr>
        <w:t xml:space="preserve">Where the deceased has a current partner </w:t>
      </w:r>
      <w:r w:rsidR="0097733E">
        <w:rPr>
          <w:rFonts w:ascii="Arial" w:hAnsi="Arial" w:cs="Arial"/>
        </w:rPr>
        <w:t>and/</w:t>
      </w:r>
      <w:r w:rsidR="00B51E1F">
        <w:rPr>
          <w:rFonts w:ascii="Arial" w:hAnsi="Arial" w:cs="Arial"/>
        </w:rPr>
        <w:t xml:space="preserve">or children, </w:t>
      </w:r>
      <w:r w:rsidR="007148CF">
        <w:rPr>
          <w:rFonts w:ascii="Arial" w:hAnsi="Arial" w:cs="Arial"/>
        </w:rPr>
        <w:t>o</w:t>
      </w:r>
      <w:r w:rsidR="006202BA">
        <w:rPr>
          <w:rFonts w:ascii="Arial" w:hAnsi="Arial" w:cs="Arial"/>
        </w:rPr>
        <w:t>ther c</w:t>
      </w:r>
      <w:r w:rsidR="00D170A1">
        <w:rPr>
          <w:rFonts w:ascii="Arial" w:hAnsi="Arial" w:cs="Arial"/>
        </w:rPr>
        <w:t>lose family member</w:t>
      </w:r>
      <w:r w:rsidR="006202BA">
        <w:rPr>
          <w:rFonts w:ascii="Arial" w:hAnsi="Arial" w:cs="Arial"/>
        </w:rPr>
        <w:t xml:space="preserve">s </w:t>
      </w:r>
      <w:r>
        <w:rPr>
          <w:rFonts w:ascii="Arial" w:hAnsi="Arial" w:cs="Arial"/>
        </w:rPr>
        <w:t xml:space="preserve">will </w:t>
      </w:r>
      <w:r w:rsidR="00B51E1F">
        <w:rPr>
          <w:rFonts w:ascii="Arial" w:hAnsi="Arial" w:cs="Arial"/>
        </w:rPr>
        <w:t xml:space="preserve">generally </w:t>
      </w:r>
      <w:r>
        <w:rPr>
          <w:rFonts w:ascii="Arial" w:hAnsi="Arial" w:cs="Arial"/>
        </w:rPr>
        <w:t xml:space="preserve">not </w:t>
      </w:r>
      <w:r w:rsidR="0053120F">
        <w:rPr>
          <w:rFonts w:ascii="Arial" w:hAnsi="Arial" w:cs="Arial"/>
        </w:rPr>
        <w:t>receive</w:t>
      </w:r>
      <w:r w:rsidR="00D170A1">
        <w:rPr>
          <w:rFonts w:ascii="Arial" w:hAnsi="Arial" w:cs="Arial"/>
        </w:rPr>
        <w:t xml:space="preserve"> a </w:t>
      </w:r>
      <w:r w:rsidR="00BD0E84">
        <w:rPr>
          <w:rFonts w:ascii="Arial" w:hAnsi="Arial" w:cs="Arial"/>
        </w:rPr>
        <w:t>payment</w:t>
      </w:r>
      <w:r>
        <w:rPr>
          <w:rFonts w:ascii="Arial" w:hAnsi="Arial" w:cs="Arial"/>
        </w:rPr>
        <w:t>.</w:t>
      </w:r>
      <w:r w:rsidR="00E85CFA">
        <w:rPr>
          <w:rFonts w:ascii="Arial" w:hAnsi="Arial" w:cs="Arial"/>
        </w:rPr>
        <w:t xml:space="preserve">  </w:t>
      </w:r>
    </w:p>
    <w:p w:rsidR="00FC4600" w:rsidRDefault="00F86431" w:rsidP="002E42B8">
      <w:pPr>
        <w:autoSpaceDE w:val="0"/>
        <w:autoSpaceDN w:val="0"/>
        <w:adjustRightInd w:val="0"/>
        <w:spacing w:before="240"/>
        <w:rPr>
          <w:rFonts w:ascii="Arial" w:hAnsi="Arial" w:cs="Arial"/>
        </w:rPr>
      </w:pPr>
      <w:r>
        <w:rPr>
          <w:rFonts w:ascii="Arial" w:hAnsi="Arial" w:cs="Arial"/>
        </w:rPr>
        <w:t>I</w:t>
      </w:r>
      <w:r w:rsidR="00067DBA">
        <w:rPr>
          <w:rFonts w:ascii="Arial" w:hAnsi="Arial" w:cs="Arial"/>
        </w:rPr>
        <w:t xml:space="preserve">tem 1 </w:t>
      </w:r>
      <w:r>
        <w:rPr>
          <w:rFonts w:ascii="Arial" w:hAnsi="Arial" w:cs="Arial"/>
        </w:rPr>
        <w:t>provides that, w</w:t>
      </w:r>
      <w:r w:rsidR="00FC4600" w:rsidRPr="002E42B8">
        <w:rPr>
          <w:rFonts w:ascii="Arial" w:hAnsi="Arial" w:cs="Arial"/>
        </w:rPr>
        <w:t>here the deceased ha</w:t>
      </w:r>
      <w:r>
        <w:rPr>
          <w:rFonts w:ascii="Arial" w:hAnsi="Arial" w:cs="Arial"/>
        </w:rPr>
        <w:t>d</w:t>
      </w:r>
      <w:r w:rsidR="00FC4600" w:rsidRPr="002E42B8">
        <w:rPr>
          <w:rFonts w:ascii="Arial" w:hAnsi="Arial" w:cs="Arial"/>
        </w:rPr>
        <w:t xml:space="preserve"> a partner and no child</w:t>
      </w:r>
      <w:r>
        <w:rPr>
          <w:rFonts w:ascii="Arial" w:hAnsi="Arial" w:cs="Arial"/>
        </w:rPr>
        <w:t>ren</w:t>
      </w:r>
      <w:r w:rsidR="00FC4600" w:rsidRPr="002E42B8">
        <w:rPr>
          <w:rFonts w:ascii="Arial" w:hAnsi="Arial" w:cs="Arial"/>
        </w:rPr>
        <w:t xml:space="preserve">, the </w:t>
      </w:r>
      <w:r>
        <w:rPr>
          <w:rFonts w:ascii="Arial" w:hAnsi="Arial" w:cs="Arial"/>
        </w:rPr>
        <w:t xml:space="preserve"> </w:t>
      </w:r>
      <w:r w:rsidR="00FC4600" w:rsidRPr="002E42B8">
        <w:rPr>
          <w:rFonts w:ascii="Arial" w:hAnsi="Arial" w:cs="Arial"/>
        </w:rPr>
        <w:t>partner</w:t>
      </w:r>
      <w:r w:rsidR="00E8175F">
        <w:rPr>
          <w:rFonts w:ascii="Arial" w:hAnsi="Arial" w:cs="Arial"/>
        </w:rPr>
        <w:t xml:space="preserve"> of the deceased</w:t>
      </w:r>
      <w:r w:rsidR="00FC4600" w:rsidRPr="002E42B8">
        <w:rPr>
          <w:rFonts w:ascii="Arial" w:hAnsi="Arial" w:cs="Arial"/>
        </w:rPr>
        <w:t xml:space="preserve"> </w:t>
      </w:r>
      <w:r>
        <w:rPr>
          <w:rFonts w:ascii="Arial" w:hAnsi="Arial" w:cs="Arial"/>
        </w:rPr>
        <w:t xml:space="preserve">is eligible for the full </w:t>
      </w:r>
      <w:r w:rsidR="00BD0E84">
        <w:rPr>
          <w:rFonts w:ascii="Arial" w:hAnsi="Arial" w:cs="Arial"/>
          <w:bCs/>
        </w:rPr>
        <w:t>payment under Part 2.24AA of the Act</w:t>
      </w:r>
      <w:r w:rsidR="00FC4600" w:rsidRPr="00B51E1F">
        <w:rPr>
          <w:rFonts w:ascii="Arial" w:hAnsi="Arial" w:cs="Arial"/>
        </w:rPr>
        <w:t>.</w:t>
      </w:r>
      <w:r w:rsidR="00067DBA">
        <w:rPr>
          <w:rFonts w:ascii="Arial" w:hAnsi="Arial" w:cs="Arial"/>
        </w:rPr>
        <w:t xml:space="preserve">  </w:t>
      </w:r>
    </w:p>
    <w:p w:rsidR="00223E04" w:rsidRPr="0042465B" w:rsidRDefault="00223E04" w:rsidP="00223E04">
      <w:pPr>
        <w:autoSpaceDE w:val="0"/>
        <w:autoSpaceDN w:val="0"/>
        <w:adjustRightInd w:val="0"/>
        <w:spacing w:before="240"/>
        <w:ind w:left="720"/>
        <w:rPr>
          <w:rFonts w:ascii="Arial" w:hAnsi="Arial" w:cs="Arial"/>
          <w:i/>
        </w:rPr>
      </w:pPr>
      <w:r w:rsidRPr="00B2635D">
        <w:rPr>
          <w:rFonts w:ascii="Arial" w:hAnsi="Arial" w:cs="Arial"/>
          <w:i/>
        </w:rPr>
        <w:t xml:space="preserve">Example: </w:t>
      </w:r>
      <w:r>
        <w:rPr>
          <w:rFonts w:ascii="Arial" w:hAnsi="Arial" w:cs="Arial"/>
          <w:i/>
        </w:rPr>
        <w:t xml:space="preserve"> Michael is married to Suzanne</w:t>
      </w:r>
      <w:r w:rsidRPr="00B2635D">
        <w:rPr>
          <w:rFonts w:ascii="Arial" w:hAnsi="Arial" w:cs="Arial"/>
          <w:i/>
        </w:rPr>
        <w:t>.</w:t>
      </w:r>
      <w:r>
        <w:rPr>
          <w:rFonts w:ascii="Arial" w:hAnsi="Arial" w:cs="Arial"/>
          <w:i/>
        </w:rPr>
        <w:t xml:space="preserve">  Michael’s parents are deceased and he does not have any children or siblings.  Michael dies in a declared overseas terrorist act.  In accordance with item 1 and subject to any reductions under Division 3.3, Suzanne is eligible for </w:t>
      </w:r>
      <w:r w:rsidRPr="00B2635D">
        <w:rPr>
          <w:rFonts w:ascii="Arial" w:hAnsi="Arial" w:cs="Arial"/>
          <w:i/>
        </w:rPr>
        <w:t xml:space="preserve">the full </w:t>
      </w:r>
      <w:r w:rsidRPr="00BD0E84">
        <w:rPr>
          <w:rFonts w:ascii="Arial" w:hAnsi="Arial" w:cs="Arial"/>
          <w:bCs/>
          <w:i/>
        </w:rPr>
        <w:t>payment under Part 2.24AA of the Act</w:t>
      </w:r>
      <w:r>
        <w:rPr>
          <w:rFonts w:ascii="Arial" w:hAnsi="Arial" w:cs="Arial"/>
          <w:bCs/>
          <w:i/>
        </w:rPr>
        <w:t xml:space="preserve"> (</w:t>
      </w:r>
      <w:r>
        <w:rPr>
          <w:rFonts w:ascii="Arial" w:hAnsi="Arial" w:cs="Arial"/>
          <w:i/>
        </w:rPr>
        <w:t>$75,000).</w:t>
      </w:r>
    </w:p>
    <w:p w:rsidR="00E85CFA" w:rsidRDefault="00F86431" w:rsidP="002E42B8">
      <w:pPr>
        <w:autoSpaceDE w:val="0"/>
        <w:autoSpaceDN w:val="0"/>
        <w:adjustRightInd w:val="0"/>
        <w:spacing w:before="240"/>
        <w:rPr>
          <w:rFonts w:ascii="Arial" w:hAnsi="Arial" w:cs="Arial"/>
        </w:rPr>
      </w:pPr>
      <w:r>
        <w:rPr>
          <w:rFonts w:ascii="Arial" w:hAnsi="Arial" w:cs="Arial"/>
        </w:rPr>
        <w:t>Item 2 provides that,</w:t>
      </w:r>
      <w:r w:rsidR="00FC4600" w:rsidRPr="002E42B8">
        <w:rPr>
          <w:rFonts w:ascii="Arial" w:hAnsi="Arial" w:cs="Arial"/>
        </w:rPr>
        <w:t xml:space="preserve"> where the deceased had a partner and child</w:t>
      </w:r>
      <w:r w:rsidR="001B4588" w:rsidRPr="002E42B8">
        <w:rPr>
          <w:rFonts w:ascii="Arial" w:hAnsi="Arial" w:cs="Arial"/>
        </w:rPr>
        <w:t>ren</w:t>
      </w:r>
      <w:r w:rsidR="00EE4038">
        <w:rPr>
          <w:rFonts w:ascii="Arial" w:hAnsi="Arial" w:cs="Arial"/>
        </w:rPr>
        <w:t xml:space="preserve">, </w:t>
      </w:r>
      <w:r w:rsidR="00FC4600" w:rsidRPr="002E42B8">
        <w:rPr>
          <w:rFonts w:ascii="Arial" w:hAnsi="Arial" w:cs="Arial"/>
        </w:rPr>
        <w:t xml:space="preserve">the partner </w:t>
      </w:r>
      <w:r w:rsidR="00F64E4A">
        <w:rPr>
          <w:rFonts w:ascii="Arial" w:hAnsi="Arial" w:cs="Arial"/>
        </w:rPr>
        <w:t xml:space="preserve">is </w:t>
      </w:r>
      <w:r w:rsidR="003F6417">
        <w:rPr>
          <w:rFonts w:ascii="Arial" w:hAnsi="Arial" w:cs="Arial"/>
        </w:rPr>
        <w:t>eligible for</w:t>
      </w:r>
      <w:r w:rsidR="00F64E4A">
        <w:rPr>
          <w:rFonts w:ascii="Arial" w:hAnsi="Arial" w:cs="Arial"/>
        </w:rPr>
        <w:t xml:space="preserve"> </w:t>
      </w:r>
      <w:r w:rsidR="00FC4600" w:rsidRPr="002E42B8">
        <w:rPr>
          <w:rFonts w:ascii="Arial" w:hAnsi="Arial" w:cs="Arial"/>
        </w:rPr>
        <w:t>50%</w:t>
      </w:r>
      <w:r w:rsidR="001B4588" w:rsidRPr="002E42B8">
        <w:rPr>
          <w:rFonts w:ascii="Arial" w:hAnsi="Arial" w:cs="Arial"/>
        </w:rPr>
        <w:t xml:space="preserve"> of the </w:t>
      </w:r>
      <w:r w:rsidR="00907422">
        <w:rPr>
          <w:rFonts w:ascii="Arial" w:hAnsi="Arial" w:cs="Arial"/>
          <w:bCs/>
        </w:rPr>
        <w:t>payment available under Part 2.24AA of the Act</w:t>
      </w:r>
      <w:r w:rsidR="00EE4038">
        <w:rPr>
          <w:rFonts w:ascii="Arial" w:hAnsi="Arial" w:cs="Arial"/>
          <w:bCs/>
        </w:rPr>
        <w:t>,</w:t>
      </w:r>
      <w:r w:rsidR="00907422" w:rsidRPr="006D37DA" w:rsidDel="00BD0E84">
        <w:rPr>
          <w:rFonts w:ascii="Arial" w:hAnsi="Arial" w:cs="Arial"/>
        </w:rPr>
        <w:t xml:space="preserve"> </w:t>
      </w:r>
      <w:r w:rsidR="001B4588" w:rsidRPr="002E42B8">
        <w:rPr>
          <w:rFonts w:ascii="Arial" w:hAnsi="Arial" w:cs="Arial"/>
        </w:rPr>
        <w:t>and the</w:t>
      </w:r>
      <w:r w:rsidR="00EE4038">
        <w:rPr>
          <w:rFonts w:ascii="Arial" w:hAnsi="Arial" w:cs="Arial"/>
        </w:rPr>
        <w:t xml:space="preserve"> </w:t>
      </w:r>
      <w:r w:rsidR="000E7B4E">
        <w:rPr>
          <w:rFonts w:ascii="Arial" w:hAnsi="Arial" w:cs="Arial"/>
        </w:rPr>
        <w:t>remaining</w:t>
      </w:r>
      <w:r w:rsidR="00102E33">
        <w:rPr>
          <w:rFonts w:ascii="Arial" w:hAnsi="Arial" w:cs="Arial"/>
        </w:rPr>
        <w:t xml:space="preserve"> </w:t>
      </w:r>
      <w:r w:rsidR="00EE4038">
        <w:rPr>
          <w:rFonts w:ascii="Arial" w:hAnsi="Arial" w:cs="Arial"/>
        </w:rPr>
        <w:t>50%</w:t>
      </w:r>
      <w:r w:rsidR="001B4588" w:rsidRPr="002E42B8">
        <w:rPr>
          <w:rFonts w:ascii="Arial" w:hAnsi="Arial" w:cs="Arial"/>
        </w:rPr>
        <w:t xml:space="preserve"> is to be </w:t>
      </w:r>
      <w:r w:rsidR="00D52DD1">
        <w:rPr>
          <w:rFonts w:ascii="Arial" w:hAnsi="Arial" w:cs="Arial"/>
        </w:rPr>
        <w:t xml:space="preserve">shared equally </w:t>
      </w:r>
      <w:r w:rsidR="00E85CFA">
        <w:rPr>
          <w:rFonts w:ascii="Arial" w:hAnsi="Arial" w:cs="Arial"/>
        </w:rPr>
        <w:t>between</w:t>
      </w:r>
      <w:r w:rsidR="001B4588" w:rsidRPr="002E42B8">
        <w:rPr>
          <w:rFonts w:ascii="Arial" w:hAnsi="Arial" w:cs="Arial"/>
        </w:rPr>
        <w:t xml:space="preserve"> the </w:t>
      </w:r>
      <w:r w:rsidR="0053120F">
        <w:rPr>
          <w:rFonts w:ascii="Arial" w:hAnsi="Arial" w:cs="Arial"/>
        </w:rPr>
        <w:t>children</w:t>
      </w:r>
      <w:r w:rsidR="001B4588" w:rsidRPr="002E42B8">
        <w:rPr>
          <w:rFonts w:ascii="Arial" w:hAnsi="Arial" w:cs="Arial"/>
        </w:rPr>
        <w:t>.</w:t>
      </w:r>
      <w:r w:rsidR="00067DBA">
        <w:rPr>
          <w:rFonts w:ascii="Arial" w:hAnsi="Arial" w:cs="Arial"/>
        </w:rPr>
        <w:t xml:space="preserve">  </w:t>
      </w:r>
    </w:p>
    <w:p w:rsidR="00223E04" w:rsidRPr="00B2635D" w:rsidRDefault="00223E04" w:rsidP="00223E04">
      <w:pPr>
        <w:autoSpaceDE w:val="0"/>
        <w:autoSpaceDN w:val="0"/>
        <w:adjustRightInd w:val="0"/>
        <w:spacing w:before="240"/>
        <w:ind w:left="720"/>
        <w:rPr>
          <w:rFonts w:ascii="Arial" w:hAnsi="Arial" w:cs="Arial"/>
          <w:i/>
        </w:rPr>
      </w:pPr>
      <w:r w:rsidRPr="00B2635D">
        <w:rPr>
          <w:rFonts w:ascii="Arial" w:hAnsi="Arial" w:cs="Arial"/>
          <w:i/>
        </w:rPr>
        <w:t>Example</w:t>
      </w:r>
      <w:r>
        <w:rPr>
          <w:rFonts w:ascii="Arial" w:hAnsi="Arial" w:cs="Arial"/>
          <w:i/>
        </w:rPr>
        <w:t xml:space="preserve"> 1</w:t>
      </w:r>
      <w:r w:rsidRPr="00B2635D">
        <w:rPr>
          <w:rFonts w:ascii="Arial" w:hAnsi="Arial" w:cs="Arial"/>
          <w:i/>
        </w:rPr>
        <w:t xml:space="preserve">: </w:t>
      </w:r>
      <w:r>
        <w:rPr>
          <w:rFonts w:ascii="Arial" w:hAnsi="Arial" w:cs="Arial"/>
          <w:i/>
        </w:rPr>
        <w:t xml:space="preserve">Glen dies in a declared terrorist attack.  </w:t>
      </w:r>
      <w:r w:rsidRPr="00B2635D">
        <w:rPr>
          <w:rFonts w:ascii="Arial" w:hAnsi="Arial" w:cs="Arial"/>
          <w:i/>
        </w:rPr>
        <w:t>Glen is in a de</w:t>
      </w:r>
      <w:r>
        <w:rPr>
          <w:rFonts w:ascii="Arial" w:hAnsi="Arial" w:cs="Arial"/>
          <w:i/>
        </w:rPr>
        <w:noBreakHyphen/>
      </w:r>
      <w:r w:rsidRPr="00B2635D">
        <w:rPr>
          <w:rFonts w:ascii="Arial" w:hAnsi="Arial" w:cs="Arial"/>
          <w:i/>
        </w:rPr>
        <w:t xml:space="preserve">facto relationship with </w:t>
      </w:r>
      <w:r w:rsidR="00102E33">
        <w:rPr>
          <w:rFonts w:ascii="Arial" w:hAnsi="Arial" w:cs="Arial"/>
          <w:i/>
        </w:rPr>
        <w:t>David</w:t>
      </w:r>
      <w:r w:rsidRPr="00B2635D">
        <w:rPr>
          <w:rFonts w:ascii="Arial" w:hAnsi="Arial" w:cs="Arial"/>
          <w:i/>
        </w:rPr>
        <w:t xml:space="preserve">.  Glen’s </w:t>
      </w:r>
      <w:r w:rsidR="00E55B77">
        <w:rPr>
          <w:rFonts w:ascii="Arial" w:hAnsi="Arial" w:cs="Arial"/>
          <w:i/>
        </w:rPr>
        <w:t>15-year-old</w:t>
      </w:r>
      <w:r>
        <w:rPr>
          <w:rFonts w:ascii="Arial" w:hAnsi="Arial" w:cs="Arial"/>
          <w:i/>
        </w:rPr>
        <w:t xml:space="preserve"> </w:t>
      </w:r>
      <w:r w:rsidRPr="00B2635D">
        <w:rPr>
          <w:rFonts w:ascii="Arial" w:hAnsi="Arial" w:cs="Arial"/>
          <w:i/>
        </w:rPr>
        <w:t>daughter</w:t>
      </w:r>
      <w:r>
        <w:rPr>
          <w:rFonts w:ascii="Arial" w:hAnsi="Arial" w:cs="Arial"/>
          <w:i/>
        </w:rPr>
        <w:t xml:space="preserve"> from his first marriage</w:t>
      </w:r>
      <w:r w:rsidRPr="00B2635D">
        <w:rPr>
          <w:rFonts w:ascii="Arial" w:hAnsi="Arial" w:cs="Arial"/>
          <w:i/>
        </w:rPr>
        <w:t>, Sarah</w:t>
      </w:r>
      <w:r>
        <w:rPr>
          <w:rFonts w:ascii="Arial" w:hAnsi="Arial" w:cs="Arial"/>
          <w:i/>
        </w:rPr>
        <w:t>, lives with Glen’s ex</w:t>
      </w:r>
      <w:r>
        <w:rPr>
          <w:rFonts w:ascii="Arial" w:hAnsi="Arial" w:cs="Arial"/>
          <w:i/>
        </w:rPr>
        <w:noBreakHyphen/>
      </w:r>
      <w:r w:rsidRPr="00B2635D">
        <w:rPr>
          <w:rFonts w:ascii="Arial" w:hAnsi="Arial" w:cs="Arial"/>
          <w:i/>
        </w:rPr>
        <w:t xml:space="preserve">wife, Susan.   Glen and </w:t>
      </w:r>
      <w:r w:rsidR="00102E33">
        <w:rPr>
          <w:rFonts w:ascii="Arial" w:hAnsi="Arial" w:cs="Arial"/>
          <w:i/>
        </w:rPr>
        <w:lastRenderedPageBreak/>
        <w:t>David</w:t>
      </w:r>
      <w:r w:rsidRPr="00B2635D">
        <w:rPr>
          <w:rFonts w:ascii="Arial" w:hAnsi="Arial" w:cs="Arial"/>
          <w:i/>
        </w:rPr>
        <w:t xml:space="preserve"> also have a child, Gladys</w:t>
      </w:r>
      <w:r>
        <w:rPr>
          <w:rFonts w:ascii="Arial" w:hAnsi="Arial" w:cs="Arial"/>
          <w:i/>
        </w:rPr>
        <w:t>,</w:t>
      </w:r>
      <w:r w:rsidRPr="00B2635D">
        <w:rPr>
          <w:rFonts w:ascii="Arial" w:hAnsi="Arial" w:cs="Arial"/>
          <w:i/>
        </w:rPr>
        <w:t xml:space="preserve"> who is 1</w:t>
      </w:r>
      <w:r>
        <w:rPr>
          <w:rFonts w:ascii="Arial" w:hAnsi="Arial" w:cs="Arial"/>
          <w:i/>
        </w:rPr>
        <w:t>0</w:t>
      </w:r>
      <w:r w:rsidRPr="00B2635D">
        <w:rPr>
          <w:rFonts w:ascii="Arial" w:hAnsi="Arial" w:cs="Arial"/>
          <w:i/>
        </w:rPr>
        <w:t xml:space="preserve"> </w:t>
      </w:r>
      <w:r>
        <w:rPr>
          <w:rFonts w:ascii="Arial" w:hAnsi="Arial" w:cs="Arial"/>
          <w:i/>
        </w:rPr>
        <w:t xml:space="preserve">years old </w:t>
      </w:r>
      <w:r w:rsidRPr="00B2635D">
        <w:rPr>
          <w:rFonts w:ascii="Arial" w:hAnsi="Arial" w:cs="Arial"/>
          <w:i/>
        </w:rPr>
        <w:t xml:space="preserve">and is a full time student.  </w:t>
      </w:r>
      <w:r>
        <w:rPr>
          <w:rFonts w:ascii="Arial" w:hAnsi="Arial" w:cs="Arial"/>
          <w:i/>
        </w:rPr>
        <w:t xml:space="preserve">Subject to any reductions under Division 3.3, </w:t>
      </w:r>
      <w:r w:rsidR="00102E33">
        <w:rPr>
          <w:rFonts w:ascii="Arial" w:hAnsi="Arial" w:cs="Arial"/>
          <w:i/>
        </w:rPr>
        <w:t>David</w:t>
      </w:r>
      <w:r w:rsidRPr="00B2635D">
        <w:rPr>
          <w:rFonts w:ascii="Arial" w:hAnsi="Arial" w:cs="Arial"/>
          <w:i/>
        </w:rPr>
        <w:t xml:space="preserve"> is eligible </w:t>
      </w:r>
      <w:r>
        <w:rPr>
          <w:rFonts w:ascii="Arial" w:hAnsi="Arial" w:cs="Arial"/>
          <w:i/>
        </w:rPr>
        <w:t>for</w:t>
      </w:r>
      <w:r w:rsidRPr="00B2635D">
        <w:rPr>
          <w:rFonts w:ascii="Arial" w:hAnsi="Arial" w:cs="Arial"/>
          <w:i/>
        </w:rPr>
        <w:t xml:space="preserve"> $37,500 (50%)</w:t>
      </w:r>
      <w:r>
        <w:rPr>
          <w:rFonts w:ascii="Arial" w:hAnsi="Arial" w:cs="Arial"/>
          <w:i/>
        </w:rPr>
        <w:t xml:space="preserve">, while </w:t>
      </w:r>
      <w:r w:rsidRPr="00B2635D">
        <w:rPr>
          <w:rFonts w:ascii="Arial" w:hAnsi="Arial" w:cs="Arial"/>
          <w:i/>
        </w:rPr>
        <w:t xml:space="preserve">Gladys and </w:t>
      </w:r>
      <w:r>
        <w:rPr>
          <w:rFonts w:ascii="Arial" w:hAnsi="Arial" w:cs="Arial"/>
          <w:i/>
        </w:rPr>
        <w:t>Sarah</w:t>
      </w:r>
      <w:r w:rsidRPr="00B2635D">
        <w:rPr>
          <w:rFonts w:ascii="Arial" w:hAnsi="Arial" w:cs="Arial"/>
          <w:i/>
        </w:rPr>
        <w:t xml:space="preserve"> share the remaining 50% equally and each would be eligible for payments </w:t>
      </w:r>
      <w:r w:rsidRPr="00BD0E84">
        <w:rPr>
          <w:rFonts w:ascii="Arial" w:hAnsi="Arial" w:cs="Arial"/>
          <w:bCs/>
          <w:i/>
        </w:rPr>
        <w:t>under Part 2.24AA of the Act</w:t>
      </w:r>
      <w:r>
        <w:rPr>
          <w:rFonts w:ascii="Arial" w:hAnsi="Arial" w:cs="Arial"/>
          <w:bCs/>
          <w:i/>
        </w:rPr>
        <w:t xml:space="preserve"> </w:t>
      </w:r>
      <w:r w:rsidRPr="00B2635D">
        <w:rPr>
          <w:rFonts w:ascii="Arial" w:hAnsi="Arial" w:cs="Arial"/>
          <w:i/>
        </w:rPr>
        <w:t>of $18,750.</w:t>
      </w:r>
    </w:p>
    <w:p w:rsidR="0053120F" w:rsidRDefault="0053120F" w:rsidP="002E42B8">
      <w:pPr>
        <w:autoSpaceDE w:val="0"/>
        <w:autoSpaceDN w:val="0"/>
        <w:adjustRightInd w:val="0"/>
        <w:spacing w:before="240"/>
        <w:rPr>
          <w:rFonts w:ascii="Arial" w:hAnsi="Arial" w:cs="Arial"/>
        </w:rPr>
      </w:pPr>
      <w:r>
        <w:rPr>
          <w:rFonts w:ascii="Arial" w:hAnsi="Arial" w:cs="Arial"/>
        </w:rPr>
        <w:t>Item 3</w:t>
      </w:r>
      <w:r w:rsidR="00E85CFA">
        <w:rPr>
          <w:rFonts w:ascii="Arial" w:hAnsi="Arial" w:cs="Arial"/>
        </w:rPr>
        <w:t xml:space="preserve"> provides that, where the deceased had </w:t>
      </w:r>
      <w:r w:rsidR="00D52DD1">
        <w:rPr>
          <w:rFonts w:ascii="Arial" w:hAnsi="Arial" w:cs="Arial"/>
        </w:rPr>
        <w:t xml:space="preserve">a child or </w:t>
      </w:r>
      <w:r w:rsidR="00E85CFA">
        <w:rPr>
          <w:rFonts w:ascii="Arial" w:hAnsi="Arial" w:cs="Arial"/>
        </w:rPr>
        <w:t xml:space="preserve">children and no partner, the payment is to be apportioned </w:t>
      </w:r>
      <w:r w:rsidR="00D52DD1">
        <w:rPr>
          <w:rFonts w:ascii="Arial" w:hAnsi="Arial" w:cs="Arial"/>
        </w:rPr>
        <w:t xml:space="preserve">equally </w:t>
      </w:r>
      <w:r w:rsidR="00E85CFA">
        <w:rPr>
          <w:rFonts w:ascii="Arial" w:hAnsi="Arial" w:cs="Arial"/>
        </w:rPr>
        <w:t xml:space="preserve">between </w:t>
      </w:r>
      <w:r w:rsidR="00775B55">
        <w:rPr>
          <w:rFonts w:ascii="Arial" w:hAnsi="Arial" w:cs="Arial"/>
        </w:rPr>
        <w:t>the children.</w:t>
      </w:r>
    </w:p>
    <w:p w:rsidR="001B4588" w:rsidRDefault="00067DBA" w:rsidP="002E42B8">
      <w:pPr>
        <w:autoSpaceDE w:val="0"/>
        <w:autoSpaceDN w:val="0"/>
        <w:adjustRightInd w:val="0"/>
        <w:spacing w:before="240"/>
        <w:rPr>
          <w:rFonts w:ascii="Arial" w:hAnsi="Arial" w:cs="Arial"/>
        </w:rPr>
      </w:pPr>
      <w:r>
        <w:rPr>
          <w:rFonts w:ascii="Arial" w:hAnsi="Arial" w:cs="Arial"/>
        </w:rPr>
        <w:t>I</w:t>
      </w:r>
      <w:r w:rsidR="00C62BD8" w:rsidRPr="002E42B8">
        <w:rPr>
          <w:rFonts w:ascii="Arial" w:hAnsi="Arial" w:cs="Arial"/>
        </w:rPr>
        <w:t>tem 4</w:t>
      </w:r>
      <w:r w:rsidR="00A03EF6" w:rsidRPr="002E42B8">
        <w:rPr>
          <w:rFonts w:ascii="Arial" w:hAnsi="Arial" w:cs="Arial"/>
        </w:rPr>
        <w:t xml:space="preserve"> provides that</w:t>
      </w:r>
      <w:r>
        <w:rPr>
          <w:rFonts w:ascii="Arial" w:hAnsi="Arial" w:cs="Arial"/>
        </w:rPr>
        <w:t>,</w:t>
      </w:r>
      <w:r w:rsidR="00A03EF6" w:rsidRPr="002E42B8">
        <w:rPr>
          <w:rFonts w:ascii="Arial" w:hAnsi="Arial" w:cs="Arial"/>
        </w:rPr>
        <w:t xml:space="preserve"> where </w:t>
      </w:r>
      <w:r>
        <w:rPr>
          <w:rFonts w:ascii="Arial" w:hAnsi="Arial" w:cs="Arial"/>
        </w:rPr>
        <w:t>the deceased had</w:t>
      </w:r>
      <w:r w:rsidR="00052B95">
        <w:rPr>
          <w:rFonts w:ascii="Arial" w:hAnsi="Arial" w:cs="Arial"/>
        </w:rPr>
        <w:t xml:space="preserve"> parents and</w:t>
      </w:r>
      <w:r w:rsidR="00A03EF6" w:rsidRPr="002E42B8">
        <w:rPr>
          <w:rFonts w:ascii="Arial" w:hAnsi="Arial" w:cs="Arial"/>
        </w:rPr>
        <w:t xml:space="preserve"> </w:t>
      </w:r>
      <w:r w:rsidR="00A94AAA">
        <w:rPr>
          <w:rFonts w:ascii="Arial" w:hAnsi="Arial" w:cs="Arial"/>
        </w:rPr>
        <w:t xml:space="preserve">no partner, </w:t>
      </w:r>
      <w:r w:rsidR="00052B95">
        <w:rPr>
          <w:rFonts w:ascii="Arial" w:hAnsi="Arial" w:cs="Arial"/>
        </w:rPr>
        <w:t xml:space="preserve">or </w:t>
      </w:r>
      <w:r w:rsidR="00A03EF6" w:rsidRPr="002E42B8">
        <w:rPr>
          <w:rFonts w:ascii="Arial" w:hAnsi="Arial" w:cs="Arial"/>
        </w:rPr>
        <w:t>children</w:t>
      </w:r>
      <w:r w:rsidR="00E85CFA">
        <w:rPr>
          <w:rFonts w:ascii="Arial" w:hAnsi="Arial" w:cs="Arial"/>
        </w:rPr>
        <w:t>,</w:t>
      </w:r>
      <w:r w:rsidR="00052B95">
        <w:rPr>
          <w:rFonts w:ascii="Arial" w:hAnsi="Arial" w:cs="Arial"/>
        </w:rPr>
        <w:t xml:space="preserve"> who have made a claim</w:t>
      </w:r>
      <w:r w:rsidR="00A03EF6" w:rsidRPr="002E42B8">
        <w:rPr>
          <w:rFonts w:ascii="Arial" w:hAnsi="Arial" w:cs="Arial"/>
        </w:rPr>
        <w:t xml:space="preserve"> </w:t>
      </w:r>
      <w:r w:rsidR="00E85CFA">
        <w:rPr>
          <w:rFonts w:ascii="Arial" w:hAnsi="Arial" w:cs="Arial"/>
        </w:rPr>
        <w:t xml:space="preserve">the payment is to be apportioned </w:t>
      </w:r>
      <w:r w:rsidR="00052B95">
        <w:rPr>
          <w:rFonts w:ascii="Arial" w:hAnsi="Arial" w:cs="Arial"/>
        </w:rPr>
        <w:t xml:space="preserve">between </w:t>
      </w:r>
      <w:r w:rsidR="006542B0">
        <w:rPr>
          <w:rFonts w:ascii="Arial" w:hAnsi="Arial" w:cs="Arial"/>
        </w:rPr>
        <w:t>the parents</w:t>
      </w:r>
      <w:r w:rsidR="00A03EF6" w:rsidRPr="002E42B8">
        <w:rPr>
          <w:rFonts w:ascii="Arial" w:hAnsi="Arial" w:cs="Arial"/>
        </w:rPr>
        <w:t>.</w:t>
      </w:r>
    </w:p>
    <w:p w:rsidR="006202BA" w:rsidRDefault="006202BA" w:rsidP="006202BA">
      <w:pPr>
        <w:autoSpaceDE w:val="0"/>
        <w:autoSpaceDN w:val="0"/>
        <w:adjustRightInd w:val="0"/>
        <w:spacing w:before="240"/>
        <w:rPr>
          <w:rFonts w:ascii="Arial" w:hAnsi="Arial" w:cs="Arial"/>
        </w:rPr>
      </w:pPr>
      <w:r>
        <w:rPr>
          <w:rFonts w:ascii="Arial" w:hAnsi="Arial" w:cs="Arial"/>
        </w:rPr>
        <w:t>I</w:t>
      </w:r>
      <w:r w:rsidR="00C62BD8" w:rsidRPr="002E42B8">
        <w:rPr>
          <w:rFonts w:ascii="Arial" w:hAnsi="Arial" w:cs="Arial"/>
        </w:rPr>
        <w:t>tem </w:t>
      </w:r>
      <w:r w:rsidR="00775B55">
        <w:rPr>
          <w:rFonts w:ascii="Arial" w:hAnsi="Arial" w:cs="Arial"/>
        </w:rPr>
        <w:t>5</w:t>
      </w:r>
      <w:r w:rsidR="00775B55" w:rsidRPr="002E42B8">
        <w:rPr>
          <w:rFonts w:ascii="Arial" w:hAnsi="Arial" w:cs="Arial"/>
        </w:rPr>
        <w:t xml:space="preserve"> </w:t>
      </w:r>
      <w:r w:rsidR="00E25534" w:rsidRPr="002E42B8">
        <w:rPr>
          <w:rFonts w:ascii="Arial" w:hAnsi="Arial" w:cs="Arial"/>
        </w:rPr>
        <w:t xml:space="preserve">provides </w:t>
      </w:r>
      <w:r>
        <w:rPr>
          <w:rFonts w:ascii="Arial" w:hAnsi="Arial" w:cs="Arial"/>
        </w:rPr>
        <w:t>that, where the deceased ha</w:t>
      </w:r>
      <w:r w:rsidR="00E85CFA">
        <w:rPr>
          <w:rFonts w:ascii="Arial" w:hAnsi="Arial" w:cs="Arial"/>
        </w:rPr>
        <w:t>d</w:t>
      </w:r>
      <w:r w:rsidR="00F600CF">
        <w:rPr>
          <w:rFonts w:ascii="Arial" w:hAnsi="Arial" w:cs="Arial"/>
        </w:rPr>
        <w:t xml:space="preserve"> no close family members</w:t>
      </w:r>
      <w:r w:rsidR="00052B95">
        <w:rPr>
          <w:rFonts w:ascii="Arial" w:hAnsi="Arial" w:cs="Arial"/>
        </w:rPr>
        <w:t xml:space="preserve"> who have made a claim</w:t>
      </w:r>
      <w:r w:rsidR="00F600CF">
        <w:rPr>
          <w:rFonts w:ascii="Arial" w:hAnsi="Arial" w:cs="Arial"/>
        </w:rPr>
        <w:t xml:space="preserve"> </w:t>
      </w:r>
      <w:r w:rsidR="00E85CFA">
        <w:rPr>
          <w:rFonts w:ascii="Arial" w:hAnsi="Arial" w:cs="Arial"/>
        </w:rPr>
        <w:t>other than</w:t>
      </w:r>
      <w:r w:rsidR="00F600CF">
        <w:rPr>
          <w:rFonts w:ascii="Arial" w:hAnsi="Arial" w:cs="Arial"/>
        </w:rPr>
        <w:t xml:space="preserve"> siblings</w:t>
      </w:r>
      <w:r w:rsidR="00E85CFA">
        <w:rPr>
          <w:rFonts w:ascii="Arial" w:hAnsi="Arial" w:cs="Arial"/>
        </w:rPr>
        <w:t>,</w:t>
      </w:r>
      <w:r w:rsidR="00E85CFA" w:rsidRPr="00E85CFA">
        <w:rPr>
          <w:rFonts w:ascii="Arial" w:hAnsi="Arial" w:cs="Arial"/>
        </w:rPr>
        <w:t xml:space="preserve"> </w:t>
      </w:r>
      <w:r w:rsidR="00E85CFA">
        <w:rPr>
          <w:rFonts w:ascii="Arial" w:hAnsi="Arial" w:cs="Arial"/>
        </w:rPr>
        <w:t>the payment is to be apportioned</w:t>
      </w:r>
      <w:r w:rsidR="00775B55">
        <w:rPr>
          <w:rFonts w:ascii="Arial" w:hAnsi="Arial" w:cs="Arial"/>
        </w:rPr>
        <w:t xml:space="preserve"> between the siblings</w:t>
      </w:r>
      <w:r w:rsidR="00E85CFA">
        <w:rPr>
          <w:rFonts w:ascii="Arial" w:hAnsi="Arial" w:cs="Arial"/>
        </w:rPr>
        <w:t xml:space="preserve"> in accordance with </w:t>
      </w:r>
      <w:r w:rsidR="00E85CFA" w:rsidRPr="002E42B8">
        <w:rPr>
          <w:rFonts w:ascii="Arial" w:hAnsi="Arial" w:cs="Arial"/>
        </w:rPr>
        <w:t>section </w:t>
      </w:r>
      <w:r w:rsidR="0078514D">
        <w:rPr>
          <w:rFonts w:ascii="Arial" w:hAnsi="Arial" w:cs="Arial"/>
        </w:rPr>
        <w:t>19</w:t>
      </w:r>
      <w:r w:rsidRPr="002E42B8">
        <w:rPr>
          <w:rFonts w:ascii="Arial" w:hAnsi="Arial" w:cs="Arial"/>
        </w:rPr>
        <w:t>.</w:t>
      </w:r>
    </w:p>
    <w:p w:rsidR="00052B95" w:rsidRPr="00AC0F10" w:rsidRDefault="00052B95" w:rsidP="00052B95">
      <w:pPr>
        <w:autoSpaceDE w:val="0"/>
        <w:autoSpaceDN w:val="0"/>
        <w:adjustRightInd w:val="0"/>
        <w:spacing w:before="240"/>
        <w:ind w:left="720"/>
        <w:rPr>
          <w:rFonts w:ascii="Arial" w:hAnsi="Arial" w:cs="Arial"/>
          <w:i/>
        </w:rPr>
      </w:pPr>
      <w:r>
        <w:rPr>
          <w:rFonts w:ascii="Arial" w:hAnsi="Arial" w:cs="Arial"/>
          <w:i/>
        </w:rPr>
        <w:t xml:space="preserve">Example: Linda is 27 years old and dies as a result of a terrorist act.  She lived alone and was financially independent. She has no other close family apart from her sibling Steven, who also lives alone and is financially independent.   Steven </w:t>
      </w:r>
      <w:r w:rsidR="006542B0">
        <w:rPr>
          <w:rFonts w:ascii="Arial" w:hAnsi="Arial" w:cs="Arial"/>
          <w:i/>
        </w:rPr>
        <w:t xml:space="preserve">is </w:t>
      </w:r>
      <w:r>
        <w:rPr>
          <w:rFonts w:ascii="Arial" w:hAnsi="Arial" w:cs="Arial"/>
          <w:i/>
        </w:rPr>
        <w:t>eligible for the total amount payable under Part 2.24AA of the Act, subject to any reductions.</w:t>
      </w:r>
    </w:p>
    <w:p w:rsidR="00052B95" w:rsidRDefault="00052B95" w:rsidP="006202BA">
      <w:pPr>
        <w:autoSpaceDE w:val="0"/>
        <w:autoSpaceDN w:val="0"/>
        <w:adjustRightInd w:val="0"/>
        <w:spacing w:before="240"/>
        <w:rPr>
          <w:rFonts w:ascii="Arial" w:hAnsi="Arial" w:cs="Arial"/>
        </w:rPr>
      </w:pPr>
      <w:r>
        <w:rPr>
          <w:rFonts w:ascii="Arial" w:hAnsi="Arial" w:cs="Arial"/>
        </w:rPr>
        <w:t xml:space="preserve">Subsection </w:t>
      </w:r>
      <w:r w:rsidR="0031607C">
        <w:rPr>
          <w:rFonts w:ascii="Arial" w:hAnsi="Arial" w:cs="Arial"/>
        </w:rPr>
        <w:t>20</w:t>
      </w:r>
      <w:r>
        <w:rPr>
          <w:rFonts w:ascii="Arial" w:hAnsi="Arial" w:cs="Arial"/>
        </w:rPr>
        <w:t xml:space="preserve">(2) provides that where a secondary victim has made a claim but is not entitled to a share because of the rules in subsection (1), the amount of AVTOP payable to them is </w:t>
      </w:r>
      <w:r w:rsidR="005C3971">
        <w:rPr>
          <w:rFonts w:ascii="Arial" w:hAnsi="Arial" w:cs="Arial"/>
        </w:rPr>
        <w:t>nil</w:t>
      </w:r>
      <w:r>
        <w:rPr>
          <w:rFonts w:ascii="Arial" w:hAnsi="Arial" w:cs="Arial"/>
        </w:rPr>
        <w:t>.</w:t>
      </w:r>
    </w:p>
    <w:p w:rsidR="005C3971" w:rsidRPr="009E4CB7" w:rsidRDefault="005C3971" w:rsidP="009E4CB7">
      <w:pPr>
        <w:autoSpaceDE w:val="0"/>
        <w:autoSpaceDN w:val="0"/>
        <w:adjustRightInd w:val="0"/>
        <w:spacing w:before="240"/>
        <w:rPr>
          <w:rFonts w:ascii="Arial" w:hAnsi="Arial" w:cs="Arial"/>
        </w:rPr>
      </w:pPr>
      <w:r w:rsidRPr="009E4CB7">
        <w:rPr>
          <w:rFonts w:ascii="Arial" w:hAnsi="Arial" w:cs="Arial"/>
        </w:rPr>
        <w:t>There may be a situation where a person is a secondary victim in relation to more than one deceased person and there are a number of other close family members who have also made a claim in relation to one/all of the deceased persons.</w:t>
      </w:r>
    </w:p>
    <w:p w:rsidR="005C3971" w:rsidRPr="009E4CB7" w:rsidRDefault="005C3971" w:rsidP="009E4CB7">
      <w:pPr>
        <w:autoSpaceDE w:val="0"/>
        <w:autoSpaceDN w:val="0"/>
        <w:adjustRightInd w:val="0"/>
        <w:spacing w:before="240"/>
        <w:rPr>
          <w:rFonts w:ascii="Arial" w:hAnsi="Arial" w:cs="Arial"/>
        </w:rPr>
      </w:pPr>
      <w:r w:rsidRPr="009E4CB7">
        <w:rPr>
          <w:rFonts w:ascii="Arial" w:hAnsi="Arial" w:cs="Arial"/>
        </w:rPr>
        <w:t>Paragraph 1</w:t>
      </w:r>
      <w:r w:rsidR="0031607C">
        <w:rPr>
          <w:rFonts w:ascii="Arial" w:hAnsi="Arial" w:cs="Arial"/>
        </w:rPr>
        <w:t>6</w:t>
      </w:r>
      <w:r w:rsidRPr="009E4CB7">
        <w:rPr>
          <w:rFonts w:ascii="Arial" w:hAnsi="Arial" w:cs="Arial"/>
        </w:rPr>
        <w:t xml:space="preserve">(1)(d) provides that a secondary victim can only receive a total payment of $75,000 even if the secondary victim has a claim in relation to more than one deceased person.  Accordingly, the amount the secondary victim might otherwise be eligible to receive is reduced to ensure their payment does not exceed $75,000.  However, </w:t>
      </w:r>
      <w:r w:rsidR="00535725">
        <w:rPr>
          <w:rFonts w:ascii="Arial" w:hAnsi="Arial" w:cs="Arial"/>
        </w:rPr>
        <w:t>subsection</w:t>
      </w:r>
      <w:r w:rsidR="00535725" w:rsidRPr="009E4CB7">
        <w:rPr>
          <w:rFonts w:ascii="Arial" w:hAnsi="Arial" w:cs="Arial"/>
        </w:rPr>
        <w:t xml:space="preserve"> </w:t>
      </w:r>
      <w:r w:rsidR="00535725">
        <w:rPr>
          <w:rFonts w:ascii="Arial" w:hAnsi="Arial" w:cs="Arial"/>
        </w:rPr>
        <w:t>20</w:t>
      </w:r>
      <w:r w:rsidRPr="009E4CB7">
        <w:rPr>
          <w:rFonts w:ascii="Arial" w:hAnsi="Arial" w:cs="Arial"/>
        </w:rPr>
        <w:t xml:space="preserve">(3) ensures that the </w:t>
      </w:r>
      <w:r w:rsidR="0087338C" w:rsidRPr="009E4CB7">
        <w:rPr>
          <w:rFonts w:ascii="Arial" w:hAnsi="Arial" w:cs="Arial"/>
        </w:rPr>
        <w:t>amount by which the payment is reduced</w:t>
      </w:r>
      <w:r w:rsidRPr="009E4CB7">
        <w:rPr>
          <w:rFonts w:ascii="Arial" w:hAnsi="Arial" w:cs="Arial"/>
        </w:rPr>
        <w:t xml:space="preserve"> can be redistributed to other secondary victims who have made a claim in relation to one/all of the deceased persons.  This redistribution would be done at the discretion of the Secretary and in a manner that maximises the payment to all close family members who have made a claim and in accordance with the hierarchy set out in </w:t>
      </w:r>
      <w:r w:rsidR="006542B0">
        <w:rPr>
          <w:rFonts w:ascii="Arial" w:hAnsi="Arial" w:cs="Arial"/>
        </w:rPr>
        <w:t xml:space="preserve">the </w:t>
      </w:r>
      <w:r w:rsidRPr="009E4CB7">
        <w:rPr>
          <w:rFonts w:ascii="Arial" w:hAnsi="Arial" w:cs="Arial"/>
        </w:rPr>
        <w:t xml:space="preserve">Table </w:t>
      </w:r>
      <w:r w:rsidR="006542B0">
        <w:rPr>
          <w:rFonts w:ascii="Arial" w:hAnsi="Arial" w:cs="Arial"/>
        </w:rPr>
        <w:t xml:space="preserve">in section </w:t>
      </w:r>
      <w:r w:rsidR="00535725">
        <w:rPr>
          <w:rFonts w:ascii="Arial" w:hAnsi="Arial" w:cs="Arial"/>
        </w:rPr>
        <w:t>20</w:t>
      </w:r>
      <w:r w:rsidRPr="009E4CB7">
        <w:rPr>
          <w:rFonts w:ascii="Arial" w:hAnsi="Arial" w:cs="Arial"/>
        </w:rPr>
        <w:t>.  However, no secondary victim will be able to ever receive more than $75,000 in total</w:t>
      </w:r>
      <w:r w:rsidR="009E4CB7">
        <w:rPr>
          <w:rFonts w:ascii="Arial" w:hAnsi="Arial" w:cs="Arial"/>
        </w:rPr>
        <w:t xml:space="preserve"> in respect of the same incident</w:t>
      </w:r>
      <w:r w:rsidRPr="009E4CB7">
        <w:rPr>
          <w:rFonts w:ascii="Arial" w:hAnsi="Arial" w:cs="Arial"/>
        </w:rPr>
        <w:t xml:space="preserve">.  </w:t>
      </w:r>
    </w:p>
    <w:p w:rsidR="005C3971" w:rsidRPr="00CD6FE3" w:rsidRDefault="005C3971" w:rsidP="00CD6FE3">
      <w:pPr>
        <w:autoSpaceDE w:val="0"/>
        <w:autoSpaceDN w:val="0"/>
        <w:adjustRightInd w:val="0"/>
        <w:spacing w:before="240"/>
        <w:ind w:left="720"/>
        <w:rPr>
          <w:rFonts w:ascii="Arial" w:hAnsi="Arial" w:cs="Arial"/>
          <w:i/>
        </w:rPr>
      </w:pPr>
      <w:r w:rsidRPr="00CD6FE3">
        <w:rPr>
          <w:rFonts w:ascii="Arial" w:hAnsi="Arial" w:cs="Arial"/>
          <w:i/>
        </w:rPr>
        <w:t xml:space="preserve">Example:  James is 14 years old and lives at home with his parents, Ian and Janice.  Ian’s father, Andrew, is 85 years old and also lives in the home.  While on holiday overseas, Ian and Janice are killed in a declared terrorist attack.  </w:t>
      </w:r>
    </w:p>
    <w:p w:rsidR="005C3971" w:rsidRPr="00CD6FE3" w:rsidRDefault="005C3971" w:rsidP="00CD6FE3">
      <w:pPr>
        <w:autoSpaceDE w:val="0"/>
        <w:autoSpaceDN w:val="0"/>
        <w:adjustRightInd w:val="0"/>
        <w:spacing w:before="240"/>
        <w:ind w:left="720"/>
        <w:rPr>
          <w:rFonts w:ascii="Arial" w:hAnsi="Arial" w:cs="Arial"/>
          <w:i/>
        </w:rPr>
      </w:pPr>
      <w:r w:rsidRPr="00CD6FE3">
        <w:rPr>
          <w:rFonts w:ascii="Arial" w:hAnsi="Arial" w:cs="Arial"/>
          <w:i/>
        </w:rPr>
        <w:lastRenderedPageBreak/>
        <w:t>James lodges a claim as a secondary victim in respect of both Ian and Janice.  Andrew lodges a claim as a secondary victim in respect of Ian.</w:t>
      </w:r>
    </w:p>
    <w:p w:rsidR="005C3971" w:rsidRPr="00CD6FE3" w:rsidRDefault="005C3971" w:rsidP="00CD6FE3">
      <w:pPr>
        <w:autoSpaceDE w:val="0"/>
        <w:autoSpaceDN w:val="0"/>
        <w:adjustRightInd w:val="0"/>
        <w:spacing w:before="240"/>
        <w:ind w:left="720"/>
        <w:rPr>
          <w:rFonts w:ascii="Arial" w:hAnsi="Arial" w:cs="Arial"/>
          <w:i/>
        </w:rPr>
      </w:pPr>
      <w:r w:rsidRPr="00CD6FE3">
        <w:rPr>
          <w:rFonts w:ascii="Arial" w:hAnsi="Arial" w:cs="Arial"/>
          <w:i/>
        </w:rPr>
        <w:t xml:space="preserve">Under section </w:t>
      </w:r>
      <w:r w:rsidR="00535725">
        <w:rPr>
          <w:rFonts w:ascii="Arial" w:hAnsi="Arial" w:cs="Arial"/>
          <w:i/>
        </w:rPr>
        <w:t>16</w:t>
      </w:r>
      <w:r w:rsidRPr="00CD6FE3">
        <w:rPr>
          <w:rFonts w:ascii="Arial" w:hAnsi="Arial" w:cs="Arial"/>
          <w:i/>
        </w:rPr>
        <w:t xml:space="preserve"> it is determined that James is eligible to receive a payment of $</w:t>
      </w:r>
      <w:r w:rsidR="009E4CB7" w:rsidRPr="00CD6FE3">
        <w:rPr>
          <w:rFonts w:ascii="Arial" w:hAnsi="Arial" w:cs="Arial"/>
          <w:i/>
        </w:rPr>
        <w:t>75</w:t>
      </w:r>
      <w:r w:rsidRPr="00CD6FE3">
        <w:rPr>
          <w:rFonts w:ascii="Arial" w:hAnsi="Arial" w:cs="Arial"/>
          <w:i/>
        </w:rPr>
        <w:t>,000 in respect of his mother Janice and a payment of $</w:t>
      </w:r>
      <w:r w:rsidR="009E4CB7" w:rsidRPr="00CD6FE3">
        <w:rPr>
          <w:rFonts w:ascii="Arial" w:hAnsi="Arial" w:cs="Arial"/>
          <w:i/>
        </w:rPr>
        <w:t>75</w:t>
      </w:r>
      <w:r w:rsidRPr="00CD6FE3">
        <w:rPr>
          <w:rFonts w:ascii="Arial" w:hAnsi="Arial" w:cs="Arial"/>
          <w:i/>
        </w:rPr>
        <w:t xml:space="preserve">,000 in relation to his father Ian.  However, because of </w:t>
      </w:r>
      <w:r w:rsidR="006542B0">
        <w:rPr>
          <w:rFonts w:ascii="Arial" w:hAnsi="Arial" w:cs="Arial"/>
          <w:i/>
        </w:rPr>
        <w:t>paragraph</w:t>
      </w:r>
      <w:r w:rsidRPr="00CD6FE3">
        <w:rPr>
          <w:rFonts w:ascii="Arial" w:hAnsi="Arial" w:cs="Arial"/>
          <w:i/>
        </w:rPr>
        <w:t xml:space="preserve"> </w:t>
      </w:r>
      <w:r w:rsidR="00535725">
        <w:rPr>
          <w:rFonts w:ascii="Arial" w:hAnsi="Arial" w:cs="Arial"/>
          <w:i/>
        </w:rPr>
        <w:t>16</w:t>
      </w:r>
      <w:r w:rsidR="006542B0">
        <w:rPr>
          <w:rFonts w:ascii="Arial" w:hAnsi="Arial" w:cs="Arial"/>
          <w:i/>
        </w:rPr>
        <w:t>(1)</w:t>
      </w:r>
      <w:r w:rsidRPr="00CD6FE3">
        <w:rPr>
          <w:rFonts w:ascii="Arial" w:hAnsi="Arial" w:cs="Arial"/>
          <w:i/>
        </w:rPr>
        <w:t>(d), James can only receive a total of $75,000 and his tot</w:t>
      </w:r>
      <w:r w:rsidR="009E4CB7" w:rsidRPr="00CD6FE3">
        <w:rPr>
          <w:rFonts w:ascii="Arial" w:hAnsi="Arial" w:cs="Arial"/>
          <w:i/>
        </w:rPr>
        <w:t>al AVTOP amount is reduced by $7</w:t>
      </w:r>
      <w:r w:rsidRPr="00CD6FE3">
        <w:rPr>
          <w:rFonts w:ascii="Arial" w:hAnsi="Arial" w:cs="Arial"/>
          <w:i/>
        </w:rPr>
        <w:t>5,000.</w:t>
      </w:r>
    </w:p>
    <w:p w:rsidR="005C3971" w:rsidRPr="009E4CB7" w:rsidRDefault="005C3971" w:rsidP="00CD6FE3">
      <w:pPr>
        <w:autoSpaceDE w:val="0"/>
        <w:autoSpaceDN w:val="0"/>
        <w:adjustRightInd w:val="0"/>
        <w:spacing w:before="240"/>
        <w:ind w:left="720"/>
        <w:rPr>
          <w:rFonts w:ascii="Arial" w:hAnsi="Arial" w:cs="Arial"/>
        </w:rPr>
      </w:pPr>
      <w:r w:rsidRPr="00CD6FE3">
        <w:rPr>
          <w:rFonts w:ascii="Arial" w:hAnsi="Arial" w:cs="Arial"/>
          <w:i/>
        </w:rPr>
        <w:t xml:space="preserve">Ordinarily, Andrew would not be eligible for a payment in relation to Ian because the rules for apportioning payments set out in </w:t>
      </w:r>
      <w:r w:rsidR="00535725">
        <w:rPr>
          <w:rFonts w:ascii="Arial" w:hAnsi="Arial" w:cs="Arial"/>
          <w:i/>
        </w:rPr>
        <w:t>20</w:t>
      </w:r>
      <w:r w:rsidRPr="00CD6FE3">
        <w:rPr>
          <w:rFonts w:ascii="Arial" w:hAnsi="Arial" w:cs="Arial"/>
          <w:i/>
        </w:rPr>
        <w:t xml:space="preserve">(1) give greater priority to a child (James).  However, under </w:t>
      </w:r>
      <w:r w:rsidR="00535725">
        <w:rPr>
          <w:rFonts w:ascii="Arial" w:hAnsi="Arial" w:cs="Arial"/>
          <w:i/>
        </w:rPr>
        <w:t>sub</w:t>
      </w:r>
      <w:r w:rsidRPr="00CD6FE3">
        <w:rPr>
          <w:rFonts w:ascii="Arial" w:hAnsi="Arial" w:cs="Arial"/>
          <w:i/>
        </w:rPr>
        <w:t xml:space="preserve">section </w:t>
      </w:r>
      <w:r w:rsidR="00535725">
        <w:rPr>
          <w:rFonts w:ascii="Arial" w:hAnsi="Arial" w:cs="Arial"/>
          <w:i/>
        </w:rPr>
        <w:t>20</w:t>
      </w:r>
      <w:r w:rsidRPr="00CD6FE3">
        <w:rPr>
          <w:rFonts w:ascii="Arial" w:hAnsi="Arial" w:cs="Arial"/>
          <w:i/>
        </w:rPr>
        <w:t>(3) the Secretar</w:t>
      </w:r>
      <w:r w:rsidR="009E4CB7" w:rsidRPr="00CD6FE3">
        <w:rPr>
          <w:rFonts w:ascii="Arial" w:hAnsi="Arial" w:cs="Arial"/>
          <w:i/>
        </w:rPr>
        <w:t>y would be able to distribute $7</w:t>
      </w:r>
      <w:r w:rsidRPr="00CD6FE3">
        <w:rPr>
          <w:rFonts w:ascii="Arial" w:hAnsi="Arial" w:cs="Arial"/>
          <w:i/>
        </w:rPr>
        <w:t>5,000 to Andrew in respect of Ian</w:t>
      </w:r>
      <w:r w:rsidRPr="009E4CB7">
        <w:rPr>
          <w:rFonts w:ascii="Arial" w:hAnsi="Arial" w:cs="Arial"/>
        </w:rPr>
        <w:t>.</w:t>
      </w:r>
    </w:p>
    <w:p w:rsidR="00163EF5" w:rsidRDefault="00163EF5" w:rsidP="009E4CB7">
      <w:pPr>
        <w:autoSpaceDE w:val="0"/>
        <w:autoSpaceDN w:val="0"/>
        <w:adjustRightInd w:val="0"/>
        <w:spacing w:before="240"/>
        <w:rPr>
          <w:rFonts w:ascii="Arial" w:hAnsi="Arial" w:cs="Arial"/>
        </w:rPr>
      </w:pPr>
    </w:p>
    <w:p w:rsidR="00C3074D" w:rsidRPr="002E42B8" w:rsidRDefault="00471EF1" w:rsidP="002E42B8">
      <w:pPr>
        <w:autoSpaceDE w:val="0"/>
        <w:autoSpaceDN w:val="0"/>
        <w:adjustRightInd w:val="0"/>
        <w:spacing w:before="240"/>
        <w:rPr>
          <w:rFonts w:ascii="Arial" w:hAnsi="Arial" w:cs="Arial"/>
          <w:b/>
          <w:bCs/>
        </w:rPr>
      </w:pPr>
      <w:r>
        <w:rPr>
          <w:rFonts w:ascii="Arial" w:hAnsi="Arial" w:cs="Arial"/>
          <w:b/>
          <w:bCs/>
        </w:rPr>
        <w:br w:type="page"/>
      </w:r>
      <w:r w:rsidR="00B91D9E" w:rsidRPr="002E42B8">
        <w:rPr>
          <w:rFonts w:ascii="Arial" w:hAnsi="Arial" w:cs="Arial"/>
          <w:b/>
          <w:bCs/>
        </w:rPr>
        <w:lastRenderedPageBreak/>
        <w:t>Schedul</w:t>
      </w:r>
      <w:r w:rsidR="00E741FE" w:rsidRPr="002E42B8">
        <w:rPr>
          <w:rFonts w:ascii="Arial" w:hAnsi="Arial" w:cs="Arial"/>
          <w:b/>
          <w:bCs/>
        </w:rPr>
        <w:t>e </w:t>
      </w:r>
      <w:r w:rsidR="002E42B8" w:rsidRPr="002E42B8">
        <w:rPr>
          <w:rFonts w:ascii="Arial" w:hAnsi="Arial" w:cs="Arial"/>
          <w:b/>
          <w:bCs/>
        </w:rPr>
        <w:t xml:space="preserve">1 – </w:t>
      </w:r>
      <w:r w:rsidR="00B91D9E" w:rsidRPr="002E42B8">
        <w:rPr>
          <w:rFonts w:ascii="Arial" w:hAnsi="Arial" w:cs="Arial"/>
          <w:b/>
          <w:bCs/>
        </w:rPr>
        <w:t>AVTOP Schedule of Injuries</w:t>
      </w:r>
    </w:p>
    <w:p w:rsidR="00471EF1" w:rsidRDefault="00C962D9" w:rsidP="002E42B8">
      <w:pPr>
        <w:autoSpaceDE w:val="0"/>
        <w:autoSpaceDN w:val="0"/>
        <w:adjustRightInd w:val="0"/>
        <w:spacing w:before="240"/>
        <w:rPr>
          <w:rFonts w:ascii="Arial" w:hAnsi="Arial" w:cs="Arial"/>
          <w:i/>
          <w:color w:val="4F81BD"/>
        </w:rPr>
      </w:pPr>
      <w:r w:rsidRPr="002E42B8">
        <w:rPr>
          <w:rFonts w:ascii="Arial" w:hAnsi="Arial" w:cs="Arial"/>
        </w:rPr>
        <w:t>Schedule</w:t>
      </w:r>
      <w:r w:rsidR="00E741FE" w:rsidRPr="002E42B8">
        <w:rPr>
          <w:rFonts w:ascii="Arial" w:hAnsi="Arial" w:cs="Arial"/>
        </w:rPr>
        <w:t> </w:t>
      </w:r>
      <w:r w:rsidRPr="002E42B8">
        <w:rPr>
          <w:rFonts w:ascii="Arial" w:hAnsi="Arial" w:cs="Arial"/>
        </w:rPr>
        <w:t xml:space="preserve">1 </w:t>
      </w:r>
      <w:r w:rsidR="00E544B8" w:rsidRPr="002E42B8">
        <w:rPr>
          <w:rFonts w:ascii="Arial" w:hAnsi="Arial" w:cs="Arial"/>
        </w:rPr>
        <w:t xml:space="preserve">sets out the </w:t>
      </w:r>
      <w:r w:rsidRPr="002E42B8">
        <w:rPr>
          <w:rFonts w:ascii="Arial" w:hAnsi="Arial" w:cs="Arial"/>
        </w:rPr>
        <w:t>AVTOP Schedule of Injuries</w:t>
      </w:r>
      <w:r w:rsidRPr="002E42B8">
        <w:rPr>
          <w:rFonts w:ascii="Arial" w:hAnsi="Arial" w:cs="Arial"/>
          <w:i/>
          <w:color w:val="4F81BD"/>
        </w:rPr>
        <w:t xml:space="preserve">.  </w:t>
      </w:r>
    </w:p>
    <w:p w:rsidR="00012E2D" w:rsidRPr="00012E2D" w:rsidRDefault="00012E2D" w:rsidP="00012E2D">
      <w:pPr>
        <w:autoSpaceDE w:val="0"/>
        <w:autoSpaceDN w:val="0"/>
        <w:adjustRightInd w:val="0"/>
        <w:spacing w:before="240"/>
        <w:rPr>
          <w:rFonts w:ascii="Arial" w:hAnsi="Arial" w:cs="Arial"/>
        </w:rPr>
      </w:pPr>
      <w:r w:rsidRPr="00012E2D">
        <w:rPr>
          <w:rFonts w:ascii="Arial" w:hAnsi="Arial" w:cs="Arial"/>
        </w:rPr>
        <w:t xml:space="preserve">The schedule of injuries is modelled on the State and Territory Victims of Crimes </w:t>
      </w:r>
      <w:r w:rsidR="00EF39A2">
        <w:rPr>
          <w:rFonts w:ascii="Arial" w:hAnsi="Arial" w:cs="Arial"/>
        </w:rPr>
        <w:t xml:space="preserve">Assistance schemes and also draws from </w:t>
      </w:r>
      <w:r w:rsidR="005A0C31" w:rsidRPr="005A0C31">
        <w:rPr>
          <w:rFonts w:ascii="Arial" w:hAnsi="Arial" w:cs="Arial"/>
        </w:rPr>
        <w:t>the Guide to the Assessment of Rates of Veterans</w:t>
      </w:r>
      <w:r w:rsidR="006542B0">
        <w:rPr>
          <w:rFonts w:ascii="Arial" w:hAnsi="Arial" w:cs="Arial"/>
        </w:rPr>
        <w:t>’</w:t>
      </w:r>
      <w:r w:rsidR="005A0C31" w:rsidRPr="005A0C31">
        <w:rPr>
          <w:rFonts w:ascii="Arial" w:hAnsi="Arial" w:cs="Arial"/>
        </w:rPr>
        <w:t xml:space="preserve"> Pensions</w:t>
      </w:r>
      <w:r w:rsidR="00EF39A2">
        <w:rPr>
          <w:rFonts w:ascii="Arial" w:hAnsi="Arial" w:cs="Arial"/>
        </w:rPr>
        <w:t>.</w:t>
      </w:r>
    </w:p>
    <w:p w:rsidR="00012E2D" w:rsidRDefault="00012E2D" w:rsidP="00012E2D">
      <w:pPr>
        <w:autoSpaceDE w:val="0"/>
        <w:autoSpaceDN w:val="0"/>
        <w:adjustRightInd w:val="0"/>
        <w:spacing w:before="240"/>
        <w:rPr>
          <w:rFonts w:ascii="Arial" w:hAnsi="Arial" w:cs="Arial"/>
        </w:rPr>
      </w:pPr>
      <w:r>
        <w:rPr>
          <w:rFonts w:ascii="Arial" w:hAnsi="Arial" w:cs="Arial"/>
        </w:rPr>
        <w:t>To assist in identifying the relevant injury or injuries suffered by the primary victim, t</w:t>
      </w:r>
      <w:r w:rsidRPr="002E42B8">
        <w:rPr>
          <w:rFonts w:ascii="Arial" w:hAnsi="Arial" w:cs="Arial"/>
        </w:rPr>
        <w:t xml:space="preserve">he table </w:t>
      </w:r>
      <w:r>
        <w:rPr>
          <w:rFonts w:ascii="Arial" w:hAnsi="Arial" w:cs="Arial"/>
        </w:rPr>
        <w:t xml:space="preserve">provides </w:t>
      </w:r>
      <w:r w:rsidRPr="002E42B8">
        <w:rPr>
          <w:rFonts w:ascii="Arial" w:hAnsi="Arial" w:cs="Arial"/>
        </w:rPr>
        <w:t xml:space="preserve">a comprehensive </w:t>
      </w:r>
      <w:r>
        <w:rPr>
          <w:rFonts w:ascii="Arial" w:hAnsi="Arial" w:cs="Arial"/>
        </w:rPr>
        <w:t>list</w:t>
      </w:r>
      <w:r w:rsidRPr="002E42B8">
        <w:rPr>
          <w:rFonts w:ascii="Arial" w:hAnsi="Arial" w:cs="Arial"/>
        </w:rPr>
        <w:t xml:space="preserve"> of injuries</w:t>
      </w:r>
      <w:r>
        <w:rPr>
          <w:rFonts w:ascii="Arial" w:hAnsi="Arial" w:cs="Arial"/>
        </w:rPr>
        <w:t xml:space="preserve"> using the following headings:</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Brain damage</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Psychological or psychiatric disorder</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Burns</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Disease or other recognised medical illness causing disability (not being a disease or illness of the mind)</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Head</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Neck</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Torso</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Upper limbs</w:t>
      </w:r>
    </w:p>
    <w:p w:rsidR="00012E2D" w:rsidRDefault="00012E2D" w:rsidP="00785DB8">
      <w:pPr>
        <w:numPr>
          <w:ilvl w:val="0"/>
          <w:numId w:val="35"/>
        </w:numPr>
        <w:autoSpaceDE w:val="0"/>
        <w:autoSpaceDN w:val="0"/>
        <w:adjustRightInd w:val="0"/>
        <w:spacing w:before="120"/>
        <w:ind w:left="714" w:hanging="357"/>
        <w:rPr>
          <w:rFonts w:ascii="Arial" w:hAnsi="Arial" w:cs="Arial"/>
        </w:rPr>
      </w:pPr>
      <w:r>
        <w:rPr>
          <w:rFonts w:ascii="Arial" w:hAnsi="Arial" w:cs="Arial"/>
        </w:rPr>
        <w:t>Lower limbs</w:t>
      </w:r>
    </w:p>
    <w:p w:rsidR="001A137F" w:rsidRPr="00012E2D" w:rsidRDefault="0023266E" w:rsidP="002E42B8">
      <w:pPr>
        <w:autoSpaceDE w:val="0"/>
        <w:autoSpaceDN w:val="0"/>
        <w:adjustRightInd w:val="0"/>
        <w:spacing w:before="240"/>
        <w:rPr>
          <w:rFonts w:ascii="Arial" w:hAnsi="Arial" w:cs="Arial"/>
        </w:rPr>
      </w:pPr>
      <w:r w:rsidRPr="00012E2D">
        <w:rPr>
          <w:rFonts w:ascii="Arial" w:hAnsi="Arial" w:cs="Arial"/>
        </w:rPr>
        <w:t>The item numbers</w:t>
      </w:r>
      <w:r w:rsidR="00B3587F">
        <w:rPr>
          <w:rFonts w:ascii="Arial" w:hAnsi="Arial" w:cs="Arial"/>
        </w:rPr>
        <w:t xml:space="preserve"> on the left hand side of the Schedule</w:t>
      </w:r>
      <w:r w:rsidRPr="00012E2D">
        <w:rPr>
          <w:rFonts w:ascii="Arial" w:hAnsi="Arial" w:cs="Arial"/>
        </w:rPr>
        <w:t xml:space="preserve"> correspond to the type of injury that can be sustained in a terrorist attack</w:t>
      </w:r>
      <w:r w:rsidR="00303146">
        <w:rPr>
          <w:rFonts w:ascii="Arial" w:hAnsi="Arial" w:cs="Arial"/>
        </w:rPr>
        <w:t>.  The right hand side of the schedule p</w:t>
      </w:r>
      <w:r w:rsidR="001A137F" w:rsidRPr="00012E2D">
        <w:rPr>
          <w:rFonts w:ascii="Arial" w:hAnsi="Arial" w:cs="Arial"/>
        </w:rPr>
        <w:t>rovides</w:t>
      </w:r>
      <w:r w:rsidRPr="00012E2D">
        <w:rPr>
          <w:rFonts w:ascii="Arial" w:hAnsi="Arial" w:cs="Arial"/>
        </w:rPr>
        <w:t xml:space="preserve"> </w:t>
      </w:r>
      <w:r w:rsidR="00303146">
        <w:rPr>
          <w:rFonts w:ascii="Arial" w:hAnsi="Arial" w:cs="Arial"/>
        </w:rPr>
        <w:t>the</w:t>
      </w:r>
      <w:r w:rsidR="00DD34CB" w:rsidRPr="00012E2D">
        <w:rPr>
          <w:rFonts w:ascii="Arial" w:hAnsi="Arial" w:cs="Arial"/>
        </w:rPr>
        <w:t xml:space="preserve"> corresponding dollar amount payable for such an injury.  </w:t>
      </w:r>
    </w:p>
    <w:p w:rsidR="00770971" w:rsidRDefault="00B3587F" w:rsidP="002E42B8">
      <w:pPr>
        <w:autoSpaceDE w:val="0"/>
        <w:autoSpaceDN w:val="0"/>
        <w:adjustRightInd w:val="0"/>
        <w:spacing w:before="240"/>
        <w:rPr>
          <w:rFonts w:ascii="Arial" w:hAnsi="Arial" w:cs="Arial"/>
        </w:rPr>
      </w:pPr>
      <w:r>
        <w:rPr>
          <w:rFonts w:ascii="Arial" w:hAnsi="Arial" w:cs="Arial"/>
        </w:rPr>
        <w:t>These</w:t>
      </w:r>
      <w:r w:rsidR="00770971">
        <w:rPr>
          <w:rFonts w:ascii="Arial" w:hAnsi="Arial" w:cs="Arial"/>
        </w:rPr>
        <w:t xml:space="preserve"> </w:t>
      </w:r>
      <w:r w:rsidR="005368D4">
        <w:rPr>
          <w:rFonts w:ascii="Arial" w:hAnsi="Arial" w:cs="Arial"/>
        </w:rPr>
        <w:t>amount</w:t>
      </w:r>
      <w:r>
        <w:rPr>
          <w:rFonts w:ascii="Arial" w:hAnsi="Arial" w:cs="Arial"/>
        </w:rPr>
        <w:t>s are</w:t>
      </w:r>
      <w:r w:rsidR="0035553A" w:rsidRPr="0035553A">
        <w:rPr>
          <w:rFonts w:ascii="Arial" w:hAnsi="Arial" w:cs="Arial"/>
        </w:rPr>
        <w:t xml:space="preserve"> payable </w:t>
      </w:r>
      <w:r w:rsidR="0035553A" w:rsidRPr="0035553A">
        <w:rPr>
          <w:rFonts w:ascii="Arial" w:hAnsi="Arial" w:cs="Arial"/>
          <w:bCs/>
        </w:rPr>
        <w:t>under Part 2.24AA of the Act</w:t>
      </w:r>
      <w:r w:rsidR="0035553A" w:rsidRPr="0035553A" w:rsidDel="00907422">
        <w:rPr>
          <w:rFonts w:ascii="Arial" w:hAnsi="Arial" w:cs="Arial"/>
        </w:rPr>
        <w:t xml:space="preserve"> </w:t>
      </w:r>
      <w:r w:rsidR="00770971">
        <w:rPr>
          <w:rFonts w:ascii="Arial" w:hAnsi="Arial" w:cs="Arial"/>
        </w:rPr>
        <w:t>in relation to the injury in accordance with the Principles.</w:t>
      </w:r>
      <w:r w:rsidR="00470F5C">
        <w:rPr>
          <w:rFonts w:ascii="Arial" w:hAnsi="Arial" w:cs="Arial"/>
        </w:rPr>
        <w:t xml:space="preserve">  The amount specified varies depending on the severity of the injury.  For instance</w:t>
      </w:r>
      <w:r w:rsidR="00303146">
        <w:rPr>
          <w:rFonts w:ascii="Arial" w:hAnsi="Arial" w:cs="Arial"/>
        </w:rPr>
        <w:t>,</w:t>
      </w:r>
      <w:r w:rsidR="00470F5C">
        <w:rPr>
          <w:rFonts w:ascii="Arial" w:hAnsi="Arial" w:cs="Arial"/>
        </w:rPr>
        <w:t xml:space="preserve"> the fracture of one </w:t>
      </w:r>
      <w:r w:rsidR="00241EBB">
        <w:rPr>
          <w:rFonts w:ascii="Arial" w:hAnsi="Arial" w:cs="Arial"/>
        </w:rPr>
        <w:t>or more fingers on one hand (with full recovery) is $4</w:t>
      </w:r>
      <w:r w:rsidR="00470F5C">
        <w:rPr>
          <w:rFonts w:ascii="Arial" w:hAnsi="Arial" w:cs="Arial"/>
        </w:rPr>
        <w:t xml:space="preserve">,000 whereas the </w:t>
      </w:r>
      <w:r w:rsidR="00241EBB">
        <w:rPr>
          <w:rFonts w:ascii="Arial" w:hAnsi="Arial" w:cs="Arial"/>
        </w:rPr>
        <w:t>loss of two or more fingers</w:t>
      </w:r>
      <w:r w:rsidR="00470F5C">
        <w:rPr>
          <w:rFonts w:ascii="Arial" w:hAnsi="Arial" w:cs="Arial"/>
        </w:rPr>
        <w:t xml:space="preserve"> would amount to $</w:t>
      </w:r>
      <w:r w:rsidR="00241EBB">
        <w:rPr>
          <w:rFonts w:ascii="Arial" w:hAnsi="Arial" w:cs="Arial"/>
        </w:rPr>
        <w:t>4</w:t>
      </w:r>
      <w:r w:rsidR="00470F5C">
        <w:rPr>
          <w:rFonts w:ascii="Arial" w:hAnsi="Arial" w:cs="Arial"/>
        </w:rPr>
        <w:t>0,000.</w:t>
      </w:r>
    </w:p>
    <w:p w:rsidR="00770971" w:rsidRDefault="00770971" w:rsidP="002E42B8">
      <w:pPr>
        <w:autoSpaceDE w:val="0"/>
        <w:autoSpaceDN w:val="0"/>
        <w:adjustRightInd w:val="0"/>
        <w:spacing w:before="240"/>
        <w:rPr>
          <w:rFonts w:ascii="Arial" w:hAnsi="Arial" w:cs="Arial"/>
        </w:rPr>
      </w:pPr>
      <w:r>
        <w:rPr>
          <w:rFonts w:ascii="Arial" w:hAnsi="Arial" w:cs="Arial"/>
        </w:rPr>
        <w:t xml:space="preserve">The Schedule provides for greater </w:t>
      </w:r>
      <w:r w:rsidR="0035553A">
        <w:rPr>
          <w:rFonts w:ascii="Arial" w:hAnsi="Arial" w:cs="Arial"/>
        </w:rPr>
        <w:t>payments</w:t>
      </w:r>
      <w:r>
        <w:rPr>
          <w:rFonts w:ascii="Arial" w:hAnsi="Arial" w:cs="Arial"/>
        </w:rPr>
        <w:t xml:space="preserve"> in relation to more severe, enduring and chronic injuries.</w:t>
      </w:r>
      <w:r w:rsidR="00470F5C">
        <w:rPr>
          <w:rFonts w:ascii="Arial" w:hAnsi="Arial" w:cs="Arial"/>
        </w:rPr>
        <w:t xml:space="preserve"> </w:t>
      </w:r>
      <w:r w:rsidR="00645E4D">
        <w:rPr>
          <w:rFonts w:ascii="Arial" w:hAnsi="Arial" w:cs="Arial"/>
        </w:rPr>
        <w:t xml:space="preserve"> </w:t>
      </w:r>
      <w:r w:rsidR="00470F5C">
        <w:rPr>
          <w:rFonts w:ascii="Arial" w:hAnsi="Arial" w:cs="Arial"/>
        </w:rPr>
        <w:t xml:space="preserve">For example, fracture of both wrists including scaphoid fracture with continuing disability would attract $40,000 and </w:t>
      </w:r>
      <w:r w:rsidR="00BE555E">
        <w:rPr>
          <w:rFonts w:ascii="Arial" w:hAnsi="Arial" w:cs="Arial"/>
        </w:rPr>
        <w:t xml:space="preserve">permanent and serious injury </w:t>
      </w:r>
      <w:r w:rsidR="00470F5C">
        <w:rPr>
          <w:rFonts w:ascii="Arial" w:hAnsi="Arial" w:cs="Arial"/>
        </w:rPr>
        <w:t>to a person’s upper arm</w:t>
      </w:r>
      <w:r w:rsidR="00012E2D">
        <w:rPr>
          <w:rFonts w:ascii="Arial" w:hAnsi="Arial" w:cs="Arial"/>
        </w:rPr>
        <w:t>,</w:t>
      </w:r>
      <w:r w:rsidR="00470F5C">
        <w:rPr>
          <w:rFonts w:ascii="Arial" w:hAnsi="Arial" w:cs="Arial"/>
        </w:rPr>
        <w:t xml:space="preserve"> which has resulted in</w:t>
      </w:r>
      <w:r w:rsidR="00012E2D">
        <w:rPr>
          <w:rFonts w:ascii="Arial" w:hAnsi="Arial" w:cs="Arial"/>
        </w:rPr>
        <w:t>,</w:t>
      </w:r>
      <w:r w:rsidR="00470F5C">
        <w:rPr>
          <w:rFonts w:ascii="Arial" w:hAnsi="Arial" w:cs="Arial"/>
        </w:rPr>
        <w:t xml:space="preserve"> </w:t>
      </w:r>
      <w:r w:rsidR="00BE555E">
        <w:rPr>
          <w:rFonts w:ascii="Arial" w:hAnsi="Arial" w:cs="Arial"/>
        </w:rPr>
        <w:t>impairment to the person’s ability to grip with both arms</w:t>
      </w:r>
      <w:r w:rsidR="00470F5C">
        <w:rPr>
          <w:rFonts w:ascii="Arial" w:hAnsi="Arial" w:cs="Arial"/>
        </w:rPr>
        <w:t xml:space="preserve"> would attract $60,000.</w:t>
      </w:r>
    </w:p>
    <w:p w:rsidR="0014503C" w:rsidRDefault="0014503C" w:rsidP="002E42B8">
      <w:pPr>
        <w:autoSpaceDE w:val="0"/>
        <w:autoSpaceDN w:val="0"/>
        <w:adjustRightInd w:val="0"/>
        <w:spacing w:before="240"/>
        <w:rPr>
          <w:rFonts w:ascii="Arial" w:hAnsi="Arial" w:cs="Arial"/>
        </w:rPr>
      </w:pPr>
      <w:r>
        <w:rPr>
          <w:rFonts w:ascii="Arial" w:hAnsi="Arial" w:cs="Arial"/>
        </w:rPr>
        <w:t xml:space="preserve">The </w:t>
      </w:r>
      <w:r w:rsidR="00645E4D">
        <w:rPr>
          <w:rFonts w:ascii="Arial" w:hAnsi="Arial" w:cs="Arial"/>
        </w:rPr>
        <w:t>S</w:t>
      </w:r>
      <w:r>
        <w:rPr>
          <w:rFonts w:ascii="Arial" w:hAnsi="Arial" w:cs="Arial"/>
        </w:rPr>
        <w:t xml:space="preserve">chedule also </w:t>
      </w:r>
      <w:r w:rsidR="00645E4D">
        <w:rPr>
          <w:rFonts w:ascii="Arial" w:hAnsi="Arial" w:cs="Arial"/>
        </w:rPr>
        <w:t>has</w:t>
      </w:r>
      <w:r>
        <w:rPr>
          <w:rFonts w:ascii="Arial" w:hAnsi="Arial" w:cs="Arial"/>
        </w:rPr>
        <w:t xml:space="preserve"> a discretionary clause </w:t>
      </w:r>
      <w:r w:rsidR="00645E4D">
        <w:rPr>
          <w:rFonts w:ascii="Arial" w:hAnsi="Arial" w:cs="Arial"/>
        </w:rPr>
        <w:t>so</w:t>
      </w:r>
      <w:r>
        <w:rPr>
          <w:rFonts w:ascii="Arial" w:hAnsi="Arial" w:cs="Arial"/>
        </w:rPr>
        <w:t xml:space="preserve"> the Secretary</w:t>
      </w:r>
      <w:r w:rsidR="00645E4D">
        <w:rPr>
          <w:rFonts w:ascii="Arial" w:hAnsi="Arial" w:cs="Arial"/>
        </w:rPr>
        <w:t xml:space="preserve"> can</w:t>
      </w:r>
      <w:r>
        <w:rPr>
          <w:rFonts w:ascii="Arial" w:hAnsi="Arial" w:cs="Arial"/>
        </w:rPr>
        <w:t xml:space="preserve"> consider claims for injuries that are not listed in Schedule 1 but occur as a direct result of the terrorist incident</w:t>
      </w:r>
      <w:r w:rsidR="00645E4D">
        <w:rPr>
          <w:rFonts w:ascii="Arial" w:hAnsi="Arial" w:cs="Arial"/>
        </w:rPr>
        <w:t>.  The Secretary could</w:t>
      </w:r>
      <w:r>
        <w:rPr>
          <w:rFonts w:ascii="Arial" w:hAnsi="Arial" w:cs="Arial"/>
        </w:rPr>
        <w:t xml:space="preserve"> award an appropriate amount of AVTOP under $75,000</w:t>
      </w:r>
      <w:r w:rsidR="00645E4D">
        <w:rPr>
          <w:rFonts w:ascii="Arial" w:hAnsi="Arial" w:cs="Arial"/>
        </w:rPr>
        <w:t xml:space="preserve"> for such injuries</w:t>
      </w:r>
      <w:r>
        <w:rPr>
          <w:rFonts w:ascii="Arial" w:hAnsi="Arial" w:cs="Arial"/>
        </w:rPr>
        <w:t>.</w:t>
      </w:r>
    </w:p>
    <w:p w:rsidR="003A70D9" w:rsidRDefault="0055262B" w:rsidP="002E42B8">
      <w:pPr>
        <w:autoSpaceDE w:val="0"/>
        <w:autoSpaceDN w:val="0"/>
        <w:adjustRightInd w:val="0"/>
        <w:spacing w:before="240"/>
        <w:rPr>
          <w:rFonts w:ascii="Arial" w:hAnsi="Arial" w:cs="Arial"/>
        </w:rPr>
      </w:pPr>
      <w:r>
        <w:rPr>
          <w:rFonts w:ascii="Arial" w:hAnsi="Arial" w:cs="Arial"/>
        </w:rPr>
        <w:lastRenderedPageBreak/>
        <w:t>It will be necessary for an appropriately qualified health professional to assess the primary victim’s injury or injuries.</w:t>
      </w:r>
      <w:r w:rsidR="003E5377">
        <w:rPr>
          <w:rFonts w:ascii="Arial" w:hAnsi="Arial" w:cs="Arial"/>
        </w:rPr>
        <w:t xml:space="preserve">  This medical information, together with the Schedule, will be used to determine the amount payable.</w:t>
      </w:r>
      <w:r w:rsidR="00A350CC">
        <w:rPr>
          <w:rFonts w:ascii="Arial" w:hAnsi="Arial" w:cs="Arial"/>
        </w:rPr>
        <w:t xml:space="preserve">  For instance, it is </w:t>
      </w:r>
      <w:r w:rsidR="00B3587F">
        <w:rPr>
          <w:rFonts w:ascii="Arial" w:hAnsi="Arial" w:cs="Arial"/>
        </w:rPr>
        <w:t>anticipated</w:t>
      </w:r>
      <w:r w:rsidR="00A350CC">
        <w:rPr>
          <w:rFonts w:ascii="Arial" w:hAnsi="Arial" w:cs="Arial"/>
        </w:rPr>
        <w:t xml:space="preserve"> that </w:t>
      </w:r>
      <w:r w:rsidR="001A137F">
        <w:rPr>
          <w:rFonts w:ascii="Arial" w:hAnsi="Arial" w:cs="Arial"/>
        </w:rPr>
        <w:t>an approved psychiatrist or psychologist would make an assessment about a person’s claim for psychological or psychiatric disorder.</w:t>
      </w:r>
    </w:p>
    <w:p w:rsidR="00B91D9E" w:rsidRPr="002E42B8" w:rsidRDefault="00F61738" w:rsidP="00CE0DFA">
      <w:pPr>
        <w:autoSpaceDE w:val="0"/>
        <w:autoSpaceDN w:val="0"/>
        <w:adjustRightInd w:val="0"/>
        <w:spacing w:before="240"/>
        <w:rPr>
          <w:rFonts w:ascii="Arial" w:hAnsi="Arial" w:cs="Arial"/>
          <w:b/>
          <w:bCs/>
        </w:rPr>
      </w:pPr>
      <w:r>
        <w:rPr>
          <w:rFonts w:ascii="Arial" w:hAnsi="Arial" w:cs="Arial"/>
        </w:rPr>
        <w:t xml:space="preserve">As there can only be one claim made, claimants are encouraged to submit claims once the full extent of their injuries </w:t>
      </w:r>
      <w:r w:rsidR="00CD45A4">
        <w:rPr>
          <w:rFonts w:ascii="Arial" w:hAnsi="Arial" w:cs="Arial"/>
        </w:rPr>
        <w:t>is</w:t>
      </w:r>
      <w:r>
        <w:rPr>
          <w:rFonts w:ascii="Arial" w:hAnsi="Arial" w:cs="Arial"/>
        </w:rPr>
        <w:t xml:space="preserve"> known.  Some psychiatric/psychological injuries can take several months to surface.</w:t>
      </w:r>
      <w:r w:rsidR="00CD45A4">
        <w:rPr>
          <w:rFonts w:ascii="Arial" w:hAnsi="Arial" w:cs="Arial"/>
        </w:rPr>
        <w:t xml:space="preserve">  For the purposes of Division 2.2, it is not necessary for the injury to </w:t>
      </w:r>
      <w:r w:rsidR="006542B0">
        <w:rPr>
          <w:rFonts w:ascii="Arial" w:hAnsi="Arial" w:cs="Arial"/>
        </w:rPr>
        <w:t xml:space="preserve">still </w:t>
      </w:r>
      <w:r w:rsidR="00CD45A4">
        <w:rPr>
          <w:rFonts w:ascii="Arial" w:hAnsi="Arial" w:cs="Arial"/>
        </w:rPr>
        <w:t xml:space="preserve">be present at the time the claim is made.  </w:t>
      </w:r>
      <w:r w:rsidR="009E4CB7">
        <w:rPr>
          <w:rFonts w:ascii="Arial" w:hAnsi="Arial" w:cs="Arial"/>
        </w:rPr>
        <w:t xml:space="preserve">However, a primary victim must make a claim within 2 years of the </w:t>
      </w:r>
      <w:r w:rsidR="0014503C">
        <w:rPr>
          <w:rFonts w:ascii="Arial" w:hAnsi="Arial" w:cs="Arial"/>
        </w:rPr>
        <w:t>date of declaration by the Prime Minister</w:t>
      </w:r>
      <w:r w:rsidR="009E4CB7">
        <w:rPr>
          <w:rFonts w:ascii="Arial" w:hAnsi="Arial" w:cs="Arial"/>
        </w:rPr>
        <w:t>.</w:t>
      </w:r>
      <w:r w:rsidR="00F1135A">
        <w:rPr>
          <w:rFonts w:ascii="Arial" w:hAnsi="Arial" w:cs="Arial"/>
        </w:rPr>
        <w:br w:type="page"/>
      </w:r>
      <w:bookmarkStart w:id="5" w:name="OLE_LINK1"/>
      <w:bookmarkStart w:id="6" w:name="OLE_LINK2"/>
      <w:r w:rsidR="004F37D4">
        <w:rPr>
          <w:rFonts w:ascii="Arial" w:hAnsi="Arial" w:cs="Arial"/>
          <w:b/>
          <w:bCs/>
        </w:rPr>
        <w:lastRenderedPageBreak/>
        <w:t>Schedule </w:t>
      </w:r>
      <w:r w:rsidR="002E42B8" w:rsidRPr="002E42B8">
        <w:rPr>
          <w:rFonts w:ascii="Arial" w:hAnsi="Arial" w:cs="Arial"/>
          <w:b/>
          <w:bCs/>
        </w:rPr>
        <w:t xml:space="preserve">2 – </w:t>
      </w:r>
      <w:r w:rsidR="00B91D9E" w:rsidRPr="002E42B8">
        <w:rPr>
          <w:rFonts w:ascii="Arial" w:hAnsi="Arial" w:cs="Arial"/>
          <w:b/>
          <w:bCs/>
        </w:rPr>
        <w:t xml:space="preserve">AVTOP: </w:t>
      </w:r>
      <w:r w:rsidR="0055262B">
        <w:rPr>
          <w:rFonts w:ascii="Arial" w:hAnsi="Arial" w:cs="Arial"/>
          <w:b/>
          <w:bCs/>
        </w:rPr>
        <w:t xml:space="preserve"> </w:t>
      </w:r>
      <w:r w:rsidR="00B91D9E" w:rsidRPr="002E42B8">
        <w:rPr>
          <w:rFonts w:ascii="Arial" w:hAnsi="Arial" w:cs="Arial"/>
          <w:b/>
          <w:bCs/>
        </w:rPr>
        <w:t xml:space="preserve">Assessing the impact of </w:t>
      </w:r>
      <w:r w:rsidR="000B5DEE" w:rsidRPr="002E42B8">
        <w:rPr>
          <w:rFonts w:ascii="Arial" w:hAnsi="Arial" w:cs="Arial"/>
          <w:b/>
          <w:bCs/>
        </w:rPr>
        <w:t>a terrorist act on a primary victim 16 years old and older</w:t>
      </w:r>
      <w:r w:rsidR="00B91D9E" w:rsidRPr="002E42B8">
        <w:rPr>
          <w:rFonts w:ascii="Arial" w:hAnsi="Arial" w:cs="Arial"/>
          <w:b/>
          <w:bCs/>
        </w:rPr>
        <w:t xml:space="preserve"> </w:t>
      </w:r>
    </w:p>
    <w:p w:rsidR="0078465C" w:rsidRPr="002E42B8" w:rsidRDefault="004F37D4" w:rsidP="002E42B8">
      <w:pPr>
        <w:keepNext/>
        <w:spacing w:before="240"/>
        <w:rPr>
          <w:rFonts w:ascii="Arial" w:hAnsi="Arial" w:cs="Arial"/>
        </w:rPr>
      </w:pPr>
      <w:r>
        <w:rPr>
          <w:rFonts w:ascii="Arial" w:hAnsi="Arial" w:cs="Arial"/>
        </w:rPr>
        <w:t>Schedule </w:t>
      </w:r>
      <w:r w:rsidR="00C962D9" w:rsidRPr="002E42B8">
        <w:rPr>
          <w:rFonts w:ascii="Arial" w:hAnsi="Arial" w:cs="Arial"/>
        </w:rPr>
        <w:t xml:space="preserve">2 provides </w:t>
      </w:r>
      <w:r w:rsidR="0055262B">
        <w:rPr>
          <w:rFonts w:ascii="Arial" w:hAnsi="Arial" w:cs="Arial"/>
        </w:rPr>
        <w:t xml:space="preserve">a </w:t>
      </w:r>
      <w:r w:rsidR="007A3CB0">
        <w:rPr>
          <w:rFonts w:ascii="Arial" w:hAnsi="Arial" w:cs="Arial"/>
        </w:rPr>
        <w:t>number of questions designed to assist</w:t>
      </w:r>
      <w:r w:rsidR="0055262B">
        <w:rPr>
          <w:rFonts w:ascii="Arial" w:hAnsi="Arial" w:cs="Arial"/>
        </w:rPr>
        <w:t xml:space="preserve"> </w:t>
      </w:r>
      <w:r w:rsidR="0055262B" w:rsidRPr="002E42B8">
        <w:rPr>
          <w:rFonts w:ascii="Arial" w:hAnsi="Arial" w:cs="Arial"/>
        </w:rPr>
        <w:t>primary victim</w:t>
      </w:r>
      <w:r w:rsidR="0055262B">
        <w:rPr>
          <w:rFonts w:ascii="Arial" w:hAnsi="Arial" w:cs="Arial"/>
        </w:rPr>
        <w:t>s</w:t>
      </w:r>
      <w:r w:rsidR="007A3CB0">
        <w:rPr>
          <w:rFonts w:ascii="Arial" w:hAnsi="Arial" w:cs="Arial"/>
        </w:rPr>
        <w:t xml:space="preserve"> who are</w:t>
      </w:r>
      <w:r w:rsidR="0055262B">
        <w:rPr>
          <w:rFonts w:ascii="Arial" w:hAnsi="Arial" w:cs="Arial"/>
        </w:rPr>
        <w:t xml:space="preserve"> 16 </w:t>
      </w:r>
      <w:r w:rsidR="0055262B" w:rsidRPr="002E42B8">
        <w:rPr>
          <w:rFonts w:ascii="Arial" w:hAnsi="Arial" w:cs="Arial"/>
        </w:rPr>
        <w:t xml:space="preserve">years old </w:t>
      </w:r>
      <w:r w:rsidR="0055262B">
        <w:rPr>
          <w:rFonts w:ascii="Arial" w:hAnsi="Arial" w:cs="Arial"/>
        </w:rPr>
        <w:t>or</w:t>
      </w:r>
      <w:r w:rsidR="0055262B" w:rsidRPr="002E42B8">
        <w:rPr>
          <w:rFonts w:ascii="Arial" w:hAnsi="Arial" w:cs="Arial"/>
        </w:rPr>
        <w:t xml:space="preserve"> older</w:t>
      </w:r>
      <w:r w:rsidR="0055262B">
        <w:rPr>
          <w:rFonts w:ascii="Arial" w:hAnsi="Arial" w:cs="Arial"/>
        </w:rPr>
        <w:t xml:space="preserve"> to assess</w:t>
      </w:r>
      <w:r w:rsidR="00C962D9" w:rsidRPr="002E42B8">
        <w:rPr>
          <w:rFonts w:ascii="Arial" w:hAnsi="Arial" w:cs="Arial"/>
        </w:rPr>
        <w:t xml:space="preserve"> the impact of </w:t>
      </w:r>
      <w:r w:rsidR="0055262B">
        <w:rPr>
          <w:rFonts w:ascii="Arial" w:hAnsi="Arial" w:cs="Arial"/>
        </w:rPr>
        <w:t>the</w:t>
      </w:r>
      <w:r w:rsidR="000B5DEE" w:rsidRPr="002E42B8">
        <w:rPr>
          <w:rFonts w:ascii="Arial" w:hAnsi="Arial" w:cs="Arial"/>
        </w:rPr>
        <w:t xml:space="preserve"> terrorist act on</w:t>
      </w:r>
      <w:r w:rsidR="0055262B">
        <w:rPr>
          <w:rFonts w:ascii="Arial" w:hAnsi="Arial" w:cs="Arial"/>
        </w:rPr>
        <w:t xml:space="preserve"> their life</w:t>
      </w:r>
      <w:r w:rsidR="000B5DEE" w:rsidRPr="002E42B8">
        <w:rPr>
          <w:rFonts w:ascii="Arial" w:hAnsi="Arial" w:cs="Arial"/>
        </w:rPr>
        <w:t>.</w:t>
      </w:r>
      <w:r w:rsidR="00C962D9" w:rsidRPr="002E42B8">
        <w:rPr>
          <w:rFonts w:ascii="Arial" w:hAnsi="Arial" w:cs="Arial"/>
        </w:rPr>
        <w:t xml:space="preserve"> </w:t>
      </w:r>
      <w:r w:rsidR="0078465C" w:rsidRPr="002E42B8">
        <w:rPr>
          <w:rFonts w:ascii="Arial" w:hAnsi="Arial" w:cs="Arial"/>
        </w:rPr>
        <w:t xml:space="preserve"> </w:t>
      </w:r>
      <w:r w:rsidR="00F61738">
        <w:rPr>
          <w:rFonts w:ascii="Arial" w:hAnsi="Arial" w:cs="Arial"/>
        </w:rPr>
        <w:t>The impact of the terrorist act on the victim is assessed at the time the claim is made.  Therefore</w:t>
      </w:r>
      <w:r w:rsidR="00521EB7">
        <w:rPr>
          <w:rFonts w:ascii="Arial" w:hAnsi="Arial" w:cs="Arial"/>
        </w:rPr>
        <w:t>,</w:t>
      </w:r>
      <w:r w:rsidR="00F61738">
        <w:rPr>
          <w:rFonts w:ascii="Arial" w:hAnsi="Arial" w:cs="Arial"/>
        </w:rPr>
        <w:t xml:space="preserve"> temporary ailments that are no longer present at the time the claim is made </w:t>
      </w:r>
      <w:r w:rsidR="006542B0">
        <w:rPr>
          <w:rFonts w:ascii="Arial" w:hAnsi="Arial" w:cs="Arial"/>
        </w:rPr>
        <w:t>are</w:t>
      </w:r>
      <w:r w:rsidR="00F61738">
        <w:rPr>
          <w:rFonts w:ascii="Arial" w:hAnsi="Arial" w:cs="Arial"/>
        </w:rPr>
        <w:t xml:space="preserve"> unlikely to attract additional payment.</w:t>
      </w:r>
    </w:p>
    <w:p w:rsidR="00B91D9E" w:rsidRPr="002E42B8" w:rsidRDefault="004F37D4" w:rsidP="002E42B8">
      <w:pPr>
        <w:keepNext/>
        <w:spacing w:before="240"/>
        <w:rPr>
          <w:rFonts w:ascii="Arial" w:hAnsi="Arial" w:cs="Arial"/>
          <w:b/>
          <w:bCs/>
        </w:rPr>
      </w:pPr>
      <w:r>
        <w:rPr>
          <w:rFonts w:ascii="Arial" w:hAnsi="Arial" w:cs="Arial"/>
          <w:b/>
          <w:bCs/>
        </w:rPr>
        <w:t>Part </w:t>
      </w:r>
      <w:r w:rsidR="00B91D9E" w:rsidRPr="002E42B8">
        <w:rPr>
          <w:rFonts w:ascii="Arial" w:hAnsi="Arial" w:cs="Arial"/>
          <w:b/>
          <w:bCs/>
        </w:rPr>
        <w:t>1</w:t>
      </w:r>
      <w:r w:rsidR="002E42B8" w:rsidRPr="002E42B8">
        <w:rPr>
          <w:rFonts w:ascii="Arial" w:hAnsi="Arial" w:cs="Arial"/>
          <w:b/>
          <w:bCs/>
        </w:rPr>
        <w:t xml:space="preserve"> – </w:t>
      </w:r>
      <w:r w:rsidR="005805F9" w:rsidRPr="002E42B8">
        <w:rPr>
          <w:rFonts w:ascii="Arial" w:hAnsi="Arial" w:cs="Arial"/>
          <w:b/>
          <w:bCs/>
        </w:rPr>
        <w:t>Assessing</w:t>
      </w:r>
      <w:r w:rsidR="00B91D9E" w:rsidRPr="002E42B8">
        <w:rPr>
          <w:rFonts w:ascii="Arial" w:hAnsi="Arial" w:cs="Arial"/>
          <w:b/>
          <w:bCs/>
        </w:rPr>
        <w:t xml:space="preserve"> impact on personal relationships, mobility, recreational and community activities and domestic activities </w:t>
      </w:r>
    </w:p>
    <w:p w:rsidR="0078465C" w:rsidRPr="002E42B8" w:rsidRDefault="004F37D4" w:rsidP="002E42B8">
      <w:pPr>
        <w:keepNext/>
        <w:spacing w:before="240"/>
        <w:rPr>
          <w:rFonts w:ascii="Arial" w:hAnsi="Arial" w:cs="Arial"/>
        </w:rPr>
      </w:pPr>
      <w:r>
        <w:rPr>
          <w:rFonts w:ascii="Arial" w:hAnsi="Arial" w:cs="Arial"/>
        </w:rPr>
        <w:t>Part </w:t>
      </w:r>
      <w:r w:rsidR="0078465C" w:rsidRPr="002E42B8">
        <w:rPr>
          <w:rFonts w:ascii="Arial" w:hAnsi="Arial" w:cs="Arial"/>
        </w:rPr>
        <w:t>1</w:t>
      </w:r>
      <w:r w:rsidR="0078465C" w:rsidRPr="002E42B8">
        <w:rPr>
          <w:rFonts w:ascii="Arial" w:hAnsi="Arial" w:cs="Arial"/>
          <w:b/>
        </w:rPr>
        <w:t xml:space="preserve"> </w:t>
      </w:r>
      <w:r w:rsidR="0055262B" w:rsidRPr="0055262B">
        <w:rPr>
          <w:rFonts w:ascii="Arial" w:hAnsi="Arial" w:cs="Arial"/>
        </w:rPr>
        <w:t>of Schedule 2</w:t>
      </w:r>
      <w:r w:rsidR="0055262B">
        <w:rPr>
          <w:rFonts w:ascii="Arial" w:hAnsi="Arial" w:cs="Arial"/>
          <w:b/>
        </w:rPr>
        <w:t xml:space="preserve"> </w:t>
      </w:r>
      <w:r w:rsidR="0055262B" w:rsidRPr="0055262B">
        <w:rPr>
          <w:rFonts w:ascii="Arial" w:hAnsi="Arial" w:cs="Arial"/>
        </w:rPr>
        <w:t>is designed to</w:t>
      </w:r>
      <w:r w:rsidR="0055262B">
        <w:rPr>
          <w:rFonts w:ascii="Arial" w:hAnsi="Arial" w:cs="Arial"/>
          <w:b/>
        </w:rPr>
        <w:t xml:space="preserve"> </w:t>
      </w:r>
      <w:r w:rsidR="0055262B">
        <w:rPr>
          <w:rFonts w:ascii="Arial" w:hAnsi="Arial" w:cs="Arial"/>
        </w:rPr>
        <w:t xml:space="preserve">assess </w:t>
      </w:r>
      <w:r w:rsidR="0078465C" w:rsidRPr="002E42B8">
        <w:rPr>
          <w:rFonts w:ascii="Arial" w:hAnsi="Arial" w:cs="Arial"/>
        </w:rPr>
        <w:t xml:space="preserve">the impact </w:t>
      </w:r>
      <w:r w:rsidR="0055262B">
        <w:rPr>
          <w:rFonts w:ascii="Arial" w:hAnsi="Arial" w:cs="Arial"/>
        </w:rPr>
        <w:t xml:space="preserve">of the terrorist act </w:t>
      </w:r>
      <w:r w:rsidR="0078465C" w:rsidRPr="002E42B8">
        <w:rPr>
          <w:rFonts w:ascii="Arial" w:hAnsi="Arial" w:cs="Arial"/>
        </w:rPr>
        <w:t xml:space="preserve">on </w:t>
      </w:r>
      <w:r w:rsidR="0055262B">
        <w:rPr>
          <w:rFonts w:ascii="Arial" w:hAnsi="Arial" w:cs="Arial"/>
        </w:rPr>
        <w:t>the victim’s</w:t>
      </w:r>
      <w:r w:rsidR="0078465C" w:rsidRPr="002E42B8">
        <w:rPr>
          <w:rFonts w:ascii="Arial" w:hAnsi="Arial" w:cs="Arial"/>
        </w:rPr>
        <w:t xml:space="preserve"> personal relationships, mobility, recreational and community activities and domestic activities. </w:t>
      </w:r>
    </w:p>
    <w:bookmarkEnd w:id="5"/>
    <w:bookmarkEnd w:id="6"/>
    <w:p w:rsidR="00F2649A" w:rsidRPr="00470F5C" w:rsidRDefault="00F2649A" w:rsidP="002E42B8">
      <w:pPr>
        <w:keepNext/>
        <w:spacing w:before="240"/>
        <w:rPr>
          <w:rFonts w:ascii="Arial" w:hAnsi="Arial" w:cs="Arial"/>
          <w:b/>
        </w:rPr>
      </w:pPr>
      <w:r w:rsidRPr="00470F5C">
        <w:rPr>
          <w:rFonts w:ascii="Arial" w:hAnsi="Arial" w:cs="Arial"/>
          <w:b/>
        </w:rPr>
        <w:t>Personal Relationships</w:t>
      </w:r>
    </w:p>
    <w:p w:rsidR="000407C3" w:rsidRDefault="00B91D9E" w:rsidP="002E42B8">
      <w:pPr>
        <w:spacing w:before="240"/>
        <w:rPr>
          <w:rFonts w:ascii="Arial" w:hAnsi="Arial" w:cs="Arial"/>
        </w:rPr>
      </w:pPr>
      <w:r w:rsidRPr="002E42B8">
        <w:rPr>
          <w:rFonts w:ascii="Arial" w:hAnsi="Arial" w:cs="Arial"/>
        </w:rPr>
        <w:t xml:space="preserve">The personal relationships rating assesses </w:t>
      </w:r>
      <w:r w:rsidR="0055262B">
        <w:rPr>
          <w:rFonts w:ascii="Arial" w:hAnsi="Arial" w:cs="Arial"/>
        </w:rPr>
        <w:t xml:space="preserve">the </w:t>
      </w:r>
      <w:r w:rsidR="000407C3">
        <w:rPr>
          <w:rFonts w:ascii="Arial" w:hAnsi="Arial" w:cs="Arial"/>
        </w:rPr>
        <w:t xml:space="preserve">impact of the declared terrorist act on the </w:t>
      </w:r>
      <w:r w:rsidR="0055262B">
        <w:rPr>
          <w:rFonts w:ascii="Arial" w:hAnsi="Arial" w:cs="Arial"/>
        </w:rPr>
        <w:t>victim’s</w:t>
      </w:r>
      <w:r w:rsidRPr="002E42B8">
        <w:rPr>
          <w:rFonts w:ascii="Arial" w:hAnsi="Arial" w:cs="Arial"/>
        </w:rPr>
        <w:t xml:space="preserve"> ability to take part in and maintain customary social, sexual and interpersonal relationships. </w:t>
      </w:r>
      <w:r w:rsidR="00F2649A" w:rsidRPr="002E42B8">
        <w:rPr>
          <w:rFonts w:ascii="Arial" w:hAnsi="Arial" w:cs="Arial"/>
        </w:rPr>
        <w:t xml:space="preserve"> </w:t>
      </w:r>
      <w:r w:rsidR="00BC32C3" w:rsidRPr="002E42B8">
        <w:rPr>
          <w:rFonts w:ascii="Arial" w:hAnsi="Arial" w:cs="Arial"/>
        </w:rPr>
        <w:t>The person’s inability to maintain customary social, sexual and interpersonal relationships</w:t>
      </w:r>
      <w:r w:rsidR="00BC32C3">
        <w:rPr>
          <w:rFonts w:ascii="Arial" w:hAnsi="Arial" w:cs="Arial"/>
        </w:rPr>
        <w:t xml:space="preserve"> </w:t>
      </w:r>
      <w:r w:rsidR="00BC32C3" w:rsidRPr="002E42B8">
        <w:rPr>
          <w:rFonts w:ascii="Arial" w:hAnsi="Arial" w:cs="Arial"/>
        </w:rPr>
        <w:t>for reason</w:t>
      </w:r>
      <w:r w:rsidR="00BC32C3">
        <w:rPr>
          <w:rFonts w:ascii="Arial" w:hAnsi="Arial" w:cs="Arial"/>
        </w:rPr>
        <w:t>s unrelated to the declared terrorist act</w:t>
      </w:r>
      <w:r w:rsidR="00BC32C3" w:rsidRPr="002E42B8">
        <w:rPr>
          <w:rFonts w:ascii="Arial" w:hAnsi="Arial" w:cs="Arial"/>
        </w:rPr>
        <w:t xml:space="preserve"> is not to be taken into account.</w:t>
      </w:r>
    </w:p>
    <w:p w:rsidR="00F2649A" w:rsidRPr="002E42B8" w:rsidRDefault="0055262B" w:rsidP="002E42B8">
      <w:pPr>
        <w:spacing w:before="240"/>
        <w:rPr>
          <w:rFonts w:ascii="Arial" w:hAnsi="Arial" w:cs="Arial"/>
        </w:rPr>
      </w:pPr>
      <w:r>
        <w:rPr>
          <w:rFonts w:ascii="Arial" w:hAnsi="Arial" w:cs="Arial"/>
        </w:rPr>
        <w:t>The assessment of personal relationships uses a</w:t>
      </w:r>
      <w:r w:rsidR="00F2649A" w:rsidRPr="002E42B8">
        <w:rPr>
          <w:rFonts w:ascii="Arial" w:hAnsi="Arial" w:cs="Arial"/>
        </w:rPr>
        <w:t xml:space="preserve"> scale from ‘</w:t>
      </w:r>
      <w:r>
        <w:rPr>
          <w:rFonts w:ascii="Arial" w:hAnsi="Arial" w:cs="Arial"/>
        </w:rPr>
        <w:t>N</w:t>
      </w:r>
      <w:r w:rsidR="00F2649A" w:rsidRPr="002E42B8">
        <w:rPr>
          <w:rFonts w:ascii="Arial" w:hAnsi="Arial" w:cs="Arial"/>
        </w:rPr>
        <w:t>il</w:t>
      </w:r>
      <w:r>
        <w:rPr>
          <w:rFonts w:ascii="Arial" w:hAnsi="Arial" w:cs="Arial"/>
        </w:rPr>
        <w:t>’</w:t>
      </w:r>
      <w:r w:rsidR="00F2649A" w:rsidRPr="002E42B8">
        <w:rPr>
          <w:rFonts w:ascii="Arial" w:hAnsi="Arial" w:cs="Arial"/>
        </w:rPr>
        <w:t xml:space="preserve"> to </w:t>
      </w:r>
      <w:r>
        <w:rPr>
          <w:rFonts w:ascii="Arial" w:hAnsi="Arial" w:cs="Arial"/>
        </w:rPr>
        <w:t>‘S</w:t>
      </w:r>
      <w:r w:rsidR="00F2649A" w:rsidRPr="002E42B8">
        <w:rPr>
          <w:rFonts w:ascii="Arial" w:hAnsi="Arial" w:cs="Arial"/>
        </w:rPr>
        <w:t>even’</w:t>
      </w:r>
      <w:r>
        <w:rPr>
          <w:rFonts w:ascii="Arial" w:hAnsi="Arial" w:cs="Arial"/>
        </w:rPr>
        <w:t xml:space="preserve">, where ‘Nil’ indicates no or negligible </w:t>
      </w:r>
      <w:r w:rsidRPr="002E42B8">
        <w:rPr>
          <w:rFonts w:ascii="Arial" w:hAnsi="Arial" w:cs="Arial"/>
        </w:rPr>
        <w:t xml:space="preserve">effect on personal and social relationships </w:t>
      </w:r>
      <w:r>
        <w:rPr>
          <w:rFonts w:ascii="Arial" w:hAnsi="Arial" w:cs="Arial"/>
        </w:rPr>
        <w:t>and ‘Seven’ indicates a significant effect, where the victim is no longer able to relate to anyone.</w:t>
      </w:r>
    </w:p>
    <w:p w:rsidR="00B91D9E" w:rsidRPr="00470F5C" w:rsidRDefault="00F2649A" w:rsidP="002E42B8">
      <w:pPr>
        <w:keepNext/>
        <w:spacing w:before="240"/>
        <w:rPr>
          <w:rFonts w:ascii="Arial" w:hAnsi="Arial" w:cs="Arial"/>
          <w:b/>
        </w:rPr>
      </w:pPr>
      <w:r w:rsidRPr="00470F5C">
        <w:rPr>
          <w:rFonts w:ascii="Arial" w:hAnsi="Arial" w:cs="Arial"/>
          <w:b/>
        </w:rPr>
        <w:t xml:space="preserve">Mobility </w:t>
      </w:r>
    </w:p>
    <w:p w:rsidR="00B91D9E" w:rsidRDefault="00B91D9E" w:rsidP="002E42B8">
      <w:pPr>
        <w:pStyle w:val="Default"/>
        <w:spacing w:before="240"/>
        <w:rPr>
          <w:rFonts w:ascii="Arial" w:hAnsi="Arial" w:cs="Arial"/>
          <w:color w:val="auto"/>
        </w:rPr>
      </w:pPr>
      <w:r w:rsidRPr="002E42B8">
        <w:rPr>
          <w:rFonts w:ascii="Arial" w:hAnsi="Arial" w:cs="Arial"/>
          <w:color w:val="auto"/>
        </w:rPr>
        <w:t xml:space="preserve">The mobility rating </w:t>
      </w:r>
      <w:r w:rsidR="000407C3" w:rsidRPr="002E42B8">
        <w:rPr>
          <w:rFonts w:ascii="Arial" w:hAnsi="Arial" w:cs="Arial"/>
        </w:rPr>
        <w:t xml:space="preserve">assesses </w:t>
      </w:r>
      <w:r w:rsidR="000407C3">
        <w:rPr>
          <w:rFonts w:ascii="Arial" w:hAnsi="Arial" w:cs="Arial"/>
        </w:rPr>
        <w:t>the impact of the declared terrorist act on the victim’s</w:t>
      </w:r>
      <w:r w:rsidR="000407C3" w:rsidRPr="002E42B8">
        <w:rPr>
          <w:rFonts w:ascii="Arial" w:hAnsi="Arial" w:cs="Arial"/>
        </w:rPr>
        <w:t xml:space="preserve"> ability to </w:t>
      </w:r>
      <w:r w:rsidRPr="002E42B8">
        <w:rPr>
          <w:rFonts w:ascii="Arial" w:hAnsi="Arial" w:cs="Arial"/>
          <w:color w:val="auto"/>
        </w:rPr>
        <w:t xml:space="preserve">move about effectively in carrying out the ordinary activities of life. </w:t>
      </w:r>
      <w:r w:rsidR="000407C3">
        <w:rPr>
          <w:rFonts w:ascii="Arial" w:hAnsi="Arial" w:cs="Arial"/>
          <w:color w:val="auto"/>
        </w:rPr>
        <w:t xml:space="preserve"> It takes into account both </w:t>
      </w:r>
      <w:r w:rsidRPr="002E42B8">
        <w:rPr>
          <w:rFonts w:ascii="Arial" w:hAnsi="Arial" w:cs="Arial"/>
          <w:color w:val="auto"/>
        </w:rPr>
        <w:t>physical and psychological impediments to mobility</w:t>
      </w:r>
      <w:r w:rsidR="000407C3">
        <w:rPr>
          <w:rFonts w:ascii="Arial" w:hAnsi="Arial" w:cs="Arial"/>
          <w:color w:val="auto"/>
        </w:rPr>
        <w:t xml:space="preserve">, including </w:t>
      </w:r>
      <w:r w:rsidRPr="002E42B8">
        <w:rPr>
          <w:rFonts w:ascii="Arial" w:hAnsi="Arial" w:cs="Arial"/>
          <w:color w:val="auto"/>
        </w:rPr>
        <w:t xml:space="preserve">mental health factors. </w:t>
      </w:r>
      <w:r w:rsidR="00BC32C3">
        <w:rPr>
          <w:rFonts w:ascii="Arial" w:hAnsi="Arial" w:cs="Arial"/>
          <w:color w:val="auto"/>
        </w:rPr>
        <w:t xml:space="preserve"> Restrictions on t</w:t>
      </w:r>
      <w:r w:rsidR="00BC32C3" w:rsidRPr="002E42B8">
        <w:rPr>
          <w:rFonts w:ascii="Arial" w:hAnsi="Arial" w:cs="Arial"/>
        </w:rPr>
        <w:t xml:space="preserve">he person’s </w:t>
      </w:r>
      <w:r w:rsidR="00BC32C3">
        <w:rPr>
          <w:rFonts w:ascii="Arial" w:hAnsi="Arial" w:cs="Arial"/>
        </w:rPr>
        <w:t>mobility</w:t>
      </w:r>
      <w:r w:rsidR="005758AC">
        <w:rPr>
          <w:rFonts w:ascii="Arial" w:hAnsi="Arial" w:cs="Arial"/>
        </w:rPr>
        <w:t xml:space="preserve"> </w:t>
      </w:r>
      <w:r w:rsidR="00BC32C3" w:rsidRPr="002E42B8">
        <w:rPr>
          <w:rFonts w:ascii="Arial" w:hAnsi="Arial" w:cs="Arial"/>
        </w:rPr>
        <w:t>for reason</w:t>
      </w:r>
      <w:r w:rsidR="00BC32C3">
        <w:rPr>
          <w:rFonts w:ascii="Arial" w:hAnsi="Arial" w:cs="Arial"/>
        </w:rPr>
        <w:t>s unrelated to the declared terrorist act</w:t>
      </w:r>
      <w:r w:rsidR="00BC32C3" w:rsidRPr="002E42B8">
        <w:rPr>
          <w:rFonts w:ascii="Arial" w:hAnsi="Arial" w:cs="Arial"/>
        </w:rPr>
        <w:t xml:space="preserve"> is not to be taken into account.</w:t>
      </w:r>
    </w:p>
    <w:p w:rsidR="000407C3" w:rsidRPr="002E42B8" w:rsidRDefault="000407C3" w:rsidP="000407C3">
      <w:pPr>
        <w:spacing w:before="240"/>
        <w:rPr>
          <w:rFonts w:ascii="Arial" w:hAnsi="Arial" w:cs="Arial"/>
        </w:rPr>
      </w:pPr>
      <w:r>
        <w:rPr>
          <w:rFonts w:ascii="Arial" w:hAnsi="Arial" w:cs="Arial"/>
        </w:rPr>
        <w:t>The assessment of mobility 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‘S</w:t>
      </w:r>
      <w:r w:rsidRPr="002E42B8">
        <w:rPr>
          <w:rFonts w:ascii="Arial" w:hAnsi="Arial" w:cs="Arial"/>
        </w:rPr>
        <w:t>even’</w:t>
      </w:r>
      <w:r>
        <w:rPr>
          <w:rFonts w:ascii="Arial" w:hAnsi="Arial" w:cs="Arial"/>
        </w:rPr>
        <w:t>, where ‘Nil’ indicates no or minimal restrictions of mobility or full mobility</w:t>
      </w:r>
      <w:r w:rsidRPr="002E42B8">
        <w:rPr>
          <w:rFonts w:ascii="Arial" w:hAnsi="Arial" w:cs="Arial"/>
        </w:rPr>
        <w:t xml:space="preserve"> </w:t>
      </w:r>
      <w:r>
        <w:rPr>
          <w:rFonts w:ascii="Arial" w:hAnsi="Arial" w:cs="Arial"/>
        </w:rPr>
        <w:t>and ‘Seven’ indicates severe restriction where the victim is restricted to a room or a chair.</w:t>
      </w:r>
    </w:p>
    <w:p w:rsidR="00B91D9E" w:rsidRPr="00470F5C" w:rsidRDefault="00F2649A" w:rsidP="002E42B8">
      <w:pPr>
        <w:keepNext/>
        <w:spacing w:before="240"/>
        <w:rPr>
          <w:rFonts w:ascii="Arial" w:hAnsi="Arial" w:cs="Arial"/>
          <w:b/>
        </w:rPr>
      </w:pPr>
      <w:r w:rsidRPr="00470F5C">
        <w:rPr>
          <w:rFonts w:ascii="Arial" w:hAnsi="Arial" w:cs="Arial"/>
          <w:b/>
        </w:rPr>
        <w:t xml:space="preserve">Recreational and community activities </w:t>
      </w:r>
    </w:p>
    <w:p w:rsidR="00BC32C3" w:rsidRDefault="00B91D9E" w:rsidP="00BC32C3">
      <w:pPr>
        <w:autoSpaceDE w:val="0"/>
        <w:autoSpaceDN w:val="0"/>
        <w:adjustRightInd w:val="0"/>
        <w:spacing w:before="240"/>
        <w:rPr>
          <w:rFonts w:ascii="Arial" w:hAnsi="Arial" w:cs="Arial"/>
        </w:rPr>
      </w:pPr>
      <w:r w:rsidRPr="002E42B8">
        <w:rPr>
          <w:rFonts w:ascii="Arial" w:hAnsi="Arial" w:cs="Arial"/>
        </w:rPr>
        <w:t xml:space="preserve">The recreational and community activities rating assesses </w:t>
      </w:r>
      <w:r w:rsidR="000407C3">
        <w:rPr>
          <w:rFonts w:ascii="Arial" w:hAnsi="Arial" w:cs="Arial"/>
        </w:rPr>
        <w:t>the impact of the declared terrorist act on the victim’s</w:t>
      </w:r>
      <w:r w:rsidR="000407C3" w:rsidRPr="002E42B8">
        <w:rPr>
          <w:rFonts w:ascii="Arial" w:hAnsi="Arial" w:cs="Arial"/>
        </w:rPr>
        <w:t xml:space="preserve"> ability to </w:t>
      </w:r>
      <w:r w:rsidRPr="002E42B8">
        <w:rPr>
          <w:rFonts w:ascii="Arial" w:hAnsi="Arial" w:cs="Arial"/>
        </w:rPr>
        <w:t xml:space="preserve">take part in activities of the </w:t>
      </w:r>
      <w:r w:rsidR="000407C3">
        <w:rPr>
          <w:rFonts w:ascii="Arial" w:hAnsi="Arial" w:cs="Arial"/>
        </w:rPr>
        <w:t>victim’s</w:t>
      </w:r>
      <w:r w:rsidRPr="002E42B8">
        <w:rPr>
          <w:rFonts w:ascii="Arial" w:hAnsi="Arial" w:cs="Arial"/>
        </w:rPr>
        <w:t xml:space="preserve"> choosing. </w:t>
      </w:r>
      <w:r w:rsidR="000407C3">
        <w:rPr>
          <w:rFonts w:ascii="Arial" w:hAnsi="Arial" w:cs="Arial"/>
        </w:rPr>
        <w:t xml:space="preserve"> </w:t>
      </w:r>
      <w:r w:rsidR="00BC32C3" w:rsidRPr="002E42B8">
        <w:rPr>
          <w:rFonts w:ascii="Arial" w:hAnsi="Arial" w:cs="Arial"/>
        </w:rPr>
        <w:t xml:space="preserve">The person’s inability to </w:t>
      </w:r>
      <w:r w:rsidR="00BC32C3">
        <w:rPr>
          <w:rFonts w:ascii="Arial" w:hAnsi="Arial" w:cs="Arial"/>
        </w:rPr>
        <w:t xml:space="preserve">participate in </w:t>
      </w:r>
      <w:r w:rsidR="00BC32C3" w:rsidRPr="002E42B8">
        <w:rPr>
          <w:rFonts w:ascii="Arial" w:hAnsi="Arial" w:cs="Arial"/>
        </w:rPr>
        <w:t>recreational and community activities for reason</w:t>
      </w:r>
      <w:r w:rsidR="00BC32C3">
        <w:rPr>
          <w:rFonts w:ascii="Arial" w:hAnsi="Arial" w:cs="Arial"/>
        </w:rPr>
        <w:t>s unrelated to the declared terrorist act</w:t>
      </w:r>
      <w:r w:rsidR="00BC32C3" w:rsidRPr="002E42B8">
        <w:rPr>
          <w:rFonts w:ascii="Arial" w:hAnsi="Arial" w:cs="Arial"/>
        </w:rPr>
        <w:t xml:space="preserve"> is not to be taken into account. </w:t>
      </w:r>
    </w:p>
    <w:p w:rsidR="000407C3" w:rsidRPr="002E42B8" w:rsidRDefault="000407C3" w:rsidP="000407C3">
      <w:pPr>
        <w:spacing w:before="240"/>
        <w:rPr>
          <w:rFonts w:ascii="Arial" w:hAnsi="Arial" w:cs="Arial"/>
        </w:rPr>
      </w:pPr>
      <w:r>
        <w:rPr>
          <w:rFonts w:ascii="Arial" w:hAnsi="Arial" w:cs="Arial"/>
        </w:rPr>
        <w:lastRenderedPageBreak/>
        <w:t xml:space="preserve">The assessment of </w:t>
      </w:r>
      <w:r w:rsidRPr="002E42B8">
        <w:rPr>
          <w:rFonts w:ascii="Arial" w:hAnsi="Arial" w:cs="Arial"/>
        </w:rPr>
        <w:t xml:space="preserve">recreational and community activities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‘S</w:t>
      </w:r>
      <w:r w:rsidRPr="002E42B8">
        <w:rPr>
          <w:rFonts w:ascii="Arial" w:hAnsi="Arial" w:cs="Arial"/>
        </w:rPr>
        <w:t>even’</w:t>
      </w:r>
      <w:r>
        <w:rPr>
          <w:rFonts w:ascii="Arial" w:hAnsi="Arial" w:cs="Arial"/>
        </w:rPr>
        <w:t xml:space="preserve">, where ‘Nil’ indicates the victim is able to </w:t>
      </w:r>
      <w:r w:rsidRPr="002E42B8">
        <w:rPr>
          <w:rFonts w:ascii="Arial" w:hAnsi="Arial" w:cs="Arial"/>
        </w:rPr>
        <w:t>undertake the full range of usual recreational pursuits and community activities</w:t>
      </w:r>
      <w:r>
        <w:rPr>
          <w:rFonts w:ascii="Arial" w:hAnsi="Arial" w:cs="Arial"/>
        </w:rPr>
        <w:t xml:space="preserve"> and ‘Seven’ indicates the victim is u</w:t>
      </w:r>
      <w:r w:rsidRPr="002E42B8">
        <w:rPr>
          <w:rFonts w:ascii="Arial" w:hAnsi="Arial" w:cs="Arial"/>
        </w:rPr>
        <w:t>nable to take part in any recreational activities</w:t>
      </w:r>
      <w:r>
        <w:rPr>
          <w:rFonts w:ascii="Arial" w:hAnsi="Arial" w:cs="Arial"/>
        </w:rPr>
        <w:t>.</w:t>
      </w:r>
    </w:p>
    <w:p w:rsidR="00B91D9E" w:rsidRPr="00470F5C" w:rsidRDefault="00F2649A" w:rsidP="002E42B8">
      <w:pPr>
        <w:keepNext/>
        <w:spacing w:before="240"/>
        <w:rPr>
          <w:rFonts w:ascii="Arial" w:hAnsi="Arial" w:cs="Arial"/>
          <w:b/>
        </w:rPr>
      </w:pPr>
      <w:r w:rsidRPr="00470F5C">
        <w:rPr>
          <w:rFonts w:ascii="Arial" w:hAnsi="Arial" w:cs="Arial"/>
          <w:b/>
        </w:rPr>
        <w:t xml:space="preserve">Domestic activities </w:t>
      </w:r>
    </w:p>
    <w:p w:rsidR="00B91D9E" w:rsidRDefault="00B91D9E" w:rsidP="002E42B8">
      <w:pPr>
        <w:autoSpaceDE w:val="0"/>
        <w:autoSpaceDN w:val="0"/>
        <w:adjustRightInd w:val="0"/>
        <w:spacing w:before="240"/>
        <w:rPr>
          <w:rFonts w:ascii="Arial" w:hAnsi="Arial" w:cs="Arial"/>
        </w:rPr>
      </w:pPr>
      <w:r w:rsidRPr="002E42B8">
        <w:rPr>
          <w:rFonts w:ascii="Arial" w:hAnsi="Arial" w:cs="Arial"/>
        </w:rPr>
        <w:t xml:space="preserve">The domestic activity rating assesses </w:t>
      </w:r>
      <w:r w:rsidR="000407C3">
        <w:rPr>
          <w:rFonts w:ascii="Arial" w:hAnsi="Arial" w:cs="Arial"/>
        </w:rPr>
        <w:t>the impact of the declared terrorist act on the victim’s</w:t>
      </w:r>
      <w:r w:rsidR="000407C3" w:rsidRPr="002E42B8">
        <w:rPr>
          <w:rFonts w:ascii="Arial" w:hAnsi="Arial" w:cs="Arial"/>
        </w:rPr>
        <w:t xml:space="preserve"> ability to </w:t>
      </w:r>
      <w:r w:rsidRPr="002E42B8">
        <w:rPr>
          <w:rFonts w:ascii="Arial" w:hAnsi="Arial" w:cs="Arial"/>
        </w:rPr>
        <w:t xml:space="preserve">sustain effective routines in a domestic environment. </w:t>
      </w:r>
      <w:r w:rsidR="00F2649A" w:rsidRPr="002E42B8">
        <w:rPr>
          <w:rFonts w:ascii="Arial" w:hAnsi="Arial" w:cs="Arial"/>
        </w:rPr>
        <w:t xml:space="preserve">  </w:t>
      </w:r>
      <w:r w:rsidRPr="002E42B8">
        <w:rPr>
          <w:rFonts w:ascii="Arial" w:hAnsi="Arial" w:cs="Arial"/>
        </w:rPr>
        <w:t xml:space="preserve">The person’s inability to </w:t>
      </w:r>
      <w:r w:rsidR="000407C3">
        <w:rPr>
          <w:rFonts w:ascii="Arial" w:hAnsi="Arial" w:cs="Arial"/>
        </w:rPr>
        <w:t>undertake</w:t>
      </w:r>
      <w:r w:rsidRPr="002E42B8">
        <w:rPr>
          <w:rFonts w:ascii="Arial" w:hAnsi="Arial" w:cs="Arial"/>
        </w:rPr>
        <w:t xml:space="preserve"> domestic work for reason</w:t>
      </w:r>
      <w:r w:rsidR="000407C3">
        <w:rPr>
          <w:rFonts w:ascii="Arial" w:hAnsi="Arial" w:cs="Arial"/>
        </w:rPr>
        <w:t>s unrelated to the declared terrorist act</w:t>
      </w:r>
      <w:r w:rsidRPr="002E42B8">
        <w:rPr>
          <w:rFonts w:ascii="Arial" w:hAnsi="Arial" w:cs="Arial"/>
        </w:rPr>
        <w:t xml:space="preserve"> is not to be taken into account. </w:t>
      </w:r>
    </w:p>
    <w:p w:rsidR="00317C1C" w:rsidRPr="002E42B8" w:rsidRDefault="00317C1C" w:rsidP="00317C1C">
      <w:pPr>
        <w:spacing w:before="240"/>
        <w:rPr>
          <w:rFonts w:ascii="Arial" w:hAnsi="Arial" w:cs="Arial"/>
        </w:rPr>
      </w:pPr>
      <w:r>
        <w:rPr>
          <w:rFonts w:ascii="Arial" w:hAnsi="Arial" w:cs="Arial"/>
        </w:rPr>
        <w:t>The assessment of domestic</w:t>
      </w:r>
      <w:r w:rsidRPr="002E42B8">
        <w:rPr>
          <w:rFonts w:ascii="Arial" w:hAnsi="Arial" w:cs="Arial"/>
        </w:rPr>
        <w:t xml:space="preserve"> activities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‘Seven’, where ‘Nil’ indicates the victim is able to </w:t>
      </w:r>
      <w:r w:rsidRPr="002E42B8">
        <w:rPr>
          <w:rFonts w:ascii="Arial" w:hAnsi="Arial" w:cs="Arial"/>
        </w:rPr>
        <w:t xml:space="preserve">engage in </w:t>
      </w:r>
      <w:r>
        <w:rPr>
          <w:rFonts w:ascii="Arial" w:hAnsi="Arial" w:cs="Arial"/>
        </w:rPr>
        <w:t xml:space="preserve">his or her </w:t>
      </w:r>
      <w:r w:rsidRPr="002E42B8">
        <w:rPr>
          <w:rFonts w:ascii="Arial" w:hAnsi="Arial" w:cs="Arial"/>
        </w:rPr>
        <w:t xml:space="preserve">usual employment </w:t>
      </w:r>
      <w:r>
        <w:rPr>
          <w:rFonts w:ascii="Arial" w:hAnsi="Arial" w:cs="Arial"/>
        </w:rPr>
        <w:t>and ‘Seven’ indicates the victim is u</w:t>
      </w:r>
      <w:r w:rsidRPr="002E42B8">
        <w:rPr>
          <w:rFonts w:ascii="Arial" w:hAnsi="Arial" w:cs="Arial"/>
        </w:rPr>
        <w:t xml:space="preserve">nable to </w:t>
      </w:r>
      <w:r>
        <w:rPr>
          <w:rFonts w:ascii="Arial" w:hAnsi="Arial" w:cs="Arial"/>
        </w:rPr>
        <w:t>carry out domestic tasks and is totally dependent on others.</w:t>
      </w:r>
    </w:p>
    <w:p w:rsidR="00B91D9E" w:rsidRPr="002E42B8" w:rsidRDefault="00AB2D71" w:rsidP="002E42B8">
      <w:pPr>
        <w:spacing w:before="240"/>
        <w:rPr>
          <w:rFonts w:ascii="Arial" w:hAnsi="Arial" w:cs="Arial"/>
          <w:b/>
          <w:bCs/>
        </w:rPr>
      </w:pPr>
      <w:r>
        <w:rPr>
          <w:rFonts w:ascii="Arial" w:hAnsi="Arial" w:cs="Arial"/>
          <w:b/>
          <w:bCs/>
        </w:rPr>
        <w:t>Part </w:t>
      </w:r>
      <w:r w:rsidR="0011661C">
        <w:rPr>
          <w:rFonts w:ascii="Arial" w:hAnsi="Arial" w:cs="Arial"/>
          <w:b/>
          <w:bCs/>
        </w:rPr>
        <w:t xml:space="preserve">2 – </w:t>
      </w:r>
      <w:r w:rsidR="00B91D9E" w:rsidRPr="002E42B8">
        <w:rPr>
          <w:rFonts w:ascii="Arial" w:hAnsi="Arial" w:cs="Arial"/>
          <w:b/>
          <w:bCs/>
        </w:rPr>
        <w:t xml:space="preserve">Assessing impact on employment activities </w:t>
      </w:r>
    </w:p>
    <w:p w:rsidR="00A90A9B" w:rsidRDefault="0011661C" w:rsidP="0011661C">
      <w:pPr>
        <w:keepNext/>
        <w:spacing w:before="240"/>
        <w:rPr>
          <w:rFonts w:ascii="Arial" w:hAnsi="Arial" w:cs="Arial"/>
        </w:rPr>
      </w:pPr>
      <w:r>
        <w:rPr>
          <w:rFonts w:ascii="Arial" w:hAnsi="Arial" w:cs="Arial"/>
        </w:rPr>
        <w:t>Part </w:t>
      </w:r>
      <w:r w:rsidRPr="002E42B8">
        <w:rPr>
          <w:rFonts w:ascii="Arial" w:hAnsi="Arial" w:cs="Arial"/>
        </w:rPr>
        <w:t>1</w:t>
      </w:r>
      <w:r w:rsidRPr="002E42B8">
        <w:rPr>
          <w:rFonts w:ascii="Arial" w:hAnsi="Arial" w:cs="Arial"/>
          <w:b/>
        </w:rPr>
        <w:t xml:space="preserve"> </w:t>
      </w:r>
      <w:r w:rsidRPr="0055262B">
        <w:rPr>
          <w:rFonts w:ascii="Arial" w:hAnsi="Arial" w:cs="Arial"/>
        </w:rPr>
        <w:t>of Schedule 2</w:t>
      </w:r>
      <w:r>
        <w:rPr>
          <w:rFonts w:ascii="Arial" w:hAnsi="Arial" w:cs="Arial"/>
          <w:b/>
        </w:rPr>
        <w:t xml:space="preserve"> </w:t>
      </w:r>
      <w:r w:rsidRPr="0055262B">
        <w:rPr>
          <w:rFonts w:ascii="Arial" w:hAnsi="Arial" w:cs="Arial"/>
        </w:rPr>
        <w:t>is designed to</w:t>
      </w:r>
      <w:r>
        <w:rPr>
          <w:rFonts w:ascii="Arial" w:hAnsi="Arial" w:cs="Arial"/>
          <w:b/>
        </w:rPr>
        <w:t xml:space="preserve"> </w:t>
      </w:r>
      <w:r>
        <w:rPr>
          <w:rFonts w:ascii="Arial" w:hAnsi="Arial" w:cs="Arial"/>
        </w:rPr>
        <w:t xml:space="preserve">assess </w:t>
      </w:r>
      <w:r w:rsidRPr="002E42B8">
        <w:rPr>
          <w:rFonts w:ascii="Arial" w:hAnsi="Arial" w:cs="Arial"/>
        </w:rPr>
        <w:t xml:space="preserve">the impact </w:t>
      </w:r>
      <w:r>
        <w:rPr>
          <w:rFonts w:ascii="Arial" w:hAnsi="Arial" w:cs="Arial"/>
        </w:rPr>
        <w:t xml:space="preserve">of the terrorist act </w:t>
      </w:r>
      <w:r w:rsidRPr="002E42B8">
        <w:rPr>
          <w:rFonts w:ascii="Arial" w:hAnsi="Arial" w:cs="Arial"/>
        </w:rPr>
        <w:t xml:space="preserve">on </w:t>
      </w:r>
      <w:r>
        <w:rPr>
          <w:rFonts w:ascii="Arial" w:hAnsi="Arial" w:cs="Arial"/>
        </w:rPr>
        <w:t xml:space="preserve">the victim’s </w:t>
      </w:r>
      <w:r w:rsidR="00A90A9B" w:rsidRPr="002E42B8">
        <w:rPr>
          <w:rFonts w:ascii="Arial" w:hAnsi="Arial" w:cs="Arial"/>
        </w:rPr>
        <w:t xml:space="preserve">employment activities. </w:t>
      </w:r>
      <w:r>
        <w:rPr>
          <w:rFonts w:ascii="Arial" w:hAnsi="Arial" w:cs="Arial"/>
        </w:rPr>
        <w:t xml:space="preserve"> </w:t>
      </w:r>
      <w:r w:rsidRPr="002E42B8">
        <w:rPr>
          <w:rFonts w:ascii="Arial" w:hAnsi="Arial" w:cs="Arial"/>
        </w:rPr>
        <w:t xml:space="preserve">The person’s inability to </w:t>
      </w:r>
      <w:r>
        <w:rPr>
          <w:rFonts w:ascii="Arial" w:hAnsi="Arial" w:cs="Arial"/>
        </w:rPr>
        <w:t>undertake</w:t>
      </w:r>
      <w:r w:rsidRPr="002E42B8">
        <w:rPr>
          <w:rFonts w:ascii="Arial" w:hAnsi="Arial" w:cs="Arial"/>
        </w:rPr>
        <w:t xml:space="preserve"> </w:t>
      </w:r>
      <w:r>
        <w:rPr>
          <w:rFonts w:ascii="Arial" w:hAnsi="Arial" w:cs="Arial"/>
        </w:rPr>
        <w:t>employment activities</w:t>
      </w:r>
      <w:r w:rsidRPr="002E42B8">
        <w:rPr>
          <w:rFonts w:ascii="Arial" w:hAnsi="Arial" w:cs="Arial"/>
        </w:rPr>
        <w:t xml:space="preserve"> for reason</w:t>
      </w:r>
      <w:r>
        <w:rPr>
          <w:rFonts w:ascii="Arial" w:hAnsi="Arial" w:cs="Arial"/>
        </w:rPr>
        <w:t>s unrelated to the declared terrorist act</w:t>
      </w:r>
      <w:r w:rsidRPr="002E42B8">
        <w:rPr>
          <w:rFonts w:ascii="Arial" w:hAnsi="Arial" w:cs="Arial"/>
        </w:rPr>
        <w:t xml:space="preserve"> is not to be taken into account.</w:t>
      </w:r>
    </w:p>
    <w:p w:rsidR="00317C1C" w:rsidRPr="002E42B8" w:rsidRDefault="00317C1C" w:rsidP="00317C1C">
      <w:pPr>
        <w:spacing w:before="240"/>
        <w:rPr>
          <w:rFonts w:ascii="Arial" w:hAnsi="Arial" w:cs="Arial"/>
        </w:rPr>
      </w:pPr>
      <w:r>
        <w:rPr>
          <w:rFonts w:ascii="Arial" w:hAnsi="Arial" w:cs="Arial"/>
        </w:rPr>
        <w:t xml:space="preserve">A rating for each of the above categories is </w:t>
      </w:r>
      <w:r w:rsidR="00012E2D">
        <w:rPr>
          <w:rFonts w:ascii="Arial" w:hAnsi="Arial" w:cs="Arial"/>
        </w:rPr>
        <w:t>inserted</w:t>
      </w:r>
      <w:r>
        <w:rPr>
          <w:rFonts w:ascii="Arial" w:hAnsi="Arial" w:cs="Arial"/>
        </w:rPr>
        <w:t xml:space="preserve"> into the formula in subsection 1</w:t>
      </w:r>
      <w:r w:rsidR="00535725">
        <w:rPr>
          <w:rFonts w:ascii="Arial" w:hAnsi="Arial" w:cs="Arial"/>
        </w:rPr>
        <w:t>2</w:t>
      </w:r>
      <w:r>
        <w:rPr>
          <w:rFonts w:ascii="Arial" w:hAnsi="Arial" w:cs="Arial"/>
        </w:rPr>
        <w:t>(6) of the Principles to determine the appropriate dollar amount for the impact of the terrorist incident on the victim’s life.</w:t>
      </w:r>
    </w:p>
    <w:p w:rsidR="00077F1E" w:rsidRPr="002E42B8" w:rsidRDefault="00BA6879" w:rsidP="002E42B8">
      <w:pPr>
        <w:keepNext/>
        <w:spacing w:before="240"/>
        <w:rPr>
          <w:rFonts w:ascii="Arial" w:hAnsi="Arial" w:cs="Arial"/>
          <w:b/>
          <w:bCs/>
        </w:rPr>
      </w:pPr>
      <w:r>
        <w:rPr>
          <w:rFonts w:ascii="Arial" w:hAnsi="Arial" w:cs="Arial"/>
          <w:b/>
          <w:bCs/>
        </w:rPr>
        <w:br w:type="page"/>
      </w:r>
      <w:r w:rsidR="00077F1E" w:rsidRPr="002E42B8">
        <w:rPr>
          <w:rFonts w:ascii="Arial" w:hAnsi="Arial" w:cs="Arial"/>
          <w:b/>
          <w:bCs/>
        </w:rPr>
        <w:lastRenderedPageBreak/>
        <w:t>Schedule</w:t>
      </w:r>
      <w:r w:rsidR="00AB2D71">
        <w:rPr>
          <w:rFonts w:ascii="Arial" w:hAnsi="Arial" w:cs="Arial"/>
          <w:b/>
          <w:bCs/>
        </w:rPr>
        <w:t> </w:t>
      </w:r>
      <w:r w:rsidR="00077F1E" w:rsidRPr="002E42B8">
        <w:rPr>
          <w:rFonts w:ascii="Arial" w:hAnsi="Arial" w:cs="Arial"/>
          <w:b/>
          <w:bCs/>
        </w:rPr>
        <w:t>3</w:t>
      </w:r>
      <w:r w:rsidR="002E42B8" w:rsidRPr="002E42B8">
        <w:rPr>
          <w:rFonts w:ascii="Arial" w:hAnsi="Arial" w:cs="Arial"/>
          <w:b/>
          <w:bCs/>
        </w:rPr>
        <w:t xml:space="preserve"> – </w:t>
      </w:r>
      <w:r w:rsidR="00077F1E" w:rsidRPr="002E42B8">
        <w:rPr>
          <w:rFonts w:ascii="Arial" w:hAnsi="Arial" w:cs="Arial"/>
          <w:b/>
          <w:bCs/>
        </w:rPr>
        <w:t xml:space="preserve">AVTOP: </w:t>
      </w:r>
      <w:r w:rsidR="00834557">
        <w:rPr>
          <w:rFonts w:ascii="Arial" w:hAnsi="Arial" w:cs="Arial"/>
          <w:b/>
          <w:bCs/>
        </w:rPr>
        <w:t xml:space="preserve"> </w:t>
      </w:r>
      <w:r w:rsidR="00077F1E" w:rsidRPr="002E42B8">
        <w:rPr>
          <w:rFonts w:ascii="Arial" w:hAnsi="Arial" w:cs="Arial"/>
          <w:b/>
          <w:bCs/>
        </w:rPr>
        <w:t xml:space="preserve">Assessing the impact of a terrorist act on a primary victim under 16 years old </w:t>
      </w:r>
    </w:p>
    <w:p w:rsidR="00BA6879" w:rsidRDefault="005E1794" w:rsidP="00834557">
      <w:pPr>
        <w:keepNext/>
        <w:spacing w:before="240"/>
        <w:rPr>
          <w:rFonts w:ascii="Arial" w:hAnsi="Arial" w:cs="Arial"/>
        </w:rPr>
      </w:pPr>
      <w:r>
        <w:rPr>
          <w:rFonts w:ascii="Arial" w:hAnsi="Arial" w:cs="Arial"/>
        </w:rPr>
        <w:t xml:space="preserve">Schedule 3 </w:t>
      </w:r>
      <w:r w:rsidRPr="002E42B8">
        <w:rPr>
          <w:rFonts w:ascii="Arial" w:hAnsi="Arial" w:cs="Arial"/>
        </w:rPr>
        <w:t xml:space="preserve">provides </w:t>
      </w:r>
      <w:r w:rsidR="00834557">
        <w:rPr>
          <w:rFonts w:ascii="Arial" w:hAnsi="Arial" w:cs="Arial"/>
          <w:bCs/>
        </w:rPr>
        <w:t xml:space="preserve">12 questions designed </w:t>
      </w:r>
      <w:r w:rsidR="00834557">
        <w:rPr>
          <w:rFonts w:ascii="Arial" w:hAnsi="Arial" w:cs="Arial"/>
        </w:rPr>
        <w:t>to assess</w:t>
      </w:r>
      <w:r>
        <w:rPr>
          <w:rFonts w:ascii="Arial" w:hAnsi="Arial" w:cs="Arial"/>
        </w:rPr>
        <w:t xml:space="preserve"> </w:t>
      </w:r>
      <w:r w:rsidR="00834557" w:rsidRPr="002E42B8">
        <w:rPr>
          <w:rFonts w:ascii="Arial" w:hAnsi="Arial" w:cs="Arial"/>
        </w:rPr>
        <w:t xml:space="preserve">the impact of </w:t>
      </w:r>
      <w:r w:rsidR="00834557">
        <w:rPr>
          <w:rFonts w:ascii="Arial" w:hAnsi="Arial" w:cs="Arial"/>
        </w:rPr>
        <w:t>the</w:t>
      </w:r>
      <w:r w:rsidR="00834557" w:rsidRPr="002E42B8">
        <w:rPr>
          <w:rFonts w:ascii="Arial" w:hAnsi="Arial" w:cs="Arial"/>
        </w:rPr>
        <w:t xml:space="preserve"> terrorist act </w:t>
      </w:r>
      <w:r w:rsidR="00834557">
        <w:rPr>
          <w:rFonts w:ascii="Arial" w:hAnsi="Arial" w:cs="Arial"/>
        </w:rPr>
        <w:t xml:space="preserve">on </w:t>
      </w:r>
      <w:r w:rsidRPr="002E42B8">
        <w:rPr>
          <w:rFonts w:ascii="Arial" w:hAnsi="Arial" w:cs="Arial"/>
        </w:rPr>
        <w:t>primary victim</w:t>
      </w:r>
      <w:r>
        <w:rPr>
          <w:rFonts w:ascii="Arial" w:hAnsi="Arial" w:cs="Arial"/>
        </w:rPr>
        <w:t>s under 16 </w:t>
      </w:r>
      <w:r w:rsidRPr="002E42B8">
        <w:rPr>
          <w:rFonts w:ascii="Arial" w:hAnsi="Arial" w:cs="Arial"/>
        </w:rPr>
        <w:t xml:space="preserve">years old.  </w:t>
      </w:r>
    </w:p>
    <w:p w:rsidR="005E1794" w:rsidRDefault="00BA6879" w:rsidP="00834557">
      <w:pPr>
        <w:keepNext/>
        <w:spacing w:before="240"/>
        <w:rPr>
          <w:rFonts w:ascii="Arial" w:hAnsi="Arial" w:cs="Arial"/>
        </w:rPr>
      </w:pPr>
      <w:r>
        <w:rPr>
          <w:rFonts w:ascii="Arial" w:hAnsi="Arial" w:cs="Arial"/>
        </w:rPr>
        <w:t>The first eight questions are compulsory.  However, the last four questions, relating to hygiene and grooming and social and community skills, should only be answered if</w:t>
      </w:r>
      <w:r w:rsidR="00627841">
        <w:rPr>
          <w:rFonts w:ascii="Arial" w:hAnsi="Arial" w:cs="Arial"/>
        </w:rPr>
        <w:t xml:space="preserve"> they are</w:t>
      </w:r>
      <w:r>
        <w:rPr>
          <w:rFonts w:ascii="Arial" w:hAnsi="Arial" w:cs="Arial"/>
        </w:rPr>
        <w:t xml:space="preserve"> relevant to the child.  This is because it is not possible to assess the impact of the terrorist act on a very young child who had not yet developed these skills.</w:t>
      </w:r>
      <w:r w:rsidR="00F61738">
        <w:rPr>
          <w:rFonts w:ascii="Arial" w:hAnsi="Arial" w:cs="Arial"/>
        </w:rPr>
        <w:t xml:space="preserve">  The impact of the terrorist act is assessed at the time the claim is made.  </w:t>
      </w:r>
    </w:p>
    <w:p w:rsidR="007A4D72" w:rsidRPr="002E42B8" w:rsidRDefault="007A4D72" w:rsidP="002E42B8">
      <w:pPr>
        <w:keepNext/>
        <w:spacing w:before="240"/>
        <w:rPr>
          <w:rFonts w:ascii="Arial" w:hAnsi="Arial" w:cs="Arial"/>
          <w:b/>
          <w:bCs/>
        </w:rPr>
      </w:pPr>
      <w:r w:rsidRPr="002E42B8">
        <w:rPr>
          <w:rFonts w:ascii="Arial" w:hAnsi="Arial" w:cs="Arial"/>
          <w:b/>
          <w:bCs/>
        </w:rPr>
        <w:t>Sleeping habits</w:t>
      </w:r>
    </w:p>
    <w:p w:rsidR="001D4D50" w:rsidRDefault="001D4D50" w:rsidP="002E42B8">
      <w:pPr>
        <w:keepNext/>
        <w:spacing w:before="240"/>
        <w:rPr>
          <w:rFonts w:ascii="Arial" w:hAnsi="Arial" w:cs="Arial"/>
          <w:bCs/>
        </w:rPr>
      </w:pPr>
      <w:r w:rsidRPr="00BA6879">
        <w:rPr>
          <w:rFonts w:ascii="Arial" w:hAnsi="Arial" w:cs="Arial"/>
          <w:bCs/>
        </w:rPr>
        <w:t xml:space="preserve">Question </w:t>
      </w:r>
      <w:r w:rsidR="007A4D72" w:rsidRPr="00BA6879">
        <w:rPr>
          <w:rFonts w:ascii="Arial" w:hAnsi="Arial" w:cs="Arial"/>
          <w:bCs/>
        </w:rPr>
        <w:t>1</w:t>
      </w:r>
      <w:r w:rsidRPr="002E42B8">
        <w:rPr>
          <w:rFonts w:ascii="Arial" w:hAnsi="Arial" w:cs="Arial"/>
          <w:bCs/>
        </w:rPr>
        <w:t xml:space="preserve"> </w:t>
      </w:r>
      <w:r w:rsidR="00BA6879">
        <w:rPr>
          <w:rFonts w:ascii="Arial" w:hAnsi="Arial" w:cs="Arial"/>
          <w:bCs/>
        </w:rPr>
        <w:t>assesses</w:t>
      </w:r>
      <w:r w:rsidRPr="002E42B8">
        <w:rPr>
          <w:rFonts w:ascii="Arial" w:hAnsi="Arial" w:cs="Arial"/>
          <w:bCs/>
        </w:rPr>
        <w:t xml:space="preserve"> the </w:t>
      </w:r>
      <w:r w:rsidR="00DE3892" w:rsidRPr="002E42B8">
        <w:rPr>
          <w:rFonts w:ascii="Arial" w:hAnsi="Arial" w:cs="Arial"/>
          <w:bCs/>
        </w:rPr>
        <w:t xml:space="preserve">impact of the terrorist act on the </w:t>
      </w:r>
      <w:r w:rsidRPr="002E42B8">
        <w:rPr>
          <w:rFonts w:ascii="Arial" w:hAnsi="Arial" w:cs="Arial"/>
          <w:bCs/>
        </w:rPr>
        <w:t>child’s sleep patterns.</w:t>
      </w:r>
      <w:r w:rsidR="004B772A" w:rsidRPr="002E42B8">
        <w:rPr>
          <w:rFonts w:ascii="Arial" w:hAnsi="Arial" w:cs="Arial"/>
          <w:bCs/>
        </w:rPr>
        <w:t xml:space="preserve">  </w:t>
      </w:r>
    </w:p>
    <w:p w:rsidR="00BA6879" w:rsidRDefault="00BA6879" w:rsidP="00BA6879">
      <w:pPr>
        <w:spacing w:before="240"/>
        <w:rPr>
          <w:rFonts w:ascii="Arial" w:hAnsi="Arial" w:cs="Arial"/>
        </w:rPr>
      </w:pPr>
      <w:r>
        <w:rPr>
          <w:rFonts w:ascii="Arial" w:hAnsi="Arial" w:cs="Arial"/>
        </w:rPr>
        <w:t>The assessment of sleeping habits</w:t>
      </w:r>
      <w:r w:rsidRPr="002E42B8">
        <w:rPr>
          <w:rFonts w:ascii="Arial" w:hAnsi="Arial" w:cs="Arial"/>
        </w:rPr>
        <w:t xml:space="preserve">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‘Three’, where ‘Nil’ indicates the child’s sleeping patterns have not been affected and ‘Three’ indicates that, since the terrorist act, the child frequently experiences difficulties getting to sleep or has disrupted sleeping patterns.</w:t>
      </w:r>
    </w:p>
    <w:p w:rsidR="00BA6879" w:rsidRDefault="00694BB1" w:rsidP="00BA6879">
      <w:pPr>
        <w:spacing w:before="240"/>
        <w:rPr>
          <w:rFonts w:ascii="Arial" w:hAnsi="Arial" w:cs="Arial"/>
        </w:rPr>
      </w:pPr>
      <w:r w:rsidRPr="002E42B8">
        <w:rPr>
          <w:rFonts w:ascii="Arial" w:hAnsi="Arial" w:cs="Arial"/>
          <w:b/>
          <w:bCs/>
        </w:rPr>
        <w:t>Functional skills</w:t>
      </w:r>
    </w:p>
    <w:p w:rsidR="00BA6879" w:rsidRDefault="00BA6879" w:rsidP="00BA6879">
      <w:pPr>
        <w:spacing w:before="240"/>
        <w:rPr>
          <w:rFonts w:ascii="Arial" w:hAnsi="Arial" w:cs="Arial"/>
        </w:rPr>
      </w:pPr>
      <w:r>
        <w:rPr>
          <w:rFonts w:ascii="Arial" w:hAnsi="Arial" w:cs="Arial"/>
        </w:rPr>
        <w:t xml:space="preserve">Questions 2 to 5 assess </w:t>
      </w:r>
      <w:r w:rsidRPr="002E42B8">
        <w:rPr>
          <w:rFonts w:ascii="Arial" w:hAnsi="Arial" w:cs="Arial"/>
          <w:bCs/>
        </w:rPr>
        <w:t>the impact of the terrorist act on the child’s</w:t>
      </w:r>
      <w:r>
        <w:rPr>
          <w:rFonts w:ascii="Arial" w:hAnsi="Arial" w:cs="Arial"/>
          <w:bCs/>
        </w:rPr>
        <w:t xml:space="preserve"> functional skills.</w:t>
      </w:r>
    </w:p>
    <w:p w:rsidR="004B772A" w:rsidRDefault="004B772A" w:rsidP="00BA6879">
      <w:pPr>
        <w:spacing w:before="240"/>
        <w:rPr>
          <w:rFonts w:ascii="Arial" w:hAnsi="Arial" w:cs="Arial"/>
        </w:rPr>
      </w:pPr>
      <w:r w:rsidRPr="00BA6879">
        <w:rPr>
          <w:rFonts w:ascii="Arial" w:hAnsi="Arial" w:cs="Arial"/>
        </w:rPr>
        <w:t>Question 2</w:t>
      </w:r>
      <w:r w:rsidRPr="002E42B8">
        <w:rPr>
          <w:rFonts w:ascii="Arial" w:hAnsi="Arial" w:cs="Arial"/>
        </w:rPr>
        <w:t xml:space="preserve"> </w:t>
      </w:r>
      <w:r w:rsidR="00BA6879">
        <w:rPr>
          <w:rFonts w:ascii="Arial" w:hAnsi="Arial" w:cs="Arial"/>
          <w:bCs/>
        </w:rPr>
        <w:t>assesses</w:t>
      </w:r>
      <w:r w:rsidR="00BA6879" w:rsidRPr="002E42B8">
        <w:rPr>
          <w:rFonts w:ascii="Arial" w:hAnsi="Arial" w:cs="Arial"/>
          <w:bCs/>
        </w:rPr>
        <w:t xml:space="preserve"> the impact of the terrorist act on the child’s </w:t>
      </w:r>
      <w:r w:rsidRPr="002E42B8">
        <w:rPr>
          <w:rFonts w:ascii="Arial" w:hAnsi="Arial" w:cs="Arial"/>
        </w:rPr>
        <w:t>ability to speak or communicate in a manner appropriate to the child’s age.</w:t>
      </w:r>
    </w:p>
    <w:p w:rsidR="00BA6879" w:rsidRDefault="00BA6879" w:rsidP="00BA6879">
      <w:pPr>
        <w:spacing w:before="240"/>
        <w:rPr>
          <w:rFonts w:ascii="Arial" w:hAnsi="Arial" w:cs="Arial"/>
        </w:rPr>
      </w:pPr>
      <w:r>
        <w:rPr>
          <w:rFonts w:ascii="Arial" w:hAnsi="Arial" w:cs="Arial"/>
        </w:rPr>
        <w:t xml:space="preserve">The assessment of </w:t>
      </w:r>
      <w:r w:rsidR="00FB444A">
        <w:rPr>
          <w:rFonts w:ascii="Arial" w:hAnsi="Arial" w:cs="Arial"/>
        </w:rPr>
        <w:t>the impact on the child’s</w:t>
      </w:r>
      <w:r w:rsidRPr="002E42B8">
        <w:rPr>
          <w:rFonts w:ascii="Arial" w:hAnsi="Arial" w:cs="Arial"/>
        </w:rPr>
        <w:t xml:space="preserve"> </w:t>
      </w:r>
      <w:r w:rsidR="00FB444A" w:rsidRPr="002E42B8">
        <w:rPr>
          <w:rFonts w:ascii="Arial" w:hAnsi="Arial" w:cs="Arial"/>
        </w:rPr>
        <w:t xml:space="preserve">communication </w:t>
      </w:r>
      <w:r w:rsidR="00FB444A">
        <w:rPr>
          <w:rFonts w:ascii="Arial" w:hAnsi="Arial" w:cs="Arial"/>
        </w:rPr>
        <w:t xml:space="preserve">skills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sidR="00FB444A" w:rsidRPr="002E42B8">
        <w:rPr>
          <w:rFonts w:ascii="Arial" w:hAnsi="Arial" w:cs="Arial"/>
        </w:rPr>
        <w:t xml:space="preserve">communication </w:t>
      </w:r>
      <w:r>
        <w:rPr>
          <w:rFonts w:ascii="Arial" w:hAnsi="Arial" w:cs="Arial"/>
        </w:rPr>
        <w:t xml:space="preserve">skills have not been affected and ‘Three’ indicates the child’s </w:t>
      </w:r>
      <w:r w:rsidRPr="002E42B8">
        <w:rPr>
          <w:rFonts w:ascii="Arial" w:hAnsi="Arial" w:cs="Arial"/>
        </w:rPr>
        <w:t xml:space="preserve">communication </w:t>
      </w:r>
      <w:r w:rsidR="00950983">
        <w:rPr>
          <w:rFonts w:ascii="Arial" w:hAnsi="Arial" w:cs="Arial"/>
        </w:rPr>
        <w:t xml:space="preserve">skills </w:t>
      </w:r>
      <w:r w:rsidRPr="002E42B8">
        <w:rPr>
          <w:rFonts w:ascii="Arial" w:hAnsi="Arial" w:cs="Arial"/>
        </w:rPr>
        <w:t>ha</w:t>
      </w:r>
      <w:r w:rsidR="00950983">
        <w:rPr>
          <w:rFonts w:ascii="Arial" w:hAnsi="Arial" w:cs="Arial"/>
        </w:rPr>
        <w:t>ve</w:t>
      </w:r>
      <w:r w:rsidRPr="002E42B8">
        <w:rPr>
          <w:rFonts w:ascii="Arial" w:hAnsi="Arial" w:cs="Arial"/>
        </w:rPr>
        <w:t xml:space="preserve"> been significantly affected</w:t>
      </w:r>
      <w:r>
        <w:rPr>
          <w:rFonts w:ascii="Arial" w:hAnsi="Arial" w:cs="Arial"/>
        </w:rPr>
        <w:t>.</w:t>
      </w:r>
    </w:p>
    <w:p w:rsidR="00BA6879" w:rsidRDefault="00BA6879" w:rsidP="00BA6879">
      <w:pPr>
        <w:spacing w:before="240"/>
        <w:rPr>
          <w:rFonts w:ascii="Arial" w:hAnsi="Arial" w:cs="Arial"/>
        </w:rPr>
      </w:pPr>
      <w:r w:rsidRPr="00BA6879">
        <w:rPr>
          <w:rFonts w:ascii="Arial" w:hAnsi="Arial" w:cs="Arial"/>
        </w:rPr>
        <w:t xml:space="preserve">Question </w:t>
      </w:r>
      <w:r>
        <w:rPr>
          <w:rFonts w:ascii="Arial" w:hAnsi="Arial" w:cs="Arial"/>
        </w:rPr>
        <w:t>3</w:t>
      </w:r>
      <w:r w:rsidRPr="002E42B8">
        <w:rPr>
          <w:rFonts w:ascii="Arial" w:hAnsi="Arial" w:cs="Arial"/>
        </w:rPr>
        <w:t xml:space="preserve"> </w:t>
      </w:r>
      <w:r>
        <w:rPr>
          <w:rFonts w:ascii="Arial" w:hAnsi="Arial" w:cs="Arial"/>
          <w:bCs/>
        </w:rPr>
        <w:t>assesses</w:t>
      </w:r>
      <w:r w:rsidRPr="002E42B8">
        <w:rPr>
          <w:rFonts w:ascii="Arial" w:hAnsi="Arial" w:cs="Arial"/>
          <w:bCs/>
        </w:rPr>
        <w:t xml:space="preserve"> the impact of the terrorist act on the child’s </w:t>
      </w:r>
      <w:r>
        <w:rPr>
          <w:rFonts w:ascii="Arial" w:hAnsi="Arial" w:cs="Arial"/>
        </w:rPr>
        <w:t>eating habits</w:t>
      </w:r>
      <w:r w:rsidRPr="002E42B8">
        <w:rPr>
          <w:rFonts w:ascii="Arial" w:hAnsi="Arial" w:cs="Arial"/>
        </w:rPr>
        <w:t>.</w:t>
      </w:r>
    </w:p>
    <w:p w:rsidR="00FB444A" w:rsidRDefault="00BA6879" w:rsidP="00FB444A">
      <w:pPr>
        <w:spacing w:before="240"/>
        <w:rPr>
          <w:rFonts w:ascii="Arial" w:hAnsi="Arial" w:cs="Arial"/>
        </w:rPr>
      </w:pPr>
      <w:r>
        <w:rPr>
          <w:rFonts w:ascii="Arial" w:hAnsi="Arial" w:cs="Arial"/>
        </w:rPr>
        <w:t xml:space="preserve">The assessment of </w:t>
      </w:r>
      <w:r w:rsidR="00FB444A" w:rsidRPr="002E42B8">
        <w:rPr>
          <w:rFonts w:ascii="Arial" w:hAnsi="Arial" w:cs="Arial"/>
          <w:bCs/>
        </w:rPr>
        <w:t xml:space="preserve">the impact on the child’s </w:t>
      </w:r>
      <w:r w:rsidR="00FB444A">
        <w:rPr>
          <w:rFonts w:ascii="Arial" w:hAnsi="Arial" w:cs="Arial"/>
        </w:rPr>
        <w:t xml:space="preserve">eating habits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sidR="00FB444A">
        <w:rPr>
          <w:rFonts w:ascii="Arial" w:hAnsi="Arial" w:cs="Arial"/>
        </w:rPr>
        <w:t xml:space="preserve">eating habits </w:t>
      </w:r>
      <w:r>
        <w:rPr>
          <w:rFonts w:ascii="Arial" w:hAnsi="Arial" w:cs="Arial"/>
        </w:rPr>
        <w:t xml:space="preserve">have not been affected and ‘Three’ indicates the child’s </w:t>
      </w:r>
      <w:r w:rsidR="00FB444A">
        <w:rPr>
          <w:rFonts w:ascii="Arial" w:hAnsi="Arial" w:cs="Arial"/>
        </w:rPr>
        <w:t xml:space="preserve">eating habits </w:t>
      </w:r>
      <w:r w:rsidRPr="002E42B8">
        <w:rPr>
          <w:rFonts w:ascii="Arial" w:hAnsi="Arial" w:cs="Arial"/>
        </w:rPr>
        <w:t>ha</w:t>
      </w:r>
      <w:r w:rsidR="00FB444A">
        <w:rPr>
          <w:rFonts w:ascii="Arial" w:hAnsi="Arial" w:cs="Arial"/>
        </w:rPr>
        <w:t>ve</w:t>
      </w:r>
      <w:r w:rsidRPr="002E42B8">
        <w:rPr>
          <w:rFonts w:ascii="Arial" w:hAnsi="Arial" w:cs="Arial"/>
        </w:rPr>
        <w:t xml:space="preserve"> been significantly affected</w:t>
      </w:r>
      <w:r>
        <w:rPr>
          <w:rFonts w:ascii="Arial" w:hAnsi="Arial" w:cs="Arial"/>
        </w:rPr>
        <w:t>.</w:t>
      </w:r>
    </w:p>
    <w:p w:rsidR="00FB444A" w:rsidRDefault="00FB444A" w:rsidP="00FB444A">
      <w:pPr>
        <w:spacing w:before="240"/>
        <w:rPr>
          <w:rFonts w:ascii="Arial" w:hAnsi="Arial" w:cs="Arial"/>
        </w:rPr>
      </w:pPr>
      <w:r w:rsidRPr="00BA6879">
        <w:rPr>
          <w:rFonts w:ascii="Arial" w:hAnsi="Arial" w:cs="Arial"/>
        </w:rPr>
        <w:t xml:space="preserve">Question </w:t>
      </w:r>
      <w:r>
        <w:rPr>
          <w:rFonts w:ascii="Arial" w:hAnsi="Arial" w:cs="Arial"/>
        </w:rPr>
        <w:t>4</w:t>
      </w:r>
      <w:r w:rsidRPr="002E42B8">
        <w:rPr>
          <w:rFonts w:ascii="Arial" w:hAnsi="Arial" w:cs="Arial"/>
        </w:rPr>
        <w:t xml:space="preserve"> </w:t>
      </w:r>
      <w:r>
        <w:rPr>
          <w:rFonts w:ascii="Arial" w:hAnsi="Arial" w:cs="Arial"/>
          <w:bCs/>
        </w:rPr>
        <w:t>assesses</w:t>
      </w:r>
      <w:r w:rsidRPr="002E42B8">
        <w:rPr>
          <w:rFonts w:ascii="Arial" w:hAnsi="Arial" w:cs="Arial"/>
          <w:bCs/>
        </w:rPr>
        <w:t xml:space="preserve"> the impact of the terrorist act on the child’s </w:t>
      </w:r>
      <w:r w:rsidRPr="002E42B8">
        <w:rPr>
          <w:rFonts w:ascii="Arial" w:hAnsi="Arial" w:cs="Arial"/>
        </w:rPr>
        <w:t>ability to go to the toilet independently or the child’s progress in toilet training.</w:t>
      </w:r>
    </w:p>
    <w:p w:rsidR="00FB444A" w:rsidRDefault="00FB444A" w:rsidP="00FB444A">
      <w:pPr>
        <w:spacing w:before="240"/>
        <w:rPr>
          <w:rFonts w:ascii="Arial" w:hAnsi="Arial" w:cs="Arial"/>
        </w:rPr>
      </w:pPr>
      <w:r>
        <w:rPr>
          <w:rFonts w:ascii="Arial" w:hAnsi="Arial" w:cs="Arial"/>
        </w:rPr>
        <w:t xml:space="preserve">The assessment of </w:t>
      </w:r>
      <w:r w:rsidRPr="002E42B8">
        <w:rPr>
          <w:rFonts w:ascii="Arial" w:hAnsi="Arial" w:cs="Arial"/>
          <w:bCs/>
        </w:rPr>
        <w:t xml:space="preserve">the impact on the child’s </w:t>
      </w:r>
      <w:r>
        <w:rPr>
          <w:rFonts w:ascii="Arial" w:hAnsi="Arial" w:cs="Arial"/>
        </w:rPr>
        <w:t>toilet habits 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toilet habits have not been affected and ‘Three’ indicates the child’s toilet habits </w:t>
      </w:r>
      <w:r w:rsidRPr="002E42B8">
        <w:rPr>
          <w:rFonts w:ascii="Arial" w:hAnsi="Arial" w:cs="Arial"/>
        </w:rPr>
        <w:t>ha</w:t>
      </w:r>
      <w:r>
        <w:rPr>
          <w:rFonts w:ascii="Arial" w:hAnsi="Arial" w:cs="Arial"/>
        </w:rPr>
        <w:t>ve</w:t>
      </w:r>
      <w:r w:rsidRPr="002E42B8">
        <w:rPr>
          <w:rFonts w:ascii="Arial" w:hAnsi="Arial" w:cs="Arial"/>
        </w:rPr>
        <w:t xml:space="preserve"> been significantly affected</w:t>
      </w:r>
      <w:r>
        <w:rPr>
          <w:rFonts w:ascii="Arial" w:hAnsi="Arial" w:cs="Arial"/>
        </w:rPr>
        <w:t>.</w:t>
      </w:r>
    </w:p>
    <w:p w:rsidR="00FB444A" w:rsidRDefault="00FB444A" w:rsidP="00FB444A">
      <w:pPr>
        <w:spacing w:before="240"/>
        <w:rPr>
          <w:rFonts w:ascii="Arial" w:hAnsi="Arial" w:cs="Arial"/>
        </w:rPr>
      </w:pPr>
      <w:r w:rsidRPr="00BA6879">
        <w:rPr>
          <w:rFonts w:ascii="Arial" w:hAnsi="Arial" w:cs="Arial"/>
        </w:rPr>
        <w:lastRenderedPageBreak/>
        <w:t xml:space="preserve">Question </w:t>
      </w:r>
      <w:r>
        <w:rPr>
          <w:rFonts w:ascii="Arial" w:hAnsi="Arial" w:cs="Arial"/>
        </w:rPr>
        <w:t>5</w:t>
      </w:r>
      <w:r w:rsidRPr="002E42B8">
        <w:rPr>
          <w:rFonts w:ascii="Arial" w:hAnsi="Arial" w:cs="Arial"/>
        </w:rPr>
        <w:t xml:space="preserve"> </w:t>
      </w:r>
      <w:r>
        <w:rPr>
          <w:rFonts w:ascii="Arial" w:hAnsi="Arial" w:cs="Arial"/>
          <w:bCs/>
        </w:rPr>
        <w:t>assesses</w:t>
      </w:r>
      <w:r w:rsidRPr="002E42B8">
        <w:rPr>
          <w:rFonts w:ascii="Arial" w:hAnsi="Arial" w:cs="Arial"/>
          <w:bCs/>
        </w:rPr>
        <w:t xml:space="preserve"> the impact of the terrorist act on the child’s </w:t>
      </w:r>
      <w:r w:rsidRPr="002E42B8">
        <w:rPr>
          <w:rFonts w:ascii="Arial" w:hAnsi="Arial" w:cs="Arial"/>
        </w:rPr>
        <w:t>ability to walk or move about.</w:t>
      </w:r>
    </w:p>
    <w:p w:rsidR="00FB444A" w:rsidRDefault="00FB444A" w:rsidP="00FB444A">
      <w:pPr>
        <w:spacing w:before="240"/>
        <w:rPr>
          <w:rFonts w:ascii="Arial" w:hAnsi="Arial" w:cs="Arial"/>
        </w:rPr>
      </w:pPr>
      <w:r>
        <w:rPr>
          <w:rFonts w:ascii="Arial" w:hAnsi="Arial" w:cs="Arial"/>
        </w:rPr>
        <w:t xml:space="preserve">The assessment of </w:t>
      </w:r>
      <w:r w:rsidRPr="002E42B8">
        <w:rPr>
          <w:rFonts w:ascii="Arial" w:hAnsi="Arial" w:cs="Arial"/>
          <w:bCs/>
        </w:rPr>
        <w:t xml:space="preserve">the impact on the child’s </w:t>
      </w:r>
      <w:r>
        <w:rPr>
          <w:rFonts w:ascii="Arial" w:hAnsi="Arial" w:cs="Arial"/>
          <w:bCs/>
        </w:rPr>
        <w:t xml:space="preserve">ability to </w:t>
      </w:r>
      <w:r w:rsidRPr="002E42B8">
        <w:rPr>
          <w:rFonts w:ascii="Arial" w:hAnsi="Arial" w:cs="Arial"/>
        </w:rPr>
        <w:t xml:space="preserve">walk or move about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Pr>
          <w:rFonts w:ascii="Arial" w:hAnsi="Arial" w:cs="Arial"/>
          <w:bCs/>
        </w:rPr>
        <w:t xml:space="preserve">ability to </w:t>
      </w:r>
      <w:r w:rsidRPr="002E42B8">
        <w:rPr>
          <w:rFonts w:ascii="Arial" w:hAnsi="Arial" w:cs="Arial"/>
        </w:rPr>
        <w:t xml:space="preserve">walk or move about </w:t>
      </w:r>
      <w:r>
        <w:rPr>
          <w:rFonts w:ascii="Arial" w:hAnsi="Arial" w:cs="Arial"/>
        </w:rPr>
        <w:t xml:space="preserve">has not been affected and ‘Three’ indicates the child’s </w:t>
      </w:r>
      <w:r>
        <w:rPr>
          <w:rFonts w:ascii="Arial" w:hAnsi="Arial" w:cs="Arial"/>
          <w:bCs/>
        </w:rPr>
        <w:t xml:space="preserve">ability to </w:t>
      </w:r>
      <w:r w:rsidRPr="002E42B8">
        <w:rPr>
          <w:rFonts w:ascii="Arial" w:hAnsi="Arial" w:cs="Arial"/>
        </w:rPr>
        <w:t>walk or move about</w:t>
      </w:r>
      <w:r>
        <w:rPr>
          <w:rFonts w:ascii="Arial" w:hAnsi="Arial" w:cs="Arial"/>
        </w:rPr>
        <w:t xml:space="preserve"> </w:t>
      </w:r>
      <w:r w:rsidRPr="002E42B8">
        <w:rPr>
          <w:rFonts w:ascii="Arial" w:hAnsi="Arial" w:cs="Arial"/>
        </w:rPr>
        <w:t>ha</w:t>
      </w:r>
      <w:r>
        <w:rPr>
          <w:rFonts w:ascii="Arial" w:hAnsi="Arial" w:cs="Arial"/>
        </w:rPr>
        <w:t>s</w:t>
      </w:r>
      <w:r w:rsidRPr="002E42B8">
        <w:rPr>
          <w:rFonts w:ascii="Arial" w:hAnsi="Arial" w:cs="Arial"/>
        </w:rPr>
        <w:t xml:space="preserve"> been significantly affected</w:t>
      </w:r>
      <w:r>
        <w:rPr>
          <w:rFonts w:ascii="Arial" w:hAnsi="Arial" w:cs="Arial"/>
        </w:rPr>
        <w:t>.</w:t>
      </w:r>
    </w:p>
    <w:p w:rsidR="00DE3892" w:rsidRPr="002E42B8" w:rsidRDefault="00CA4547" w:rsidP="002E42B8">
      <w:pPr>
        <w:autoSpaceDE w:val="0"/>
        <w:autoSpaceDN w:val="0"/>
        <w:adjustRightInd w:val="0"/>
        <w:spacing w:before="240"/>
        <w:rPr>
          <w:rFonts w:ascii="Arial" w:hAnsi="Arial" w:cs="Arial"/>
          <w:b/>
          <w:bCs/>
        </w:rPr>
      </w:pPr>
      <w:r w:rsidRPr="002E42B8">
        <w:rPr>
          <w:rFonts w:ascii="Arial" w:hAnsi="Arial" w:cs="Arial"/>
          <w:b/>
          <w:bCs/>
        </w:rPr>
        <w:t>Concerning or Unusual Behaviours</w:t>
      </w:r>
    </w:p>
    <w:p w:rsidR="00FB444A" w:rsidRDefault="00FB444A" w:rsidP="00FB444A">
      <w:pPr>
        <w:spacing w:before="240"/>
        <w:rPr>
          <w:rFonts w:ascii="Arial" w:hAnsi="Arial" w:cs="Arial"/>
        </w:rPr>
      </w:pPr>
      <w:r>
        <w:rPr>
          <w:rFonts w:ascii="Arial" w:hAnsi="Arial" w:cs="Arial"/>
        </w:rPr>
        <w:t xml:space="preserve">Questions 6 and 7 assess </w:t>
      </w:r>
      <w:r w:rsidRPr="002E42B8">
        <w:rPr>
          <w:rFonts w:ascii="Arial" w:hAnsi="Arial" w:cs="Arial"/>
          <w:bCs/>
        </w:rPr>
        <w:t xml:space="preserve">the impact of the terrorist act on the </w:t>
      </w:r>
      <w:r>
        <w:rPr>
          <w:rFonts w:ascii="Arial" w:hAnsi="Arial" w:cs="Arial"/>
          <w:bCs/>
        </w:rPr>
        <w:t>emergence of or increase in concerning or unusual behaviours.</w:t>
      </w:r>
    </w:p>
    <w:p w:rsidR="00FB444A" w:rsidRDefault="00FB444A" w:rsidP="00FB444A">
      <w:pPr>
        <w:spacing w:before="240"/>
        <w:rPr>
          <w:rFonts w:ascii="Arial" w:hAnsi="Arial" w:cs="Arial"/>
        </w:rPr>
      </w:pPr>
      <w:r w:rsidRPr="00BA6879">
        <w:rPr>
          <w:rFonts w:ascii="Arial" w:hAnsi="Arial" w:cs="Arial"/>
        </w:rPr>
        <w:t xml:space="preserve">Question </w:t>
      </w:r>
      <w:r>
        <w:rPr>
          <w:rFonts w:ascii="Arial" w:hAnsi="Arial" w:cs="Arial"/>
        </w:rPr>
        <w:t>6</w:t>
      </w:r>
      <w:r w:rsidRPr="002E42B8">
        <w:rPr>
          <w:rFonts w:ascii="Arial" w:hAnsi="Arial" w:cs="Arial"/>
        </w:rPr>
        <w:t xml:space="preserve"> </w:t>
      </w:r>
      <w:r>
        <w:rPr>
          <w:rFonts w:ascii="Arial" w:hAnsi="Arial" w:cs="Arial"/>
          <w:bCs/>
        </w:rPr>
        <w:t>assesses</w:t>
      </w:r>
      <w:r w:rsidRPr="002E42B8">
        <w:rPr>
          <w:rFonts w:ascii="Arial" w:hAnsi="Arial" w:cs="Arial"/>
          <w:bCs/>
        </w:rPr>
        <w:t xml:space="preserve"> the impact of the terrorist act on the </w:t>
      </w:r>
      <w:r>
        <w:rPr>
          <w:rFonts w:ascii="Arial" w:hAnsi="Arial" w:cs="Arial"/>
          <w:bCs/>
        </w:rPr>
        <w:t>emergence of or increase in concerning or unusual behaviours</w:t>
      </w:r>
      <w:r w:rsidRPr="002E42B8">
        <w:rPr>
          <w:rFonts w:ascii="Arial" w:hAnsi="Arial" w:cs="Arial"/>
        </w:rPr>
        <w:t>.</w:t>
      </w:r>
    </w:p>
    <w:p w:rsidR="00FB444A" w:rsidRDefault="00FB444A" w:rsidP="00FB444A">
      <w:pPr>
        <w:spacing w:before="240"/>
        <w:rPr>
          <w:rFonts w:ascii="Arial" w:hAnsi="Arial" w:cs="Arial"/>
        </w:rPr>
      </w:pPr>
      <w:r>
        <w:rPr>
          <w:rFonts w:ascii="Arial" w:hAnsi="Arial" w:cs="Arial"/>
        </w:rPr>
        <w:t xml:space="preserve">The assessment of </w:t>
      </w:r>
      <w:r w:rsidRPr="002E42B8">
        <w:rPr>
          <w:rFonts w:ascii="Arial" w:hAnsi="Arial" w:cs="Arial"/>
          <w:bCs/>
        </w:rPr>
        <w:t xml:space="preserve">the </w:t>
      </w:r>
      <w:r>
        <w:rPr>
          <w:rFonts w:ascii="Arial" w:hAnsi="Arial" w:cs="Arial"/>
          <w:bCs/>
        </w:rPr>
        <w:t>emergence of or increase in concerning or unusual behaviours</w:t>
      </w:r>
      <w:r>
        <w:rPr>
          <w:rFonts w:ascii="Arial" w:hAnsi="Arial" w:cs="Arial"/>
        </w:rPr>
        <w:t xml:space="preserve"> </w:t>
      </w:r>
      <w:r w:rsidR="00091A4F">
        <w:rPr>
          <w:rFonts w:ascii="Arial" w:hAnsi="Arial" w:cs="Arial"/>
        </w:rPr>
        <w:t xml:space="preserve">following the terrorist act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‘Three’</w:t>
      </w:r>
      <w:r w:rsidR="00091A4F">
        <w:rPr>
          <w:rFonts w:ascii="Arial" w:hAnsi="Arial" w:cs="Arial"/>
        </w:rPr>
        <w:t xml:space="preserve">. </w:t>
      </w:r>
      <w:r>
        <w:rPr>
          <w:rFonts w:ascii="Arial" w:hAnsi="Arial" w:cs="Arial"/>
        </w:rPr>
        <w:t xml:space="preserve"> ‘Nil’ indicates the child has not exhibited an increase in </w:t>
      </w:r>
      <w:r>
        <w:rPr>
          <w:rFonts w:ascii="Arial" w:hAnsi="Arial" w:cs="Arial"/>
          <w:bCs/>
        </w:rPr>
        <w:t>concerning or unusual behaviours since the terrorist act</w:t>
      </w:r>
      <w:r w:rsidR="00091A4F">
        <w:rPr>
          <w:rFonts w:ascii="Arial" w:hAnsi="Arial" w:cs="Arial"/>
        </w:rPr>
        <w:t xml:space="preserve">.  </w:t>
      </w:r>
      <w:r>
        <w:rPr>
          <w:rFonts w:ascii="Arial" w:hAnsi="Arial" w:cs="Arial"/>
        </w:rPr>
        <w:t xml:space="preserve">‘Three’ indicates the child frequently exhibits </w:t>
      </w:r>
      <w:r>
        <w:rPr>
          <w:rFonts w:ascii="Arial" w:hAnsi="Arial" w:cs="Arial"/>
          <w:bCs/>
        </w:rPr>
        <w:t>concerning or unusual behaviours since the terrorist act</w:t>
      </w:r>
      <w:r w:rsidRPr="00FB444A">
        <w:rPr>
          <w:rFonts w:ascii="Arial" w:hAnsi="Arial" w:cs="Arial"/>
          <w:bCs/>
        </w:rPr>
        <w:t xml:space="preserve"> </w:t>
      </w:r>
      <w:r>
        <w:rPr>
          <w:rFonts w:ascii="Arial" w:hAnsi="Arial" w:cs="Arial"/>
          <w:bCs/>
        </w:rPr>
        <w:t xml:space="preserve">in comparison to the concerning or unusual behaviours </w:t>
      </w:r>
      <w:r>
        <w:rPr>
          <w:rFonts w:ascii="Arial" w:hAnsi="Arial" w:cs="Arial"/>
        </w:rPr>
        <w:t>exhibited before the terrorist act</w:t>
      </w:r>
      <w:r w:rsidR="00091A4F">
        <w:rPr>
          <w:rFonts w:ascii="Arial" w:hAnsi="Arial" w:cs="Arial"/>
        </w:rPr>
        <w:t>.</w:t>
      </w:r>
    </w:p>
    <w:p w:rsidR="00FB444A" w:rsidRDefault="00FB444A" w:rsidP="00FB444A">
      <w:pPr>
        <w:spacing w:before="240"/>
        <w:rPr>
          <w:rFonts w:ascii="Arial" w:hAnsi="Arial" w:cs="Arial"/>
        </w:rPr>
      </w:pPr>
      <w:r w:rsidRPr="00BA6879">
        <w:rPr>
          <w:rFonts w:ascii="Arial" w:hAnsi="Arial" w:cs="Arial"/>
        </w:rPr>
        <w:t xml:space="preserve">Question </w:t>
      </w:r>
      <w:r>
        <w:rPr>
          <w:rFonts w:ascii="Arial" w:hAnsi="Arial" w:cs="Arial"/>
        </w:rPr>
        <w:t>7</w:t>
      </w:r>
      <w:r w:rsidRPr="002E42B8">
        <w:rPr>
          <w:rFonts w:ascii="Arial" w:hAnsi="Arial" w:cs="Arial"/>
        </w:rPr>
        <w:t xml:space="preserve"> </w:t>
      </w:r>
      <w:r>
        <w:rPr>
          <w:rFonts w:ascii="Arial" w:hAnsi="Arial" w:cs="Arial"/>
          <w:bCs/>
        </w:rPr>
        <w:t>assesses</w:t>
      </w:r>
      <w:r w:rsidRPr="002E42B8">
        <w:rPr>
          <w:rFonts w:ascii="Arial" w:hAnsi="Arial" w:cs="Arial"/>
          <w:bCs/>
        </w:rPr>
        <w:t xml:space="preserve"> the impact of the terrorist act on the </w:t>
      </w:r>
      <w:r>
        <w:rPr>
          <w:rFonts w:ascii="Arial" w:hAnsi="Arial" w:cs="Arial"/>
          <w:bCs/>
        </w:rPr>
        <w:t>emergence of or increase</w:t>
      </w:r>
      <w:r w:rsidR="00012E2D">
        <w:rPr>
          <w:rFonts w:ascii="Arial" w:hAnsi="Arial" w:cs="Arial"/>
          <w:bCs/>
        </w:rPr>
        <w:t>d</w:t>
      </w:r>
      <w:r>
        <w:rPr>
          <w:rFonts w:ascii="Arial" w:hAnsi="Arial" w:cs="Arial"/>
          <w:bCs/>
        </w:rPr>
        <w:t xml:space="preserve"> </w:t>
      </w:r>
      <w:r w:rsidRPr="002E42B8">
        <w:rPr>
          <w:rFonts w:ascii="Arial" w:hAnsi="Arial" w:cs="Arial"/>
        </w:rPr>
        <w:t>anxiety, fear or depression.</w:t>
      </w:r>
    </w:p>
    <w:p w:rsidR="00FB444A" w:rsidRDefault="00FB444A" w:rsidP="00FB444A">
      <w:pPr>
        <w:spacing w:before="240"/>
        <w:rPr>
          <w:rFonts w:ascii="Arial" w:hAnsi="Arial" w:cs="Arial"/>
        </w:rPr>
      </w:pPr>
      <w:r>
        <w:rPr>
          <w:rFonts w:ascii="Arial" w:hAnsi="Arial" w:cs="Arial"/>
        </w:rPr>
        <w:t xml:space="preserve">The assessment of </w:t>
      </w:r>
      <w:r w:rsidRPr="002E42B8">
        <w:rPr>
          <w:rFonts w:ascii="Arial" w:hAnsi="Arial" w:cs="Arial"/>
          <w:bCs/>
        </w:rPr>
        <w:t xml:space="preserve">the </w:t>
      </w:r>
      <w:r>
        <w:rPr>
          <w:rFonts w:ascii="Arial" w:hAnsi="Arial" w:cs="Arial"/>
          <w:bCs/>
        </w:rPr>
        <w:t xml:space="preserve">emergence of or increase in </w:t>
      </w:r>
      <w:r w:rsidR="00091A4F" w:rsidRPr="002E42B8">
        <w:rPr>
          <w:rFonts w:ascii="Arial" w:hAnsi="Arial" w:cs="Arial"/>
        </w:rPr>
        <w:t>anxiety, fear or depression</w:t>
      </w:r>
      <w:r>
        <w:rPr>
          <w:rFonts w:ascii="Arial" w:hAnsi="Arial" w:cs="Arial"/>
        </w:rPr>
        <w:t xml:space="preserve"> </w:t>
      </w:r>
      <w:r w:rsidR="00091A4F">
        <w:rPr>
          <w:rFonts w:ascii="Arial" w:hAnsi="Arial" w:cs="Arial"/>
        </w:rPr>
        <w:t xml:space="preserve">following the terrorist act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‘Three’</w:t>
      </w:r>
      <w:r w:rsidR="00091A4F">
        <w:rPr>
          <w:rFonts w:ascii="Arial" w:hAnsi="Arial" w:cs="Arial"/>
        </w:rPr>
        <w:t xml:space="preserve">. </w:t>
      </w:r>
      <w:r>
        <w:rPr>
          <w:rFonts w:ascii="Arial" w:hAnsi="Arial" w:cs="Arial"/>
        </w:rPr>
        <w:t xml:space="preserve"> ‘Nil’ indicates the child has not exhibited an increase in </w:t>
      </w:r>
      <w:r w:rsidRPr="002E42B8">
        <w:rPr>
          <w:rFonts w:ascii="Arial" w:hAnsi="Arial" w:cs="Arial"/>
        </w:rPr>
        <w:t>anxiety, fear or depression</w:t>
      </w:r>
      <w:r>
        <w:rPr>
          <w:rFonts w:ascii="Arial" w:hAnsi="Arial" w:cs="Arial"/>
          <w:bCs/>
        </w:rPr>
        <w:t xml:space="preserve"> since the terrorist act</w:t>
      </w:r>
      <w:r w:rsidR="00091A4F">
        <w:rPr>
          <w:rFonts w:ascii="Arial" w:hAnsi="Arial" w:cs="Arial"/>
          <w:bCs/>
        </w:rPr>
        <w:t xml:space="preserve">.  </w:t>
      </w:r>
      <w:r>
        <w:rPr>
          <w:rFonts w:ascii="Arial" w:hAnsi="Arial" w:cs="Arial"/>
        </w:rPr>
        <w:t xml:space="preserve">‘Three’ indicates the child frequently exhibits </w:t>
      </w:r>
      <w:r>
        <w:rPr>
          <w:rFonts w:ascii="Arial" w:hAnsi="Arial" w:cs="Arial"/>
          <w:bCs/>
        </w:rPr>
        <w:t xml:space="preserve">concerning or unusual behaviours since the terrorist act in comparison to the </w:t>
      </w:r>
      <w:r w:rsidRPr="002E42B8">
        <w:rPr>
          <w:rFonts w:ascii="Arial" w:hAnsi="Arial" w:cs="Arial"/>
        </w:rPr>
        <w:t>anxiety, fear or depression</w:t>
      </w:r>
      <w:r>
        <w:rPr>
          <w:rFonts w:ascii="Arial" w:hAnsi="Arial" w:cs="Arial"/>
        </w:rPr>
        <w:t xml:space="preserve"> exhibited before the terrorist act.</w:t>
      </w:r>
    </w:p>
    <w:p w:rsidR="00CA4547" w:rsidRPr="002E42B8" w:rsidRDefault="00CA4547" w:rsidP="002E42B8">
      <w:pPr>
        <w:autoSpaceDE w:val="0"/>
        <w:autoSpaceDN w:val="0"/>
        <w:adjustRightInd w:val="0"/>
        <w:spacing w:before="240"/>
        <w:rPr>
          <w:rFonts w:ascii="Arial" w:hAnsi="Arial" w:cs="Arial"/>
          <w:b/>
          <w:bCs/>
        </w:rPr>
      </w:pPr>
      <w:r w:rsidRPr="002E42B8">
        <w:rPr>
          <w:rFonts w:ascii="Arial" w:hAnsi="Arial" w:cs="Arial"/>
          <w:b/>
          <w:bCs/>
        </w:rPr>
        <w:t>Special needs</w:t>
      </w:r>
    </w:p>
    <w:p w:rsidR="00091A4F" w:rsidRDefault="00091A4F" w:rsidP="004D37CE">
      <w:pPr>
        <w:keepNext/>
        <w:spacing w:before="240"/>
        <w:rPr>
          <w:rFonts w:ascii="Arial" w:hAnsi="Arial" w:cs="Arial"/>
        </w:rPr>
      </w:pPr>
      <w:r>
        <w:rPr>
          <w:rFonts w:ascii="Arial" w:hAnsi="Arial" w:cs="Arial"/>
        </w:rPr>
        <w:t xml:space="preserve">Question 8 assesses </w:t>
      </w:r>
      <w:r w:rsidRPr="002E42B8">
        <w:rPr>
          <w:rFonts w:ascii="Arial" w:hAnsi="Arial" w:cs="Arial"/>
          <w:bCs/>
        </w:rPr>
        <w:t xml:space="preserve">the impact of the terrorist act on the </w:t>
      </w:r>
      <w:r>
        <w:rPr>
          <w:rFonts w:ascii="Arial" w:hAnsi="Arial" w:cs="Arial"/>
          <w:bCs/>
        </w:rPr>
        <w:t>emergence of or increase in special needs.</w:t>
      </w:r>
    </w:p>
    <w:p w:rsidR="00091A4F" w:rsidRDefault="00091A4F" w:rsidP="00091A4F">
      <w:pPr>
        <w:spacing w:before="240"/>
        <w:rPr>
          <w:rFonts w:ascii="Arial" w:hAnsi="Arial" w:cs="Arial"/>
        </w:rPr>
      </w:pPr>
      <w:r>
        <w:rPr>
          <w:rFonts w:ascii="Arial" w:hAnsi="Arial" w:cs="Arial"/>
        </w:rPr>
        <w:t xml:space="preserve">The assessment of </w:t>
      </w:r>
      <w:r w:rsidRPr="002E42B8">
        <w:rPr>
          <w:rFonts w:ascii="Arial" w:hAnsi="Arial" w:cs="Arial"/>
          <w:bCs/>
        </w:rPr>
        <w:t xml:space="preserve">the </w:t>
      </w:r>
      <w:r w:rsidRPr="002E42B8">
        <w:rPr>
          <w:rFonts w:ascii="Arial" w:hAnsi="Arial" w:cs="Arial"/>
        </w:rPr>
        <w:t>require</w:t>
      </w:r>
      <w:r>
        <w:rPr>
          <w:rFonts w:ascii="Arial" w:hAnsi="Arial" w:cs="Arial"/>
        </w:rPr>
        <w:t>ment for</w:t>
      </w:r>
      <w:r w:rsidRPr="002E42B8">
        <w:rPr>
          <w:rFonts w:ascii="Arial" w:hAnsi="Arial" w:cs="Arial"/>
        </w:rPr>
        <w:t xml:space="preserve"> additional visits to a health professional, special medical equipment or medication that the child did not require before the terrorist act</w:t>
      </w:r>
      <w:r>
        <w:rPr>
          <w:rFonts w:ascii="Arial" w:hAnsi="Arial" w:cs="Arial"/>
          <w:bCs/>
        </w:rPr>
        <w:t xml:space="preserve">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‘Nil’ indicates the child does not </w:t>
      </w:r>
      <w:r w:rsidRPr="002E42B8">
        <w:rPr>
          <w:rFonts w:ascii="Arial" w:hAnsi="Arial" w:cs="Arial"/>
        </w:rPr>
        <w:t>require additional visits to a health professional, special medical equipment or medication</w:t>
      </w:r>
      <w:r>
        <w:rPr>
          <w:rFonts w:ascii="Arial" w:hAnsi="Arial" w:cs="Arial"/>
          <w:bCs/>
        </w:rPr>
        <w:t xml:space="preserve">.  </w:t>
      </w:r>
      <w:r>
        <w:rPr>
          <w:rFonts w:ascii="Arial" w:hAnsi="Arial" w:cs="Arial"/>
        </w:rPr>
        <w:t xml:space="preserve">‘Three’ indicates the child </w:t>
      </w:r>
      <w:r w:rsidRPr="002E42B8">
        <w:rPr>
          <w:rFonts w:ascii="Arial" w:hAnsi="Arial" w:cs="Arial"/>
        </w:rPr>
        <w:t>require</w:t>
      </w:r>
      <w:r>
        <w:rPr>
          <w:rFonts w:ascii="Arial" w:hAnsi="Arial" w:cs="Arial"/>
        </w:rPr>
        <w:t>s significantly more</w:t>
      </w:r>
      <w:r w:rsidRPr="002E42B8">
        <w:rPr>
          <w:rFonts w:ascii="Arial" w:hAnsi="Arial" w:cs="Arial"/>
        </w:rPr>
        <w:t xml:space="preserve"> visits to a health professional, special medical equipment or medication that the child did not require before the terrorist act</w:t>
      </w:r>
      <w:r>
        <w:rPr>
          <w:rFonts w:ascii="Arial" w:hAnsi="Arial" w:cs="Arial"/>
        </w:rPr>
        <w:t>.</w:t>
      </w:r>
    </w:p>
    <w:p w:rsidR="00CA4547" w:rsidRPr="002E42B8" w:rsidRDefault="00CA4547" w:rsidP="004D37CE">
      <w:pPr>
        <w:keepNext/>
        <w:autoSpaceDE w:val="0"/>
        <w:autoSpaceDN w:val="0"/>
        <w:adjustRightInd w:val="0"/>
        <w:spacing w:before="240"/>
        <w:rPr>
          <w:rFonts w:ascii="Arial" w:hAnsi="Arial" w:cs="Arial"/>
          <w:b/>
          <w:bCs/>
        </w:rPr>
      </w:pPr>
      <w:r w:rsidRPr="002E42B8">
        <w:rPr>
          <w:rFonts w:ascii="Arial" w:hAnsi="Arial" w:cs="Arial"/>
          <w:b/>
          <w:bCs/>
        </w:rPr>
        <w:t>Hygiene and grooming skills</w:t>
      </w:r>
    </w:p>
    <w:p w:rsidR="009146C6" w:rsidRDefault="009146C6" w:rsidP="009146C6">
      <w:pPr>
        <w:spacing w:before="240"/>
        <w:rPr>
          <w:rFonts w:ascii="Arial" w:hAnsi="Arial" w:cs="Arial"/>
          <w:bCs/>
        </w:rPr>
      </w:pPr>
      <w:r>
        <w:rPr>
          <w:rFonts w:ascii="Arial" w:hAnsi="Arial" w:cs="Arial"/>
        </w:rPr>
        <w:t xml:space="preserve">Question 9 assesses </w:t>
      </w:r>
      <w:r w:rsidRPr="002E42B8">
        <w:rPr>
          <w:rFonts w:ascii="Arial" w:hAnsi="Arial" w:cs="Arial"/>
          <w:bCs/>
        </w:rPr>
        <w:t xml:space="preserve">the impact of the terrorist act on the </w:t>
      </w:r>
      <w:r>
        <w:rPr>
          <w:rFonts w:ascii="Arial" w:hAnsi="Arial" w:cs="Arial"/>
          <w:bCs/>
        </w:rPr>
        <w:t xml:space="preserve">child’s hygiene and grooming skills.  </w:t>
      </w:r>
    </w:p>
    <w:p w:rsidR="009146C6" w:rsidRDefault="009146C6" w:rsidP="009146C6">
      <w:pPr>
        <w:spacing w:before="240"/>
        <w:rPr>
          <w:rFonts w:ascii="Arial" w:hAnsi="Arial" w:cs="Arial"/>
        </w:rPr>
      </w:pPr>
      <w:r>
        <w:rPr>
          <w:rFonts w:ascii="Arial" w:hAnsi="Arial" w:cs="Arial"/>
          <w:bCs/>
        </w:rPr>
        <w:lastRenderedPageBreak/>
        <w:t>Question 9 should only be answered if the child groomed, dressed or bathed independently before the terrorist act.</w:t>
      </w:r>
    </w:p>
    <w:p w:rsidR="009146C6" w:rsidRDefault="009146C6" w:rsidP="009146C6">
      <w:pPr>
        <w:spacing w:before="240"/>
        <w:rPr>
          <w:rFonts w:ascii="Arial" w:hAnsi="Arial" w:cs="Arial"/>
        </w:rPr>
      </w:pPr>
      <w:r>
        <w:rPr>
          <w:rFonts w:ascii="Arial" w:hAnsi="Arial" w:cs="Arial"/>
        </w:rPr>
        <w:t xml:space="preserve">The assessment of </w:t>
      </w:r>
      <w:r w:rsidRPr="002E42B8">
        <w:rPr>
          <w:rFonts w:ascii="Arial" w:hAnsi="Arial" w:cs="Arial"/>
          <w:bCs/>
        </w:rPr>
        <w:t xml:space="preserve">the impact on the child’s </w:t>
      </w:r>
      <w:r>
        <w:rPr>
          <w:rFonts w:ascii="Arial" w:hAnsi="Arial" w:cs="Arial"/>
          <w:bCs/>
        </w:rPr>
        <w:t>hygiene and grooming skills</w:t>
      </w:r>
      <w:r>
        <w:rPr>
          <w:rFonts w:ascii="Arial" w:hAnsi="Arial" w:cs="Arial"/>
        </w:rPr>
        <w:t xml:space="preserve"> 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Pr>
          <w:rFonts w:ascii="Arial" w:hAnsi="Arial" w:cs="Arial"/>
          <w:bCs/>
        </w:rPr>
        <w:t xml:space="preserve">ability to </w:t>
      </w:r>
      <w:r w:rsidRPr="002E42B8">
        <w:rPr>
          <w:rFonts w:ascii="Arial" w:hAnsi="Arial" w:cs="Arial"/>
        </w:rPr>
        <w:t>groom, dress or bathe independently</w:t>
      </w:r>
      <w:r>
        <w:rPr>
          <w:rFonts w:ascii="Arial" w:hAnsi="Arial" w:cs="Arial"/>
        </w:rPr>
        <w:t xml:space="preserve"> has not been affected and ‘Three’ indicates the child’s ability to </w:t>
      </w:r>
      <w:r w:rsidRPr="002E42B8">
        <w:rPr>
          <w:rFonts w:ascii="Arial" w:hAnsi="Arial" w:cs="Arial"/>
        </w:rPr>
        <w:t>groom, dress or bathe independently ha</w:t>
      </w:r>
      <w:r>
        <w:rPr>
          <w:rFonts w:ascii="Arial" w:hAnsi="Arial" w:cs="Arial"/>
        </w:rPr>
        <w:t>s</w:t>
      </w:r>
      <w:r w:rsidRPr="002E42B8">
        <w:rPr>
          <w:rFonts w:ascii="Arial" w:hAnsi="Arial" w:cs="Arial"/>
        </w:rPr>
        <w:t xml:space="preserve"> been significantly affected</w:t>
      </w:r>
      <w:r>
        <w:rPr>
          <w:rFonts w:ascii="Arial" w:hAnsi="Arial" w:cs="Arial"/>
        </w:rPr>
        <w:t>.</w:t>
      </w:r>
    </w:p>
    <w:p w:rsidR="005F5133" w:rsidRPr="002E42B8" w:rsidRDefault="005F5133" w:rsidP="002E42B8">
      <w:pPr>
        <w:autoSpaceDE w:val="0"/>
        <w:autoSpaceDN w:val="0"/>
        <w:adjustRightInd w:val="0"/>
        <w:spacing w:before="240"/>
        <w:rPr>
          <w:rFonts w:ascii="Arial" w:hAnsi="Arial" w:cs="Arial"/>
          <w:color w:val="000000"/>
          <w:lang w:eastAsia="en-AU"/>
        </w:rPr>
      </w:pPr>
      <w:r w:rsidRPr="002E42B8">
        <w:rPr>
          <w:rFonts w:ascii="Arial" w:hAnsi="Arial" w:cs="Arial"/>
          <w:b/>
          <w:bCs/>
          <w:color w:val="000000"/>
          <w:lang w:eastAsia="en-AU"/>
        </w:rPr>
        <w:t xml:space="preserve">Social and community skills </w:t>
      </w:r>
    </w:p>
    <w:p w:rsidR="009146C6" w:rsidRDefault="009146C6" w:rsidP="009146C6">
      <w:pPr>
        <w:spacing w:before="240"/>
        <w:rPr>
          <w:rFonts w:ascii="Arial" w:hAnsi="Arial" w:cs="Arial"/>
        </w:rPr>
      </w:pPr>
      <w:r>
        <w:rPr>
          <w:rFonts w:ascii="Arial" w:hAnsi="Arial" w:cs="Arial"/>
        </w:rPr>
        <w:t xml:space="preserve">Questions 10 to 12 assess </w:t>
      </w:r>
      <w:r w:rsidRPr="002E42B8">
        <w:rPr>
          <w:rFonts w:ascii="Arial" w:hAnsi="Arial" w:cs="Arial"/>
          <w:bCs/>
        </w:rPr>
        <w:t>the impact of the terrorist act on the child’s</w:t>
      </w:r>
      <w:r>
        <w:rPr>
          <w:rFonts w:ascii="Arial" w:hAnsi="Arial" w:cs="Arial"/>
          <w:bCs/>
        </w:rPr>
        <w:t xml:space="preserve"> social and community skills.</w:t>
      </w:r>
    </w:p>
    <w:p w:rsidR="005F5133" w:rsidRPr="002E42B8" w:rsidRDefault="005F5133" w:rsidP="002E42B8">
      <w:pPr>
        <w:autoSpaceDE w:val="0"/>
        <w:autoSpaceDN w:val="0"/>
        <w:adjustRightInd w:val="0"/>
        <w:spacing w:before="240"/>
        <w:rPr>
          <w:rFonts w:ascii="Arial" w:hAnsi="Arial" w:cs="Arial"/>
        </w:rPr>
      </w:pPr>
      <w:r w:rsidRPr="002E42B8">
        <w:rPr>
          <w:rFonts w:ascii="Arial" w:hAnsi="Arial" w:cs="Arial"/>
        </w:rPr>
        <w:t xml:space="preserve">Questions 10 </w:t>
      </w:r>
      <w:r w:rsidR="009146C6">
        <w:rPr>
          <w:rFonts w:ascii="Arial" w:hAnsi="Arial" w:cs="Arial"/>
        </w:rPr>
        <w:t>to</w:t>
      </w:r>
      <w:r w:rsidRPr="002E42B8">
        <w:rPr>
          <w:rFonts w:ascii="Arial" w:hAnsi="Arial" w:cs="Arial"/>
        </w:rPr>
        <w:t xml:space="preserve">12 </w:t>
      </w:r>
      <w:r w:rsidR="009146C6">
        <w:rPr>
          <w:rFonts w:ascii="Arial" w:hAnsi="Arial" w:cs="Arial"/>
          <w:bCs/>
        </w:rPr>
        <w:t xml:space="preserve">should only be answered if the child </w:t>
      </w:r>
      <w:r w:rsidRPr="002E42B8">
        <w:rPr>
          <w:rFonts w:ascii="Arial" w:hAnsi="Arial" w:cs="Arial"/>
        </w:rPr>
        <w:t xml:space="preserve">demonstrated social and community skills appropriate to the child’s age before the terrorist act. They do not need to be answered if the child was too young to demonstrate the skills or if a </w:t>
      </w:r>
      <w:r w:rsidR="009146C6">
        <w:rPr>
          <w:rFonts w:ascii="Arial" w:hAnsi="Arial" w:cs="Arial"/>
        </w:rPr>
        <w:t xml:space="preserve">pre-existing </w:t>
      </w:r>
      <w:r w:rsidRPr="002E42B8">
        <w:rPr>
          <w:rFonts w:ascii="Arial" w:hAnsi="Arial" w:cs="Arial"/>
        </w:rPr>
        <w:t xml:space="preserve">disability </w:t>
      </w:r>
      <w:r w:rsidR="009146C6">
        <w:rPr>
          <w:rFonts w:ascii="Arial" w:hAnsi="Arial" w:cs="Arial"/>
        </w:rPr>
        <w:t xml:space="preserve">or impairment </w:t>
      </w:r>
      <w:r w:rsidRPr="002E42B8">
        <w:rPr>
          <w:rFonts w:ascii="Arial" w:hAnsi="Arial" w:cs="Arial"/>
        </w:rPr>
        <w:t xml:space="preserve">prevented the child from demonstrating the skills before the terrorist act. </w:t>
      </w:r>
    </w:p>
    <w:p w:rsidR="009146C6" w:rsidRDefault="009146C6" w:rsidP="009146C6">
      <w:pPr>
        <w:spacing w:before="240"/>
        <w:rPr>
          <w:rFonts w:ascii="Arial" w:hAnsi="Arial" w:cs="Arial"/>
          <w:bCs/>
        </w:rPr>
      </w:pPr>
      <w:r>
        <w:rPr>
          <w:rFonts w:ascii="Arial" w:hAnsi="Arial" w:cs="Arial"/>
        </w:rPr>
        <w:t xml:space="preserve">Question 10 assesses </w:t>
      </w:r>
      <w:r w:rsidRPr="002E42B8">
        <w:rPr>
          <w:rFonts w:ascii="Arial" w:hAnsi="Arial" w:cs="Arial"/>
          <w:bCs/>
        </w:rPr>
        <w:t xml:space="preserve">the impact of the terrorist act on the </w:t>
      </w:r>
      <w:r>
        <w:rPr>
          <w:rFonts w:ascii="Arial" w:hAnsi="Arial" w:cs="Arial"/>
          <w:bCs/>
        </w:rPr>
        <w:t>child’s</w:t>
      </w:r>
      <w:r w:rsidRPr="009146C6">
        <w:rPr>
          <w:rFonts w:ascii="Arial" w:hAnsi="Arial" w:cs="Arial"/>
        </w:rPr>
        <w:t xml:space="preserve"> </w:t>
      </w:r>
      <w:r w:rsidRPr="002E42B8">
        <w:rPr>
          <w:rFonts w:ascii="Arial" w:hAnsi="Arial" w:cs="Arial"/>
        </w:rPr>
        <w:t>ability to learn or concentrate</w:t>
      </w:r>
      <w:r>
        <w:rPr>
          <w:rFonts w:ascii="Arial" w:hAnsi="Arial" w:cs="Arial"/>
          <w:bCs/>
        </w:rPr>
        <w:t xml:space="preserve">.  </w:t>
      </w:r>
    </w:p>
    <w:p w:rsidR="009146C6" w:rsidRDefault="009146C6" w:rsidP="009146C6">
      <w:pPr>
        <w:spacing w:before="240"/>
        <w:rPr>
          <w:rFonts w:ascii="Arial" w:hAnsi="Arial" w:cs="Arial"/>
        </w:rPr>
      </w:pPr>
      <w:r>
        <w:rPr>
          <w:rFonts w:ascii="Arial" w:hAnsi="Arial" w:cs="Arial"/>
        </w:rPr>
        <w:t xml:space="preserve">The assessment of </w:t>
      </w:r>
      <w:r w:rsidRPr="002E42B8">
        <w:rPr>
          <w:rFonts w:ascii="Arial" w:hAnsi="Arial" w:cs="Arial"/>
          <w:bCs/>
        </w:rPr>
        <w:t xml:space="preserve">the impact on the child’s </w:t>
      </w:r>
      <w:r w:rsidRPr="002E42B8">
        <w:rPr>
          <w:rFonts w:ascii="Arial" w:hAnsi="Arial" w:cs="Arial"/>
        </w:rPr>
        <w:t>ability to learn or concentrate</w:t>
      </w:r>
      <w:r>
        <w:rPr>
          <w:rFonts w:ascii="Arial" w:hAnsi="Arial" w:cs="Arial"/>
        </w:rPr>
        <w:t xml:space="preserve"> 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sidRPr="002E42B8">
        <w:rPr>
          <w:rFonts w:ascii="Arial" w:hAnsi="Arial" w:cs="Arial"/>
        </w:rPr>
        <w:t>ability to learn or concentrate</w:t>
      </w:r>
      <w:r>
        <w:rPr>
          <w:rFonts w:ascii="Arial" w:hAnsi="Arial" w:cs="Arial"/>
        </w:rPr>
        <w:t xml:space="preserve"> has not been affected and ‘Three’ indicates the child’s </w:t>
      </w:r>
      <w:r w:rsidRPr="002E42B8">
        <w:rPr>
          <w:rFonts w:ascii="Arial" w:hAnsi="Arial" w:cs="Arial"/>
        </w:rPr>
        <w:t>ability to learn or concentrate ha</w:t>
      </w:r>
      <w:r>
        <w:rPr>
          <w:rFonts w:ascii="Arial" w:hAnsi="Arial" w:cs="Arial"/>
        </w:rPr>
        <w:t>s</w:t>
      </w:r>
      <w:r w:rsidRPr="002E42B8">
        <w:rPr>
          <w:rFonts w:ascii="Arial" w:hAnsi="Arial" w:cs="Arial"/>
        </w:rPr>
        <w:t xml:space="preserve"> been significantly affected</w:t>
      </w:r>
      <w:r>
        <w:rPr>
          <w:rFonts w:ascii="Arial" w:hAnsi="Arial" w:cs="Arial"/>
        </w:rPr>
        <w:t>.</w:t>
      </w:r>
    </w:p>
    <w:p w:rsidR="009146C6" w:rsidRDefault="009146C6" w:rsidP="009146C6">
      <w:pPr>
        <w:spacing w:before="240"/>
        <w:rPr>
          <w:rFonts w:ascii="Arial" w:hAnsi="Arial" w:cs="Arial"/>
          <w:bCs/>
        </w:rPr>
      </w:pPr>
      <w:r>
        <w:rPr>
          <w:rFonts w:ascii="Arial" w:hAnsi="Arial" w:cs="Arial"/>
        </w:rPr>
        <w:t xml:space="preserve">Question 11 assesses </w:t>
      </w:r>
      <w:r w:rsidRPr="002E42B8">
        <w:rPr>
          <w:rFonts w:ascii="Arial" w:hAnsi="Arial" w:cs="Arial"/>
          <w:bCs/>
        </w:rPr>
        <w:t xml:space="preserve">the impact of the terrorist act on the </w:t>
      </w:r>
      <w:r>
        <w:rPr>
          <w:rFonts w:ascii="Arial" w:hAnsi="Arial" w:cs="Arial"/>
          <w:bCs/>
        </w:rPr>
        <w:t>child’s</w:t>
      </w:r>
      <w:r w:rsidRPr="009146C6">
        <w:rPr>
          <w:rFonts w:ascii="Arial" w:hAnsi="Arial" w:cs="Arial"/>
        </w:rPr>
        <w:t xml:space="preserve"> </w:t>
      </w:r>
      <w:r w:rsidRPr="002E42B8">
        <w:rPr>
          <w:rFonts w:ascii="Arial" w:hAnsi="Arial" w:cs="Arial"/>
        </w:rPr>
        <w:t>ability to socialise with his or her peers or relate to others</w:t>
      </w:r>
      <w:r>
        <w:rPr>
          <w:rFonts w:ascii="Arial" w:hAnsi="Arial" w:cs="Arial"/>
          <w:bCs/>
        </w:rPr>
        <w:t xml:space="preserve">.  </w:t>
      </w:r>
    </w:p>
    <w:p w:rsidR="009146C6" w:rsidRDefault="009146C6" w:rsidP="009146C6">
      <w:pPr>
        <w:spacing w:before="240"/>
        <w:rPr>
          <w:rFonts w:ascii="Arial" w:hAnsi="Arial" w:cs="Arial"/>
        </w:rPr>
      </w:pPr>
      <w:r>
        <w:rPr>
          <w:rFonts w:ascii="Arial" w:hAnsi="Arial" w:cs="Arial"/>
        </w:rPr>
        <w:t xml:space="preserve">The assessment of </w:t>
      </w:r>
      <w:r w:rsidRPr="002E42B8">
        <w:rPr>
          <w:rFonts w:ascii="Arial" w:hAnsi="Arial" w:cs="Arial"/>
          <w:bCs/>
        </w:rPr>
        <w:t xml:space="preserve">the impact on the child’s </w:t>
      </w:r>
      <w:r w:rsidRPr="002E42B8">
        <w:rPr>
          <w:rFonts w:ascii="Arial" w:hAnsi="Arial" w:cs="Arial"/>
        </w:rPr>
        <w:t xml:space="preserve">ability to socialise with his or her peers or relate to others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sidRPr="002E42B8">
        <w:rPr>
          <w:rFonts w:ascii="Arial" w:hAnsi="Arial" w:cs="Arial"/>
        </w:rPr>
        <w:t xml:space="preserve">ability to socialise with his or her peers or relate to others </w:t>
      </w:r>
      <w:r>
        <w:rPr>
          <w:rFonts w:ascii="Arial" w:hAnsi="Arial" w:cs="Arial"/>
        </w:rPr>
        <w:t xml:space="preserve">has not been affected and ‘Three’ indicates the child’s </w:t>
      </w:r>
      <w:r w:rsidRPr="002E42B8">
        <w:rPr>
          <w:rFonts w:ascii="Arial" w:hAnsi="Arial" w:cs="Arial"/>
        </w:rPr>
        <w:t>ability to socialise with his or her peers or relate to others ha</w:t>
      </w:r>
      <w:r>
        <w:rPr>
          <w:rFonts w:ascii="Arial" w:hAnsi="Arial" w:cs="Arial"/>
        </w:rPr>
        <w:t>s</w:t>
      </w:r>
      <w:r w:rsidRPr="002E42B8">
        <w:rPr>
          <w:rFonts w:ascii="Arial" w:hAnsi="Arial" w:cs="Arial"/>
        </w:rPr>
        <w:t xml:space="preserve"> been significantly affected</w:t>
      </w:r>
      <w:r>
        <w:rPr>
          <w:rFonts w:ascii="Arial" w:hAnsi="Arial" w:cs="Arial"/>
        </w:rPr>
        <w:t>.</w:t>
      </w:r>
    </w:p>
    <w:p w:rsidR="009146C6" w:rsidRDefault="009146C6" w:rsidP="009146C6">
      <w:pPr>
        <w:spacing w:before="240"/>
        <w:rPr>
          <w:rFonts w:ascii="Arial" w:hAnsi="Arial" w:cs="Arial"/>
          <w:bCs/>
        </w:rPr>
      </w:pPr>
      <w:r>
        <w:rPr>
          <w:rFonts w:ascii="Arial" w:hAnsi="Arial" w:cs="Arial"/>
        </w:rPr>
        <w:t xml:space="preserve">Question 12 assesses </w:t>
      </w:r>
      <w:r w:rsidRPr="002E42B8">
        <w:rPr>
          <w:rFonts w:ascii="Arial" w:hAnsi="Arial" w:cs="Arial"/>
          <w:bCs/>
        </w:rPr>
        <w:t xml:space="preserve">the impact of the terrorist act on the </w:t>
      </w:r>
      <w:r>
        <w:rPr>
          <w:rFonts w:ascii="Arial" w:hAnsi="Arial" w:cs="Arial"/>
          <w:bCs/>
        </w:rPr>
        <w:t>child’s</w:t>
      </w:r>
      <w:r w:rsidRPr="009146C6">
        <w:rPr>
          <w:rFonts w:ascii="Arial" w:hAnsi="Arial" w:cs="Arial"/>
        </w:rPr>
        <w:t xml:space="preserve"> </w:t>
      </w:r>
      <w:r w:rsidRPr="002E42B8">
        <w:rPr>
          <w:rFonts w:ascii="Arial" w:hAnsi="Arial" w:cs="Arial"/>
        </w:rPr>
        <w:t>ability to participate or enjoy a particular activity or interest that the child previously enjoyed or participated in</w:t>
      </w:r>
      <w:r>
        <w:rPr>
          <w:rFonts w:ascii="Arial" w:hAnsi="Arial" w:cs="Arial"/>
          <w:bCs/>
        </w:rPr>
        <w:t xml:space="preserve">.  </w:t>
      </w:r>
    </w:p>
    <w:p w:rsidR="009146C6" w:rsidRDefault="009146C6" w:rsidP="009146C6">
      <w:pPr>
        <w:spacing w:before="240"/>
        <w:rPr>
          <w:rFonts w:ascii="Arial" w:hAnsi="Arial" w:cs="Arial"/>
        </w:rPr>
      </w:pPr>
      <w:r>
        <w:rPr>
          <w:rFonts w:ascii="Arial" w:hAnsi="Arial" w:cs="Arial"/>
        </w:rPr>
        <w:t xml:space="preserve">The assessment of </w:t>
      </w:r>
      <w:r w:rsidRPr="002E42B8">
        <w:rPr>
          <w:rFonts w:ascii="Arial" w:hAnsi="Arial" w:cs="Arial"/>
          <w:bCs/>
        </w:rPr>
        <w:t xml:space="preserve">the impact on the child’s </w:t>
      </w:r>
      <w:r w:rsidRPr="002E42B8">
        <w:rPr>
          <w:rFonts w:ascii="Arial" w:hAnsi="Arial" w:cs="Arial"/>
        </w:rPr>
        <w:t xml:space="preserve">ability to </w:t>
      </w:r>
      <w:r w:rsidRPr="009146C6">
        <w:rPr>
          <w:rFonts w:ascii="Arial" w:hAnsi="Arial" w:cs="Arial"/>
        </w:rPr>
        <w:t xml:space="preserve"> </w:t>
      </w:r>
      <w:r w:rsidRPr="002E42B8">
        <w:rPr>
          <w:rFonts w:ascii="Arial" w:hAnsi="Arial" w:cs="Arial"/>
        </w:rPr>
        <w:t>participate or enjoy</w:t>
      </w:r>
      <w:r w:rsidR="00950983">
        <w:rPr>
          <w:rFonts w:ascii="Arial" w:hAnsi="Arial" w:cs="Arial"/>
        </w:rPr>
        <w:t xml:space="preserve"> a particular activity or interest </w:t>
      </w:r>
      <w:r>
        <w:rPr>
          <w:rFonts w:ascii="Arial" w:hAnsi="Arial" w:cs="Arial"/>
        </w:rPr>
        <w:t>uses a</w:t>
      </w:r>
      <w:r w:rsidRPr="002E42B8">
        <w:rPr>
          <w:rFonts w:ascii="Arial" w:hAnsi="Arial" w:cs="Arial"/>
        </w:rPr>
        <w:t xml:space="preserve"> scale from ‘</w:t>
      </w:r>
      <w:r>
        <w:rPr>
          <w:rFonts w:ascii="Arial" w:hAnsi="Arial" w:cs="Arial"/>
        </w:rPr>
        <w:t>N</w:t>
      </w:r>
      <w:r w:rsidRPr="002E42B8">
        <w:rPr>
          <w:rFonts w:ascii="Arial" w:hAnsi="Arial" w:cs="Arial"/>
        </w:rPr>
        <w:t>il</w:t>
      </w:r>
      <w:r>
        <w:rPr>
          <w:rFonts w:ascii="Arial" w:hAnsi="Arial" w:cs="Arial"/>
        </w:rPr>
        <w:t>’</w:t>
      </w:r>
      <w:r w:rsidRPr="002E42B8">
        <w:rPr>
          <w:rFonts w:ascii="Arial" w:hAnsi="Arial" w:cs="Arial"/>
        </w:rPr>
        <w:t xml:space="preserve"> to </w:t>
      </w:r>
      <w:r>
        <w:rPr>
          <w:rFonts w:ascii="Arial" w:hAnsi="Arial" w:cs="Arial"/>
        </w:rPr>
        <w:t xml:space="preserve">‘Three’, where ‘Nil’ indicates the child’s </w:t>
      </w:r>
      <w:r w:rsidRPr="002E42B8">
        <w:rPr>
          <w:rFonts w:ascii="Arial" w:hAnsi="Arial" w:cs="Arial"/>
        </w:rPr>
        <w:t>ability to participate or enjoy</w:t>
      </w:r>
      <w:r w:rsidR="00950983">
        <w:rPr>
          <w:rFonts w:ascii="Arial" w:hAnsi="Arial" w:cs="Arial"/>
        </w:rPr>
        <w:t xml:space="preserve"> a particular activity or interest</w:t>
      </w:r>
      <w:r w:rsidRPr="002E42B8">
        <w:rPr>
          <w:rFonts w:ascii="Arial" w:hAnsi="Arial" w:cs="Arial"/>
        </w:rPr>
        <w:t xml:space="preserve"> </w:t>
      </w:r>
      <w:r>
        <w:rPr>
          <w:rFonts w:ascii="Arial" w:hAnsi="Arial" w:cs="Arial"/>
        </w:rPr>
        <w:t xml:space="preserve">has not been affected and ‘Three’ indicates the child’s </w:t>
      </w:r>
      <w:r w:rsidRPr="002E42B8">
        <w:rPr>
          <w:rFonts w:ascii="Arial" w:hAnsi="Arial" w:cs="Arial"/>
        </w:rPr>
        <w:t xml:space="preserve">ability to participate or enjoy </w:t>
      </w:r>
      <w:r w:rsidR="00950983">
        <w:rPr>
          <w:rFonts w:ascii="Arial" w:hAnsi="Arial" w:cs="Arial"/>
        </w:rPr>
        <w:t xml:space="preserve">a particular activity or interest </w:t>
      </w:r>
      <w:r w:rsidRPr="002E42B8">
        <w:rPr>
          <w:rFonts w:ascii="Arial" w:hAnsi="Arial" w:cs="Arial"/>
        </w:rPr>
        <w:t>ha</w:t>
      </w:r>
      <w:r>
        <w:rPr>
          <w:rFonts w:ascii="Arial" w:hAnsi="Arial" w:cs="Arial"/>
        </w:rPr>
        <w:t>s</w:t>
      </w:r>
      <w:r w:rsidRPr="002E42B8">
        <w:rPr>
          <w:rFonts w:ascii="Arial" w:hAnsi="Arial" w:cs="Arial"/>
        </w:rPr>
        <w:t xml:space="preserve"> been significantly affected</w:t>
      </w:r>
      <w:r>
        <w:rPr>
          <w:rFonts w:ascii="Arial" w:hAnsi="Arial" w:cs="Arial"/>
        </w:rPr>
        <w:t>.</w:t>
      </w:r>
    </w:p>
    <w:p w:rsidR="00405DDE" w:rsidRDefault="00405DDE" w:rsidP="00405DDE">
      <w:pPr>
        <w:keepNext/>
        <w:tabs>
          <w:tab w:val="left" w:pos="1758"/>
        </w:tabs>
        <w:spacing w:before="240"/>
        <w:rPr>
          <w:rFonts w:ascii="Arial" w:hAnsi="Arial" w:cs="Arial"/>
        </w:rPr>
      </w:pPr>
    </w:p>
    <w:p w:rsidR="001610D7" w:rsidRPr="002E42B8" w:rsidRDefault="001610D7" w:rsidP="002E42B8">
      <w:pPr>
        <w:keepNext/>
        <w:spacing w:before="240"/>
        <w:rPr>
          <w:rFonts w:ascii="Arial" w:hAnsi="Arial" w:cs="Arial"/>
          <w:b/>
          <w:bCs/>
        </w:rPr>
      </w:pPr>
      <w:r w:rsidRPr="002E42B8">
        <w:rPr>
          <w:rFonts w:ascii="Arial" w:hAnsi="Arial" w:cs="Arial"/>
          <w:b/>
          <w:bCs/>
        </w:rPr>
        <w:t>Consultation</w:t>
      </w:r>
    </w:p>
    <w:p w:rsidR="000F15AD" w:rsidRPr="002E42B8" w:rsidRDefault="001610D7" w:rsidP="002E42B8">
      <w:pPr>
        <w:keepNext/>
        <w:spacing w:before="240"/>
        <w:rPr>
          <w:rFonts w:ascii="Arial" w:hAnsi="Arial" w:cs="Arial"/>
          <w:bCs/>
        </w:rPr>
      </w:pPr>
      <w:r w:rsidRPr="002E42B8">
        <w:rPr>
          <w:rFonts w:ascii="Arial" w:hAnsi="Arial" w:cs="Arial"/>
          <w:bCs/>
        </w:rPr>
        <w:t>Consultation on the</w:t>
      </w:r>
      <w:r w:rsidR="00F20C72" w:rsidRPr="002E42B8">
        <w:rPr>
          <w:rFonts w:ascii="Arial" w:hAnsi="Arial" w:cs="Arial"/>
          <w:bCs/>
        </w:rPr>
        <w:t>se</w:t>
      </w:r>
      <w:r w:rsidRPr="002E42B8">
        <w:rPr>
          <w:rFonts w:ascii="Arial" w:hAnsi="Arial" w:cs="Arial"/>
          <w:bCs/>
        </w:rPr>
        <w:t xml:space="preserve"> </w:t>
      </w:r>
      <w:r w:rsidR="00F20C72" w:rsidRPr="002E42B8">
        <w:rPr>
          <w:rFonts w:ascii="Arial" w:hAnsi="Arial" w:cs="Arial"/>
          <w:bCs/>
        </w:rPr>
        <w:t>Principles</w:t>
      </w:r>
      <w:r w:rsidRPr="002E42B8">
        <w:rPr>
          <w:rFonts w:ascii="Arial" w:hAnsi="Arial" w:cs="Arial"/>
          <w:bCs/>
        </w:rPr>
        <w:t xml:space="preserve"> was undertaken with </w:t>
      </w:r>
      <w:r w:rsidR="00AB2D71">
        <w:rPr>
          <w:rFonts w:ascii="Arial" w:hAnsi="Arial" w:cs="Arial"/>
          <w:bCs/>
        </w:rPr>
        <w:t>key stakeholders to</w:t>
      </w:r>
      <w:r w:rsidR="009146C6">
        <w:rPr>
          <w:rFonts w:ascii="Arial" w:hAnsi="Arial" w:cs="Arial"/>
          <w:bCs/>
        </w:rPr>
        <w:t xml:space="preserve"> ensure a co</w:t>
      </w:r>
      <w:r w:rsidRPr="002E42B8">
        <w:rPr>
          <w:rFonts w:ascii="Arial" w:hAnsi="Arial" w:cs="Arial"/>
          <w:bCs/>
        </w:rPr>
        <w:t>ordinated approach</w:t>
      </w:r>
      <w:r w:rsidR="002702FE" w:rsidRPr="002E42B8">
        <w:rPr>
          <w:rFonts w:ascii="Arial" w:hAnsi="Arial" w:cs="Arial"/>
          <w:bCs/>
        </w:rPr>
        <w:t xml:space="preserve">.  </w:t>
      </w:r>
    </w:p>
    <w:p w:rsidR="00B2635D" w:rsidRDefault="00B2635D" w:rsidP="002E42B8">
      <w:pPr>
        <w:keepNext/>
        <w:spacing w:before="240"/>
        <w:rPr>
          <w:rFonts w:ascii="Arial" w:hAnsi="Arial" w:cs="Arial"/>
          <w:bCs/>
        </w:rPr>
      </w:pPr>
      <w:r>
        <w:rPr>
          <w:rFonts w:ascii="Arial" w:hAnsi="Arial" w:cs="Arial"/>
          <w:bCs/>
        </w:rPr>
        <w:t>In particular, consultation was undertaken with:</w:t>
      </w:r>
    </w:p>
    <w:p w:rsidR="00B2635D" w:rsidRDefault="00B2635D" w:rsidP="00B2635D">
      <w:pPr>
        <w:keepNext/>
        <w:numPr>
          <w:ilvl w:val="0"/>
          <w:numId w:val="36"/>
        </w:numPr>
        <w:spacing w:before="240"/>
        <w:rPr>
          <w:rFonts w:ascii="Arial" w:hAnsi="Arial" w:cs="Arial"/>
          <w:bCs/>
        </w:rPr>
      </w:pPr>
      <w:r>
        <w:rPr>
          <w:rFonts w:ascii="Arial" w:hAnsi="Arial" w:cs="Arial"/>
          <w:bCs/>
        </w:rPr>
        <w:t>the Department of the Prime Minister and Cabinet</w:t>
      </w:r>
    </w:p>
    <w:p w:rsidR="00B2635D" w:rsidRDefault="00B2635D" w:rsidP="00B2635D">
      <w:pPr>
        <w:keepNext/>
        <w:numPr>
          <w:ilvl w:val="0"/>
          <w:numId w:val="36"/>
        </w:numPr>
        <w:spacing w:before="240"/>
        <w:rPr>
          <w:rFonts w:ascii="Arial" w:hAnsi="Arial" w:cs="Arial"/>
          <w:bCs/>
        </w:rPr>
      </w:pPr>
      <w:r>
        <w:rPr>
          <w:rFonts w:ascii="Arial" w:hAnsi="Arial" w:cs="Arial"/>
          <w:bCs/>
        </w:rPr>
        <w:t xml:space="preserve">the Department of </w:t>
      </w:r>
      <w:r w:rsidR="002702FE" w:rsidRPr="004D37CE">
        <w:rPr>
          <w:rFonts w:ascii="Arial" w:hAnsi="Arial" w:cs="Arial"/>
          <w:bCs/>
        </w:rPr>
        <w:t>Human Services</w:t>
      </w:r>
      <w:r>
        <w:rPr>
          <w:rFonts w:ascii="Arial" w:hAnsi="Arial" w:cs="Arial"/>
          <w:bCs/>
        </w:rPr>
        <w:t xml:space="preserve"> </w:t>
      </w:r>
    </w:p>
    <w:p w:rsidR="00B2635D" w:rsidRDefault="00B2635D" w:rsidP="00B2635D">
      <w:pPr>
        <w:keepNext/>
        <w:numPr>
          <w:ilvl w:val="0"/>
          <w:numId w:val="36"/>
        </w:numPr>
        <w:spacing w:before="240"/>
        <w:rPr>
          <w:rFonts w:ascii="Arial" w:hAnsi="Arial" w:cs="Arial"/>
          <w:bCs/>
        </w:rPr>
      </w:pPr>
      <w:r>
        <w:rPr>
          <w:rFonts w:ascii="Arial" w:hAnsi="Arial" w:cs="Arial"/>
          <w:bCs/>
        </w:rPr>
        <w:t>the Department of</w:t>
      </w:r>
      <w:r w:rsidR="00627841">
        <w:rPr>
          <w:rFonts w:ascii="Arial" w:hAnsi="Arial" w:cs="Arial"/>
          <w:bCs/>
        </w:rPr>
        <w:t xml:space="preserve"> </w:t>
      </w:r>
      <w:r w:rsidR="002702FE" w:rsidRPr="004D37CE">
        <w:rPr>
          <w:rFonts w:ascii="Arial" w:hAnsi="Arial" w:cs="Arial"/>
          <w:bCs/>
        </w:rPr>
        <w:t>Fa</w:t>
      </w:r>
      <w:r w:rsidR="00B75F0B" w:rsidRPr="004D37CE">
        <w:rPr>
          <w:rFonts w:ascii="Arial" w:hAnsi="Arial" w:cs="Arial"/>
          <w:bCs/>
        </w:rPr>
        <w:t>milies</w:t>
      </w:r>
      <w:r>
        <w:rPr>
          <w:rFonts w:ascii="Arial" w:hAnsi="Arial" w:cs="Arial"/>
          <w:bCs/>
        </w:rPr>
        <w:t>,</w:t>
      </w:r>
      <w:r w:rsidR="00B75F0B" w:rsidRPr="004D37CE">
        <w:rPr>
          <w:rFonts w:ascii="Arial" w:hAnsi="Arial" w:cs="Arial"/>
          <w:bCs/>
        </w:rPr>
        <w:t xml:space="preserve"> </w:t>
      </w:r>
      <w:r w:rsidR="002702FE" w:rsidRPr="004D37CE">
        <w:rPr>
          <w:rFonts w:ascii="Arial" w:hAnsi="Arial" w:cs="Arial"/>
          <w:bCs/>
        </w:rPr>
        <w:t>H</w:t>
      </w:r>
      <w:r w:rsidR="00B75F0B" w:rsidRPr="004D37CE">
        <w:rPr>
          <w:rFonts w:ascii="Arial" w:hAnsi="Arial" w:cs="Arial"/>
          <w:bCs/>
        </w:rPr>
        <w:t>ousing</w:t>
      </w:r>
      <w:r>
        <w:rPr>
          <w:rFonts w:ascii="Arial" w:hAnsi="Arial" w:cs="Arial"/>
          <w:bCs/>
        </w:rPr>
        <w:t>,</w:t>
      </w:r>
      <w:r w:rsidR="00B75F0B" w:rsidRPr="004D37CE">
        <w:rPr>
          <w:rFonts w:ascii="Arial" w:hAnsi="Arial" w:cs="Arial"/>
          <w:bCs/>
        </w:rPr>
        <w:t xml:space="preserve"> </w:t>
      </w:r>
      <w:r w:rsidR="002702FE" w:rsidRPr="004D37CE">
        <w:rPr>
          <w:rFonts w:ascii="Arial" w:hAnsi="Arial" w:cs="Arial"/>
          <w:bCs/>
        </w:rPr>
        <w:t>C</w:t>
      </w:r>
      <w:r w:rsidR="00B75F0B" w:rsidRPr="004D37CE">
        <w:rPr>
          <w:rFonts w:ascii="Arial" w:hAnsi="Arial" w:cs="Arial"/>
          <w:bCs/>
        </w:rPr>
        <w:t xml:space="preserve">ommunity </w:t>
      </w:r>
      <w:r w:rsidR="002702FE" w:rsidRPr="004D37CE">
        <w:rPr>
          <w:rFonts w:ascii="Arial" w:hAnsi="Arial" w:cs="Arial"/>
          <w:bCs/>
        </w:rPr>
        <w:t>S</w:t>
      </w:r>
      <w:r w:rsidR="00B75F0B" w:rsidRPr="004D37CE">
        <w:rPr>
          <w:rFonts w:ascii="Arial" w:hAnsi="Arial" w:cs="Arial"/>
          <w:bCs/>
        </w:rPr>
        <w:t xml:space="preserve">ervices and Indigenous </w:t>
      </w:r>
      <w:r w:rsidR="002702FE" w:rsidRPr="004D37CE">
        <w:rPr>
          <w:rFonts w:ascii="Arial" w:hAnsi="Arial" w:cs="Arial"/>
          <w:bCs/>
        </w:rPr>
        <w:t>A</w:t>
      </w:r>
      <w:r w:rsidR="00B75F0B" w:rsidRPr="004D37CE">
        <w:rPr>
          <w:rFonts w:ascii="Arial" w:hAnsi="Arial" w:cs="Arial"/>
          <w:bCs/>
        </w:rPr>
        <w:t>ffairs</w:t>
      </w:r>
    </w:p>
    <w:p w:rsidR="00B2635D" w:rsidRDefault="00B2635D" w:rsidP="00B2635D">
      <w:pPr>
        <w:keepNext/>
        <w:numPr>
          <w:ilvl w:val="0"/>
          <w:numId w:val="36"/>
        </w:numPr>
        <w:spacing w:before="240"/>
        <w:rPr>
          <w:rFonts w:ascii="Arial" w:hAnsi="Arial" w:cs="Arial"/>
          <w:bCs/>
        </w:rPr>
      </w:pPr>
      <w:r>
        <w:rPr>
          <w:rFonts w:ascii="Arial" w:hAnsi="Arial" w:cs="Arial"/>
          <w:bCs/>
        </w:rPr>
        <w:t>the Department of</w:t>
      </w:r>
      <w:r w:rsidR="00627841">
        <w:rPr>
          <w:rFonts w:ascii="Arial" w:hAnsi="Arial" w:cs="Arial"/>
          <w:bCs/>
        </w:rPr>
        <w:t xml:space="preserve"> </w:t>
      </w:r>
      <w:r w:rsidR="002702FE" w:rsidRPr="004D37CE">
        <w:rPr>
          <w:rFonts w:ascii="Arial" w:hAnsi="Arial" w:cs="Arial"/>
          <w:bCs/>
        </w:rPr>
        <w:t>Veterans</w:t>
      </w:r>
      <w:r w:rsidR="00AB2D71" w:rsidRPr="004D37CE">
        <w:rPr>
          <w:rFonts w:ascii="Arial" w:hAnsi="Arial" w:cs="Arial"/>
          <w:bCs/>
        </w:rPr>
        <w:t>’</w:t>
      </w:r>
      <w:r w:rsidR="00B75F0B" w:rsidRPr="004D37CE">
        <w:rPr>
          <w:rFonts w:ascii="Arial" w:hAnsi="Arial" w:cs="Arial"/>
          <w:bCs/>
        </w:rPr>
        <w:t xml:space="preserve"> Affairs</w:t>
      </w:r>
    </w:p>
    <w:p w:rsidR="00B2635D" w:rsidRDefault="00B2635D" w:rsidP="00B2635D">
      <w:pPr>
        <w:keepNext/>
        <w:numPr>
          <w:ilvl w:val="0"/>
          <w:numId w:val="36"/>
        </w:numPr>
        <w:spacing w:before="240"/>
        <w:rPr>
          <w:rFonts w:ascii="Arial" w:hAnsi="Arial" w:cs="Arial"/>
          <w:bCs/>
        </w:rPr>
      </w:pPr>
      <w:r>
        <w:rPr>
          <w:rFonts w:ascii="Arial" w:hAnsi="Arial" w:cs="Arial"/>
          <w:bCs/>
        </w:rPr>
        <w:t>the Department of</w:t>
      </w:r>
      <w:r w:rsidR="00627841">
        <w:rPr>
          <w:rFonts w:ascii="Arial" w:hAnsi="Arial" w:cs="Arial"/>
          <w:bCs/>
        </w:rPr>
        <w:t xml:space="preserve"> </w:t>
      </w:r>
      <w:r w:rsidR="00B75F0B" w:rsidRPr="004D37CE">
        <w:rPr>
          <w:rFonts w:ascii="Arial" w:hAnsi="Arial" w:cs="Arial"/>
          <w:bCs/>
        </w:rPr>
        <w:t>Health</w:t>
      </w:r>
      <w:r w:rsidR="00950983">
        <w:rPr>
          <w:rFonts w:ascii="Arial" w:hAnsi="Arial" w:cs="Arial"/>
          <w:bCs/>
        </w:rPr>
        <w:t xml:space="preserve"> and Ag</w:t>
      </w:r>
      <w:r w:rsidR="00D00C02">
        <w:rPr>
          <w:rFonts w:ascii="Arial" w:hAnsi="Arial" w:cs="Arial"/>
          <w:bCs/>
        </w:rPr>
        <w:t>e</w:t>
      </w:r>
      <w:r w:rsidR="00950983">
        <w:rPr>
          <w:rFonts w:ascii="Arial" w:hAnsi="Arial" w:cs="Arial"/>
          <w:bCs/>
        </w:rPr>
        <w:t>ing</w:t>
      </w:r>
    </w:p>
    <w:p w:rsidR="00B2635D" w:rsidRDefault="00B2635D" w:rsidP="00B2635D">
      <w:pPr>
        <w:keepNext/>
        <w:numPr>
          <w:ilvl w:val="0"/>
          <w:numId w:val="36"/>
        </w:numPr>
        <w:spacing w:before="240"/>
        <w:rPr>
          <w:rFonts w:ascii="Arial" w:hAnsi="Arial" w:cs="Arial"/>
          <w:bCs/>
        </w:rPr>
      </w:pPr>
      <w:r>
        <w:rPr>
          <w:rFonts w:ascii="Arial" w:hAnsi="Arial" w:cs="Arial"/>
          <w:bCs/>
        </w:rPr>
        <w:t>the Department of</w:t>
      </w:r>
      <w:r w:rsidR="00627841">
        <w:rPr>
          <w:rFonts w:ascii="Arial" w:hAnsi="Arial" w:cs="Arial"/>
          <w:bCs/>
        </w:rPr>
        <w:t xml:space="preserve"> </w:t>
      </w:r>
      <w:r w:rsidR="002702FE" w:rsidRPr="004D37CE">
        <w:rPr>
          <w:rFonts w:ascii="Arial" w:hAnsi="Arial" w:cs="Arial"/>
          <w:bCs/>
        </w:rPr>
        <w:t>F</w:t>
      </w:r>
      <w:r w:rsidR="00B75F0B" w:rsidRPr="004D37CE">
        <w:rPr>
          <w:rFonts w:ascii="Arial" w:hAnsi="Arial" w:cs="Arial"/>
          <w:bCs/>
        </w:rPr>
        <w:t xml:space="preserve">oreign </w:t>
      </w:r>
      <w:r w:rsidR="002702FE" w:rsidRPr="004D37CE">
        <w:rPr>
          <w:rFonts w:ascii="Arial" w:hAnsi="Arial" w:cs="Arial"/>
          <w:bCs/>
        </w:rPr>
        <w:t>A</w:t>
      </w:r>
      <w:r w:rsidR="00B75F0B" w:rsidRPr="004D37CE">
        <w:rPr>
          <w:rFonts w:ascii="Arial" w:hAnsi="Arial" w:cs="Arial"/>
          <w:bCs/>
        </w:rPr>
        <w:t xml:space="preserve">ffairs and </w:t>
      </w:r>
      <w:r w:rsidR="002702FE" w:rsidRPr="004D37CE">
        <w:rPr>
          <w:rFonts w:ascii="Arial" w:hAnsi="Arial" w:cs="Arial"/>
          <w:bCs/>
        </w:rPr>
        <w:t>T</w:t>
      </w:r>
      <w:r w:rsidR="00B75F0B" w:rsidRPr="004D37CE">
        <w:rPr>
          <w:rFonts w:ascii="Arial" w:hAnsi="Arial" w:cs="Arial"/>
          <w:bCs/>
        </w:rPr>
        <w:t>rade</w:t>
      </w:r>
    </w:p>
    <w:p w:rsidR="00B2635D" w:rsidRDefault="00B2635D" w:rsidP="00B2635D">
      <w:pPr>
        <w:keepNext/>
        <w:numPr>
          <w:ilvl w:val="0"/>
          <w:numId w:val="36"/>
        </w:numPr>
        <w:spacing w:before="240"/>
        <w:rPr>
          <w:rFonts w:ascii="Arial" w:hAnsi="Arial" w:cs="Arial"/>
          <w:bCs/>
        </w:rPr>
      </w:pPr>
      <w:r>
        <w:rPr>
          <w:rFonts w:ascii="Arial" w:hAnsi="Arial" w:cs="Arial"/>
          <w:bCs/>
        </w:rPr>
        <w:t>the Department of</w:t>
      </w:r>
      <w:r w:rsidR="00627841">
        <w:rPr>
          <w:rFonts w:ascii="Arial" w:hAnsi="Arial" w:cs="Arial"/>
          <w:bCs/>
        </w:rPr>
        <w:t xml:space="preserve"> </w:t>
      </w:r>
      <w:r w:rsidR="002702FE" w:rsidRPr="004D37CE">
        <w:rPr>
          <w:rFonts w:ascii="Arial" w:hAnsi="Arial" w:cs="Arial"/>
          <w:bCs/>
        </w:rPr>
        <w:t>E</w:t>
      </w:r>
      <w:r w:rsidR="004D37CE" w:rsidRPr="004D37CE">
        <w:rPr>
          <w:rFonts w:ascii="Arial" w:hAnsi="Arial" w:cs="Arial"/>
          <w:bCs/>
        </w:rPr>
        <w:t xml:space="preserve">mployment </w:t>
      </w:r>
      <w:r w:rsidR="002702FE" w:rsidRPr="004D37CE">
        <w:rPr>
          <w:rFonts w:ascii="Arial" w:hAnsi="Arial" w:cs="Arial"/>
          <w:bCs/>
        </w:rPr>
        <w:t>E</w:t>
      </w:r>
      <w:r w:rsidR="004D37CE" w:rsidRPr="004D37CE">
        <w:rPr>
          <w:rFonts w:ascii="Arial" w:hAnsi="Arial" w:cs="Arial"/>
          <w:bCs/>
        </w:rPr>
        <w:t xml:space="preserve">ducation and </w:t>
      </w:r>
      <w:r w:rsidR="002702FE" w:rsidRPr="004D37CE">
        <w:rPr>
          <w:rFonts w:ascii="Arial" w:hAnsi="Arial" w:cs="Arial"/>
          <w:bCs/>
        </w:rPr>
        <w:t>W</w:t>
      </w:r>
      <w:r w:rsidR="004D37CE" w:rsidRPr="004D37CE">
        <w:rPr>
          <w:rFonts w:ascii="Arial" w:hAnsi="Arial" w:cs="Arial"/>
          <w:bCs/>
        </w:rPr>
        <w:t xml:space="preserve">orkplace </w:t>
      </w:r>
      <w:r w:rsidR="002702FE" w:rsidRPr="004D37CE">
        <w:rPr>
          <w:rFonts w:ascii="Arial" w:hAnsi="Arial" w:cs="Arial"/>
          <w:bCs/>
        </w:rPr>
        <w:t>R</w:t>
      </w:r>
      <w:r w:rsidR="004D37CE" w:rsidRPr="004D37CE">
        <w:rPr>
          <w:rFonts w:ascii="Arial" w:hAnsi="Arial" w:cs="Arial"/>
          <w:bCs/>
        </w:rPr>
        <w:t>elations</w:t>
      </w:r>
      <w:r w:rsidR="008A764F">
        <w:rPr>
          <w:rFonts w:ascii="Arial" w:hAnsi="Arial" w:cs="Arial"/>
          <w:bCs/>
        </w:rPr>
        <w:t>,</w:t>
      </w:r>
      <w:r w:rsidR="00530579">
        <w:rPr>
          <w:rFonts w:ascii="Arial" w:hAnsi="Arial" w:cs="Arial"/>
          <w:bCs/>
        </w:rPr>
        <w:t xml:space="preserve"> and</w:t>
      </w:r>
    </w:p>
    <w:p w:rsidR="00B2635D" w:rsidRDefault="00B2635D" w:rsidP="00B2635D">
      <w:pPr>
        <w:keepNext/>
        <w:numPr>
          <w:ilvl w:val="0"/>
          <w:numId w:val="36"/>
        </w:numPr>
        <w:spacing w:before="240"/>
        <w:rPr>
          <w:rFonts w:ascii="Arial" w:hAnsi="Arial" w:cs="Arial"/>
          <w:bCs/>
        </w:rPr>
      </w:pPr>
      <w:r>
        <w:rPr>
          <w:rFonts w:ascii="Arial" w:hAnsi="Arial" w:cs="Arial"/>
          <w:bCs/>
        </w:rPr>
        <w:t>the Australian Federal Police</w:t>
      </w:r>
    </w:p>
    <w:p w:rsidR="007A3CB0" w:rsidRDefault="008A764F" w:rsidP="002E42B8">
      <w:pPr>
        <w:spacing w:before="240"/>
        <w:rPr>
          <w:rFonts w:ascii="Arial" w:hAnsi="Arial" w:cs="Arial"/>
          <w:bCs/>
        </w:rPr>
      </w:pPr>
      <w:r>
        <w:rPr>
          <w:rFonts w:ascii="Arial" w:hAnsi="Arial" w:cs="Arial"/>
          <w:bCs/>
        </w:rPr>
        <w:t xml:space="preserve">Representatives of </w:t>
      </w:r>
      <w:r w:rsidR="00220264" w:rsidRPr="008A764F">
        <w:rPr>
          <w:rFonts w:ascii="Arial" w:hAnsi="Arial" w:cs="Arial"/>
          <w:bCs/>
        </w:rPr>
        <w:t>the following groups</w:t>
      </w:r>
      <w:r>
        <w:rPr>
          <w:rFonts w:ascii="Arial" w:hAnsi="Arial" w:cs="Arial"/>
          <w:bCs/>
        </w:rPr>
        <w:t xml:space="preserve"> were also consulted</w:t>
      </w:r>
      <w:r w:rsidR="00220264" w:rsidRPr="008A764F">
        <w:rPr>
          <w:rFonts w:ascii="Arial" w:hAnsi="Arial" w:cs="Arial"/>
          <w:bCs/>
        </w:rPr>
        <w:t>:</w:t>
      </w:r>
    </w:p>
    <w:p w:rsidR="00220264" w:rsidRDefault="00220264" w:rsidP="008A764F">
      <w:pPr>
        <w:numPr>
          <w:ilvl w:val="0"/>
          <w:numId w:val="45"/>
        </w:numPr>
        <w:spacing w:before="240"/>
        <w:rPr>
          <w:rFonts w:ascii="Arial" w:hAnsi="Arial" w:cs="Arial"/>
          <w:bCs/>
        </w:rPr>
      </w:pPr>
      <w:r>
        <w:rPr>
          <w:rFonts w:ascii="Arial" w:hAnsi="Arial" w:cs="Arial"/>
          <w:bCs/>
        </w:rPr>
        <w:t>victims of overseas terrorist acts and their families</w:t>
      </w:r>
    </w:p>
    <w:p w:rsidR="00220264" w:rsidRDefault="00220264" w:rsidP="008A764F">
      <w:pPr>
        <w:numPr>
          <w:ilvl w:val="0"/>
          <w:numId w:val="45"/>
        </w:numPr>
        <w:spacing w:before="240"/>
        <w:rPr>
          <w:rFonts w:ascii="Arial" w:hAnsi="Arial" w:cs="Arial"/>
          <w:bCs/>
        </w:rPr>
      </w:pPr>
      <w:r>
        <w:rPr>
          <w:rFonts w:ascii="Arial" w:hAnsi="Arial" w:cs="Arial"/>
          <w:bCs/>
        </w:rPr>
        <w:t>community or welfare organisations</w:t>
      </w:r>
    </w:p>
    <w:p w:rsidR="00220264" w:rsidRDefault="00220264" w:rsidP="008A764F">
      <w:pPr>
        <w:numPr>
          <w:ilvl w:val="0"/>
          <w:numId w:val="45"/>
        </w:numPr>
        <w:spacing w:before="240"/>
        <w:rPr>
          <w:rFonts w:ascii="Arial" w:hAnsi="Arial" w:cs="Arial"/>
          <w:bCs/>
        </w:rPr>
      </w:pPr>
      <w:r>
        <w:rPr>
          <w:rFonts w:ascii="Arial" w:hAnsi="Arial" w:cs="Arial"/>
          <w:bCs/>
        </w:rPr>
        <w:t>health professionals</w:t>
      </w:r>
      <w:r w:rsidR="008A764F">
        <w:rPr>
          <w:rFonts w:ascii="Arial" w:hAnsi="Arial" w:cs="Arial"/>
          <w:bCs/>
        </w:rPr>
        <w:t>, and</w:t>
      </w:r>
    </w:p>
    <w:p w:rsidR="00220264" w:rsidRDefault="00220264" w:rsidP="008A764F">
      <w:pPr>
        <w:numPr>
          <w:ilvl w:val="0"/>
          <w:numId w:val="45"/>
        </w:numPr>
        <w:spacing w:before="240"/>
        <w:rPr>
          <w:rFonts w:ascii="Arial" w:hAnsi="Arial" w:cs="Arial"/>
          <w:bCs/>
        </w:rPr>
      </w:pPr>
      <w:r>
        <w:rPr>
          <w:rFonts w:ascii="Arial" w:hAnsi="Arial" w:cs="Arial"/>
          <w:bCs/>
        </w:rPr>
        <w:t>international humanitarian agencies</w:t>
      </w:r>
      <w:r w:rsidR="008A764F">
        <w:rPr>
          <w:rFonts w:ascii="Arial" w:hAnsi="Arial" w:cs="Arial"/>
          <w:bCs/>
        </w:rPr>
        <w:t>.</w:t>
      </w:r>
    </w:p>
    <w:p w:rsidR="00220264" w:rsidRPr="008A764F" w:rsidRDefault="00220264" w:rsidP="008A764F">
      <w:pPr>
        <w:spacing w:before="240"/>
        <w:ind w:left="360"/>
        <w:rPr>
          <w:rFonts w:ascii="Arial" w:hAnsi="Arial" w:cs="Arial"/>
          <w:bCs/>
        </w:rPr>
      </w:pPr>
    </w:p>
    <w:p w:rsidR="001610D7" w:rsidRPr="002E42B8" w:rsidRDefault="001610D7" w:rsidP="002E42B8">
      <w:pPr>
        <w:spacing w:before="240"/>
        <w:rPr>
          <w:rFonts w:ascii="Arial" w:hAnsi="Arial" w:cs="Arial"/>
          <w:b/>
          <w:bCs/>
        </w:rPr>
      </w:pPr>
      <w:r w:rsidRPr="002E42B8">
        <w:rPr>
          <w:rFonts w:ascii="Arial" w:hAnsi="Arial" w:cs="Arial"/>
          <w:b/>
          <w:bCs/>
        </w:rPr>
        <w:t>Regulatory Impact Analysis</w:t>
      </w:r>
    </w:p>
    <w:p w:rsidR="009574F6" w:rsidRPr="002E42B8" w:rsidRDefault="00AB08D4" w:rsidP="002E42B8">
      <w:pPr>
        <w:spacing w:before="240"/>
        <w:rPr>
          <w:rFonts w:ascii="Arial" w:hAnsi="Arial" w:cs="Arial"/>
          <w:bCs/>
        </w:rPr>
      </w:pPr>
      <w:r w:rsidRPr="002E42B8">
        <w:rPr>
          <w:rFonts w:ascii="Arial" w:hAnsi="Arial" w:cs="Arial"/>
          <w:bCs/>
        </w:rPr>
        <w:t>The</w:t>
      </w:r>
      <w:r w:rsidR="00E813A4" w:rsidRPr="002E42B8">
        <w:rPr>
          <w:rFonts w:ascii="Arial" w:hAnsi="Arial" w:cs="Arial"/>
          <w:bCs/>
        </w:rPr>
        <w:t>se Principles</w:t>
      </w:r>
      <w:r w:rsidRPr="002E42B8">
        <w:rPr>
          <w:rFonts w:ascii="Arial" w:hAnsi="Arial" w:cs="Arial"/>
          <w:bCs/>
        </w:rPr>
        <w:t xml:space="preserve"> do not require a Regulatory Impact Statement or a Business Cost Calculator Figure.  The</w:t>
      </w:r>
      <w:r w:rsidR="00E813A4" w:rsidRPr="002E42B8">
        <w:rPr>
          <w:rFonts w:ascii="Arial" w:hAnsi="Arial" w:cs="Arial"/>
          <w:bCs/>
        </w:rPr>
        <w:t>se</w:t>
      </w:r>
      <w:r w:rsidRPr="002E42B8">
        <w:rPr>
          <w:rFonts w:ascii="Arial" w:hAnsi="Arial" w:cs="Arial"/>
          <w:bCs/>
        </w:rPr>
        <w:t xml:space="preserve"> </w:t>
      </w:r>
      <w:r w:rsidR="00E813A4" w:rsidRPr="002E42B8">
        <w:rPr>
          <w:rFonts w:ascii="Arial" w:hAnsi="Arial" w:cs="Arial"/>
          <w:bCs/>
        </w:rPr>
        <w:t>Principles are</w:t>
      </w:r>
      <w:r w:rsidRPr="002E42B8">
        <w:rPr>
          <w:rFonts w:ascii="Arial" w:hAnsi="Arial" w:cs="Arial"/>
          <w:bCs/>
        </w:rPr>
        <w:t xml:space="preserve"> not regula</w:t>
      </w:r>
      <w:r w:rsidR="00B828EB">
        <w:rPr>
          <w:rFonts w:ascii="Arial" w:hAnsi="Arial" w:cs="Arial"/>
          <w:bCs/>
        </w:rPr>
        <w:t xml:space="preserve">tory in nature, </w:t>
      </w:r>
      <w:r w:rsidRPr="002E42B8">
        <w:rPr>
          <w:rFonts w:ascii="Arial" w:hAnsi="Arial" w:cs="Arial"/>
          <w:bCs/>
        </w:rPr>
        <w:t>will not impact</w:t>
      </w:r>
      <w:r w:rsidR="00B828EB">
        <w:rPr>
          <w:rFonts w:ascii="Arial" w:hAnsi="Arial" w:cs="Arial"/>
          <w:bCs/>
        </w:rPr>
        <w:t xml:space="preserve"> </w:t>
      </w:r>
      <w:r w:rsidRPr="002E42B8">
        <w:rPr>
          <w:rFonts w:ascii="Arial" w:hAnsi="Arial" w:cs="Arial"/>
          <w:bCs/>
        </w:rPr>
        <w:t>on bus</w:t>
      </w:r>
      <w:r w:rsidR="00302F5F" w:rsidRPr="002E42B8">
        <w:rPr>
          <w:rFonts w:ascii="Arial" w:hAnsi="Arial" w:cs="Arial"/>
          <w:bCs/>
        </w:rPr>
        <w:t>iness activity</w:t>
      </w:r>
      <w:r w:rsidR="00B828EB">
        <w:rPr>
          <w:rFonts w:ascii="Arial" w:hAnsi="Arial" w:cs="Arial"/>
          <w:bCs/>
        </w:rPr>
        <w:t>,</w:t>
      </w:r>
      <w:r w:rsidR="00302F5F" w:rsidRPr="002E42B8">
        <w:rPr>
          <w:rFonts w:ascii="Arial" w:hAnsi="Arial" w:cs="Arial"/>
          <w:bCs/>
        </w:rPr>
        <w:t xml:space="preserve"> and will have no</w:t>
      </w:r>
      <w:r w:rsidRPr="002E42B8">
        <w:rPr>
          <w:rFonts w:ascii="Arial" w:hAnsi="Arial" w:cs="Arial"/>
          <w:bCs/>
        </w:rPr>
        <w:t xml:space="preserve">, or minimal, compliance costs or competition impact.  </w:t>
      </w:r>
    </w:p>
    <w:sectPr w:rsidR="009574F6" w:rsidRPr="002E42B8" w:rsidSect="00F226A2">
      <w:footerReference w:type="default" r:id="rId9"/>
      <w:pgSz w:w="11906" w:h="16838" w:code="9"/>
      <w:pgMar w:top="1296" w:right="1800" w:bottom="1296"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D6" w:rsidRDefault="008C56D6">
      <w:r>
        <w:separator/>
      </w:r>
    </w:p>
  </w:endnote>
  <w:endnote w:type="continuationSeparator" w:id="0">
    <w:p w:rsidR="008C56D6" w:rsidRDefault="008C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87" w:rsidRDefault="003A7F87" w:rsidP="00CE6B21">
    <w:pPr>
      <w:spacing w:line="200" w:lineRule="exact"/>
    </w:pPr>
  </w:p>
  <w:tbl>
    <w:tblPr>
      <w:tblW w:w="8624" w:type="dxa"/>
      <w:tblBorders>
        <w:top w:val="single" w:sz="4" w:space="0" w:color="auto"/>
      </w:tblBorders>
      <w:tblLayout w:type="fixed"/>
      <w:tblLook w:val="01E0" w:firstRow="1" w:lastRow="1" w:firstColumn="1" w:lastColumn="1" w:noHBand="0" w:noVBand="0"/>
    </w:tblPr>
    <w:tblGrid>
      <w:gridCol w:w="250"/>
      <w:gridCol w:w="7749"/>
      <w:gridCol w:w="625"/>
    </w:tblGrid>
    <w:tr w:rsidR="003A7F87" w:rsidRPr="00521917" w:rsidTr="003E0743">
      <w:tc>
        <w:tcPr>
          <w:tcW w:w="250" w:type="dxa"/>
        </w:tcPr>
        <w:p w:rsidR="003A7F87" w:rsidRPr="00521917" w:rsidRDefault="003A7F87" w:rsidP="00CE6B21">
          <w:pPr>
            <w:spacing w:line="240" w:lineRule="exact"/>
            <w:rPr>
              <w:rFonts w:ascii="Arial" w:hAnsi="Arial" w:cs="Arial"/>
            </w:rPr>
          </w:pPr>
        </w:p>
      </w:tc>
      <w:tc>
        <w:tcPr>
          <w:tcW w:w="7749" w:type="dxa"/>
        </w:tcPr>
        <w:p w:rsidR="003A7F87" w:rsidRPr="00903F26" w:rsidRDefault="003A7F87" w:rsidP="00247126">
          <w:pPr>
            <w:pStyle w:val="FooterCitation"/>
            <w:spacing w:before="60" w:after="60"/>
            <w:jc w:val="left"/>
            <w:rPr>
              <w:rFonts w:cs="Arial"/>
              <w:i w:val="0"/>
              <w:iCs/>
              <w:sz w:val="20"/>
              <w:szCs w:val="20"/>
            </w:rPr>
          </w:pPr>
          <w:r>
            <w:rPr>
              <w:rFonts w:cs="Arial"/>
              <w:i w:val="0"/>
              <w:iCs/>
              <w:sz w:val="20"/>
              <w:szCs w:val="20"/>
            </w:rPr>
            <w:t xml:space="preserve">Explanatory Statement – </w:t>
          </w:r>
          <w:r w:rsidRPr="00903F26">
            <w:rPr>
              <w:rFonts w:cs="Arial"/>
              <w:i w:val="0"/>
              <w:iCs/>
              <w:sz w:val="20"/>
              <w:szCs w:val="20"/>
            </w:rPr>
            <w:t>Social Security (Australian Victim of Terrorism Overseas Payment) Principles 201</w:t>
          </w:r>
          <w:r>
            <w:rPr>
              <w:rFonts w:cs="Arial"/>
              <w:i w:val="0"/>
              <w:iCs/>
              <w:sz w:val="20"/>
              <w:szCs w:val="20"/>
            </w:rPr>
            <w:t>3</w:t>
          </w:r>
          <w:r w:rsidRPr="00903F26">
            <w:rPr>
              <w:rFonts w:cs="Arial"/>
              <w:i w:val="0"/>
              <w:iCs/>
              <w:sz w:val="20"/>
              <w:szCs w:val="20"/>
            </w:rPr>
            <w:t> </w:t>
          </w:r>
        </w:p>
      </w:tc>
      <w:tc>
        <w:tcPr>
          <w:tcW w:w="625" w:type="dxa"/>
        </w:tcPr>
        <w:p w:rsidR="003A7F87" w:rsidRPr="00521917" w:rsidRDefault="003A7F87" w:rsidP="008C39D0">
          <w:pPr>
            <w:spacing w:before="60" w:after="60" w:line="240" w:lineRule="exact"/>
            <w:jc w:val="right"/>
            <w:rPr>
              <w:rStyle w:val="PageNumber"/>
              <w:rFonts w:ascii="Arial" w:hAnsi="Arial" w:cs="Arial"/>
              <w:sz w:val="20"/>
              <w:szCs w:val="20"/>
            </w:rPr>
          </w:pPr>
          <w:r w:rsidRPr="00521917">
            <w:rPr>
              <w:rStyle w:val="PageNumber"/>
              <w:rFonts w:ascii="Arial" w:hAnsi="Arial" w:cs="Arial"/>
              <w:sz w:val="20"/>
              <w:szCs w:val="20"/>
            </w:rPr>
            <w:fldChar w:fldCharType="begin"/>
          </w:r>
          <w:r w:rsidRPr="00521917">
            <w:rPr>
              <w:rStyle w:val="PageNumber"/>
              <w:rFonts w:ascii="Arial" w:hAnsi="Arial" w:cs="Arial"/>
              <w:sz w:val="20"/>
              <w:szCs w:val="20"/>
            </w:rPr>
            <w:instrText xml:space="preserve"> PAGE </w:instrText>
          </w:r>
          <w:r w:rsidRPr="00521917">
            <w:rPr>
              <w:rStyle w:val="PageNumber"/>
              <w:rFonts w:ascii="Arial" w:hAnsi="Arial" w:cs="Arial"/>
              <w:sz w:val="20"/>
              <w:szCs w:val="20"/>
            </w:rPr>
            <w:fldChar w:fldCharType="separate"/>
          </w:r>
          <w:r w:rsidR="00C61F40">
            <w:rPr>
              <w:rStyle w:val="PageNumber"/>
              <w:rFonts w:ascii="Arial" w:hAnsi="Arial" w:cs="Arial"/>
              <w:noProof/>
              <w:sz w:val="20"/>
              <w:szCs w:val="20"/>
            </w:rPr>
            <w:t>5</w:t>
          </w:r>
          <w:r w:rsidRPr="00521917">
            <w:rPr>
              <w:rStyle w:val="PageNumber"/>
              <w:rFonts w:ascii="Arial" w:hAnsi="Arial" w:cs="Arial"/>
              <w:sz w:val="20"/>
              <w:szCs w:val="20"/>
            </w:rPr>
            <w:fldChar w:fldCharType="end"/>
          </w:r>
        </w:p>
      </w:tc>
    </w:tr>
  </w:tbl>
  <w:p w:rsidR="003A7F87" w:rsidRDefault="003A7F87" w:rsidP="00CE6B2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D6" w:rsidRDefault="008C56D6">
      <w:r>
        <w:separator/>
      </w:r>
    </w:p>
  </w:footnote>
  <w:footnote w:type="continuationSeparator" w:id="0">
    <w:p w:rsidR="008C56D6" w:rsidRDefault="008C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1E5"/>
    <w:multiLevelType w:val="hybridMultilevel"/>
    <w:tmpl w:val="BCA21AC8"/>
    <w:lvl w:ilvl="0" w:tplc="7A28CB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1E4E0C"/>
    <w:multiLevelType w:val="hybridMultilevel"/>
    <w:tmpl w:val="4B6A881E"/>
    <w:lvl w:ilvl="0" w:tplc="2D569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363F67"/>
    <w:multiLevelType w:val="hybridMultilevel"/>
    <w:tmpl w:val="1504C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1706C"/>
    <w:multiLevelType w:val="hybridMultilevel"/>
    <w:tmpl w:val="5A20EB58"/>
    <w:lvl w:ilvl="0" w:tplc="2D569D4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CE1480"/>
    <w:multiLevelType w:val="hybridMultilevel"/>
    <w:tmpl w:val="E430A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B626BE"/>
    <w:multiLevelType w:val="hybridMultilevel"/>
    <w:tmpl w:val="24621F3C"/>
    <w:lvl w:ilvl="0" w:tplc="459860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E3590D"/>
    <w:multiLevelType w:val="hybridMultilevel"/>
    <w:tmpl w:val="0A40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01236"/>
    <w:multiLevelType w:val="hybridMultilevel"/>
    <w:tmpl w:val="B634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BE6B4D"/>
    <w:multiLevelType w:val="hybridMultilevel"/>
    <w:tmpl w:val="651203C2"/>
    <w:lvl w:ilvl="0" w:tplc="2D569D4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A87E7E"/>
    <w:multiLevelType w:val="hybridMultilevel"/>
    <w:tmpl w:val="095E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41623E"/>
    <w:multiLevelType w:val="hybridMultilevel"/>
    <w:tmpl w:val="47A0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71179C"/>
    <w:multiLevelType w:val="hybridMultilevel"/>
    <w:tmpl w:val="FE907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5F3E0F"/>
    <w:multiLevelType w:val="hybridMultilevel"/>
    <w:tmpl w:val="EF343C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8DE1106"/>
    <w:multiLevelType w:val="hybridMultilevel"/>
    <w:tmpl w:val="B1D0E6C8"/>
    <w:lvl w:ilvl="0" w:tplc="0D50280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AFF3AFC"/>
    <w:multiLevelType w:val="hybridMultilevel"/>
    <w:tmpl w:val="519E988C"/>
    <w:lvl w:ilvl="0" w:tplc="9086E3B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137FF2"/>
    <w:multiLevelType w:val="hybridMultilevel"/>
    <w:tmpl w:val="08B44DD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376BE7"/>
    <w:multiLevelType w:val="hybridMultilevel"/>
    <w:tmpl w:val="A1FCD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355D90"/>
    <w:multiLevelType w:val="hybridMultilevel"/>
    <w:tmpl w:val="5D7E45D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7C19D0"/>
    <w:multiLevelType w:val="hybridMultilevel"/>
    <w:tmpl w:val="07AA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0C48CB"/>
    <w:multiLevelType w:val="hybridMultilevel"/>
    <w:tmpl w:val="B86ED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933CCC"/>
    <w:multiLevelType w:val="hybridMultilevel"/>
    <w:tmpl w:val="53BCB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304976"/>
    <w:multiLevelType w:val="hybridMultilevel"/>
    <w:tmpl w:val="6C964D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3F6157"/>
    <w:multiLevelType w:val="hybridMultilevel"/>
    <w:tmpl w:val="0C64A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E50690"/>
    <w:multiLevelType w:val="hybridMultilevel"/>
    <w:tmpl w:val="8BC82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3C81988"/>
    <w:multiLevelType w:val="hybridMultilevel"/>
    <w:tmpl w:val="8918FC1C"/>
    <w:lvl w:ilvl="0" w:tplc="2D569D4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D03C89"/>
    <w:multiLevelType w:val="singleLevel"/>
    <w:tmpl w:val="3AD08AEA"/>
    <w:lvl w:ilvl="0">
      <w:start w:val="1"/>
      <w:numFmt w:val="bullet"/>
      <w:pStyle w:val="Bullet1"/>
      <w:lvlText w:val=""/>
      <w:lvlJc w:val="left"/>
      <w:pPr>
        <w:tabs>
          <w:tab w:val="num" w:pos="425"/>
        </w:tabs>
        <w:ind w:left="425" w:hanging="425"/>
      </w:pPr>
      <w:rPr>
        <w:rFonts w:ascii="Symbol" w:hAnsi="Symbol" w:hint="default"/>
        <w:color w:val="auto"/>
      </w:rPr>
    </w:lvl>
  </w:abstractNum>
  <w:abstractNum w:abstractNumId="26">
    <w:nsid w:val="4D306417"/>
    <w:multiLevelType w:val="hybridMultilevel"/>
    <w:tmpl w:val="37482E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2E0478"/>
    <w:multiLevelType w:val="singleLevel"/>
    <w:tmpl w:val="EA6E1C66"/>
    <w:lvl w:ilvl="0">
      <w:start w:val="2"/>
      <w:numFmt w:val="decimal"/>
      <w:pStyle w:val="Paragraphnumbered"/>
      <w:lvlText w:val="%1."/>
      <w:legacy w:legacy="1" w:legacySpace="0" w:legacyIndent="567"/>
      <w:lvlJc w:val="left"/>
      <w:pPr>
        <w:ind w:left="567" w:hanging="567"/>
      </w:pPr>
    </w:lvl>
  </w:abstractNum>
  <w:abstractNum w:abstractNumId="28">
    <w:nsid w:val="4E8B7AFE"/>
    <w:multiLevelType w:val="hybridMultilevel"/>
    <w:tmpl w:val="839A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720F54"/>
    <w:multiLevelType w:val="hybridMultilevel"/>
    <w:tmpl w:val="773C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5A45CE"/>
    <w:multiLevelType w:val="hybridMultilevel"/>
    <w:tmpl w:val="8AE2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D723DE"/>
    <w:multiLevelType w:val="hybridMultilevel"/>
    <w:tmpl w:val="4952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0E387D"/>
    <w:multiLevelType w:val="hybridMultilevel"/>
    <w:tmpl w:val="A4C6B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3A6558"/>
    <w:multiLevelType w:val="hybridMultilevel"/>
    <w:tmpl w:val="6D04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C942CA"/>
    <w:multiLevelType w:val="hybridMultilevel"/>
    <w:tmpl w:val="24D8FA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D17CE7"/>
    <w:multiLevelType w:val="hybridMultilevel"/>
    <w:tmpl w:val="1FCA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B84F82"/>
    <w:multiLevelType w:val="hybridMultilevel"/>
    <w:tmpl w:val="E5BE4F6C"/>
    <w:lvl w:ilvl="0" w:tplc="2D569D46">
      <w:start w:val="1"/>
      <w:numFmt w:val="lowerLetter"/>
      <w:lvlText w:val="(%1)"/>
      <w:lvlJc w:val="left"/>
      <w:pPr>
        <w:ind w:left="720" w:hanging="360"/>
      </w:pPr>
      <w:rPr>
        <w:rFonts w:hint="default"/>
      </w:rPr>
    </w:lvl>
    <w:lvl w:ilvl="1" w:tplc="1DE2B930">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6E56E7"/>
    <w:multiLevelType w:val="hybridMultilevel"/>
    <w:tmpl w:val="437EB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1873E7"/>
    <w:multiLevelType w:val="hybridMultilevel"/>
    <w:tmpl w:val="5B58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7F5B17"/>
    <w:multiLevelType w:val="hybridMultilevel"/>
    <w:tmpl w:val="E908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1C541B"/>
    <w:multiLevelType w:val="hybridMultilevel"/>
    <w:tmpl w:val="C79AD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180F7A"/>
    <w:multiLevelType w:val="hybridMultilevel"/>
    <w:tmpl w:val="C4FC7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436308"/>
    <w:multiLevelType w:val="hybridMultilevel"/>
    <w:tmpl w:val="E430A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B2192B"/>
    <w:multiLevelType w:val="hybridMultilevel"/>
    <w:tmpl w:val="0258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E6648D"/>
    <w:multiLevelType w:val="hybridMultilevel"/>
    <w:tmpl w:val="8AB2562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40"/>
  </w:num>
  <w:num w:numId="4">
    <w:abstractNumId w:val="18"/>
  </w:num>
  <w:num w:numId="5">
    <w:abstractNumId w:val="15"/>
  </w:num>
  <w:num w:numId="6">
    <w:abstractNumId w:val="28"/>
  </w:num>
  <w:num w:numId="7">
    <w:abstractNumId w:val="6"/>
  </w:num>
  <w:num w:numId="8">
    <w:abstractNumId w:val="22"/>
  </w:num>
  <w:num w:numId="9">
    <w:abstractNumId w:val="21"/>
  </w:num>
  <w:num w:numId="10">
    <w:abstractNumId w:val="31"/>
  </w:num>
  <w:num w:numId="11">
    <w:abstractNumId w:val="11"/>
  </w:num>
  <w:num w:numId="12">
    <w:abstractNumId w:val="41"/>
  </w:num>
  <w:num w:numId="13">
    <w:abstractNumId w:val="20"/>
  </w:num>
  <w:num w:numId="14">
    <w:abstractNumId w:val="19"/>
  </w:num>
  <w:num w:numId="15">
    <w:abstractNumId w:val="23"/>
  </w:num>
  <w:num w:numId="16">
    <w:abstractNumId w:val="43"/>
  </w:num>
  <w:num w:numId="17">
    <w:abstractNumId w:val="12"/>
  </w:num>
  <w:num w:numId="18">
    <w:abstractNumId w:val="27"/>
  </w:num>
  <w:num w:numId="19">
    <w:abstractNumId w:val="3"/>
  </w:num>
  <w:num w:numId="20">
    <w:abstractNumId w:val="5"/>
  </w:num>
  <w:num w:numId="21">
    <w:abstractNumId w:val="16"/>
  </w:num>
  <w:num w:numId="22">
    <w:abstractNumId w:val="42"/>
  </w:num>
  <w:num w:numId="23">
    <w:abstractNumId w:val="36"/>
  </w:num>
  <w:num w:numId="24">
    <w:abstractNumId w:val="26"/>
  </w:num>
  <w:num w:numId="25">
    <w:abstractNumId w:val="10"/>
  </w:num>
  <w:num w:numId="26">
    <w:abstractNumId w:val="34"/>
  </w:num>
  <w:num w:numId="27">
    <w:abstractNumId w:val="17"/>
  </w:num>
  <w:num w:numId="28">
    <w:abstractNumId w:val="44"/>
  </w:num>
  <w:num w:numId="29">
    <w:abstractNumId w:val="1"/>
  </w:num>
  <w:num w:numId="30">
    <w:abstractNumId w:val="0"/>
  </w:num>
  <w:num w:numId="31">
    <w:abstractNumId w:val="4"/>
  </w:num>
  <w:num w:numId="32">
    <w:abstractNumId w:val="8"/>
  </w:num>
  <w:num w:numId="33">
    <w:abstractNumId w:val="24"/>
  </w:num>
  <w:num w:numId="34">
    <w:abstractNumId w:val="32"/>
  </w:num>
  <w:num w:numId="35">
    <w:abstractNumId w:val="33"/>
  </w:num>
  <w:num w:numId="36">
    <w:abstractNumId w:val="35"/>
  </w:num>
  <w:num w:numId="37">
    <w:abstractNumId w:val="14"/>
  </w:num>
  <w:num w:numId="38">
    <w:abstractNumId w:val="38"/>
  </w:num>
  <w:num w:numId="39">
    <w:abstractNumId w:val="13"/>
  </w:num>
  <w:num w:numId="40">
    <w:abstractNumId w:val="30"/>
  </w:num>
  <w:num w:numId="41">
    <w:abstractNumId w:val="9"/>
  </w:num>
  <w:num w:numId="42">
    <w:abstractNumId w:val="29"/>
  </w:num>
  <w:num w:numId="43">
    <w:abstractNumId w:val="2"/>
  </w:num>
  <w:num w:numId="44">
    <w:abstractNumId w:val="7"/>
  </w:num>
  <w:num w:numId="4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A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4A6"/>
    <w:rsid w:val="0000141A"/>
    <w:rsid w:val="00001A8A"/>
    <w:rsid w:val="0000389F"/>
    <w:rsid w:val="0000632F"/>
    <w:rsid w:val="00007AF5"/>
    <w:rsid w:val="000116BA"/>
    <w:rsid w:val="00011967"/>
    <w:rsid w:val="00012E2D"/>
    <w:rsid w:val="00014769"/>
    <w:rsid w:val="00015509"/>
    <w:rsid w:val="00015675"/>
    <w:rsid w:val="000216C0"/>
    <w:rsid w:val="00023F0B"/>
    <w:rsid w:val="0002467B"/>
    <w:rsid w:val="00025C5A"/>
    <w:rsid w:val="00026955"/>
    <w:rsid w:val="00026A40"/>
    <w:rsid w:val="00026A53"/>
    <w:rsid w:val="000275FA"/>
    <w:rsid w:val="00032767"/>
    <w:rsid w:val="00034DEA"/>
    <w:rsid w:val="00035584"/>
    <w:rsid w:val="0003663B"/>
    <w:rsid w:val="00037393"/>
    <w:rsid w:val="00037B46"/>
    <w:rsid w:val="0004047E"/>
    <w:rsid w:val="000407C3"/>
    <w:rsid w:val="000503F1"/>
    <w:rsid w:val="000504C8"/>
    <w:rsid w:val="00052B95"/>
    <w:rsid w:val="00053B0B"/>
    <w:rsid w:val="00053E3A"/>
    <w:rsid w:val="00054D7D"/>
    <w:rsid w:val="00056243"/>
    <w:rsid w:val="000575B5"/>
    <w:rsid w:val="0006043D"/>
    <w:rsid w:val="00061204"/>
    <w:rsid w:val="000622ED"/>
    <w:rsid w:val="0006369A"/>
    <w:rsid w:val="00063B8A"/>
    <w:rsid w:val="0006407F"/>
    <w:rsid w:val="000667A4"/>
    <w:rsid w:val="00067DBA"/>
    <w:rsid w:val="00071320"/>
    <w:rsid w:val="00071815"/>
    <w:rsid w:val="0007419E"/>
    <w:rsid w:val="00076EA2"/>
    <w:rsid w:val="00077F1E"/>
    <w:rsid w:val="00084520"/>
    <w:rsid w:val="00085984"/>
    <w:rsid w:val="00085F32"/>
    <w:rsid w:val="00091A4F"/>
    <w:rsid w:val="000953BA"/>
    <w:rsid w:val="000954C3"/>
    <w:rsid w:val="00095929"/>
    <w:rsid w:val="0009613F"/>
    <w:rsid w:val="0009692C"/>
    <w:rsid w:val="00096B92"/>
    <w:rsid w:val="00097227"/>
    <w:rsid w:val="00097630"/>
    <w:rsid w:val="000A1738"/>
    <w:rsid w:val="000A3650"/>
    <w:rsid w:val="000A621A"/>
    <w:rsid w:val="000A7A1C"/>
    <w:rsid w:val="000A7FE3"/>
    <w:rsid w:val="000B0AF7"/>
    <w:rsid w:val="000B0E18"/>
    <w:rsid w:val="000B1B39"/>
    <w:rsid w:val="000B3A1D"/>
    <w:rsid w:val="000B4828"/>
    <w:rsid w:val="000B4BEC"/>
    <w:rsid w:val="000B5DEE"/>
    <w:rsid w:val="000B6238"/>
    <w:rsid w:val="000B6756"/>
    <w:rsid w:val="000B6A2C"/>
    <w:rsid w:val="000B7F6C"/>
    <w:rsid w:val="000C20BA"/>
    <w:rsid w:val="000C44D3"/>
    <w:rsid w:val="000C4765"/>
    <w:rsid w:val="000C5B6A"/>
    <w:rsid w:val="000C5BE8"/>
    <w:rsid w:val="000C6E97"/>
    <w:rsid w:val="000D17BC"/>
    <w:rsid w:val="000D2C68"/>
    <w:rsid w:val="000E4777"/>
    <w:rsid w:val="000E4F6B"/>
    <w:rsid w:val="000E61A1"/>
    <w:rsid w:val="000E7B4E"/>
    <w:rsid w:val="000F15AD"/>
    <w:rsid w:val="000F28C7"/>
    <w:rsid w:val="000F2C75"/>
    <w:rsid w:val="000F2F52"/>
    <w:rsid w:val="000F3064"/>
    <w:rsid w:val="000F38EB"/>
    <w:rsid w:val="000F5230"/>
    <w:rsid w:val="000F6513"/>
    <w:rsid w:val="000F6A4B"/>
    <w:rsid w:val="000F76D7"/>
    <w:rsid w:val="0010275D"/>
    <w:rsid w:val="00102E33"/>
    <w:rsid w:val="0010576A"/>
    <w:rsid w:val="00105D50"/>
    <w:rsid w:val="00110E4C"/>
    <w:rsid w:val="00112128"/>
    <w:rsid w:val="00112C4A"/>
    <w:rsid w:val="001148D6"/>
    <w:rsid w:val="00115BAA"/>
    <w:rsid w:val="0011661C"/>
    <w:rsid w:val="00116819"/>
    <w:rsid w:val="00120449"/>
    <w:rsid w:val="00121F2D"/>
    <w:rsid w:val="001224D1"/>
    <w:rsid w:val="001227CE"/>
    <w:rsid w:val="00122805"/>
    <w:rsid w:val="00122FFC"/>
    <w:rsid w:val="00123A1F"/>
    <w:rsid w:val="00123C3D"/>
    <w:rsid w:val="00123DD2"/>
    <w:rsid w:val="001244A7"/>
    <w:rsid w:val="00127400"/>
    <w:rsid w:val="00127667"/>
    <w:rsid w:val="00127E7B"/>
    <w:rsid w:val="00131131"/>
    <w:rsid w:val="001322B7"/>
    <w:rsid w:val="001378BA"/>
    <w:rsid w:val="0014143F"/>
    <w:rsid w:val="0014203D"/>
    <w:rsid w:val="00142430"/>
    <w:rsid w:val="0014312E"/>
    <w:rsid w:val="0014503C"/>
    <w:rsid w:val="00152717"/>
    <w:rsid w:val="00153168"/>
    <w:rsid w:val="001542D2"/>
    <w:rsid w:val="001545A4"/>
    <w:rsid w:val="001549E3"/>
    <w:rsid w:val="0015665B"/>
    <w:rsid w:val="00157DBA"/>
    <w:rsid w:val="001610D7"/>
    <w:rsid w:val="00161DA0"/>
    <w:rsid w:val="00162ED9"/>
    <w:rsid w:val="00163EF5"/>
    <w:rsid w:val="0016421B"/>
    <w:rsid w:val="00167F10"/>
    <w:rsid w:val="001712A6"/>
    <w:rsid w:val="00171CF1"/>
    <w:rsid w:val="00172C06"/>
    <w:rsid w:val="001732CF"/>
    <w:rsid w:val="00175151"/>
    <w:rsid w:val="00175749"/>
    <w:rsid w:val="0017663B"/>
    <w:rsid w:val="00180D51"/>
    <w:rsid w:val="00181438"/>
    <w:rsid w:val="001818D7"/>
    <w:rsid w:val="00183DC7"/>
    <w:rsid w:val="00187F82"/>
    <w:rsid w:val="001916BA"/>
    <w:rsid w:val="00191E96"/>
    <w:rsid w:val="001927E3"/>
    <w:rsid w:val="00196E7C"/>
    <w:rsid w:val="001A137F"/>
    <w:rsid w:val="001A4C99"/>
    <w:rsid w:val="001A53E9"/>
    <w:rsid w:val="001B2264"/>
    <w:rsid w:val="001B4588"/>
    <w:rsid w:val="001C2302"/>
    <w:rsid w:val="001C4EAE"/>
    <w:rsid w:val="001D0643"/>
    <w:rsid w:val="001D1FC1"/>
    <w:rsid w:val="001D4D50"/>
    <w:rsid w:val="001D5445"/>
    <w:rsid w:val="001D7179"/>
    <w:rsid w:val="001E2322"/>
    <w:rsid w:val="001E47BE"/>
    <w:rsid w:val="001E4DF7"/>
    <w:rsid w:val="001F0144"/>
    <w:rsid w:val="001F0C40"/>
    <w:rsid w:val="002005E3"/>
    <w:rsid w:val="00205AC5"/>
    <w:rsid w:val="00207845"/>
    <w:rsid w:val="002141B7"/>
    <w:rsid w:val="00214A1C"/>
    <w:rsid w:val="00215C65"/>
    <w:rsid w:val="00216491"/>
    <w:rsid w:val="002169F1"/>
    <w:rsid w:val="00217C3B"/>
    <w:rsid w:val="00220264"/>
    <w:rsid w:val="00220F01"/>
    <w:rsid w:val="00222E70"/>
    <w:rsid w:val="00223E04"/>
    <w:rsid w:val="002250F2"/>
    <w:rsid w:val="0023266E"/>
    <w:rsid w:val="00232711"/>
    <w:rsid w:val="002349C9"/>
    <w:rsid w:val="00236031"/>
    <w:rsid w:val="0023631A"/>
    <w:rsid w:val="00241EBB"/>
    <w:rsid w:val="00243603"/>
    <w:rsid w:val="00246183"/>
    <w:rsid w:val="002465B6"/>
    <w:rsid w:val="00246655"/>
    <w:rsid w:val="00247126"/>
    <w:rsid w:val="00247A8A"/>
    <w:rsid w:val="00251050"/>
    <w:rsid w:val="00252B4E"/>
    <w:rsid w:val="00252D67"/>
    <w:rsid w:val="00252E0E"/>
    <w:rsid w:val="002544DE"/>
    <w:rsid w:val="0025535B"/>
    <w:rsid w:val="002570B4"/>
    <w:rsid w:val="00257501"/>
    <w:rsid w:val="002627F3"/>
    <w:rsid w:val="00262D31"/>
    <w:rsid w:val="00263CE1"/>
    <w:rsid w:val="00266366"/>
    <w:rsid w:val="00267FB4"/>
    <w:rsid w:val="002702FE"/>
    <w:rsid w:val="002704B6"/>
    <w:rsid w:val="0027133E"/>
    <w:rsid w:val="00272055"/>
    <w:rsid w:val="00273D2C"/>
    <w:rsid w:val="00274F9B"/>
    <w:rsid w:val="00275258"/>
    <w:rsid w:val="00276415"/>
    <w:rsid w:val="00276E55"/>
    <w:rsid w:val="0027724C"/>
    <w:rsid w:val="0028366D"/>
    <w:rsid w:val="002859A3"/>
    <w:rsid w:val="002867C8"/>
    <w:rsid w:val="00290050"/>
    <w:rsid w:val="0029075A"/>
    <w:rsid w:val="00295212"/>
    <w:rsid w:val="002A0985"/>
    <w:rsid w:val="002A298B"/>
    <w:rsid w:val="002A35E4"/>
    <w:rsid w:val="002A360D"/>
    <w:rsid w:val="002A63D8"/>
    <w:rsid w:val="002B5119"/>
    <w:rsid w:val="002B7EA0"/>
    <w:rsid w:val="002B7F10"/>
    <w:rsid w:val="002C0E36"/>
    <w:rsid w:val="002C276D"/>
    <w:rsid w:val="002C2BA5"/>
    <w:rsid w:val="002D00D4"/>
    <w:rsid w:val="002D25E8"/>
    <w:rsid w:val="002D410F"/>
    <w:rsid w:val="002D6A03"/>
    <w:rsid w:val="002D70A2"/>
    <w:rsid w:val="002D7F06"/>
    <w:rsid w:val="002E09F5"/>
    <w:rsid w:val="002E188E"/>
    <w:rsid w:val="002E40EC"/>
    <w:rsid w:val="002E42B8"/>
    <w:rsid w:val="002F0679"/>
    <w:rsid w:val="002F36BA"/>
    <w:rsid w:val="002F3DE2"/>
    <w:rsid w:val="002F3FF2"/>
    <w:rsid w:val="002F4012"/>
    <w:rsid w:val="002F43F7"/>
    <w:rsid w:val="002F4AE5"/>
    <w:rsid w:val="002F67CF"/>
    <w:rsid w:val="00302724"/>
    <w:rsid w:val="00302F5F"/>
    <w:rsid w:val="00303146"/>
    <w:rsid w:val="003055E0"/>
    <w:rsid w:val="00305F39"/>
    <w:rsid w:val="0030618A"/>
    <w:rsid w:val="00307820"/>
    <w:rsid w:val="00310CED"/>
    <w:rsid w:val="00313C4A"/>
    <w:rsid w:val="00315376"/>
    <w:rsid w:val="0031574D"/>
    <w:rsid w:val="0031607C"/>
    <w:rsid w:val="00316AFA"/>
    <w:rsid w:val="0031707B"/>
    <w:rsid w:val="0031721B"/>
    <w:rsid w:val="003173C4"/>
    <w:rsid w:val="00317C1C"/>
    <w:rsid w:val="00321231"/>
    <w:rsid w:val="00322F3B"/>
    <w:rsid w:val="0032434C"/>
    <w:rsid w:val="0032508D"/>
    <w:rsid w:val="00330921"/>
    <w:rsid w:val="00333AF3"/>
    <w:rsid w:val="0033460F"/>
    <w:rsid w:val="00334D03"/>
    <w:rsid w:val="0034095A"/>
    <w:rsid w:val="003432D0"/>
    <w:rsid w:val="0034460A"/>
    <w:rsid w:val="00344B1A"/>
    <w:rsid w:val="00345A2B"/>
    <w:rsid w:val="0034631A"/>
    <w:rsid w:val="00346475"/>
    <w:rsid w:val="00351D4C"/>
    <w:rsid w:val="003539CB"/>
    <w:rsid w:val="00354DD5"/>
    <w:rsid w:val="00355019"/>
    <w:rsid w:val="003553B0"/>
    <w:rsid w:val="0035553A"/>
    <w:rsid w:val="00356E40"/>
    <w:rsid w:val="00360022"/>
    <w:rsid w:val="003646CA"/>
    <w:rsid w:val="00366404"/>
    <w:rsid w:val="00367D05"/>
    <w:rsid w:val="003730FD"/>
    <w:rsid w:val="0037340E"/>
    <w:rsid w:val="00373B44"/>
    <w:rsid w:val="00373DFD"/>
    <w:rsid w:val="003774C3"/>
    <w:rsid w:val="00377BAB"/>
    <w:rsid w:val="003817BC"/>
    <w:rsid w:val="003829C8"/>
    <w:rsid w:val="0038328A"/>
    <w:rsid w:val="00383677"/>
    <w:rsid w:val="00383F86"/>
    <w:rsid w:val="0038509D"/>
    <w:rsid w:val="003A06E2"/>
    <w:rsid w:val="003A4288"/>
    <w:rsid w:val="003A5615"/>
    <w:rsid w:val="003A6DB6"/>
    <w:rsid w:val="003A70D9"/>
    <w:rsid w:val="003A7F87"/>
    <w:rsid w:val="003B16A3"/>
    <w:rsid w:val="003B4526"/>
    <w:rsid w:val="003B4C05"/>
    <w:rsid w:val="003B4DCF"/>
    <w:rsid w:val="003B5110"/>
    <w:rsid w:val="003B60A7"/>
    <w:rsid w:val="003C07A8"/>
    <w:rsid w:val="003C0A0E"/>
    <w:rsid w:val="003C0A35"/>
    <w:rsid w:val="003C1FFA"/>
    <w:rsid w:val="003C212E"/>
    <w:rsid w:val="003C58B3"/>
    <w:rsid w:val="003C6408"/>
    <w:rsid w:val="003C6DD9"/>
    <w:rsid w:val="003D3608"/>
    <w:rsid w:val="003D4D49"/>
    <w:rsid w:val="003E0743"/>
    <w:rsid w:val="003E14C4"/>
    <w:rsid w:val="003E2067"/>
    <w:rsid w:val="003E5377"/>
    <w:rsid w:val="003E5826"/>
    <w:rsid w:val="003E6306"/>
    <w:rsid w:val="003E72C0"/>
    <w:rsid w:val="003F1011"/>
    <w:rsid w:val="003F3C36"/>
    <w:rsid w:val="003F4369"/>
    <w:rsid w:val="003F451B"/>
    <w:rsid w:val="003F536A"/>
    <w:rsid w:val="003F6417"/>
    <w:rsid w:val="003F79D8"/>
    <w:rsid w:val="0040120A"/>
    <w:rsid w:val="00405545"/>
    <w:rsid w:val="00405B72"/>
    <w:rsid w:val="00405DDE"/>
    <w:rsid w:val="00406049"/>
    <w:rsid w:val="004100C5"/>
    <w:rsid w:val="00410DEE"/>
    <w:rsid w:val="00412116"/>
    <w:rsid w:val="004127DC"/>
    <w:rsid w:val="00412EE3"/>
    <w:rsid w:val="0041390F"/>
    <w:rsid w:val="00415864"/>
    <w:rsid w:val="004170DE"/>
    <w:rsid w:val="0042465B"/>
    <w:rsid w:val="004254FD"/>
    <w:rsid w:val="0042621C"/>
    <w:rsid w:val="00426CDA"/>
    <w:rsid w:val="004277AF"/>
    <w:rsid w:val="00430461"/>
    <w:rsid w:val="00430757"/>
    <w:rsid w:val="00431D85"/>
    <w:rsid w:val="0043789B"/>
    <w:rsid w:val="00440353"/>
    <w:rsid w:val="0044279F"/>
    <w:rsid w:val="00444499"/>
    <w:rsid w:val="004448AB"/>
    <w:rsid w:val="00444A3C"/>
    <w:rsid w:val="004467F2"/>
    <w:rsid w:val="0045394C"/>
    <w:rsid w:val="004546DF"/>
    <w:rsid w:val="00455640"/>
    <w:rsid w:val="00457208"/>
    <w:rsid w:val="0046147B"/>
    <w:rsid w:val="00461FE5"/>
    <w:rsid w:val="00462046"/>
    <w:rsid w:val="00463E6D"/>
    <w:rsid w:val="00465A22"/>
    <w:rsid w:val="0046670D"/>
    <w:rsid w:val="00470D94"/>
    <w:rsid w:val="00470F5C"/>
    <w:rsid w:val="00471EF1"/>
    <w:rsid w:val="004740A4"/>
    <w:rsid w:val="00474EBC"/>
    <w:rsid w:val="00476236"/>
    <w:rsid w:val="0048012E"/>
    <w:rsid w:val="00480764"/>
    <w:rsid w:val="00481824"/>
    <w:rsid w:val="0048185A"/>
    <w:rsid w:val="0048639D"/>
    <w:rsid w:val="00493565"/>
    <w:rsid w:val="004978FD"/>
    <w:rsid w:val="004A0D39"/>
    <w:rsid w:val="004A4557"/>
    <w:rsid w:val="004A4E4E"/>
    <w:rsid w:val="004A6952"/>
    <w:rsid w:val="004B19E2"/>
    <w:rsid w:val="004B38F8"/>
    <w:rsid w:val="004B4134"/>
    <w:rsid w:val="004B4A6F"/>
    <w:rsid w:val="004B65CA"/>
    <w:rsid w:val="004B7339"/>
    <w:rsid w:val="004B772A"/>
    <w:rsid w:val="004C0149"/>
    <w:rsid w:val="004C0437"/>
    <w:rsid w:val="004C0D2A"/>
    <w:rsid w:val="004C1900"/>
    <w:rsid w:val="004C2886"/>
    <w:rsid w:val="004C2BB0"/>
    <w:rsid w:val="004C2C8C"/>
    <w:rsid w:val="004C2DAC"/>
    <w:rsid w:val="004C3236"/>
    <w:rsid w:val="004C5CA9"/>
    <w:rsid w:val="004C5FA0"/>
    <w:rsid w:val="004C6A48"/>
    <w:rsid w:val="004C6E18"/>
    <w:rsid w:val="004C7A9B"/>
    <w:rsid w:val="004D055E"/>
    <w:rsid w:val="004D1187"/>
    <w:rsid w:val="004D37CE"/>
    <w:rsid w:val="004D4BA6"/>
    <w:rsid w:val="004D7A34"/>
    <w:rsid w:val="004E0101"/>
    <w:rsid w:val="004E14CF"/>
    <w:rsid w:val="004E3AEF"/>
    <w:rsid w:val="004E3F45"/>
    <w:rsid w:val="004E541A"/>
    <w:rsid w:val="004E5B65"/>
    <w:rsid w:val="004E709D"/>
    <w:rsid w:val="004F2123"/>
    <w:rsid w:val="004F28FA"/>
    <w:rsid w:val="004F2AA3"/>
    <w:rsid w:val="004F37D4"/>
    <w:rsid w:val="004F38A6"/>
    <w:rsid w:val="004F4462"/>
    <w:rsid w:val="004F5391"/>
    <w:rsid w:val="004F69A1"/>
    <w:rsid w:val="00501BED"/>
    <w:rsid w:val="00502378"/>
    <w:rsid w:val="00504505"/>
    <w:rsid w:val="00504BFF"/>
    <w:rsid w:val="0050507C"/>
    <w:rsid w:val="00510049"/>
    <w:rsid w:val="00510A3F"/>
    <w:rsid w:val="00511F81"/>
    <w:rsid w:val="00516D6A"/>
    <w:rsid w:val="00520AC0"/>
    <w:rsid w:val="00520EB1"/>
    <w:rsid w:val="00521917"/>
    <w:rsid w:val="00521EB7"/>
    <w:rsid w:val="0052228B"/>
    <w:rsid w:val="00522D2C"/>
    <w:rsid w:val="005270BF"/>
    <w:rsid w:val="00530579"/>
    <w:rsid w:val="0053120F"/>
    <w:rsid w:val="00531940"/>
    <w:rsid w:val="005353A2"/>
    <w:rsid w:val="00535725"/>
    <w:rsid w:val="005368D4"/>
    <w:rsid w:val="00536A39"/>
    <w:rsid w:val="00541323"/>
    <w:rsid w:val="00543159"/>
    <w:rsid w:val="00544D3C"/>
    <w:rsid w:val="00545CF9"/>
    <w:rsid w:val="00547756"/>
    <w:rsid w:val="005508AC"/>
    <w:rsid w:val="005524D0"/>
    <w:rsid w:val="0055262B"/>
    <w:rsid w:val="0055508C"/>
    <w:rsid w:val="0055618F"/>
    <w:rsid w:val="00561A96"/>
    <w:rsid w:val="00561AEB"/>
    <w:rsid w:val="00562D6C"/>
    <w:rsid w:val="00564D80"/>
    <w:rsid w:val="0056699D"/>
    <w:rsid w:val="00566DEB"/>
    <w:rsid w:val="00572841"/>
    <w:rsid w:val="00575447"/>
    <w:rsid w:val="005758AC"/>
    <w:rsid w:val="00577092"/>
    <w:rsid w:val="00577B13"/>
    <w:rsid w:val="00577E68"/>
    <w:rsid w:val="005805F9"/>
    <w:rsid w:val="0058229F"/>
    <w:rsid w:val="00582978"/>
    <w:rsid w:val="00584884"/>
    <w:rsid w:val="00584DE0"/>
    <w:rsid w:val="00586FDA"/>
    <w:rsid w:val="00587540"/>
    <w:rsid w:val="00592692"/>
    <w:rsid w:val="005954BE"/>
    <w:rsid w:val="00596FA0"/>
    <w:rsid w:val="0059756A"/>
    <w:rsid w:val="005A080E"/>
    <w:rsid w:val="005A0C31"/>
    <w:rsid w:val="005A42C1"/>
    <w:rsid w:val="005A7F02"/>
    <w:rsid w:val="005A7FDB"/>
    <w:rsid w:val="005B093A"/>
    <w:rsid w:val="005B1A8F"/>
    <w:rsid w:val="005B2E91"/>
    <w:rsid w:val="005B61F8"/>
    <w:rsid w:val="005B62A8"/>
    <w:rsid w:val="005B6D86"/>
    <w:rsid w:val="005C200F"/>
    <w:rsid w:val="005C24BE"/>
    <w:rsid w:val="005C253D"/>
    <w:rsid w:val="005C2872"/>
    <w:rsid w:val="005C3971"/>
    <w:rsid w:val="005C5C2E"/>
    <w:rsid w:val="005C72F7"/>
    <w:rsid w:val="005D13CF"/>
    <w:rsid w:val="005D3720"/>
    <w:rsid w:val="005D6464"/>
    <w:rsid w:val="005E1794"/>
    <w:rsid w:val="005E2E0C"/>
    <w:rsid w:val="005E61D2"/>
    <w:rsid w:val="005E6B6C"/>
    <w:rsid w:val="005E768C"/>
    <w:rsid w:val="005F04CE"/>
    <w:rsid w:val="005F0F14"/>
    <w:rsid w:val="005F262E"/>
    <w:rsid w:val="005F2C10"/>
    <w:rsid w:val="005F2F3A"/>
    <w:rsid w:val="005F2FB0"/>
    <w:rsid w:val="005F4B42"/>
    <w:rsid w:val="005F5133"/>
    <w:rsid w:val="00600BE9"/>
    <w:rsid w:val="00600D05"/>
    <w:rsid w:val="00602857"/>
    <w:rsid w:val="00610180"/>
    <w:rsid w:val="006102C7"/>
    <w:rsid w:val="0061319D"/>
    <w:rsid w:val="00613395"/>
    <w:rsid w:val="006152A8"/>
    <w:rsid w:val="00615338"/>
    <w:rsid w:val="00616F1A"/>
    <w:rsid w:val="006202BA"/>
    <w:rsid w:val="00622209"/>
    <w:rsid w:val="00622451"/>
    <w:rsid w:val="00623F34"/>
    <w:rsid w:val="006241FA"/>
    <w:rsid w:val="006252D2"/>
    <w:rsid w:val="00626488"/>
    <w:rsid w:val="0062719C"/>
    <w:rsid w:val="00627841"/>
    <w:rsid w:val="00630D66"/>
    <w:rsid w:val="00631783"/>
    <w:rsid w:val="00631890"/>
    <w:rsid w:val="00635558"/>
    <w:rsid w:val="00641114"/>
    <w:rsid w:val="00642462"/>
    <w:rsid w:val="006458F9"/>
    <w:rsid w:val="00645E4D"/>
    <w:rsid w:val="00647C28"/>
    <w:rsid w:val="00651008"/>
    <w:rsid w:val="00651A7D"/>
    <w:rsid w:val="0065220E"/>
    <w:rsid w:val="006542B0"/>
    <w:rsid w:val="006544D1"/>
    <w:rsid w:val="00656EF6"/>
    <w:rsid w:val="006578F4"/>
    <w:rsid w:val="006623D2"/>
    <w:rsid w:val="0066458E"/>
    <w:rsid w:val="00667A40"/>
    <w:rsid w:val="00667EB4"/>
    <w:rsid w:val="00670165"/>
    <w:rsid w:val="0067020C"/>
    <w:rsid w:val="0067051A"/>
    <w:rsid w:val="00670E98"/>
    <w:rsid w:val="00670F55"/>
    <w:rsid w:val="006712B6"/>
    <w:rsid w:val="006774E0"/>
    <w:rsid w:val="00680140"/>
    <w:rsid w:val="006830BB"/>
    <w:rsid w:val="00683739"/>
    <w:rsid w:val="00683FC7"/>
    <w:rsid w:val="00685432"/>
    <w:rsid w:val="00694BB1"/>
    <w:rsid w:val="006A1ECA"/>
    <w:rsid w:val="006A4337"/>
    <w:rsid w:val="006A5731"/>
    <w:rsid w:val="006A5E23"/>
    <w:rsid w:val="006A6517"/>
    <w:rsid w:val="006B079B"/>
    <w:rsid w:val="006B0CD0"/>
    <w:rsid w:val="006B177E"/>
    <w:rsid w:val="006B38A2"/>
    <w:rsid w:val="006B54B6"/>
    <w:rsid w:val="006B6C71"/>
    <w:rsid w:val="006C0B31"/>
    <w:rsid w:val="006C0E04"/>
    <w:rsid w:val="006C37C4"/>
    <w:rsid w:val="006C417B"/>
    <w:rsid w:val="006C5E40"/>
    <w:rsid w:val="006C6232"/>
    <w:rsid w:val="006C626E"/>
    <w:rsid w:val="006C6ACA"/>
    <w:rsid w:val="006C6CEB"/>
    <w:rsid w:val="006D2DF2"/>
    <w:rsid w:val="006D37DA"/>
    <w:rsid w:val="006D44BA"/>
    <w:rsid w:val="006D48A1"/>
    <w:rsid w:val="006D5419"/>
    <w:rsid w:val="006D6943"/>
    <w:rsid w:val="006E0E26"/>
    <w:rsid w:val="006E2B64"/>
    <w:rsid w:val="006E3582"/>
    <w:rsid w:val="006E4336"/>
    <w:rsid w:val="006E4428"/>
    <w:rsid w:val="006E567C"/>
    <w:rsid w:val="006E5E4E"/>
    <w:rsid w:val="006E6512"/>
    <w:rsid w:val="006E6FFD"/>
    <w:rsid w:val="006F0D6D"/>
    <w:rsid w:val="006F12D4"/>
    <w:rsid w:val="006F4012"/>
    <w:rsid w:val="006F6A39"/>
    <w:rsid w:val="006F6D6E"/>
    <w:rsid w:val="006F784A"/>
    <w:rsid w:val="006F79B3"/>
    <w:rsid w:val="00700444"/>
    <w:rsid w:val="007031D5"/>
    <w:rsid w:val="00704F0E"/>
    <w:rsid w:val="00705492"/>
    <w:rsid w:val="00706404"/>
    <w:rsid w:val="00706EBC"/>
    <w:rsid w:val="00710DDD"/>
    <w:rsid w:val="007111B8"/>
    <w:rsid w:val="0071385F"/>
    <w:rsid w:val="007148CF"/>
    <w:rsid w:val="007153B6"/>
    <w:rsid w:val="007153F5"/>
    <w:rsid w:val="007156AF"/>
    <w:rsid w:val="00715D1B"/>
    <w:rsid w:val="00715EA5"/>
    <w:rsid w:val="007166CA"/>
    <w:rsid w:val="00716A6E"/>
    <w:rsid w:val="00720FC0"/>
    <w:rsid w:val="00721092"/>
    <w:rsid w:val="00722668"/>
    <w:rsid w:val="00723A22"/>
    <w:rsid w:val="007255A3"/>
    <w:rsid w:val="007257BF"/>
    <w:rsid w:val="007274D5"/>
    <w:rsid w:val="00727C8F"/>
    <w:rsid w:val="007314A2"/>
    <w:rsid w:val="0073443A"/>
    <w:rsid w:val="00737508"/>
    <w:rsid w:val="00737F18"/>
    <w:rsid w:val="00741293"/>
    <w:rsid w:val="00742FB1"/>
    <w:rsid w:val="00745313"/>
    <w:rsid w:val="00750CE0"/>
    <w:rsid w:val="00750D7C"/>
    <w:rsid w:val="00752435"/>
    <w:rsid w:val="00753A64"/>
    <w:rsid w:val="00753D93"/>
    <w:rsid w:val="00753DE5"/>
    <w:rsid w:val="00755BC4"/>
    <w:rsid w:val="007626A9"/>
    <w:rsid w:val="00764922"/>
    <w:rsid w:val="0076568D"/>
    <w:rsid w:val="0076593B"/>
    <w:rsid w:val="007661F3"/>
    <w:rsid w:val="00767915"/>
    <w:rsid w:val="00770971"/>
    <w:rsid w:val="007718F2"/>
    <w:rsid w:val="00771AA6"/>
    <w:rsid w:val="00774235"/>
    <w:rsid w:val="00775604"/>
    <w:rsid w:val="007756C2"/>
    <w:rsid w:val="00775B55"/>
    <w:rsid w:val="00775D34"/>
    <w:rsid w:val="00776714"/>
    <w:rsid w:val="007769E3"/>
    <w:rsid w:val="00776ECD"/>
    <w:rsid w:val="00780A47"/>
    <w:rsid w:val="00780CF7"/>
    <w:rsid w:val="0078465C"/>
    <w:rsid w:val="0078514D"/>
    <w:rsid w:val="00785874"/>
    <w:rsid w:val="00785DB8"/>
    <w:rsid w:val="00787071"/>
    <w:rsid w:val="007872C5"/>
    <w:rsid w:val="007878BA"/>
    <w:rsid w:val="0079023C"/>
    <w:rsid w:val="00793625"/>
    <w:rsid w:val="00793B40"/>
    <w:rsid w:val="00794020"/>
    <w:rsid w:val="00795B10"/>
    <w:rsid w:val="00797DA1"/>
    <w:rsid w:val="007A0C19"/>
    <w:rsid w:val="007A1120"/>
    <w:rsid w:val="007A30F3"/>
    <w:rsid w:val="007A3CB0"/>
    <w:rsid w:val="007A471F"/>
    <w:rsid w:val="007A4B94"/>
    <w:rsid w:val="007A4D72"/>
    <w:rsid w:val="007B008C"/>
    <w:rsid w:val="007B6FCE"/>
    <w:rsid w:val="007B7579"/>
    <w:rsid w:val="007C0A00"/>
    <w:rsid w:val="007C0B91"/>
    <w:rsid w:val="007C124F"/>
    <w:rsid w:val="007C15FF"/>
    <w:rsid w:val="007C6797"/>
    <w:rsid w:val="007D0190"/>
    <w:rsid w:val="007D1830"/>
    <w:rsid w:val="007D5BC8"/>
    <w:rsid w:val="007D6E33"/>
    <w:rsid w:val="007E0764"/>
    <w:rsid w:val="007E1787"/>
    <w:rsid w:val="007E22B8"/>
    <w:rsid w:val="007E2307"/>
    <w:rsid w:val="007E5FB8"/>
    <w:rsid w:val="007E6442"/>
    <w:rsid w:val="007E6B4F"/>
    <w:rsid w:val="007F1A39"/>
    <w:rsid w:val="007F1D48"/>
    <w:rsid w:val="007F1D4D"/>
    <w:rsid w:val="007F3DA6"/>
    <w:rsid w:val="007F4BDC"/>
    <w:rsid w:val="00801CF0"/>
    <w:rsid w:val="00801FEC"/>
    <w:rsid w:val="00805C24"/>
    <w:rsid w:val="00805DB8"/>
    <w:rsid w:val="00806FFA"/>
    <w:rsid w:val="00807D39"/>
    <w:rsid w:val="008102B4"/>
    <w:rsid w:val="00810A99"/>
    <w:rsid w:val="00812246"/>
    <w:rsid w:val="00812342"/>
    <w:rsid w:val="00821C45"/>
    <w:rsid w:val="00823618"/>
    <w:rsid w:val="00827834"/>
    <w:rsid w:val="00830E5D"/>
    <w:rsid w:val="00834557"/>
    <w:rsid w:val="00834EB4"/>
    <w:rsid w:val="0083525C"/>
    <w:rsid w:val="0085326F"/>
    <w:rsid w:val="00857161"/>
    <w:rsid w:val="00861819"/>
    <w:rsid w:val="008618D1"/>
    <w:rsid w:val="0086426A"/>
    <w:rsid w:val="008643D7"/>
    <w:rsid w:val="00866191"/>
    <w:rsid w:val="0087212B"/>
    <w:rsid w:val="0087338C"/>
    <w:rsid w:val="00874CF3"/>
    <w:rsid w:val="00875CD9"/>
    <w:rsid w:val="0087651B"/>
    <w:rsid w:val="00880F44"/>
    <w:rsid w:val="00886C04"/>
    <w:rsid w:val="00891E9D"/>
    <w:rsid w:val="00894E5D"/>
    <w:rsid w:val="008A08B6"/>
    <w:rsid w:val="008A0B04"/>
    <w:rsid w:val="008A764F"/>
    <w:rsid w:val="008B0862"/>
    <w:rsid w:val="008B0B0F"/>
    <w:rsid w:val="008B0C94"/>
    <w:rsid w:val="008B2471"/>
    <w:rsid w:val="008B6527"/>
    <w:rsid w:val="008B667F"/>
    <w:rsid w:val="008C02A2"/>
    <w:rsid w:val="008C0B63"/>
    <w:rsid w:val="008C1809"/>
    <w:rsid w:val="008C3080"/>
    <w:rsid w:val="008C390F"/>
    <w:rsid w:val="008C39D0"/>
    <w:rsid w:val="008C56D6"/>
    <w:rsid w:val="008C73C8"/>
    <w:rsid w:val="008D233E"/>
    <w:rsid w:val="008D3B41"/>
    <w:rsid w:val="008D4EED"/>
    <w:rsid w:val="008D7027"/>
    <w:rsid w:val="008D7845"/>
    <w:rsid w:val="008E2E8B"/>
    <w:rsid w:val="008E4A2E"/>
    <w:rsid w:val="008E5D83"/>
    <w:rsid w:val="008E75E5"/>
    <w:rsid w:val="008E7AED"/>
    <w:rsid w:val="008F1A05"/>
    <w:rsid w:val="008F3019"/>
    <w:rsid w:val="008F402F"/>
    <w:rsid w:val="008F61B9"/>
    <w:rsid w:val="008F6EA2"/>
    <w:rsid w:val="00903AC3"/>
    <w:rsid w:val="00903CA0"/>
    <w:rsid w:val="00903F26"/>
    <w:rsid w:val="00904522"/>
    <w:rsid w:val="00904BCD"/>
    <w:rsid w:val="009059BB"/>
    <w:rsid w:val="00905F68"/>
    <w:rsid w:val="00907059"/>
    <w:rsid w:val="00907422"/>
    <w:rsid w:val="00907B74"/>
    <w:rsid w:val="009102FA"/>
    <w:rsid w:val="00910873"/>
    <w:rsid w:val="00910C3C"/>
    <w:rsid w:val="00910D31"/>
    <w:rsid w:val="00911F7A"/>
    <w:rsid w:val="00911F8F"/>
    <w:rsid w:val="00912F09"/>
    <w:rsid w:val="009146C6"/>
    <w:rsid w:val="009157AB"/>
    <w:rsid w:val="0091605C"/>
    <w:rsid w:val="009164CA"/>
    <w:rsid w:val="00917AB2"/>
    <w:rsid w:val="00917B75"/>
    <w:rsid w:val="00920ED2"/>
    <w:rsid w:val="009220AA"/>
    <w:rsid w:val="0092472E"/>
    <w:rsid w:val="00927C28"/>
    <w:rsid w:val="00930B14"/>
    <w:rsid w:val="00932BC4"/>
    <w:rsid w:val="00935B07"/>
    <w:rsid w:val="00936869"/>
    <w:rsid w:val="00941142"/>
    <w:rsid w:val="00942D90"/>
    <w:rsid w:val="00943314"/>
    <w:rsid w:val="00944788"/>
    <w:rsid w:val="00950983"/>
    <w:rsid w:val="00950FCD"/>
    <w:rsid w:val="00953D04"/>
    <w:rsid w:val="00954484"/>
    <w:rsid w:val="009574F6"/>
    <w:rsid w:val="00957A2F"/>
    <w:rsid w:val="009624FA"/>
    <w:rsid w:val="00964450"/>
    <w:rsid w:val="00965DFF"/>
    <w:rsid w:val="009666AE"/>
    <w:rsid w:val="0096683F"/>
    <w:rsid w:val="009674C7"/>
    <w:rsid w:val="00970D43"/>
    <w:rsid w:val="009716B8"/>
    <w:rsid w:val="00973187"/>
    <w:rsid w:val="00973A6B"/>
    <w:rsid w:val="0097514B"/>
    <w:rsid w:val="009752F0"/>
    <w:rsid w:val="0097733E"/>
    <w:rsid w:val="00984674"/>
    <w:rsid w:val="00984B62"/>
    <w:rsid w:val="009863D7"/>
    <w:rsid w:val="009873F4"/>
    <w:rsid w:val="00996D2F"/>
    <w:rsid w:val="009A10AC"/>
    <w:rsid w:val="009A3156"/>
    <w:rsid w:val="009A3D03"/>
    <w:rsid w:val="009A50DD"/>
    <w:rsid w:val="009A6030"/>
    <w:rsid w:val="009B0283"/>
    <w:rsid w:val="009B0DD0"/>
    <w:rsid w:val="009B13BD"/>
    <w:rsid w:val="009B712D"/>
    <w:rsid w:val="009C5534"/>
    <w:rsid w:val="009D04FE"/>
    <w:rsid w:val="009D1747"/>
    <w:rsid w:val="009D2B2E"/>
    <w:rsid w:val="009D3675"/>
    <w:rsid w:val="009D6567"/>
    <w:rsid w:val="009D6BCA"/>
    <w:rsid w:val="009D7BA5"/>
    <w:rsid w:val="009E1D48"/>
    <w:rsid w:val="009E2068"/>
    <w:rsid w:val="009E25CD"/>
    <w:rsid w:val="009E2F47"/>
    <w:rsid w:val="009E3A7C"/>
    <w:rsid w:val="009E3A93"/>
    <w:rsid w:val="009E4A3D"/>
    <w:rsid w:val="009E4C9F"/>
    <w:rsid w:val="009E4CB7"/>
    <w:rsid w:val="009E5727"/>
    <w:rsid w:val="009E704D"/>
    <w:rsid w:val="009E73DE"/>
    <w:rsid w:val="009E76C3"/>
    <w:rsid w:val="009E7BE4"/>
    <w:rsid w:val="009F0698"/>
    <w:rsid w:val="009F4857"/>
    <w:rsid w:val="009F59CA"/>
    <w:rsid w:val="009F7953"/>
    <w:rsid w:val="00A017AF"/>
    <w:rsid w:val="00A01829"/>
    <w:rsid w:val="00A03EF6"/>
    <w:rsid w:val="00A05327"/>
    <w:rsid w:val="00A06298"/>
    <w:rsid w:val="00A06E04"/>
    <w:rsid w:val="00A1031C"/>
    <w:rsid w:val="00A112FC"/>
    <w:rsid w:val="00A118BE"/>
    <w:rsid w:val="00A1238A"/>
    <w:rsid w:val="00A131D6"/>
    <w:rsid w:val="00A13E47"/>
    <w:rsid w:val="00A14BB0"/>
    <w:rsid w:val="00A16D03"/>
    <w:rsid w:val="00A2334F"/>
    <w:rsid w:val="00A23871"/>
    <w:rsid w:val="00A23EA6"/>
    <w:rsid w:val="00A246F7"/>
    <w:rsid w:val="00A25F3A"/>
    <w:rsid w:val="00A26158"/>
    <w:rsid w:val="00A3112A"/>
    <w:rsid w:val="00A32C52"/>
    <w:rsid w:val="00A345AF"/>
    <w:rsid w:val="00A350CC"/>
    <w:rsid w:val="00A40D1F"/>
    <w:rsid w:val="00A425E2"/>
    <w:rsid w:val="00A42A63"/>
    <w:rsid w:val="00A53C6C"/>
    <w:rsid w:val="00A57FBC"/>
    <w:rsid w:val="00A60DBF"/>
    <w:rsid w:val="00A651F0"/>
    <w:rsid w:val="00A652C9"/>
    <w:rsid w:val="00A65A16"/>
    <w:rsid w:val="00A660D7"/>
    <w:rsid w:val="00A66791"/>
    <w:rsid w:val="00A66CA7"/>
    <w:rsid w:val="00A6707C"/>
    <w:rsid w:val="00A700BD"/>
    <w:rsid w:val="00A701FC"/>
    <w:rsid w:val="00A731FB"/>
    <w:rsid w:val="00A76973"/>
    <w:rsid w:val="00A7791D"/>
    <w:rsid w:val="00A77DF6"/>
    <w:rsid w:val="00A82BCF"/>
    <w:rsid w:val="00A87652"/>
    <w:rsid w:val="00A87EC0"/>
    <w:rsid w:val="00A90A9B"/>
    <w:rsid w:val="00A90E9A"/>
    <w:rsid w:val="00A91076"/>
    <w:rsid w:val="00A94AAA"/>
    <w:rsid w:val="00A96F90"/>
    <w:rsid w:val="00A97724"/>
    <w:rsid w:val="00AA1AD1"/>
    <w:rsid w:val="00AA3B98"/>
    <w:rsid w:val="00AA6E48"/>
    <w:rsid w:val="00AA7245"/>
    <w:rsid w:val="00AB08D4"/>
    <w:rsid w:val="00AB2D71"/>
    <w:rsid w:val="00AB4664"/>
    <w:rsid w:val="00AB4878"/>
    <w:rsid w:val="00AB6CD8"/>
    <w:rsid w:val="00AB7465"/>
    <w:rsid w:val="00AC0F10"/>
    <w:rsid w:val="00AC2E51"/>
    <w:rsid w:val="00AC2EFD"/>
    <w:rsid w:val="00AC6352"/>
    <w:rsid w:val="00AC6F06"/>
    <w:rsid w:val="00AC76A6"/>
    <w:rsid w:val="00AD1559"/>
    <w:rsid w:val="00AD2871"/>
    <w:rsid w:val="00AD2F6D"/>
    <w:rsid w:val="00AE1A39"/>
    <w:rsid w:val="00AE1D90"/>
    <w:rsid w:val="00AE2FC2"/>
    <w:rsid w:val="00AE76E4"/>
    <w:rsid w:val="00AF057B"/>
    <w:rsid w:val="00AF2CC9"/>
    <w:rsid w:val="00B0121D"/>
    <w:rsid w:val="00B02CDC"/>
    <w:rsid w:val="00B04D87"/>
    <w:rsid w:val="00B064B9"/>
    <w:rsid w:val="00B07AE6"/>
    <w:rsid w:val="00B13BA0"/>
    <w:rsid w:val="00B159DD"/>
    <w:rsid w:val="00B1699E"/>
    <w:rsid w:val="00B179D6"/>
    <w:rsid w:val="00B23FD6"/>
    <w:rsid w:val="00B2635D"/>
    <w:rsid w:val="00B26753"/>
    <w:rsid w:val="00B31F51"/>
    <w:rsid w:val="00B32EF4"/>
    <w:rsid w:val="00B34E7D"/>
    <w:rsid w:val="00B34EDF"/>
    <w:rsid w:val="00B3587F"/>
    <w:rsid w:val="00B36268"/>
    <w:rsid w:val="00B362CC"/>
    <w:rsid w:val="00B378D0"/>
    <w:rsid w:val="00B43520"/>
    <w:rsid w:val="00B43A76"/>
    <w:rsid w:val="00B4720C"/>
    <w:rsid w:val="00B50A31"/>
    <w:rsid w:val="00B50C16"/>
    <w:rsid w:val="00B50FB7"/>
    <w:rsid w:val="00B51E1F"/>
    <w:rsid w:val="00B530A5"/>
    <w:rsid w:val="00B541BE"/>
    <w:rsid w:val="00B544CD"/>
    <w:rsid w:val="00B54D32"/>
    <w:rsid w:val="00B563E2"/>
    <w:rsid w:val="00B576BE"/>
    <w:rsid w:val="00B60CE6"/>
    <w:rsid w:val="00B62248"/>
    <w:rsid w:val="00B623AF"/>
    <w:rsid w:val="00B62CD6"/>
    <w:rsid w:val="00B6310C"/>
    <w:rsid w:val="00B63789"/>
    <w:rsid w:val="00B638DA"/>
    <w:rsid w:val="00B65F35"/>
    <w:rsid w:val="00B666D6"/>
    <w:rsid w:val="00B707C5"/>
    <w:rsid w:val="00B70FEC"/>
    <w:rsid w:val="00B71144"/>
    <w:rsid w:val="00B73DF2"/>
    <w:rsid w:val="00B74D30"/>
    <w:rsid w:val="00B75273"/>
    <w:rsid w:val="00B75629"/>
    <w:rsid w:val="00B75995"/>
    <w:rsid w:val="00B75F0B"/>
    <w:rsid w:val="00B828EB"/>
    <w:rsid w:val="00B82D17"/>
    <w:rsid w:val="00B842EC"/>
    <w:rsid w:val="00B84E62"/>
    <w:rsid w:val="00B91D9E"/>
    <w:rsid w:val="00B93124"/>
    <w:rsid w:val="00B943DC"/>
    <w:rsid w:val="00B95231"/>
    <w:rsid w:val="00B9550B"/>
    <w:rsid w:val="00BA0E1B"/>
    <w:rsid w:val="00BA1244"/>
    <w:rsid w:val="00BA1903"/>
    <w:rsid w:val="00BA248D"/>
    <w:rsid w:val="00BA2721"/>
    <w:rsid w:val="00BA6879"/>
    <w:rsid w:val="00BB069F"/>
    <w:rsid w:val="00BB2661"/>
    <w:rsid w:val="00BB2692"/>
    <w:rsid w:val="00BB33B1"/>
    <w:rsid w:val="00BB716C"/>
    <w:rsid w:val="00BC2904"/>
    <w:rsid w:val="00BC32C3"/>
    <w:rsid w:val="00BC4ECD"/>
    <w:rsid w:val="00BC76E5"/>
    <w:rsid w:val="00BD0E84"/>
    <w:rsid w:val="00BD18F4"/>
    <w:rsid w:val="00BD2227"/>
    <w:rsid w:val="00BD2515"/>
    <w:rsid w:val="00BD2EF9"/>
    <w:rsid w:val="00BD3412"/>
    <w:rsid w:val="00BD70BF"/>
    <w:rsid w:val="00BE2045"/>
    <w:rsid w:val="00BE24AC"/>
    <w:rsid w:val="00BE2CF5"/>
    <w:rsid w:val="00BE555E"/>
    <w:rsid w:val="00BE7A4F"/>
    <w:rsid w:val="00BE7FF8"/>
    <w:rsid w:val="00BF1753"/>
    <w:rsid w:val="00BF1DA7"/>
    <w:rsid w:val="00BF1EFC"/>
    <w:rsid w:val="00BF4327"/>
    <w:rsid w:val="00BF553A"/>
    <w:rsid w:val="00BF6C45"/>
    <w:rsid w:val="00C00D1F"/>
    <w:rsid w:val="00C0301E"/>
    <w:rsid w:val="00C059C2"/>
    <w:rsid w:val="00C07693"/>
    <w:rsid w:val="00C103F4"/>
    <w:rsid w:val="00C12516"/>
    <w:rsid w:val="00C163FE"/>
    <w:rsid w:val="00C17724"/>
    <w:rsid w:val="00C2027D"/>
    <w:rsid w:val="00C226C5"/>
    <w:rsid w:val="00C24C2F"/>
    <w:rsid w:val="00C3074D"/>
    <w:rsid w:val="00C32917"/>
    <w:rsid w:val="00C34B6B"/>
    <w:rsid w:val="00C353AD"/>
    <w:rsid w:val="00C358E0"/>
    <w:rsid w:val="00C36FEC"/>
    <w:rsid w:val="00C374A6"/>
    <w:rsid w:val="00C411DD"/>
    <w:rsid w:val="00C412FD"/>
    <w:rsid w:val="00C461E6"/>
    <w:rsid w:val="00C510CD"/>
    <w:rsid w:val="00C513B5"/>
    <w:rsid w:val="00C52368"/>
    <w:rsid w:val="00C524A2"/>
    <w:rsid w:val="00C5468D"/>
    <w:rsid w:val="00C567A5"/>
    <w:rsid w:val="00C5742A"/>
    <w:rsid w:val="00C60FC4"/>
    <w:rsid w:val="00C612DD"/>
    <w:rsid w:val="00C61F40"/>
    <w:rsid w:val="00C62BD8"/>
    <w:rsid w:val="00C6398C"/>
    <w:rsid w:val="00C63ABE"/>
    <w:rsid w:val="00C658D5"/>
    <w:rsid w:val="00C67F44"/>
    <w:rsid w:val="00C70707"/>
    <w:rsid w:val="00C7108D"/>
    <w:rsid w:val="00C71323"/>
    <w:rsid w:val="00C71E69"/>
    <w:rsid w:val="00C72542"/>
    <w:rsid w:val="00C7479D"/>
    <w:rsid w:val="00C754ED"/>
    <w:rsid w:val="00C75B9F"/>
    <w:rsid w:val="00C81286"/>
    <w:rsid w:val="00C833B1"/>
    <w:rsid w:val="00C86AB7"/>
    <w:rsid w:val="00C87061"/>
    <w:rsid w:val="00C874DF"/>
    <w:rsid w:val="00C9223C"/>
    <w:rsid w:val="00C92D10"/>
    <w:rsid w:val="00C93D72"/>
    <w:rsid w:val="00C962D9"/>
    <w:rsid w:val="00C97134"/>
    <w:rsid w:val="00CA4547"/>
    <w:rsid w:val="00CB0BBD"/>
    <w:rsid w:val="00CB0C75"/>
    <w:rsid w:val="00CB2030"/>
    <w:rsid w:val="00CB3260"/>
    <w:rsid w:val="00CB3BA1"/>
    <w:rsid w:val="00CB3C8B"/>
    <w:rsid w:val="00CB3EBD"/>
    <w:rsid w:val="00CB5C9A"/>
    <w:rsid w:val="00CB6387"/>
    <w:rsid w:val="00CC1272"/>
    <w:rsid w:val="00CC1EE1"/>
    <w:rsid w:val="00CC2042"/>
    <w:rsid w:val="00CC20DA"/>
    <w:rsid w:val="00CC2423"/>
    <w:rsid w:val="00CC28A5"/>
    <w:rsid w:val="00CC4EB8"/>
    <w:rsid w:val="00CC5062"/>
    <w:rsid w:val="00CC62AD"/>
    <w:rsid w:val="00CC710E"/>
    <w:rsid w:val="00CC7B29"/>
    <w:rsid w:val="00CD01A2"/>
    <w:rsid w:val="00CD1CD6"/>
    <w:rsid w:val="00CD2596"/>
    <w:rsid w:val="00CD3E32"/>
    <w:rsid w:val="00CD45A4"/>
    <w:rsid w:val="00CD6558"/>
    <w:rsid w:val="00CD6FE3"/>
    <w:rsid w:val="00CE0DFA"/>
    <w:rsid w:val="00CE319D"/>
    <w:rsid w:val="00CE32B2"/>
    <w:rsid w:val="00CE419B"/>
    <w:rsid w:val="00CE597A"/>
    <w:rsid w:val="00CE6B21"/>
    <w:rsid w:val="00CF1C83"/>
    <w:rsid w:val="00CF4849"/>
    <w:rsid w:val="00D00079"/>
    <w:rsid w:val="00D00C02"/>
    <w:rsid w:val="00D0205A"/>
    <w:rsid w:val="00D020D2"/>
    <w:rsid w:val="00D02515"/>
    <w:rsid w:val="00D05577"/>
    <w:rsid w:val="00D05E31"/>
    <w:rsid w:val="00D13D09"/>
    <w:rsid w:val="00D15E28"/>
    <w:rsid w:val="00D16383"/>
    <w:rsid w:val="00D170A1"/>
    <w:rsid w:val="00D22E72"/>
    <w:rsid w:val="00D25B3A"/>
    <w:rsid w:val="00D26893"/>
    <w:rsid w:val="00D26906"/>
    <w:rsid w:val="00D26C45"/>
    <w:rsid w:val="00D278F7"/>
    <w:rsid w:val="00D313FA"/>
    <w:rsid w:val="00D3151D"/>
    <w:rsid w:val="00D32C67"/>
    <w:rsid w:val="00D3506B"/>
    <w:rsid w:val="00D36FB8"/>
    <w:rsid w:val="00D3726A"/>
    <w:rsid w:val="00D3744C"/>
    <w:rsid w:val="00D37B26"/>
    <w:rsid w:val="00D43032"/>
    <w:rsid w:val="00D440A5"/>
    <w:rsid w:val="00D5107E"/>
    <w:rsid w:val="00D518B7"/>
    <w:rsid w:val="00D51E83"/>
    <w:rsid w:val="00D52DD1"/>
    <w:rsid w:val="00D541A7"/>
    <w:rsid w:val="00D550C8"/>
    <w:rsid w:val="00D5534B"/>
    <w:rsid w:val="00D55F41"/>
    <w:rsid w:val="00D55F96"/>
    <w:rsid w:val="00D605A9"/>
    <w:rsid w:val="00D60832"/>
    <w:rsid w:val="00D670F1"/>
    <w:rsid w:val="00D674A4"/>
    <w:rsid w:val="00D67723"/>
    <w:rsid w:val="00D67FB7"/>
    <w:rsid w:val="00D7113A"/>
    <w:rsid w:val="00D725A4"/>
    <w:rsid w:val="00D7266B"/>
    <w:rsid w:val="00D737AD"/>
    <w:rsid w:val="00D74ADE"/>
    <w:rsid w:val="00D77ACC"/>
    <w:rsid w:val="00D80B3E"/>
    <w:rsid w:val="00D811E3"/>
    <w:rsid w:val="00D81B42"/>
    <w:rsid w:val="00D824E4"/>
    <w:rsid w:val="00D82738"/>
    <w:rsid w:val="00D82DF7"/>
    <w:rsid w:val="00D8432E"/>
    <w:rsid w:val="00D84C57"/>
    <w:rsid w:val="00D84E48"/>
    <w:rsid w:val="00D905D0"/>
    <w:rsid w:val="00D93810"/>
    <w:rsid w:val="00DA2418"/>
    <w:rsid w:val="00DA33DC"/>
    <w:rsid w:val="00DA3C6A"/>
    <w:rsid w:val="00DA45A5"/>
    <w:rsid w:val="00DA574D"/>
    <w:rsid w:val="00DA654F"/>
    <w:rsid w:val="00DA6D57"/>
    <w:rsid w:val="00DA7AAB"/>
    <w:rsid w:val="00DB14E6"/>
    <w:rsid w:val="00DB7203"/>
    <w:rsid w:val="00DB7A41"/>
    <w:rsid w:val="00DC0E91"/>
    <w:rsid w:val="00DC5DDB"/>
    <w:rsid w:val="00DC6301"/>
    <w:rsid w:val="00DD0011"/>
    <w:rsid w:val="00DD056B"/>
    <w:rsid w:val="00DD1AD4"/>
    <w:rsid w:val="00DD2BC5"/>
    <w:rsid w:val="00DD2F72"/>
    <w:rsid w:val="00DD32EB"/>
    <w:rsid w:val="00DD34CB"/>
    <w:rsid w:val="00DD43EF"/>
    <w:rsid w:val="00DD5BBD"/>
    <w:rsid w:val="00DD76AA"/>
    <w:rsid w:val="00DD7F2A"/>
    <w:rsid w:val="00DE2721"/>
    <w:rsid w:val="00DE3892"/>
    <w:rsid w:val="00DE487F"/>
    <w:rsid w:val="00DE48D2"/>
    <w:rsid w:val="00DE79A2"/>
    <w:rsid w:val="00DE7D48"/>
    <w:rsid w:val="00DF3764"/>
    <w:rsid w:val="00DF3FCC"/>
    <w:rsid w:val="00DF4138"/>
    <w:rsid w:val="00DF4D52"/>
    <w:rsid w:val="00DF6108"/>
    <w:rsid w:val="00DF73F2"/>
    <w:rsid w:val="00E013CB"/>
    <w:rsid w:val="00E044F7"/>
    <w:rsid w:val="00E06F1A"/>
    <w:rsid w:val="00E073A9"/>
    <w:rsid w:val="00E133A7"/>
    <w:rsid w:val="00E14AFC"/>
    <w:rsid w:val="00E20751"/>
    <w:rsid w:val="00E21BDF"/>
    <w:rsid w:val="00E2276F"/>
    <w:rsid w:val="00E227B9"/>
    <w:rsid w:val="00E24290"/>
    <w:rsid w:val="00E25534"/>
    <w:rsid w:val="00E271B1"/>
    <w:rsid w:val="00E3002D"/>
    <w:rsid w:val="00E30FA6"/>
    <w:rsid w:val="00E31B81"/>
    <w:rsid w:val="00E328B0"/>
    <w:rsid w:val="00E35551"/>
    <w:rsid w:val="00E35625"/>
    <w:rsid w:val="00E35FE3"/>
    <w:rsid w:val="00E371E3"/>
    <w:rsid w:val="00E40AD2"/>
    <w:rsid w:val="00E4259B"/>
    <w:rsid w:val="00E43411"/>
    <w:rsid w:val="00E45233"/>
    <w:rsid w:val="00E463D9"/>
    <w:rsid w:val="00E4781F"/>
    <w:rsid w:val="00E504EE"/>
    <w:rsid w:val="00E50878"/>
    <w:rsid w:val="00E53B53"/>
    <w:rsid w:val="00E53E2D"/>
    <w:rsid w:val="00E544B8"/>
    <w:rsid w:val="00E558B4"/>
    <w:rsid w:val="00E55A56"/>
    <w:rsid w:val="00E55B77"/>
    <w:rsid w:val="00E55C16"/>
    <w:rsid w:val="00E5686C"/>
    <w:rsid w:val="00E57AF8"/>
    <w:rsid w:val="00E57DE0"/>
    <w:rsid w:val="00E622A4"/>
    <w:rsid w:val="00E629A2"/>
    <w:rsid w:val="00E65F8B"/>
    <w:rsid w:val="00E6689F"/>
    <w:rsid w:val="00E669DA"/>
    <w:rsid w:val="00E710AF"/>
    <w:rsid w:val="00E72729"/>
    <w:rsid w:val="00E72779"/>
    <w:rsid w:val="00E73250"/>
    <w:rsid w:val="00E73B40"/>
    <w:rsid w:val="00E741FE"/>
    <w:rsid w:val="00E7792E"/>
    <w:rsid w:val="00E813A4"/>
    <w:rsid w:val="00E8175F"/>
    <w:rsid w:val="00E827E4"/>
    <w:rsid w:val="00E828A6"/>
    <w:rsid w:val="00E842C0"/>
    <w:rsid w:val="00E8452C"/>
    <w:rsid w:val="00E85C0B"/>
    <w:rsid w:val="00E85CFA"/>
    <w:rsid w:val="00E90FE5"/>
    <w:rsid w:val="00E91428"/>
    <w:rsid w:val="00E91AA8"/>
    <w:rsid w:val="00E94F05"/>
    <w:rsid w:val="00E966B5"/>
    <w:rsid w:val="00E96DCA"/>
    <w:rsid w:val="00EA05E5"/>
    <w:rsid w:val="00EA1A68"/>
    <w:rsid w:val="00EA221D"/>
    <w:rsid w:val="00EA400C"/>
    <w:rsid w:val="00EA5E65"/>
    <w:rsid w:val="00EB1356"/>
    <w:rsid w:val="00EB193A"/>
    <w:rsid w:val="00EB2762"/>
    <w:rsid w:val="00EB3AAA"/>
    <w:rsid w:val="00EB590D"/>
    <w:rsid w:val="00EB7326"/>
    <w:rsid w:val="00EC0286"/>
    <w:rsid w:val="00EC09C7"/>
    <w:rsid w:val="00EC0B23"/>
    <w:rsid w:val="00EC3702"/>
    <w:rsid w:val="00EC44F8"/>
    <w:rsid w:val="00EC5F40"/>
    <w:rsid w:val="00ED25E3"/>
    <w:rsid w:val="00ED3D42"/>
    <w:rsid w:val="00ED5F71"/>
    <w:rsid w:val="00ED6AA5"/>
    <w:rsid w:val="00ED7B6F"/>
    <w:rsid w:val="00ED7CF3"/>
    <w:rsid w:val="00EE08DF"/>
    <w:rsid w:val="00EE169D"/>
    <w:rsid w:val="00EE4038"/>
    <w:rsid w:val="00EE4B22"/>
    <w:rsid w:val="00EE4D86"/>
    <w:rsid w:val="00EE62C5"/>
    <w:rsid w:val="00EE70FE"/>
    <w:rsid w:val="00EF15B7"/>
    <w:rsid w:val="00EF2EFD"/>
    <w:rsid w:val="00EF39A2"/>
    <w:rsid w:val="00EF4F69"/>
    <w:rsid w:val="00F0062F"/>
    <w:rsid w:val="00F013E7"/>
    <w:rsid w:val="00F07864"/>
    <w:rsid w:val="00F10DD4"/>
    <w:rsid w:val="00F1135A"/>
    <w:rsid w:val="00F12558"/>
    <w:rsid w:val="00F129CB"/>
    <w:rsid w:val="00F138FB"/>
    <w:rsid w:val="00F2086D"/>
    <w:rsid w:val="00F20C72"/>
    <w:rsid w:val="00F226A2"/>
    <w:rsid w:val="00F240BC"/>
    <w:rsid w:val="00F2649A"/>
    <w:rsid w:val="00F27027"/>
    <w:rsid w:val="00F277AD"/>
    <w:rsid w:val="00F300A7"/>
    <w:rsid w:val="00F337EA"/>
    <w:rsid w:val="00F34146"/>
    <w:rsid w:val="00F3667A"/>
    <w:rsid w:val="00F36F81"/>
    <w:rsid w:val="00F4034A"/>
    <w:rsid w:val="00F40A8D"/>
    <w:rsid w:val="00F45D01"/>
    <w:rsid w:val="00F45E02"/>
    <w:rsid w:val="00F52377"/>
    <w:rsid w:val="00F5583A"/>
    <w:rsid w:val="00F600CF"/>
    <w:rsid w:val="00F6051A"/>
    <w:rsid w:val="00F61738"/>
    <w:rsid w:val="00F61EE1"/>
    <w:rsid w:val="00F64E4A"/>
    <w:rsid w:val="00F6797F"/>
    <w:rsid w:val="00F73707"/>
    <w:rsid w:val="00F73E26"/>
    <w:rsid w:val="00F743C3"/>
    <w:rsid w:val="00F77ADF"/>
    <w:rsid w:val="00F8054F"/>
    <w:rsid w:val="00F833FA"/>
    <w:rsid w:val="00F86431"/>
    <w:rsid w:val="00F87C84"/>
    <w:rsid w:val="00F91505"/>
    <w:rsid w:val="00F91C84"/>
    <w:rsid w:val="00F93BDB"/>
    <w:rsid w:val="00F95C8E"/>
    <w:rsid w:val="00F9786F"/>
    <w:rsid w:val="00F97C3D"/>
    <w:rsid w:val="00FA0529"/>
    <w:rsid w:val="00FA0591"/>
    <w:rsid w:val="00FA0F6A"/>
    <w:rsid w:val="00FA1E84"/>
    <w:rsid w:val="00FA235D"/>
    <w:rsid w:val="00FA2F26"/>
    <w:rsid w:val="00FB0E32"/>
    <w:rsid w:val="00FB444A"/>
    <w:rsid w:val="00FB5C1C"/>
    <w:rsid w:val="00FB74A7"/>
    <w:rsid w:val="00FC099E"/>
    <w:rsid w:val="00FC1492"/>
    <w:rsid w:val="00FC2EC8"/>
    <w:rsid w:val="00FC4600"/>
    <w:rsid w:val="00FC4C55"/>
    <w:rsid w:val="00FC6DED"/>
    <w:rsid w:val="00FD3743"/>
    <w:rsid w:val="00FD42B4"/>
    <w:rsid w:val="00FD513B"/>
    <w:rsid w:val="00FD5815"/>
    <w:rsid w:val="00FD5D24"/>
    <w:rsid w:val="00FD744C"/>
    <w:rsid w:val="00FD7711"/>
    <w:rsid w:val="00FE077F"/>
    <w:rsid w:val="00FE1868"/>
    <w:rsid w:val="00FE1FD3"/>
    <w:rsid w:val="00FE4389"/>
    <w:rsid w:val="00FE5D89"/>
    <w:rsid w:val="00FF18A7"/>
    <w:rsid w:val="00FF257B"/>
    <w:rsid w:val="00FF26BE"/>
    <w:rsid w:val="00FF29A2"/>
    <w:rsid w:val="00FF3424"/>
    <w:rsid w:val="00FF40BA"/>
    <w:rsid w:val="00FF56C1"/>
    <w:rsid w:val="00FF5A6F"/>
    <w:rsid w:val="00FF5E05"/>
    <w:rsid w:val="00FF6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373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2,p"/>
    <w:basedOn w:val="Normal"/>
    <w:next w:val="Normal"/>
    <w:qFormat/>
    <w:rsid w:val="00805DB8"/>
    <w:pPr>
      <w:keepNext/>
      <w:spacing w:before="240" w:after="60"/>
      <w:outlineLvl w:val="1"/>
    </w:pPr>
    <w:rPr>
      <w:rFonts w:ascii="Arial"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2068"/>
    <w:rPr>
      <w:rFonts w:ascii="Tahoma" w:hAnsi="Tahoma" w:cs="Tahoma"/>
      <w:sz w:val="16"/>
      <w:szCs w:val="16"/>
    </w:rPr>
  </w:style>
  <w:style w:type="paragraph" w:styleId="Header">
    <w:name w:val="header"/>
    <w:basedOn w:val="Normal"/>
    <w:rsid w:val="007C15FF"/>
    <w:pPr>
      <w:tabs>
        <w:tab w:val="center" w:pos="4153"/>
        <w:tab w:val="right" w:pos="8306"/>
      </w:tabs>
    </w:pPr>
  </w:style>
  <w:style w:type="paragraph" w:styleId="Footer">
    <w:name w:val="footer"/>
    <w:basedOn w:val="Normal"/>
    <w:rsid w:val="007C15FF"/>
    <w:pPr>
      <w:tabs>
        <w:tab w:val="center" w:pos="4153"/>
        <w:tab w:val="right" w:pos="8306"/>
      </w:tabs>
    </w:pPr>
  </w:style>
  <w:style w:type="character" w:styleId="PageNumber">
    <w:name w:val="page number"/>
    <w:basedOn w:val="DefaultParagraphFont"/>
    <w:rsid w:val="00D22E72"/>
  </w:style>
  <w:style w:type="paragraph" w:customStyle="1" w:styleId="FooterCitation">
    <w:name w:val="FooterCitation"/>
    <w:basedOn w:val="Footer"/>
    <w:rsid w:val="00CE6B21"/>
    <w:pPr>
      <w:spacing w:before="20" w:line="240" w:lineRule="exact"/>
      <w:jc w:val="center"/>
    </w:pPr>
    <w:rPr>
      <w:rFonts w:ascii="Arial" w:hAnsi="Arial"/>
      <w:i/>
      <w:sz w:val="18"/>
      <w:lang w:eastAsia="en-AU"/>
    </w:rPr>
  </w:style>
  <w:style w:type="paragraph" w:customStyle="1" w:styleId="a">
    <w:basedOn w:val="Normal"/>
    <w:rsid w:val="00CE6B21"/>
    <w:pPr>
      <w:spacing w:after="160" w:line="240" w:lineRule="exact"/>
    </w:pPr>
    <w:rPr>
      <w:rFonts w:ascii="Verdana" w:hAnsi="Verdana"/>
      <w:sz w:val="20"/>
      <w:lang w:val="en-US"/>
    </w:rPr>
  </w:style>
  <w:style w:type="paragraph" w:customStyle="1" w:styleId="Char">
    <w:name w:val="Char"/>
    <w:basedOn w:val="Normal"/>
    <w:rsid w:val="006830BB"/>
    <w:pPr>
      <w:spacing w:after="160" w:line="240" w:lineRule="exact"/>
    </w:pPr>
    <w:rPr>
      <w:rFonts w:ascii="Verdana" w:hAnsi="Verdana"/>
      <w:sz w:val="20"/>
      <w:lang w:val="en-US"/>
    </w:rPr>
  </w:style>
  <w:style w:type="paragraph" w:customStyle="1" w:styleId="Bullet1">
    <w:name w:val="Bullet 1"/>
    <w:basedOn w:val="Normal"/>
    <w:rsid w:val="00BB2661"/>
    <w:pPr>
      <w:numPr>
        <w:numId w:val="1"/>
      </w:numPr>
      <w:spacing w:before="120" w:line="360" w:lineRule="auto"/>
    </w:pPr>
    <w:rPr>
      <w:szCs w:val="20"/>
      <w:lang w:eastAsia="en-AU"/>
    </w:rPr>
  </w:style>
  <w:style w:type="paragraph" w:customStyle="1" w:styleId="Paragraph">
    <w:name w:val="Paragraph"/>
    <w:basedOn w:val="Normal"/>
    <w:link w:val="ParagraphChar"/>
    <w:rsid w:val="00BB2661"/>
    <w:pPr>
      <w:numPr>
        <w:ilvl w:val="12"/>
      </w:numPr>
      <w:spacing w:before="240"/>
    </w:pPr>
    <w:rPr>
      <w:szCs w:val="20"/>
      <w:lang w:eastAsia="en-AU"/>
    </w:rPr>
  </w:style>
  <w:style w:type="character" w:customStyle="1" w:styleId="ParagraphChar">
    <w:name w:val="Paragraph Char"/>
    <w:link w:val="Paragraph"/>
    <w:rsid w:val="00BB2661"/>
    <w:rPr>
      <w:sz w:val="24"/>
    </w:rPr>
  </w:style>
  <w:style w:type="paragraph" w:customStyle="1" w:styleId="Default">
    <w:name w:val="Default"/>
    <w:rsid w:val="00C612DD"/>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7E22B8"/>
    <w:pPr>
      <w:spacing w:before="100" w:beforeAutospacing="1" w:after="100" w:afterAutospacing="1"/>
    </w:pPr>
    <w:rPr>
      <w:rFonts w:eastAsia="Calibri"/>
      <w:lang w:eastAsia="en-AU"/>
    </w:rPr>
  </w:style>
  <w:style w:type="paragraph" w:styleId="ListParagraph">
    <w:name w:val="List Paragraph"/>
    <w:basedOn w:val="Normal"/>
    <w:uiPriority w:val="34"/>
    <w:qFormat/>
    <w:rsid w:val="00F337EA"/>
    <w:pPr>
      <w:ind w:left="720"/>
    </w:pPr>
  </w:style>
  <w:style w:type="paragraph" w:styleId="PlainText">
    <w:name w:val="Plain Text"/>
    <w:basedOn w:val="Normal"/>
    <w:link w:val="PlainTextChar"/>
    <w:uiPriority w:val="99"/>
    <w:semiHidden/>
    <w:unhideWhenUsed/>
    <w:rsid w:val="000B7F6C"/>
    <w:rPr>
      <w:rFonts w:ascii="Calibri" w:eastAsia="Calibri" w:hAnsi="Calibri"/>
      <w:color w:val="1F497D"/>
      <w:szCs w:val="21"/>
    </w:rPr>
  </w:style>
  <w:style w:type="character" w:customStyle="1" w:styleId="PlainTextChar">
    <w:name w:val="Plain Text Char"/>
    <w:link w:val="PlainText"/>
    <w:uiPriority w:val="99"/>
    <w:semiHidden/>
    <w:rsid w:val="000B7F6C"/>
    <w:rPr>
      <w:rFonts w:ascii="Calibri" w:eastAsia="Calibri" w:hAnsi="Calibri"/>
      <w:color w:val="1F497D"/>
      <w:sz w:val="24"/>
      <w:szCs w:val="21"/>
      <w:lang w:eastAsia="en-US"/>
    </w:rPr>
  </w:style>
  <w:style w:type="character" w:styleId="CommentReference">
    <w:name w:val="annotation reference"/>
    <w:uiPriority w:val="99"/>
    <w:semiHidden/>
    <w:unhideWhenUsed/>
    <w:rsid w:val="00545CF9"/>
    <w:rPr>
      <w:sz w:val="16"/>
      <w:szCs w:val="16"/>
    </w:rPr>
  </w:style>
  <w:style w:type="paragraph" w:styleId="CommentText">
    <w:name w:val="annotation text"/>
    <w:basedOn w:val="Normal"/>
    <w:link w:val="CommentTextChar"/>
    <w:uiPriority w:val="99"/>
    <w:semiHidden/>
    <w:unhideWhenUsed/>
    <w:rsid w:val="00545CF9"/>
    <w:rPr>
      <w:sz w:val="20"/>
      <w:szCs w:val="20"/>
    </w:rPr>
  </w:style>
  <w:style w:type="character" w:customStyle="1" w:styleId="CommentTextChar">
    <w:name w:val="Comment Text Char"/>
    <w:link w:val="CommentText"/>
    <w:uiPriority w:val="99"/>
    <w:semiHidden/>
    <w:rsid w:val="00545CF9"/>
    <w:rPr>
      <w:lang w:eastAsia="en-US"/>
    </w:rPr>
  </w:style>
  <w:style w:type="paragraph" w:styleId="CommentSubject">
    <w:name w:val="annotation subject"/>
    <w:basedOn w:val="CommentText"/>
    <w:next w:val="CommentText"/>
    <w:link w:val="CommentSubjectChar"/>
    <w:uiPriority w:val="99"/>
    <w:semiHidden/>
    <w:unhideWhenUsed/>
    <w:rsid w:val="00545CF9"/>
    <w:rPr>
      <w:b/>
      <w:bCs/>
    </w:rPr>
  </w:style>
  <w:style w:type="character" w:customStyle="1" w:styleId="CommentSubjectChar">
    <w:name w:val="Comment Subject Char"/>
    <w:link w:val="CommentSubject"/>
    <w:uiPriority w:val="99"/>
    <w:semiHidden/>
    <w:rsid w:val="00545CF9"/>
    <w:rPr>
      <w:b/>
      <w:bCs/>
      <w:lang w:eastAsia="en-US"/>
    </w:rPr>
  </w:style>
  <w:style w:type="paragraph" w:customStyle="1" w:styleId="Paragraphnumbered">
    <w:name w:val="Paragraph (numbered)"/>
    <w:basedOn w:val="Normal"/>
    <w:uiPriority w:val="99"/>
    <w:rsid w:val="00313C4A"/>
    <w:pPr>
      <w:numPr>
        <w:numId w:val="18"/>
      </w:numPr>
      <w:spacing w:before="240" w:line="360" w:lineRule="auto"/>
    </w:pPr>
    <w:rPr>
      <w:szCs w:val="20"/>
      <w:lang w:eastAsia="en-AU"/>
    </w:rPr>
  </w:style>
  <w:style w:type="paragraph" w:styleId="Revision">
    <w:name w:val="Revision"/>
    <w:hidden/>
    <w:uiPriority w:val="99"/>
    <w:semiHidden/>
    <w:rsid w:val="00B34EDF"/>
    <w:rPr>
      <w:sz w:val="24"/>
      <w:szCs w:val="24"/>
      <w:lang w:eastAsia="en-US"/>
    </w:rPr>
  </w:style>
  <w:style w:type="character" w:customStyle="1" w:styleId="Heading1Char">
    <w:name w:val="Heading 1 Char"/>
    <w:basedOn w:val="DefaultParagraphFont"/>
    <w:link w:val="Heading1"/>
    <w:uiPriority w:val="9"/>
    <w:rsid w:val="00037393"/>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1218">
      <w:bodyDiv w:val="1"/>
      <w:marLeft w:val="0"/>
      <w:marRight w:val="0"/>
      <w:marTop w:val="0"/>
      <w:marBottom w:val="0"/>
      <w:divBdr>
        <w:top w:val="none" w:sz="0" w:space="0" w:color="auto"/>
        <w:left w:val="none" w:sz="0" w:space="0" w:color="auto"/>
        <w:bottom w:val="none" w:sz="0" w:space="0" w:color="auto"/>
        <w:right w:val="none" w:sz="0" w:space="0" w:color="auto"/>
      </w:divBdr>
    </w:div>
    <w:div w:id="665744819">
      <w:bodyDiv w:val="1"/>
      <w:marLeft w:val="0"/>
      <w:marRight w:val="0"/>
      <w:marTop w:val="0"/>
      <w:marBottom w:val="0"/>
      <w:divBdr>
        <w:top w:val="none" w:sz="0" w:space="0" w:color="auto"/>
        <w:left w:val="none" w:sz="0" w:space="0" w:color="auto"/>
        <w:bottom w:val="none" w:sz="0" w:space="0" w:color="auto"/>
        <w:right w:val="none" w:sz="0" w:space="0" w:color="auto"/>
      </w:divBdr>
    </w:div>
    <w:div w:id="1220170448">
      <w:bodyDiv w:val="1"/>
      <w:marLeft w:val="0"/>
      <w:marRight w:val="0"/>
      <w:marTop w:val="0"/>
      <w:marBottom w:val="0"/>
      <w:divBdr>
        <w:top w:val="none" w:sz="0" w:space="0" w:color="auto"/>
        <w:left w:val="none" w:sz="0" w:space="0" w:color="auto"/>
        <w:bottom w:val="none" w:sz="0" w:space="0" w:color="auto"/>
        <w:right w:val="none" w:sz="0" w:space="0" w:color="auto"/>
      </w:divBdr>
    </w:div>
    <w:div w:id="2137213866">
      <w:bodyDiv w:val="1"/>
      <w:marLeft w:val="0"/>
      <w:marRight w:val="0"/>
      <w:marTop w:val="45"/>
      <w:marBottom w:val="0"/>
      <w:divBdr>
        <w:top w:val="none" w:sz="0" w:space="0" w:color="auto"/>
        <w:left w:val="none" w:sz="0" w:space="0" w:color="auto"/>
        <w:bottom w:val="none" w:sz="0" w:space="0" w:color="auto"/>
        <w:right w:val="none" w:sz="0" w:space="0" w:color="auto"/>
      </w:divBdr>
      <w:divsChild>
        <w:div w:id="2011902302">
          <w:marLeft w:val="0"/>
          <w:marRight w:val="0"/>
          <w:marTop w:val="0"/>
          <w:marBottom w:val="0"/>
          <w:divBdr>
            <w:top w:val="none" w:sz="0" w:space="0" w:color="auto"/>
            <w:left w:val="none" w:sz="0" w:space="0" w:color="auto"/>
            <w:bottom w:val="none" w:sz="0" w:space="0" w:color="auto"/>
            <w:right w:val="none" w:sz="0" w:space="0" w:color="auto"/>
          </w:divBdr>
          <w:divsChild>
            <w:div w:id="84690605">
              <w:marLeft w:val="0"/>
              <w:marRight w:val="0"/>
              <w:marTop w:val="0"/>
              <w:marBottom w:val="0"/>
              <w:divBdr>
                <w:top w:val="none" w:sz="0" w:space="0" w:color="auto"/>
                <w:left w:val="none" w:sz="0" w:space="0" w:color="auto"/>
                <w:bottom w:val="none" w:sz="0" w:space="0" w:color="auto"/>
                <w:right w:val="none" w:sz="0" w:space="0" w:color="auto"/>
              </w:divBdr>
              <w:divsChild>
                <w:div w:id="1543129837">
                  <w:marLeft w:val="0"/>
                  <w:marRight w:val="0"/>
                  <w:marTop w:val="0"/>
                  <w:marBottom w:val="0"/>
                  <w:divBdr>
                    <w:top w:val="none" w:sz="0" w:space="0" w:color="auto"/>
                    <w:left w:val="none" w:sz="0" w:space="0" w:color="auto"/>
                    <w:bottom w:val="none" w:sz="0" w:space="0" w:color="auto"/>
                    <w:right w:val="none" w:sz="0" w:space="0" w:color="auto"/>
                  </w:divBdr>
                  <w:divsChild>
                    <w:div w:id="801074736">
                      <w:marLeft w:val="0"/>
                      <w:marRight w:val="0"/>
                      <w:marTop w:val="0"/>
                      <w:marBottom w:val="0"/>
                      <w:divBdr>
                        <w:top w:val="none" w:sz="0" w:space="0" w:color="auto"/>
                        <w:left w:val="none" w:sz="0" w:space="0" w:color="auto"/>
                        <w:bottom w:val="none" w:sz="0" w:space="0" w:color="auto"/>
                        <w:right w:val="none" w:sz="0" w:space="0" w:color="auto"/>
                      </w:divBdr>
                      <w:divsChild>
                        <w:div w:id="1820996142">
                          <w:marLeft w:val="150"/>
                          <w:marRight w:val="0"/>
                          <w:marTop w:val="0"/>
                          <w:marBottom w:val="0"/>
                          <w:divBdr>
                            <w:top w:val="none" w:sz="0" w:space="0" w:color="auto"/>
                            <w:left w:val="none" w:sz="0" w:space="0" w:color="auto"/>
                            <w:bottom w:val="none" w:sz="0" w:space="0" w:color="auto"/>
                            <w:right w:val="none" w:sz="0" w:space="0" w:color="auto"/>
                          </w:divBdr>
                          <w:divsChild>
                            <w:div w:id="750546077">
                              <w:marLeft w:val="0"/>
                              <w:marRight w:val="0"/>
                              <w:marTop w:val="0"/>
                              <w:marBottom w:val="0"/>
                              <w:divBdr>
                                <w:top w:val="none" w:sz="0" w:space="0" w:color="auto"/>
                                <w:left w:val="none" w:sz="0" w:space="0" w:color="auto"/>
                                <w:bottom w:val="none" w:sz="0" w:space="0" w:color="auto"/>
                                <w:right w:val="none" w:sz="0" w:space="0" w:color="auto"/>
                              </w:divBdr>
                              <w:divsChild>
                                <w:div w:id="2103601781">
                                  <w:marLeft w:val="0"/>
                                  <w:marRight w:val="0"/>
                                  <w:marTop w:val="0"/>
                                  <w:marBottom w:val="0"/>
                                  <w:divBdr>
                                    <w:top w:val="none" w:sz="0" w:space="0" w:color="auto"/>
                                    <w:left w:val="none" w:sz="0" w:space="0" w:color="auto"/>
                                    <w:bottom w:val="none" w:sz="0" w:space="0" w:color="auto"/>
                                    <w:right w:val="none" w:sz="0" w:space="0" w:color="auto"/>
                                  </w:divBdr>
                                  <w:divsChild>
                                    <w:div w:id="660158344">
                                      <w:marLeft w:val="0"/>
                                      <w:marRight w:val="0"/>
                                      <w:marTop w:val="0"/>
                                      <w:marBottom w:val="0"/>
                                      <w:divBdr>
                                        <w:top w:val="none" w:sz="0" w:space="0" w:color="auto"/>
                                        <w:left w:val="none" w:sz="0" w:space="0" w:color="auto"/>
                                        <w:bottom w:val="none" w:sz="0" w:space="0" w:color="auto"/>
                                        <w:right w:val="none" w:sz="0" w:space="0" w:color="auto"/>
                                      </w:divBdr>
                                      <w:divsChild>
                                        <w:div w:id="1789809124">
                                          <w:marLeft w:val="0"/>
                                          <w:marRight w:val="0"/>
                                          <w:marTop w:val="0"/>
                                          <w:marBottom w:val="0"/>
                                          <w:divBdr>
                                            <w:top w:val="none" w:sz="0" w:space="0" w:color="auto"/>
                                            <w:left w:val="none" w:sz="0" w:space="0" w:color="auto"/>
                                            <w:bottom w:val="none" w:sz="0" w:space="0" w:color="auto"/>
                                            <w:right w:val="none" w:sz="0" w:space="0" w:color="auto"/>
                                          </w:divBdr>
                                          <w:divsChild>
                                            <w:div w:id="1277100445">
                                              <w:marLeft w:val="0"/>
                                              <w:marRight w:val="0"/>
                                              <w:marTop w:val="0"/>
                                              <w:marBottom w:val="0"/>
                                              <w:divBdr>
                                                <w:top w:val="none" w:sz="0" w:space="0" w:color="auto"/>
                                                <w:left w:val="none" w:sz="0" w:space="0" w:color="auto"/>
                                                <w:bottom w:val="none" w:sz="0" w:space="0" w:color="auto"/>
                                                <w:right w:val="none" w:sz="0" w:space="0" w:color="auto"/>
                                              </w:divBdr>
                                              <w:divsChild>
                                                <w:div w:id="992681414">
                                                  <w:marLeft w:val="0"/>
                                                  <w:marRight w:val="0"/>
                                                  <w:marTop w:val="0"/>
                                                  <w:marBottom w:val="0"/>
                                                  <w:divBdr>
                                                    <w:top w:val="none" w:sz="0" w:space="0" w:color="auto"/>
                                                    <w:left w:val="none" w:sz="0" w:space="0" w:color="auto"/>
                                                    <w:bottom w:val="none" w:sz="0" w:space="0" w:color="auto"/>
                                                    <w:right w:val="none" w:sz="0" w:space="0" w:color="auto"/>
                                                  </w:divBdr>
                                                  <w:divsChild>
                                                    <w:div w:id="249698307">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800655347">
                                                              <w:marLeft w:val="0"/>
                                                              <w:marRight w:val="0"/>
                                                              <w:marTop w:val="0"/>
                                                              <w:marBottom w:val="0"/>
                                                              <w:divBdr>
                                                                <w:top w:val="none" w:sz="0" w:space="0" w:color="auto"/>
                                                                <w:left w:val="none" w:sz="0" w:space="0" w:color="auto"/>
                                                                <w:bottom w:val="none" w:sz="0" w:space="0" w:color="auto"/>
                                                                <w:right w:val="none" w:sz="0" w:space="0" w:color="auto"/>
                                                              </w:divBdr>
                                                              <w:divsChild>
                                                                <w:div w:id="1725254923">
                                                                  <w:marLeft w:val="0"/>
                                                                  <w:marRight w:val="0"/>
                                                                  <w:marTop w:val="0"/>
                                                                  <w:marBottom w:val="0"/>
                                                                  <w:divBdr>
                                                                    <w:top w:val="none" w:sz="0" w:space="0" w:color="auto"/>
                                                                    <w:left w:val="none" w:sz="0" w:space="0" w:color="auto"/>
                                                                    <w:bottom w:val="none" w:sz="0" w:space="0" w:color="auto"/>
                                                                    <w:right w:val="none" w:sz="0" w:space="0" w:color="auto"/>
                                                                  </w:divBdr>
                                                                  <w:divsChild>
                                                                    <w:div w:id="2108038062">
                                                                      <w:marLeft w:val="0"/>
                                                                      <w:marRight w:val="0"/>
                                                                      <w:marTop w:val="0"/>
                                                                      <w:marBottom w:val="0"/>
                                                                      <w:divBdr>
                                                                        <w:top w:val="none" w:sz="0" w:space="0" w:color="auto"/>
                                                                        <w:left w:val="none" w:sz="0" w:space="0" w:color="auto"/>
                                                                        <w:bottom w:val="none" w:sz="0" w:space="0" w:color="auto"/>
                                                                        <w:right w:val="none" w:sz="0" w:space="0" w:color="auto"/>
                                                                      </w:divBdr>
                                                                      <w:divsChild>
                                                                        <w:div w:id="2091080814">
                                                                          <w:marLeft w:val="0"/>
                                                                          <w:marRight w:val="0"/>
                                                                          <w:marTop w:val="0"/>
                                                                          <w:marBottom w:val="0"/>
                                                                          <w:divBdr>
                                                                            <w:top w:val="none" w:sz="0" w:space="0" w:color="auto"/>
                                                                            <w:left w:val="none" w:sz="0" w:space="0" w:color="auto"/>
                                                                            <w:bottom w:val="none" w:sz="0" w:space="0" w:color="auto"/>
                                                                            <w:right w:val="none" w:sz="0" w:space="0" w:color="auto"/>
                                                                          </w:divBdr>
                                                                          <w:divsChild>
                                                                            <w:div w:id="2095005467">
                                                                              <w:marLeft w:val="0"/>
                                                                              <w:marRight w:val="0"/>
                                                                              <w:marTop w:val="0"/>
                                                                              <w:marBottom w:val="0"/>
                                                                              <w:divBdr>
                                                                                <w:top w:val="none" w:sz="0" w:space="0" w:color="auto"/>
                                                                                <w:left w:val="none" w:sz="0" w:space="0" w:color="auto"/>
                                                                                <w:bottom w:val="none" w:sz="0" w:space="0" w:color="auto"/>
                                                                                <w:right w:val="none" w:sz="0" w:space="0" w:color="auto"/>
                                                                              </w:divBdr>
                                                                              <w:divsChild>
                                                                                <w:div w:id="16089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57517">
                                                          <w:marLeft w:val="0"/>
                                                          <w:marRight w:val="0"/>
                                                          <w:marTop w:val="0"/>
                                                          <w:marBottom w:val="0"/>
                                                          <w:divBdr>
                                                            <w:top w:val="none" w:sz="0" w:space="0" w:color="auto"/>
                                                            <w:left w:val="none" w:sz="0" w:space="0" w:color="auto"/>
                                                            <w:bottom w:val="none" w:sz="0" w:space="0" w:color="auto"/>
                                                            <w:right w:val="none" w:sz="0" w:space="0" w:color="auto"/>
                                                          </w:divBdr>
                                                          <w:divsChild>
                                                            <w:div w:id="12121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736C-3961-4417-A757-2396342D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10862</Words>
  <Characters>61915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72632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cp:lastModifiedBy/>
  <cp:revision>1</cp:revision>
  <cp:lastPrinted>2010-07-20T05:46:00Z</cp:lastPrinted>
  <dcterms:created xsi:type="dcterms:W3CDTF">2013-06-07T02:06:00Z</dcterms:created>
  <dcterms:modified xsi:type="dcterms:W3CDTF">2013-06-11T22:48:00Z</dcterms:modified>
</cp:coreProperties>
</file>