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5F" w:rsidRPr="0028385F" w:rsidRDefault="0028385F" w:rsidP="0028385F">
      <w:pPr>
        <w:spacing w:after="0" w:line="240" w:lineRule="auto"/>
        <w:jc w:val="center"/>
        <w:rPr>
          <w:rFonts w:ascii="Times New Roman" w:eastAsia="Times New Roman" w:hAnsi="Times New Roman" w:cs="Times New Roman"/>
          <w:b/>
          <w:sz w:val="28"/>
          <w:szCs w:val="20"/>
          <w:lang w:eastAsia="en-AU"/>
        </w:rPr>
      </w:pPr>
      <w:bookmarkStart w:id="0" w:name="OLE_LINK7"/>
      <w:bookmarkStart w:id="1" w:name="OLE_LINK6"/>
      <w:r w:rsidRPr="0028385F">
        <w:rPr>
          <w:rFonts w:ascii="Times New Roman" w:eastAsia="Times New Roman" w:hAnsi="Times New Roman" w:cs="Times New Roman"/>
          <w:b/>
          <w:sz w:val="28"/>
          <w:szCs w:val="20"/>
          <w:lang w:eastAsia="en-AU"/>
        </w:rPr>
        <w:t>COMMONWEALTH OF AUSTRALIA</w:t>
      </w:r>
    </w:p>
    <w:p w:rsidR="0028385F" w:rsidRPr="0028385F" w:rsidRDefault="0028385F" w:rsidP="0028385F">
      <w:pPr>
        <w:spacing w:after="0" w:line="240" w:lineRule="auto"/>
        <w:rPr>
          <w:rFonts w:ascii="Times New Roman" w:eastAsia="Times New Roman" w:hAnsi="Times New Roman" w:cs="Times New Roman"/>
          <w:sz w:val="24"/>
          <w:szCs w:val="20"/>
          <w:lang w:eastAsia="en-AU"/>
        </w:rPr>
      </w:pPr>
    </w:p>
    <w:p w:rsidR="0028385F" w:rsidRPr="0028385F" w:rsidRDefault="0028385F" w:rsidP="0028385F">
      <w:pPr>
        <w:spacing w:after="0" w:line="240" w:lineRule="auto"/>
        <w:jc w:val="center"/>
        <w:rPr>
          <w:rFonts w:ascii="Times New Roman" w:eastAsia="Times New Roman" w:hAnsi="Times New Roman" w:cs="Times New Roman"/>
          <w:b/>
          <w:i/>
          <w:sz w:val="24"/>
          <w:szCs w:val="20"/>
          <w:lang w:eastAsia="en-AU"/>
        </w:rPr>
      </w:pPr>
    </w:p>
    <w:p w:rsidR="0028385F" w:rsidRPr="0028385F" w:rsidRDefault="0028385F" w:rsidP="0028385F">
      <w:pPr>
        <w:keepNext/>
        <w:spacing w:after="0" w:line="240" w:lineRule="auto"/>
        <w:jc w:val="center"/>
        <w:outlineLvl w:val="0"/>
        <w:rPr>
          <w:rFonts w:ascii="Times New Roman" w:eastAsia="Times New Roman" w:hAnsi="Times New Roman" w:cs="Times New Roman"/>
          <w:i/>
          <w:sz w:val="24"/>
          <w:szCs w:val="20"/>
          <w:lang w:eastAsia="en-AU"/>
        </w:rPr>
      </w:pPr>
      <w:r w:rsidRPr="0028385F">
        <w:rPr>
          <w:rFonts w:ascii="Times New Roman" w:eastAsia="Times New Roman" w:hAnsi="Times New Roman" w:cs="Times New Roman"/>
          <w:i/>
          <w:sz w:val="24"/>
          <w:szCs w:val="20"/>
          <w:lang w:eastAsia="en-AU"/>
        </w:rPr>
        <w:t>Broadcasting Services Act 1992</w:t>
      </w:r>
    </w:p>
    <w:p w:rsidR="0028385F" w:rsidRDefault="0028385F" w:rsidP="0028385F">
      <w:pPr>
        <w:spacing w:after="0" w:line="240" w:lineRule="auto"/>
        <w:rPr>
          <w:rFonts w:ascii="Times New Roman" w:eastAsia="Times New Roman" w:hAnsi="Times New Roman" w:cs="Times New Roman"/>
          <w:b/>
          <w:sz w:val="24"/>
          <w:szCs w:val="20"/>
          <w:lang w:eastAsia="en-AU"/>
        </w:rPr>
      </w:pPr>
    </w:p>
    <w:p w:rsidR="0028385F" w:rsidRPr="0028385F" w:rsidRDefault="0028385F" w:rsidP="0028385F">
      <w:pPr>
        <w:keepNext/>
        <w:spacing w:after="0" w:line="240" w:lineRule="auto"/>
        <w:jc w:val="center"/>
        <w:outlineLvl w:val="1"/>
        <w:rPr>
          <w:rFonts w:ascii="Times New Roman" w:eastAsia="Times New Roman" w:hAnsi="Times New Roman" w:cs="Times New Roman"/>
          <w:b/>
          <w:sz w:val="28"/>
          <w:szCs w:val="20"/>
          <w:lang w:eastAsia="en-AU"/>
        </w:rPr>
      </w:pPr>
      <w:r w:rsidRPr="0028385F">
        <w:rPr>
          <w:rFonts w:ascii="Times New Roman" w:eastAsia="Times New Roman" w:hAnsi="Times New Roman" w:cs="Times New Roman"/>
          <w:b/>
          <w:sz w:val="28"/>
          <w:szCs w:val="20"/>
          <w:lang w:eastAsia="en-AU"/>
        </w:rPr>
        <w:t xml:space="preserve">Broadcasting Services (Digital-Only Local Market Areas for </w:t>
      </w:r>
      <w:r w:rsidR="00BE3A80">
        <w:rPr>
          <w:rFonts w:ascii="Times New Roman" w:eastAsia="Times New Roman" w:hAnsi="Times New Roman" w:cs="Times New Roman"/>
          <w:b/>
          <w:sz w:val="28"/>
          <w:szCs w:val="20"/>
          <w:lang w:eastAsia="en-AU"/>
        </w:rPr>
        <w:t>Remote Central and Eastern Australia</w:t>
      </w:r>
      <w:r w:rsidRPr="0028385F">
        <w:rPr>
          <w:rFonts w:ascii="Times New Roman" w:eastAsia="Times New Roman" w:hAnsi="Times New Roman" w:cs="Times New Roman"/>
          <w:b/>
          <w:sz w:val="28"/>
          <w:szCs w:val="20"/>
          <w:lang w:eastAsia="en-AU"/>
        </w:rPr>
        <w:t xml:space="preserve"> TV1</w:t>
      </w:r>
      <w:r w:rsidR="00EC7F22">
        <w:rPr>
          <w:rFonts w:ascii="Times New Roman" w:eastAsia="Times New Roman" w:hAnsi="Times New Roman" w:cs="Times New Roman"/>
          <w:b/>
          <w:sz w:val="28"/>
          <w:szCs w:val="20"/>
          <w:lang w:eastAsia="en-AU"/>
        </w:rPr>
        <w:t xml:space="preserve"> and</w:t>
      </w:r>
      <w:r w:rsidR="00532873">
        <w:rPr>
          <w:rFonts w:ascii="Times New Roman" w:eastAsia="Times New Roman" w:hAnsi="Times New Roman" w:cs="Times New Roman"/>
          <w:b/>
          <w:sz w:val="28"/>
          <w:szCs w:val="20"/>
          <w:lang w:eastAsia="en-AU"/>
        </w:rPr>
        <w:t xml:space="preserve"> Remote Central and Eastern Australia TV2</w:t>
      </w:r>
      <w:r w:rsidR="00B624CB">
        <w:rPr>
          <w:rFonts w:ascii="Times New Roman" w:eastAsia="Times New Roman" w:hAnsi="Times New Roman" w:cs="Times New Roman"/>
          <w:b/>
          <w:sz w:val="28"/>
          <w:szCs w:val="20"/>
          <w:lang w:eastAsia="en-AU"/>
        </w:rPr>
        <w:t xml:space="preserve"> Licence Areas</w:t>
      </w:r>
      <w:r w:rsidRPr="0028385F">
        <w:rPr>
          <w:rFonts w:ascii="Times New Roman" w:eastAsia="Times New Roman" w:hAnsi="Times New Roman" w:cs="Times New Roman"/>
          <w:b/>
          <w:sz w:val="28"/>
          <w:szCs w:val="20"/>
          <w:lang w:eastAsia="en-AU"/>
        </w:rPr>
        <w:t>) Determination 201</w:t>
      </w:r>
      <w:r>
        <w:rPr>
          <w:rFonts w:ascii="Times New Roman" w:eastAsia="Times New Roman" w:hAnsi="Times New Roman" w:cs="Times New Roman"/>
          <w:b/>
          <w:sz w:val="28"/>
          <w:szCs w:val="20"/>
          <w:lang w:eastAsia="en-AU"/>
        </w:rPr>
        <w:t>3</w:t>
      </w:r>
    </w:p>
    <w:p w:rsidR="0028385F" w:rsidRPr="0028385F" w:rsidRDefault="0028385F" w:rsidP="0028385F">
      <w:pPr>
        <w:spacing w:after="0" w:line="240" w:lineRule="auto"/>
        <w:rPr>
          <w:rFonts w:ascii="Times New Roman" w:eastAsia="Times New Roman" w:hAnsi="Times New Roman" w:cs="Times New Roman"/>
          <w:b/>
          <w:sz w:val="24"/>
          <w:szCs w:val="20"/>
          <w:lang w:eastAsia="en-AU"/>
        </w:rPr>
      </w:pPr>
    </w:p>
    <w:p w:rsidR="0028385F" w:rsidRPr="0028385F" w:rsidRDefault="0028385F" w:rsidP="0028385F">
      <w:pPr>
        <w:spacing w:after="0" w:line="240" w:lineRule="auto"/>
        <w:rPr>
          <w:rFonts w:ascii="Times New Roman" w:eastAsia="Times New Roman" w:hAnsi="Times New Roman" w:cs="Times New Roman"/>
          <w:b/>
          <w:sz w:val="24"/>
          <w:szCs w:val="20"/>
          <w:lang w:eastAsia="en-AU"/>
        </w:rPr>
      </w:pPr>
    </w:p>
    <w:p w:rsidR="0028385F" w:rsidRPr="0028385F" w:rsidRDefault="00BE3A80" w:rsidP="0028385F">
      <w:pPr>
        <w:spacing w:after="0" w:line="240" w:lineRule="auto"/>
        <w:rPr>
          <w:rFonts w:ascii="Times New Roman" w:eastAsia="Times New Roman" w:hAnsi="Times New Roman" w:cs="Times New Roman"/>
          <w:sz w:val="24"/>
          <w:szCs w:val="20"/>
          <w:lang w:eastAsia="en-AU"/>
        </w:rPr>
      </w:pPr>
      <w:r w:rsidRPr="00BE3A80">
        <w:rPr>
          <w:rFonts w:ascii="Times New Roman" w:eastAsia="Times New Roman" w:hAnsi="Times New Roman" w:cs="Times New Roman"/>
          <w:sz w:val="24"/>
          <w:szCs w:val="20"/>
          <w:lang w:eastAsia="en-AU"/>
        </w:rPr>
        <w:t xml:space="preserve">I, STEPHEN MICHAEL CONROY, Minister for Broadband, Communications and the Digital Economy, make the following Determination under subclause </w:t>
      </w:r>
      <w:proofErr w:type="gramStart"/>
      <w:r w:rsidRPr="00BE3A80">
        <w:rPr>
          <w:rFonts w:ascii="Times New Roman" w:eastAsia="Times New Roman" w:hAnsi="Times New Roman" w:cs="Times New Roman"/>
          <w:sz w:val="24"/>
          <w:szCs w:val="20"/>
          <w:lang w:eastAsia="en-AU"/>
        </w:rPr>
        <w:t>5F(</w:t>
      </w:r>
      <w:proofErr w:type="gramEnd"/>
      <w:r w:rsidRPr="00BE3A80">
        <w:rPr>
          <w:rFonts w:ascii="Times New Roman" w:eastAsia="Times New Roman" w:hAnsi="Times New Roman" w:cs="Times New Roman"/>
          <w:sz w:val="24"/>
          <w:szCs w:val="20"/>
          <w:lang w:eastAsia="en-AU"/>
        </w:rPr>
        <w:t xml:space="preserve">1) of Schedule 4 to the </w:t>
      </w:r>
      <w:r w:rsidRPr="00BE3A80">
        <w:rPr>
          <w:rFonts w:ascii="Times New Roman" w:eastAsia="Times New Roman" w:hAnsi="Times New Roman" w:cs="Times New Roman"/>
          <w:i/>
          <w:sz w:val="24"/>
          <w:szCs w:val="20"/>
          <w:lang w:eastAsia="en-AU"/>
        </w:rPr>
        <w:t>Broadcasting Services Act 1992</w:t>
      </w:r>
      <w:r w:rsidRPr="00BE3A80">
        <w:rPr>
          <w:rFonts w:ascii="Times New Roman" w:eastAsia="Times New Roman" w:hAnsi="Times New Roman" w:cs="Times New Roman"/>
          <w:sz w:val="24"/>
          <w:szCs w:val="20"/>
          <w:lang w:eastAsia="en-AU"/>
        </w:rPr>
        <w:t>.</w:t>
      </w:r>
    </w:p>
    <w:p w:rsidR="0028385F" w:rsidRDefault="0028385F" w:rsidP="0028385F">
      <w:pPr>
        <w:spacing w:after="0" w:line="240" w:lineRule="auto"/>
        <w:rPr>
          <w:rFonts w:ascii="Times New Roman" w:eastAsia="Times New Roman" w:hAnsi="Times New Roman" w:cs="Times New Roman"/>
          <w:sz w:val="24"/>
          <w:szCs w:val="20"/>
          <w:lang w:eastAsia="en-AU"/>
        </w:rPr>
      </w:pPr>
    </w:p>
    <w:p w:rsidR="00BE3A80" w:rsidRPr="0028385F" w:rsidRDefault="00BE3A80" w:rsidP="0028385F">
      <w:pPr>
        <w:spacing w:after="0" w:line="240" w:lineRule="auto"/>
        <w:rPr>
          <w:rFonts w:ascii="Times New Roman" w:eastAsia="Times New Roman" w:hAnsi="Times New Roman" w:cs="Times New Roman"/>
          <w:sz w:val="24"/>
          <w:szCs w:val="20"/>
          <w:lang w:eastAsia="en-AU"/>
        </w:rPr>
      </w:pPr>
    </w:p>
    <w:p w:rsidR="0028385F" w:rsidRPr="0028385F" w:rsidRDefault="009F196E" w:rsidP="0028385F">
      <w:pPr>
        <w:spacing w:after="0" w:line="240" w:lineRule="auto"/>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Dated</w:t>
      </w:r>
      <w:r w:rsidR="002F3665">
        <w:rPr>
          <w:rFonts w:ascii="Times New Roman" w:eastAsia="Times New Roman" w:hAnsi="Times New Roman" w:cs="Times New Roman"/>
          <w:sz w:val="24"/>
          <w:szCs w:val="20"/>
          <w:lang w:eastAsia="en-AU"/>
        </w:rPr>
        <w:t xml:space="preserve"> 30 May 2013</w:t>
      </w:r>
      <w:bookmarkStart w:id="2" w:name="_GoBack"/>
      <w:bookmarkEnd w:id="2"/>
    </w:p>
    <w:p w:rsidR="0028385F" w:rsidRPr="0028385F" w:rsidRDefault="0028385F" w:rsidP="0028385F">
      <w:pPr>
        <w:tabs>
          <w:tab w:val="left" w:pos="5175"/>
        </w:tabs>
        <w:spacing w:after="0" w:line="240" w:lineRule="auto"/>
        <w:rPr>
          <w:rFonts w:ascii="Times New Roman" w:eastAsia="Times New Roman" w:hAnsi="Times New Roman" w:cs="Times New Roman"/>
          <w:sz w:val="24"/>
          <w:szCs w:val="20"/>
          <w:lang w:eastAsia="en-AU"/>
        </w:rPr>
      </w:pPr>
    </w:p>
    <w:p w:rsidR="0028385F" w:rsidRPr="0028385F" w:rsidRDefault="0028385F" w:rsidP="0028385F">
      <w:pPr>
        <w:spacing w:after="0" w:line="240" w:lineRule="auto"/>
        <w:rPr>
          <w:rFonts w:ascii="Times New Roman" w:eastAsia="Times New Roman" w:hAnsi="Times New Roman" w:cs="Times New Roman"/>
          <w:sz w:val="24"/>
          <w:szCs w:val="20"/>
          <w:lang w:eastAsia="en-AU"/>
        </w:rPr>
      </w:pPr>
    </w:p>
    <w:p w:rsidR="0028385F" w:rsidRPr="0028385F" w:rsidRDefault="0028385F" w:rsidP="0028385F">
      <w:pPr>
        <w:spacing w:after="0" w:line="240" w:lineRule="auto"/>
        <w:rPr>
          <w:rFonts w:ascii="Times New Roman" w:eastAsia="Times New Roman" w:hAnsi="Times New Roman" w:cs="Times New Roman"/>
          <w:sz w:val="24"/>
          <w:szCs w:val="20"/>
          <w:lang w:eastAsia="en-AU"/>
        </w:rPr>
      </w:pPr>
    </w:p>
    <w:p w:rsidR="0028385F" w:rsidRPr="0028385F" w:rsidRDefault="0028385F" w:rsidP="0028385F">
      <w:pPr>
        <w:spacing w:after="0" w:line="240" w:lineRule="auto"/>
        <w:rPr>
          <w:rFonts w:ascii="Times New Roman" w:eastAsia="Times New Roman" w:hAnsi="Times New Roman" w:cs="Times New Roman"/>
          <w:sz w:val="24"/>
          <w:szCs w:val="20"/>
          <w:lang w:eastAsia="en-AU"/>
        </w:rPr>
      </w:pPr>
    </w:p>
    <w:p w:rsidR="0028385F" w:rsidRPr="0028385F" w:rsidRDefault="0028385F" w:rsidP="0028385F">
      <w:pPr>
        <w:spacing w:after="0" w:line="240" w:lineRule="auto"/>
        <w:rPr>
          <w:rFonts w:ascii="Times New Roman" w:eastAsia="Times New Roman" w:hAnsi="Times New Roman" w:cs="Times New Roman"/>
          <w:sz w:val="24"/>
          <w:szCs w:val="20"/>
          <w:lang w:eastAsia="en-AU"/>
        </w:rPr>
      </w:pPr>
    </w:p>
    <w:p w:rsidR="0028385F" w:rsidRPr="0028385F" w:rsidRDefault="0028385F" w:rsidP="0028385F">
      <w:pPr>
        <w:spacing w:after="0" w:line="240" w:lineRule="auto"/>
        <w:rPr>
          <w:rFonts w:ascii="Times New Roman" w:eastAsia="Times New Roman" w:hAnsi="Times New Roman" w:cs="Times New Roman"/>
          <w:sz w:val="24"/>
          <w:szCs w:val="20"/>
          <w:lang w:eastAsia="en-AU"/>
        </w:rPr>
      </w:pPr>
    </w:p>
    <w:p w:rsidR="0028385F" w:rsidRPr="0028385F" w:rsidRDefault="0028385F" w:rsidP="0028385F">
      <w:pPr>
        <w:spacing w:after="0" w:line="240" w:lineRule="auto"/>
        <w:rPr>
          <w:rFonts w:ascii="Times New Roman" w:eastAsia="Times New Roman" w:hAnsi="Times New Roman" w:cs="Times New Roman"/>
          <w:sz w:val="24"/>
          <w:szCs w:val="20"/>
          <w:lang w:eastAsia="en-AU"/>
        </w:rPr>
      </w:pPr>
      <w:r w:rsidRPr="0028385F">
        <w:rPr>
          <w:rFonts w:ascii="Times New Roman" w:eastAsia="Times New Roman" w:hAnsi="Times New Roman" w:cs="Times New Roman"/>
          <w:sz w:val="24"/>
          <w:szCs w:val="20"/>
          <w:lang w:eastAsia="en-AU"/>
        </w:rPr>
        <w:t>STEPHEN CONROY</w:t>
      </w:r>
    </w:p>
    <w:p w:rsidR="0028385F" w:rsidRPr="0028385F" w:rsidRDefault="0028385F" w:rsidP="0028385F">
      <w:pPr>
        <w:spacing w:after="0" w:line="240" w:lineRule="auto"/>
        <w:rPr>
          <w:rFonts w:ascii="Times New Roman" w:eastAsia="Times New Roman" w:hAnsi="Times New Roman" w:cs="Times New Roman"/>
          <w:sz w:val="24"/>
          <w:szCs w:val="20"/>
          <w:lang w:eastAsia="en-AU"/>
        </w:rPr>
      </w:pPr>
      <w:r w:rsidRPr="0028385F">
        <w:rPr>
          <w:rFonts w:ascii="Times New Roman" w:eastAsia="Times New Roman" w:hAnsi="Times New Roman" w:cs="Times New Roman"/>
          <w:sz w:val="24"/>
          <w:szCs w:val="20"/>
          <w:lang w:eastAsia="en-AU"/>
        </w:rPr>
        <w:t>Minister for Broadband, Communications and the Digital Economy</w:t>
      </w:r>
    </w:p>
    <w:p w:rsidR="0028385F" w:rsidRPr="0028385F" w:rsidRDefault="0028385F" w:rsidP="0028385F">
      <w:pPr>
        <w:pBdr>
          <w:bottom w:val="single" w:sz="6" w:space="1" w:color="auto"/>
        </w:pBdr>
        <w:spacing w:after="0" w:line="240" w:lineRule="auto"/>
        <w:rPr>
          <w:rFonts w:ascii="Times New Roman" w:eastAsia="Times New Roman" w:hAnsi="Times New Roman" w:cs="Times New Roman"/>
          <w:sz w:val="24"/>
          <w:szCs w:val="20"/>
          <w:lang w:eastAsia="en-AU"/>
        </w:rPr>
      </w:pPr>
    </w:p>
    <w:p w:rsidR="0028385F" w:rsidRPr="0028385F" w:rsidRDefault="0028385F" w:rsidP="0028385F">
      <w:pPr>
        <w:pBdr>
          <w:bottom w:val="single" w:sz="6" w:space="1" w:color="auto"/>
        </w:pBdr>
        <w:spacing w:after="0" w:line="240" w:lineRule="auto"/>
        <w:rPr>
          <w:rFonts w:ascii="Times New Roman" w:eastAsia="Times New Roman" w:hAnsi="Times New Roman" w:cs="Times New Roman"/>
          <w:sz w:val="24"/>
          <w:szCs w:val="20"/>
          <w:lang w:eastAsia="en-AU"/>
        </w:rPr>
      </w:pPr>
    </w:p>
    <w:p w:rsidR="0028385F" w:rsidRPr="0028385F" w:rsidRDefault="0028385F" w:rsidP="0028385F">
      <w:pPr>
        <w:spacing w:after="0" w:line="240" w:lineRule="auto"/>
        <w:rPr>
          <w:rFonts w:ascii="Times New Roman" w:eastAsia="Times New Roman" w:hAnsi="Times New Roman" w:cs="Times New Roman"/>
          <w:sz w:val="24"/>
          <w:szCs w:val="20"/>
          <w:lang w:eastAsia="en-AU"/>
        </w:rPr>
      </w:pPr>
    </w:p>
    <w:p w:rsidR="0028385F" w:rsidRPr="0028385F" w:rsidRDefault="0028385F" w:rsidP="0028385F">
      <w:pPr>
        <w:spacing w:after="0" w:line="240" w:lineRule="auto"/>
        <w:rPr>
          <w:rFonts w:ascii="Times New Roman" w:eastAsia="Times New Roman" w:hAnsi="Times New Roman" w:cs="Times New Roman"/>
          <w:b/>
          <w:sz w:val="24"/>
          <w:szCs w:val="20"/>
          <w:lang w:eastAsia="en-AU"/>
        </w:rPr>
      </w:pPr>
      <w:r w:rsidRPr="0028385F">
        <w:rPr>
          <w:rFonts w:ascii="Times New Roman" w:eastAsia="Times New Roman" w:hAnsi="Times New Roman" w:cs="Times New Roman"/>
          <w:b/>
          <w:sz w:val="24"/>
          <w:szCs w:val="20"/>
          <w:lang w:eastAsia="en-AU"/>
        </w:rPr>
        <w:t>1.</w:t>
      </w:r>
      <w:r w:rsidRPr="0028385F">
        <w:rPr>
          <w:rFonts w:ascii="Times New Roman" w:eastAsia="Times New Roman" w:hAnsi="Times New Roman" w:cs="Times New Roman"/>
          <w:b/>
          <w:sz w:val="24"/>
          <w:szCs w:val="20"/>
          <w:lang w:eastAsia="en-AU"/>
        </w:rPr>
        <w:tab/>
        <w:t xml:space="preserve">Name of Determination </w:t>
      </w:r>
    </w:p>
    <w:p w:rsidR="0028385F" w:rsidRPr="0028385F" w:rsidRDefault="0028385F" w:rsidP="0028385F">
      <w:pPr>
        <w:spacing w:after="0" w:line="240" w:lineRule="auto"/>
        <w:rPr>
          <w:rFonts w:ascii="Times New Roman" w:eastAsia="Times New Roman" w:hAnsi="Times New Roman" w:cs="Times New Roman"/>
          <w:sz w:val="24"/>
          <w:szCs w:val="20"/>
          <w:lang w:eastAsia="en-AU"/>
        </w:rPr>
      </w:pPr>
    </w:p>
    <w:p w:rsidR="0028385F" w:rsidRPr="0028385F" w:rsidRDefault="0028385F" w:rsidP="0028385F">
      <w:pPr>
        <w:spacing w:after="0" w:line="240" w:lineRule="auto"/>
        <w:rPr>
          <w:rFonts w:ascii="Times New Roman" w:eastAsia="Times New Roman" w:hAnsi="Times New Roman" w:cs="Times New Roman"/>
          <w:sz w:val="24"/>
          <w:szCs w:val="20"/>
          <w:lang w:eastAsia="en-AU"/>
        </w:rPr>
      </w:pPr>
      <w:r w:rsidRPr="0028385F">
        <w:rPr>
          <w:rFonts w:ascii="Times New Roman" w:eastAsia="Times New Roman" w:hAnsi="Times New Roman" w:cs="Times New Roman"/>
          <w:sz w:val="24"/>
          <w:szCs w:val="20"/>
          <w:lang w:eastAsia="en-AU"/>
        </w:rPr>
        <w:t xml:space="preserve">This Determination is the </w:t>
      </w:r>
      <w:r w:rsidRPr="00166A88">
        <w:rPr>
          <w:rFonts w:ascii="Times New Roman" w:eastAsia="Times New Roman" w:hAnsi="Times New Roman" w:cs="Times New Roman"/>
          <w:i/>
          <w:sz w:val="24"/>
          <w:szCs w:val="20"/>
          <w:lang w:eastAsia="en-AU"/>
        </w:rPr>
        <w:t xml:space="preserve">Broadcasting Services </w:t>
      </w:r>
      <w:r w:rsidRPr="00166A88">
        <w:rPr>
          <w:rFonts w:ascii="Times New Roman" w:eastAsia="Times New Roman" w:hAnsi="Times New Roman" w:cs="Times New Roman"/>
          <w:i/>
          <w:sz w:val="24"/>
          <w:szCs w:val="24"/>
          <w:lang w:eastAsia="en-AU"/>
        </w:rPr>
        <w:t xml:space="preserve">(Digital-Only Local Market Areas for Remote Central and Eastern </w:t>
      </w:r>
      <w:r w:rsidR="00FA176B" w:rsidRPr="00166A88">
        <w:rPr>
          <w:rFonts w:ascii="Times New Roman" w:eastAsia="Times New Roman" w:hAnsi="Times New Roman" w:cs="Times New Roman"/>
          <w:i/>
          <w:sz w:val="24"/>
          <w:szCs w:val="24"/>
          <w:lang w:eastAsia="en-AU"/>
        </w:rPr>
        <w:t xml:space="preserve">Australia </w:t>
      </w:r>
      <w:r w:rsidRPr="00166A88">
        <w:rPr>
          <w:rFonts w:ascii="Times New Roman" w:eastAsia="Times New Roman" w:hAnsi="Times New Roman" w:cs="Times New Roman"/>
          <w:i/>
          <w:sz w:val="24"/>
          <w:szCs w:val="24"/>
          <w:lang w:eastAsia="en-AU"/>
        </w:rPr>
        <w:t>TV1</w:t>
      </w:r>
      <w:r w:rsidR="00EC7F22" w:rsidRPr="00166A88">
        <w:rPr>
          <w:rFonts w:ascii="Times New Roman" w:eastAsia="Times New Roman" w:hAnsi="Times New Roman" w:cs="Times New Roman"/>
          <w:i/>
          <w:sz w:val="24"/>
          <w:szCs w:val="24"/>
          <w:lang w:eastAsia="en-AU"/>
        </w:rPr>
        <w:t xml:space="preserve"> and Remote </w:t>
      </w:r>
      <w:r w:rsidR="00B624CB" w:rsidRPr="00166A88">
        <w:rPr>
          <w:rFonts w:ascii="Times New Roman" w:eastAsia="Times New Roman" w:hAnsi="Times New Roman" w:cs="Times New Roman"/>
          <w:i/>
          <w:sz w:val="24"/>
          <w:szCs w:val="24"/>
          <w:lang w:eastAsia="en-AU"/>
        </w:rPr>
        <w:t>Central and Eastern Australia TV2</w:t>
      </w:r>
      <w:r w:rsidR="00404987" w:rsidRPr="00166A88">
        <w:rPr>
          <w:rFonts w:ascii="Times New Roman" w:eastAsia="Times New Roman" w:hAnsi="Times New Roman" w:cs="Times New Roman"/>
          <w:i/>
          <w:sz w:val="24"/>
          <w:szCs w:val="24"/>
          <w:lang w:eastAsia="en-AU"/>
        </w:rPr>
        <w:t xml:space="preserve"> Licence Areas</w:t>
      </w:r>
      <w:r w:rsidRPr="00166A88">
        <w:rPr>
          <w:rFonts w:ascii="Times New Roman" w:eastAsia="Times New Roman" w:hAnsi="Times New Roman" w:cs="Times New Roman"/>
          <w:i/>
          <w:sz w:val="24"/>
          <w:szCs w:val="24"/>
          <w:lang w:eastAsia="en-AU"/>
        </w:rPr>
        <w:t xml:space="preserve">) </w:t>
      </w:r>
      <w:r w:rsidRPr="00166A88">
        <w:rPr>
          <w:rFonts w:ascii="Times New Roman" w:eastAsia="Times New Roman" w:hAnsi="Times New Roman" w:cs="Times New Roman"/>
          <w:i/>
          <w:sz w:val="24"/>
          <w:szCs w:val="20"/>
          <w:lang w:eastAsia="en-AU"/>
        </w:rPr>
        <w:t xml:space="preserve">Determination </w:t>
      </w:r>
      <w:r w:rsidR="00B624CB" w:rsidRPr="00166A88">
        <w:rPr>
          <w:rFonts w:ascii="Times New Roman" w:eastAsia="Times New Roman" w:hAnsi="Times New Roman" w:cs="Times New Roman"/>
          <w:i/>
          <w:sz w:val="24"/>
          <w:szCs w:val="20"/>
          <w:lang w:eastAsia="en-AU"/>
        </w:rPr>
        <w:t>2013</w:t>
      </w:r>
      <w:r w:rsidRPr="0028385F">
        <w:rPr>
          <w:rFonts w:ascii="Times New Roman" w:eastAsia="Times New Roman" w:hAnsi="Times New Roman" w:cs="Times New Roman"/>
          <w:sz w:val="24"/>
          <w:szCs w:val="20"/>
          <w:lang w:eastAsia="en-AU"/>
        </w:rPr>
        <w:t>.</w:t>
      </w:r>
    </w:p>
    <w:p w:rsidR="0028385F" w:rsidRPr="0028385F" w:rsidRDefault="0028385F" w:rsidP="0028385F">
      <w:pPr>
        <w:spacing w:after="0" w:line="240" w:lineRule="auto"/>
        <w:rPr>
          <w:rFonts w:ascii="Times New Roman" w:eastAsia="Times New Roman" w:hAnsi="Times New Roman" w:cs="Times New Roman"/>
          <w:sz w:val="24"/>
          <w:szCs w:val="20"/>
          <w:lang w:eastAsia="en-AU"/>
        </w:rPr>
      </w:pPr>
    </w:p>
    <w:p w:rsidR="0028385F" w:rsidRPr="0028385F" w:rsidRDefault="0028385F" w:rsidP="0028385F">
      <w:pPr>
        <w:spacing w:after="0" w:line="240" w:lineRule="auto"/>
        <w:rPr>
          <w:rFonts w:ascii="Times New Roman" w:eastAsia="Times New Roman" w:hAnsi="Times New Roman" w:cs="Times New Roman"/>
          <w:b/>
          <w:sz w:val="24"/>
          <w:szCs w:val="20"/>
          <w:lang w:eastAsia="en-AU"/>
        </w:rPr>
      </w:pPr>
      <w:r w:rsidRPr="0028385F">
        <w:rPr>
          <w:rFonts w:ascii="Times New Roman" w:eastAsia="Times New Roman" w:hAnsi="Times New Roman" w:cs="Times New Roman"/>
          <w:b/>
          <w:sz w:val="24"/>
          <w:szCs w:val="20"/>
          <w:lang w:eastAsia="en-AU"/>
        </w:rPr>
        <w:t>2.</w:t>
      </w:r>
      <w:r w:rsidRPr="0028385F">
        <w:rPr>
          <w:rFonts w:ascii="Times New Roman" w:eastAsia="Times New Roman" w:hAnsi="Times New Roman" w:cs="Times New Roman"/>
          <w:b/>
          <w:sz w:val="24"/>
          <w:szCs w:val="20"/>
          <w:lang w:eastAsia="en-AU"/>
        </w:rPr>
        <w:tab/>
        <w:t>Commencement</w:t>
      </w:r>
    </w:p>
    <w:p w:rsidR="0028385F" w:rsidRPr="0028385F" w:rsidRDefault="0028385F" w:rsidP="0028385F">
      <w:pPr>
        <w:spacing w:after="0" w:line="240" w:lineRule="auto"/>
        <w:rPr>
          <w:rFonts w:ascii="Times New Roman" w:eastAsia="Times New Roman" w:hAnsi="Times New Roman" w:cs="Times New Roman"/>
          <w:sz w:val="24"/>
          <w:szCs w:val="20"/>
          <w:lang w:eastAsia="en-AU"/>
        </w:rPr>
      </w:pPr>
    </w:p>
    <w:p w:rsidR="0028385F" w:rsidRPr="0028385F" w:rsidRDefault="0028385F" w:rsidP="0028385F">
      <w:pPr>
        <w:spacing w:after="0" w:line="240" w:lineRule="auto"/>
        <w:rPr>
          <w:rFonts w:ascii="Times New Roman" w:eastAsia="Times New Roman" w:hAnsi="Times New Roman" w:cs="Times New Roman"/>
          <w:sz w:val="24"/>
          <w:szCs w:val="20"/>
          <w:lang w:eastAsia="en-AU"/>
        </w:rPr>
      </w:pPr>
      <w:r w:rsidRPr="0028385F">
        <w:rPr>
          <w:rFonts w:ascii="Times New Roman" w:eastAsia="Times New Roman" w:hAnsi="Times New Roman" w:cs="Times New Roman"/>
          <w:sz w:val="24"/>
          <w:szCs w:val="20"/>
          <w:lang w:eastAsia="en-AU"/>
        </w:rPr>
        <w:t>This Determination commences on the day it is registered on the Federal Register of Legislative Instruments.</w:t>
      </w:r>
    </w:p>
    <w:p w:rsidR="0028385F" w:rsidRPr="0028385F" w:rsidRDefault="0028385F" w:rsidP="0028385F">
      <w:pPr>
        <w:spacing w:after="0" w:line="240" w:lineRule="auto"/>
        <w:rPr>
          <w:rFonts w:ascii="Times New Roman" w:eastAsia="Times New Roman" w:hAnsi="Times New Roman" w:cs="Times New Roman"/>
          <w:sz w:val="24"/>
          <w:szCs w:val="20"/>
          <w:lang w:eastAsia="en-AU"/>
        </w:rPr>
      </w:pPr>
    </w:p>
    <w:p w:rsidR="0028385F" w:rsidRPr="0028385F" w:rsidRDefault="0028385F" w:rsidP="0028385F">
      <w:pPr>
        <w:keepNext/>
        <w:spacing w:after="0" w:line="240" w:lineRule="auto"/>
        <w:rPr>
          <w:rFonts w:ascii="Times New Roman" w:eastAsia="Times New Roman" w:hAnsi="Times New Roman" w:cs="Times New Roman"/>
          <w:b/>
          <w:sz w:val="24"/>
          <w:szCs w:val="20"/>
          <w:lang w:eastAsia="en-AU"/>
        </w:rPr>
      </w:pPr>
      <w:r w:rsidRPr="0028385F">
        <w:rPr>
          <w:rFonts w:ascii="Times New Roman" w:eastAsia="Times New Roman" w:hAnsi="Times New Roman" w:cs="Times New Roman"/>
          <w:b/>
          <w:sz w:val="24"/>
          <w:szCs w:val="20"/>
          <w:lang w:eastAsia="en-AU"/>
        </w:rPr>
        <w:t>3.</w:t>
      </w:r>
      <w:r w:rsidRPr="0028385F">
        <w:rPr>
          <w:rFonts w:ascii="Times New Roman" w:eastAsia="Times New Roman" w:hAnsi="Times New Roman" w:cs="Times New Roman"/>
          <w:b/>
          <w:sz w:val="24"/>
          <w:szCs w:val="20"/>
          <w:lang w:eastAsia="en-AU"/>
        </w:rPr>
        <w:tab/>
        <w:t>Definitions</w:t>
      </w:r>
    </w:p>
    <w:p w:rsidR="0028385F" w:rsidRPr="0028385F" w:rsidRDefault="0028385F" w:rsidP="0028385F">
      <w:pPr>
        <w:keepNext/>
        <w:spacing w:after="0" w:line="240" w:lineRule="auto"/>
        <w:rPr>
          <w:rFonts w:ascii="Times New Roman" w:eastAsia="Times New Roman" w:hAnsi="Times New Roman" w:cs="Times New Roman"/>
          <w:sz w:val="24"/>
          <w:szCs w:val="20"/>
          <w:lang w:eastAsia="en-AU"/>
        </w:rPr>
      </w:pPr>
    </w:p>
    <w:p w:rsidR="0028385F" w:rsidRPr="0028385F" w:rsidRDefault="0028385F" w:rsidP="0028385F">
      <w:pPr>
        <w:keepNext/>
        <w:spacing w:after="0" w:line="240" w:lineRule="auto"/>
        <w:rPr>
          <w:rFonts w:ascii="Times New Roman" w:eastAsia="Times New Roman" w:hAnsi="Times New Roman" w:cs="Times New Roman"/>
          <w:sz w:val="24"/>
          <w:szCs w:val="20"/>
          <w:lang w:eastAsia="en-AU"/>
        </w:rPr>
      </w:pPr>
      <w:r w:rsidRPr="0028385F">
        <w:rPr>
          <w:rFonts w:ascii="Times New Roman" w:eastAsia="Times New Roman" w:hAnsi="Times New Roman" w:cs="Times New Roman"/>
          <w:sz w:val="24"/>
          <w:szCs w:val="20"/>
          <w:lang w:eastAsia="en-AU"/>
        </w:rPr>
        <w:t>In this Determination:</w:t>
      </w:r>
    </w:p>
    <w:p w:rsidR="0028385F" w:rsidRPr="0028385F" w:rsidRDefault="0028385F" w:rsidP="0028385F">
      <w:pPr>
        <w:keepNext/>
        <w:autoSpaceDE w:val="0"/>
        <w:autoSpaceDN w:val="0"/>
        <w:adjustRightInd w:val="0"/>
        <w:spacing w:after="0" w:line="240" w:lineRule="auto"/>
        <w:rPr>
          <w:rFonts w:ascii="Times New Roman" w:eastAsia="Times New Roman" w:hAnsi="Times New Roman" w:cs="Times New Roman"/>
          <w:b/>
          <w:bCs/>
          <w:i/>
          <w:iCs/>
          <w:sz w:val="24"/>
          <w:szCs w:val="24"/>
          <w:lang w:eastAsia="en-AU"/>
        </w:rPr>
      </w:pPr>
    </w:p>
    <w:p w:rsidR="00532873" w:rsidRDefault="00532873" w:rsidP="00BE3A80">
      <w:pPr>
        <w:spacing w:after="0" w:line="240" w:lineRule="auto"/>
        <w:rPr>
          <w:rFonts w:ascii="Times New Roman" w:eastAsia="Times New Roman" w:hAnsi="Times New Roman" w:cs="Times New Roman"/>
          <w:b/>
          <w:i/>
          <w:sz w:val="24"/>
          <w:szCs w:val="20"/>
          <w:lang w:eastAsia="en-AU"/>
        </w:rPr>
      </w:pPr>
      <w:r>
        <w:rPr>
          <w:rFonts w:ascii="Times New Roman" w:eastAsia="Times New Roman" w:hAnsi="Times New Roman" w:cs="Times New Roman"/>
          <w:b/>
          <w:i/>
          <w:sz w:val="24"/>
          <w:szCs w:val="24"/>
          <w:lang w:eastAsia="en-AU"/>
        </w:rPr>
        <w:t xml:space="preserve">ACMA </w:t>
      </w:r>
      <w:r>
        <w:rPr>
          <w:rFonts w:ascii="Times New Roman" w:eastAsia="Times New Roman" w:hAnsi="Times New Roman" w:cs="Times New Roman"/>
          <w:sz w:val="24"/>
          <w:szCs w:val="24"/>
          <w:lang w:eastAsia="en-AU"/>
        </w:rPr>
        <w:t>means the Australian Communications and Media Authority</w:t>
      </w:r>
      <w:r w:rsidR="00404987">
        <w:rPr>
          <w:rFonts w:ascii="Times New Roman" w:eastAsia="Times New Roman" w:hAnsi="Times New Roman" w:cs="Times New Roman"/>
          <w:sz w:val="24"/>
          <w:szCs w:val="24"/>
          <w:lang w:eastAsia="en-AU"/>
        </w:rPr>
        <w:t>;</w:t>
      </w:r>
    </w:p>
    <w:p w:rsidR="00532873" w:rsidRDefault="00532873" w:rsidP="00BE3A80">
      <w:pPr>
        <w:spacing w:after="0" w:line="240" w:lineRule="auto"/>
        <w:rPr>
          <w:rFonts w:ascii="Times New Roman" w:eastAsia="Times New Roman" w:hAnsi="Times New Roman" w:cs="Times New Roman"/>
          <w:b/>
          <w:i/>
          <w:sz w:val="24"/>
          <w:szCs w:val="20"/>
          <w:lang w:eastAsia="en-AU"/>
        </w:rPr>
      </w:pPr>
    </w:p>
    <w:p w:rsidR="00EC7F22" w:rsidRPr="00EC7F22" w:rsidRDefault="00EC7F22" w:rsidP="00BE3A80">
      <w:pPr>
        <w:spacing w:after="0" w:line="240" w:lineRule="auto"/>
        <w:rPr>
          <w:rFonts w:ascii="Times New Roman" w:eastAsia="Times New Roman" w:hAnsi="Times New Roman" w:cs="Times New Roman"/>
          <w:sz w:val="24"/>
          <w:szCs w:val="20"/>
          <w:lang w:eastAsia="en-AU"/>
        </w:rPr>
      </w:pPr>
      <w:r>
        <w:rPr>
          <w:rFonts w:ascii="Times New Roman" w:eastAsia="Times New Roman" w:hAnsi="Times New Roman" w:cs="Times New Roman"/>
          <w:b/>
          <w:i/>
          <w:sz w:val="24"/>
          <w:szCs w:val="20"/>
          <w:lang w:eastAsia="en-AU"/>
        </w:rPr>
        <w:t xml:space="preserve">Bathurst Island Transmission Site </w:t>
      </w:r>
      <w:r>
        <w:rPr>
          <w:rFonts w:ascii="Times New Roman" w:eastAsia="Times New Roman" w:hAnsi="Times New Roman" w:cs="Times New Roman"/>
          <w:sz w:val="24"/>
          <w:szCs w:val="20"/>
          <w:lang w:eastAsia="en-AU"/>
        </w:rPr>
        <w:t xml:space="preserve">is the location at 11 degrees 46 minutes 36 seconds south latitude and 130 degrees 33 minutes 57 seconds east longitude, which is known as </w:t>
      </w:r>
      <w:r w:rsidR="00FA176B">
        <w:rPr>
          <w:rFonts w:ascii="Times New Roman" w:eastAsia="Times New Roman" w:hAnsi="Times New Roman" w:cs="Times New Roman"/>
          <w:sz w:val="24"/>
          <w:szCs w:val="20"/>
          <w:lang w:eastAsia="en-AU"/>
        </w:rPr>
        <w:t xml:space="preserve">the </w:t>
      </w:r>
      <w:r>
        <w:rPr>
          <w:rFonts w:ascii="Times New Roman" w:eastAsia="Times New Roman" w:hAnsi="Times New Roman" w:cs="Times New Roman"/>
          <w:sz w:val="24"/>
          <w:szCs w:val="20"/>
          <w:lang w:eastAsia="en-AU"/>
        </w:rPr>
        <w:t>Broadcast Site Mission Hill BATHURST ISLAND, with the Site Identification Number 41238, as identified in the Register of Radiocommunications Licences;</w:t>
      </w:r>
    </w:p>
    <w:p w:rsidR="00EC7F22" w:rsidRDefault="00EC7F22" w:rsidP="00BE3A80">
      <w:pPr>
        <w:spacing w:after="0" w:line="240" w:lineRule="auto"/>
        <w:rPr>
          <w:rFonts w:ascii="Times New Roman" w:eastAsia="Times New Roman" w:hAnsi="Times New Roman" w:cs="Times New Roman"/>
          <w:b/>
          <w:i/>
          <w:sz w:val="24"/>
          <w:szCs w:val="20"/>
          <w:lang w:eastAsia="en-AU"/>
        </w:rPr>
      </w:pPr>
    </w:p>
    <w:p w:rsidR="00EC7F22" w:rsidRPr="00EC7F22" w:rsidRDefault="00EC7F22" w:rsidP="00BE3A80">
      <w:pPr>
        <w:spacing w:after="0" w:line="240" w:lineRule="auto"/>
        <w:rPr>
          <w:rFonts w:ascii="Times New Roman" w:eastAsia="Times New Roman" w:hAnsi="Times New Roman" w:cs="Times New Roman"/>
          <w:sz w:val="24"/>
          <w:szCs w:val="20"/>
          <w:lang w:eastAsia="en-AU"/>
        </w:rPr>
      </w:pPr>
      <w:r>
        <w:rPr>
          <w:rFonts w:ascii="Times New Roman" w:eastAsia="Times New Roman" w:hAnsi="Times New Roman" w:cs="Times New Roman"/>
          <w:b/>
          <w:i/>
          <w:sz w:val="24"/>
          <w:szCs w:val="20"/>
          <w:lang w:eastAsia="en-AU"/>
        </w:rPr>
        <w:lastRenderedPageBreak/>
        <w:t xml:space="preserve">Ceduna/Smoky Bay Transmission Site </w:t>
      </w:r>
      <w:r>
        <w:rPr>
          <w:rFonts w:ascii="Times New Roman" w:eastAsia="Times New Roman" w:hAnsi="Times New Roman" w:cs="Times New Roman"/>
          <w:sz w:val="24"/>
          <w:szCs w:val="20"/>
          <w:lang w:eastAsia="en-AU"/>
        </w:rPr>
        <w:t>is the location at 32 degrees 08 minutes 24 seconds south latitude and 133 degrees 47 minutes 17 seconds east longitude, which is known as the Telstra Site 10 km east of Ceduna KONGWIRRA, with the Site Identification Number 25295, as identified in the Register of Radiocommunications Licences;</w:t>
      </w:r>
    </w:p>
    <w:p w:rsidR="00EC7F22" w:rsidRDefault="00EC7F22" w:rsidP="00BE3A80">
      <w:pPr>
        <w:spacing w:after="0" w:line="240" w:lineRule="auto"/>
        <w:rPr>
          <w:rFonts w:ascii="Times New Roman" w:eastAsia="Times New Roman" w:hAnsi="Times New Roman" w:cs="Times New Roman"/>
          <w:b/>
          <w:i/>
          <w:sz w:val="24"/>
          <w:szCs w:val="20"/>
          <w:lang w:eastAsia="en-AU"/>
        </w:rPr>
      </w:pPr>
    </w:p>
    <w:p w:rsidR="00EC7F22" w:rsidRDefault="00EC7F22" w:rsidP="00BE3A80">
      <w:pPr>
        <w:spacing w:after="0" w:line="240" w:lineRule="auto"/>
        <w:rPr>
          <w:rFonts w:ascii="Times New Roman" w:eastAsia="Times New Roman" w:hAnsi="Times New Roman" w:cs="Times New Roman"/>
          <w:sz w:val="24"/>
          <w:szCs w:val="20"/>
          <w:lang w:eastAsia="en-AU"/>
        </w:rPr>
      </w:pPr>
      <w:r>
        <w:rPr>
          <w:rFonts w:ascii="Times New Roman" w:eastAsia="Times New Roman" w:hAnsi="Times New Roman" w:cs="Times New Roman"/>
          <w:b/>
          <w:i/>
          <w:sz w:val="24"/>
          <w:szCs w:val="20"/>
          <w:lang w:eastAsia="en-AU"/>
        </w:rPr>
        <w:t xml:space="preserve">Georgetown Transmission Site </w:t>
      </w:r>
      <w:r>
        <w:rPr>
          <w:rFonts w:ascii="Times New Roman" w:eastAsia="Times New Roman" w:hAnsi="Times New Roman" w:cs="Times New Roman"/>
          <w:sz w:val="24"/>
          <w:szCs w:val="20"/>
          <w:lang w:eastAsia="en-AU"/>
        </w:rPr>
        <w:t>is the location at 18 degrees 18 minutes 13 seconds south latitude and 143 degrees 32 minutes 37 seconds east longitude, which is known as the Broadcast Site Forsyth Road 1</w:t>
      </w:r>
      <w:r w:rsidR="00FA176B">
        <w:rPr>
          <w:rFonts w:ascii="Times New Roman" w:eastAsia="Times New Roman" w:hAnsi="Times New Roman" w:cs="Times New Roman"/>
          <w:sz w:val="24"/>
          <w:szCs w:val="20"/>
          <w:lang w:eastAsia="en-AU"/>
        </w:rPr>
        <w:t xml:space="preserve"> </w:t>
      </w:r>
      <w:r>
        <w:rPr>
          <w:rFonts w:ascii="Times New Roman" w:eastAsia="Times New Roman" w:hAnsi="Times New Roman" w:cs="Times New Roman"/>
          <w:sz w:val="24"/>
          <w:szCs w:val="20"/>
          <w:lang w:eastAsia="en-AU"/>
        </w:rPr>
        <w:t>km S of GEORGETOWN, with the Site Identification Number 40403, as identified in the Register of Radiocommunications Licences;</w:t>
      </w:r>
    </w:p>
    <w:p w:rsidR="00EC7F22" w:rsidRDefault="00EC7F22" w:rsidP="00BE3A80">
      <w:pPr>
        <w:spacing w:after="0" w:line="240" w:lineRule="auto"/>
        <w:rPr>
          <w:rFonts w:ascii="Times New Roman" w:eastAsia="Times New Roman" w:hAnsi="Times New Roman" w:cs="Times New Roman"/>
          <w:b/>
          <w:i/>
          <w:sz w:val="24"/>
          <w:szCs w:val="20"/>
          <w:lang w:eastAsia="en-AU"/>
        </w:rPr>
      </w:pPr>
    </w:p>
    <w:p w:rsidR="00EC7F22" w:rsidRDefault="00EC7F22" w:rsidP="00BE3A80">
      <w:pPr>
        <w:spacing w:after="0" w:line="240" w:lineRule="auto"/>
        <w:rPr>
          <w:rFonts w:ascii="Times New Roman" w:eastAsia="Times New Roman" w:hAnsi="Times New Roman" w:cs="Times New Roman"/>
          <w:b/>
          <w:i/>
          <w:sz w:val="24"/>
          <w:szCs w:val="20"/>
          <w:lang w:eastAsia="en-AU"/>
        </w:rPr>
      </w:pPr>
      <w:r>
        <w:rPr>
          <w:rFonts w:ascii="Times New Roman" w:eastAsia="Times New Roman" w:hAnsi="Times New Roman" w:cs="Times New Roman"/>
          <w:b/>
          <w:i/>
          <w:sz w:val="24"/>
          <w:szCs w:val="20"/>
          <w:lang w:eastAsia="en-AU"/>
        </w:rPr>
        <w:t>Groote Eylandt Transmission Site</w:t>
      </w:r>
      <w:r w:rsidRPr="00EC7F22">
        <w:rPr>
          <w:rFonts w:ascii="Times New Roman" w:eastAsia="Times New Roman" w:hAnsi="Times New Roman" w:cs="Times New Roman"/>
          <w:sz w:val="24"/>
          <w:szCs w:val="20"/>
          <w:lang w:eastAsia="en-AU"/>
        </w:rPr>
        <w:t xml:space="preserve"> </w:t>
      </w:r>
      <w:r>
        <w:rPr>
          <w:rFonts w:ascii="Times New Roman" w:eastAsia="Times New Roman" w:hAnsi="Times New Roman" w:cs="Times New Roman"/>
          <w:sz w:val="24"/>
          <w:szCs w:val="20"/>
          <w:lang w:eastAsia="en-AU"/>
        </w:rPr>
        <w:t>is the location at 13 degrees</w:t>
      </w:r>
      <w:r w:rsidR="008B692F">
        <w:rPr>
          <w:rFonts w:ascii="Times New Roman" w:eastAsia="Times New Roman" w:hAnsi="Times New Roman" w:cs="Times New Roman"/>
          <w:sz w:val="24"/>
          <w:szCs w:val="20"/>
          <w:lang w:eastAsia="en-AU"/>
        </w:rPr>
        <w:t xml:space="preserve"> 51 minutes 06 seconds south latitude and 136 degrees 25 minutes 27 seconds east longitude, which is known as the National Site Cypress Rd Alyangula GROOTE EYLANDT, with the Site Identification Number 3138</w:t>
      </w:r>
      <w:r>
        <w:rPr>
          <w:rFonts w:ascii="Times New Roman" w:eastAsia="Times New Roman" w:hAnsi="Times New Roman" w:cs="Times New Roman"/>
          <w:sz w:val="24"/>
          <w:szCs w:val="20"/>
          <w:lang w:eastAsia="en-AU"/>
        </w:rPr>
        <w:t>, as identified in the Register of Radiocommunications Licences</w:t>
      </w:r>
      <w:r w:rsidR="00F26EA4">
        <w:rPr>
          <w:rFonts w:ascii="Times New Roman" w:eastAsia="Times New Roman" w:hAnsi="Times New Roman" w:cs="Times New Roman"/>
          <w:sz w:val="24"/>
          <w:szCs w:val="20"/>
          <w:lang w:eastAsia="en-AU"/>
        </w:rPr>
        <w:t>;</w:t>
      </w:r>
    </w:p>
    <w:p w:rsidR="00EC7F22" w:rsidRDefault="00EC7F22" w:rsidP="00BE3A80">
      <w:pPr>
        <w:spacing w:after="0" w:line="240" w:lineRule="auto"/>
        <w:rPr>
          <w:rFonts w:ascii="Times New Roman" w:eastAsia="Times New Roman" w:hAnsi="Times New Roman" w:cs="Times New Roman"/>
          <w:b/>
          <w:i/>
          <w:sz w:val="24"/>
          <w:szCs w:val="20"/>
          <w:lang w:eastAsia="en-AU"/>
        </w:rPr>
      </w:pPr>
    </w:p>
    <w:p w:rsidR="00707DC9" w:rsidRDefault="00707DC9" w:rsidP="00707DC9">
      <w:pPr>
        <w:spacing w:after="0" w:line="240" w:lineRule="auto"/>
        <w:rPr>
          <w:rFonts w:ascii="Times New Roman" w:eastAsia="Times New Roman" w:hAnsi="Times New Roman" w:cs="Times New Roman"/>
          <w:sz w:val="24"/>
          <w:szCs w:val="20"/>
          <w:lang w:eastAsia="en-AU"/>
        </w:rPr>
      </w:pPr>
      <w:proofErr w:type="gramStart"/>
      <w:r w:rsidRPr="00BE3A80">
        <w:rPr>
          <w:rFonts w:ascii="Times New Roman" w:eastAsia="Times New Roman" w:hAnsi="Times New Roman" w:cs="Times New Roman"/>
          <w:b/>
          <w:i/>
          <w:sz w:val="24"/>
          <w:szCs w:val="20"/>
          <w:lang w:eastAsia="en-AU"/>
        </w:rPr>
        <w:t>digital-only</w:t>
      </w:r>
      <w:proofErr w:type="gramEnd"/>
      <w:r w:rsidRPr="00BE3A80">
        <w:rPr>
          <w:rFonts w:ascii="Times New Roman" w:eastAsia="Times New Roman" w:hAnsi="Times New Roman" w:cs="Times New Roman"/>
          <w:b/>
          <w:i/>
          <w:sz w:val="24"/>
          <w:szCs w:val="20"/>
          <w:lang w:eastAsia="en-AU"/>
        </w:rPr>
        <w:t xml:space="preserve"> local market area</w:t>
      </w:r>
      <w:r w:rsidRPr="00BE3A80">
        <w:rPr>
          <w:rFonts w:ascii="Times New Roman" w:eastAsia="Times New Roman" w:hAnsi="Times New Roman" w:cs="Times New Roman"/>
          <w:sz w:val="24"/>
          <w:szCs w:val="20"/>
          <w:lang w:eastAsia="en-AU"/>
        </w:rPr>
        <w:t xml:space="preserve"> has the same meaning given by clause 5F of Schedule 4 to the Act; </w:t>
      </w:r>
    </w:p>
    <w:p w:rsidR="00707DC9" w:rsidRPr="00BE3A80" w:rsidRDefault="00707DC9" w:rsidP="00707DC9">
      <w:pPr>
        <w:spacing w:after="0" w:line="240" w:lineRule="auto"/>
        <w:rPr>
          <w:rFonts w:ascii="Times New Roman" w:eastAsia="Times New Roman" w:hAnsi="Times New Roman" w:cs="Times New Roman"/>
          <w:sz w:val="24"/>
          <w:szCs w:val="20"/>
          <w:lang w:eastAsia="en-AU"/>
        </w:rPr>
      </w:pPr>
    </w:p>
    <w:p w:rsidR="00277E98" w:rsidRDefault="00277E98" w:rsidP="00277E98">
      <w:pPr>
        <w:spacing w:after="0" w:line="240" w:lineRule="auto"/>
        <w:rPr>
          <w:rFonts w:ascii="Times New Roman" w:eastAsia="Times New Roman" w:hAnsi="Times New Roman" w:cs="Times New Roman"/>
          <w:sz w:val="24"/>
          <w:szCs w:val="20"/>
          <w:lang w:eastAsia="en-AU"/>
        </w:rPr>
      </w:pPr>
      <w:proofErr w:type="gramStart"/>
      <w:r w:rsidRPr="00BE3A80">
        <w:rPr>
          <w:rFonts w:ascii="Times New Roman" w:eastAsia="Times New Roman" w:hAnsi="Times New Roman" w:cs="Times New Roman"/>
          <w:b/>
          <w:i/>
          <w:sz w:val="24"/>
          <w:szCs w:val="20"/>
          <w:lang w:eastAsia="en-AU"/>
        </w:rPr>
        <w:t>local</w:t>
      </w:r>
      <w:proofErr w:type="gramEnd"/>
      <w:r w:rsidRPr="00BE3A80">
        <w:rPr>
          <w:rFonts w:ascii="Times New Roman" w:eastAsia="Times New Roman" w:hAnsi="Times New Roman" w:cs="Times New Roman"/>
          <w:b/>
          <w:i/>
          <w:sz w:val="24"/>
          <w:szCs w:val="20"/>
          <w:lang w:eastAsia="en-AU"/>
        </w:rPr>
        <w:t xml:space="preserve"> market area</w:t>
      </w:r>
      <w:r w:rsidRPr="00BE3A80">
        <w:rPr>
          <w:rFonts w:ascii="Times New Roman" w:eastAsia="Times New Roman" w:hAnsi="Times New Roman" w:cs="Times New Roman"/>
          <w:sz w:val="24"/>
          <w:szCs w:val="20"/>
          <w:lang w:eastAsia="en-AU"/>
        </w:rPr>
        <w:t xml:space="preserve"> has the same meaning given by clau</w:t>
      </w:r>
      <w:r w:rsidR="00FA176B">
        <w:rPr>
          <w:rFonts w:ascii="Times New Roman" w:eastAsia="Times New Roman" w:hAnsi="Times New Roman" w:cs="Times New Roman"/>
          <w:sz w:val="24"/>
          <w:szCs w:val="20"/>
          <w:lang w:eastAsia="en-AU"/>
        </w:rPr>
        <w:t>se 5F of Schedule 4 to the Act;</w:t>
      </w:r>
    </w:p>
    <w:p w:rsidR="00277E98" w:rsidRPr="00BE3A80" w:rsidRDefault="00277E98" w:rsidP="00277E98">
      <w:pPr>
        <w:spacing w:after="0" w:line="240" w:lineRule="auto"/>
        <w:rPr>
          <w:rFonts w:ascii="Times New Roman" w:eastAsia="Times New Roman" w:hAnsi="Times New Roman" w:cs="Times New Roman"/>
          <w:sz w:val="24"/>
          <w:szCs w:val="20"/>
          <w:lang w:eastAsia="en-AU"/>
        </w:rPr>
      </w:pPr>
    </w:p>
    <w:p w:rsidR="00BE3A80" w:rsidRPr="00BE3A80" w:rsidRDefault="00BE3A80" w:rsidP="00BE3A80">
      <w:pPr>
        <w:spacing w:after="0" w:line="240" w:lineRule="auto"/>
        <w:rPr>
          <w:rFonts w:ascii="Times New Roman" w:eastAsia="Times New Roman" w:hAnsi="Times New Roman" w:cs="Times New Roman"/>
          <w:sz w:val="24"/>
          <w:szCs w:val="20"/>
          <w:lang w:eastAsia="en-AU"/>
        </w:rPr>
      </w:pPr>
      <w:r w:rsidRPr="00BE3A80">
        <w:rPr>
          <w:rFonts w:ascii="Times New Roman" w:eastAsia="Times New Roman" w:hAnsi="Times New Roman" w:cs="Times New Roman"/>
          <w:b/>
          <w:i/>
          <w:sz w:val="24"/>
          <w:szCs w:val="20"/>
          <w:lang w:eastAsia="en-AU"/>
        </w:rPr>
        <w:t>Register of Radiocommunications Licences</w:t>
      </w:r>
      <w:r w:rsidRPr="00BE3A80">
        <w:rPr>
          <w:rFonts w:ascii="Times New Roman" w:eastAsia="Times New Roman" w:hAnsi="Times New Roman" w:cs="Times New Roman"/>
          <w:sz w:val="24"/>
          <w:szCs w:val="20"/>
          <w:lang w:eastAsia="en-AU"/>
        </w:rPr>
        <w:t xml:space="preserve"> refers to the register </w:t>
      </w:r>
      <w:r w:rsidRPr="00BE3A80">
        <w:rPr>
          <w:rFonts w:ascii="Times New Roman" w:eastAsia="Times New Roman" w:hAnsi="Times New Roman" w:cs="Times New Roman"/>
          <w:iCs/>
          <w:sz w:val="24"/>
          <w:szCs w:val="20"/>
          <w:lang w:eastAsia="en-AU"/>
        </w:rPr>
        <w:t xml:space="preserve">established and maintained by the ACMA in accordance with section 143 of the </w:t>
      </w:r>
      <w:r w:rsidRPr="00BE3A80">
        <w:rPr>
          <w:rFonts w:ascii="Times New Roman" w:eastAsia="Times New Roman" w:hAnsi="Times New Roman" w:cs="Times New Roman"/>
          <w:i/>
          <w:iCs/>
          <w:sz w:val="24"/>
          <w:szCs w:val="20"/>
          <w:lang w:eastAsia="en-AU"/>
        </w:rPr>
        <w:t xml:space="preserve">Radiocommunications Act 1992 </w:t>
      </w:r>
      <w:r w:rsidRPr="00BE3A80">
        <w:rPr>
          <w:rFonts w:ascii="Times New Roman" w:eastAsia="Times New Roman" w:hAnsi="Times New Roman" w:cs="Times New Roman"/>
          <w:sz w:val="24"/>
          <w:szCs w:val="20"/>
          <w:lang w:eastAsia="en-AU"/>
        </w:rPr>
        <w:t xml:space="preserve">and the </w:t>
      </w:r>
      <w:r w:rsidRPr="00BE3A80">
        <w:rPr>
          <w:rFonts w:ascii="Times New Roman" w:eastAsia="Times New Roman" w:hAnsi="Times New Roman" w:cs="Times New Roman"/>
          <w:i/>
          <w:iCs/>
          <w:sz w:val="24"/>
          <w:szCs w:val="20"/>
          <w:lang w:eastAsia="en-AU"/>
        </w:rPr>
        <w:t>Radiocommunications (Register of Radiocommunications Licences) Determination 1997</w:t>
      </w:r>
      <w:r w:rsidR="00FA176B">
        <w:rPr>
          <w:rFonts w:ascii="Times New Roman" w:eastAsia="Times New Roman" w:hAnsi="Times New Roman" w:cs="Times New Roman"/>
          <w:iCs/>
          <w:sz w:val="24"/>
          <w:szCs w:val="20"/>
          <w:lang w:eastAsia="en-AU"/>
        </w:rPr>
        <w:t>;</w:t>
      </w:r>
    </w:p>
    <w:p w:rsidR="00BE3A80" w:rsidRPr="00BE3A80" w:rsidRDefault="00BE3A80" w:rsidP="00BE3A80">
      <w:pPr>
        <w:spacing w:after="0" w:line="240" w:lineRule="auto"/>
        <w:rPr>
          <w:rFonts w:ascii="Times New Roman" w:eastAsia="Times New Roman" w:hAnsi="Times New Roman" w:cs="Times New Roman"/>
          <w:b/>
          <w:i/>
          <w:sz w:val="24"/>
          <w:szCs w:val="20"/>
          <w:lang w:eastAsia="en-AU"/>
        </w:rPr>
      </w:pPr>
    </w:p>
    <w:p w:rsidR="00BE3A80" w:rsidRPr="00233EAD" w:rsidRDefault="00BE3A80" w:rsidP="00BE3A80">
      <w:pPr>
        <w:spacing w:after="0" w:line="240" w:lineRule="auto"/>
        <w:rPr>
          <w:rFonts w:ascii="Times New Roman" w:eastAsia="Times New Roman" w:hAnsi="Times New Roman" w:cs="Times New Roman"/>
          <w:sz w:val="24"/>
          <w:szCs w:val="20"/>
          <w:lang w:eastAsia="en-AU"/>
        </w:rPr>
      </w:pPr>
      <w:r w:rsidRPr="00BE3A80">
        <w:rPr>
          <w:rFonts w:ascii="Times New Roman" w:eastAsia="Times New Roman" w:hAnsi="Times New Roman" w:cs="Times New Roman"/>
          <w:b/>
          <w:i/>
          <w:sz w:val="24"/>
          <w:szCs w:val="20"/>
          <w:lang w:eastAsia="en-AU"/>
        </w:rPr>
        <w:t xml:space="preserve">Remote </w:t>
      </w:r>
      <w:r w:rsidRPr="00233EAD">
        <w:rPr>
          <w:rFonts w:ascii="Times New Roman" w:eastAsia="Times New Roman" w:hAnsi="Times New Roman" w:cs="Times New Roman"/>
          <w:b/>
          <w:i/>
          <w:sz w:val="24"/>
          <w:szCs w:val="20"/>
          <w:lang w:eastAsia="en-AU"/>
        </w:rPr>
        <w:t xml:space="preserve">Central and Eastern Australia TV1 licence area </w:t>
      </w:r>
      <w:r w:rsidR="008C1B26" w:rsidRPr="00233EAD">
        <w:rPr>
          <w:rFonts w:ascii="Times New Roman" w:eastAsia="Times New Roman" w:hAnsi="Times New Roman" w:cs="Times New Roman"/>
          <w:sz w:val="24"/>
          <w:szCs w:val="20"/>
          <w:lang w:eastAsia="en-AU"/>
        </w:rPr>
        <w:t>has the same meaning as in the</w:t>
      </w:r>
      <w:r w:rsidRPr="00233EAD">
        <w:rPr>
          <w:rFonts w:ascii="Times New Roman" w:eastAsia="Times New Roman" w:hAnsi="Times New Roman" w:cs="Times New Roman"/>
          <w:sz w:val="24"/>
          <w:szCs w:val="20"/>
          <w:lang w:eastAsia="en-AU"/>
        </w:rPr>
        <w:t xml:space="preserve"> </w:t>
      </w:r>
      <w:r w:rsidR="008C1B26" w:rsidRPr="00EA00FD">
        <w:rPr>
          <w:rFonts w:ascii="Times New Roman" w:eastAsia="Times New Roman" w:hAnsi="Times New Roman" w:cs="Times New Roman"/>
          <w:i/>
          <w:sz w:val="24"/>
          <w:szCs w:val="20"/>
          <w:lang w:eastAsia="en-AU"/>
        </w:rPr>
        <w:t>Licence Area Plan –</w:t>
      </w:r>
      <w:r w:rsidR="000F1335" w:rsidRPr="00EA00FD">
        <w:rPr>
          <w:rFonts w:ascii="Times New Roman" w:eastAsia="Times New Roman" w:hAnsi="Times New Roman" w:cs="Times New Roman"/>
          <w:i/>
          <w:sz w:val="24"/>
          <w:szCs w:val="20"/>
          <w:lang w:eastAsia="en-AU"/>
        </w:rPr>
        <w:t xml:space="preserve"> </w:t>
      </w:r>
      <w:r w:rsidR="008C1B26" w:rsidRPr="00EA00FD">
        <w:rPr>
          <w:rFonts w:ascii="Times New Roman" w:eastAsia="Times New Roman" w:hAnsi="Times New Roman" w:cs="Times New Roman"/>
          <w:i/>
          <w:sz w:val="24"/>
          <w:szCs w:val="20"/>
          <w:lang w:eastAsia="en-AU"/>
        </w:rPr>
        <w:t>Remote Central &amp; Eastern Australia Television – December 1996</w:t>
      </w:r>
      <w:r w:rsidR="008C1B26" w:rsidRPr="00233EAD">
        <w:rPr>
          <w:rFonts w:ascii="Times New Roman" w:eastAsia="Times New Roman" w:hAnsi="Times New Roman" w:cs="Times New Roman"/>
          <w:sz w:val="24"/>
          <w:szCs w:val="20"/>
          <w:lang w:eastAsia="en-AU"/>
        </w:rPr>
        <w:t xml:space="preserve"> (as varied from time to time)</w:t>
      </w:r>
      <w:r w:rsidR="00FA176B">
        <w:rPr>
          <w:rFonts w:ascii="Times New Roman" w:eastAsia="Times New Roman" w:hAnsi="Times New Roman" w:cs="Times New Roman"/>
          <w:sz w:val="24"/>
          <w:szCs w:val="20"/>
          <w:lang w:eastAsia="en-AU"/>
        </w:rPr>
        <w:t>;</w:t>
      </w:r>
    </w:p>
    <w:p w:rsidR="0003225D" w:rsidRPr="00233EAD" w:rsidRDefault="0003225D" w:rsidP="00BE3A80">
      <w:pPr>
        <w:spacing w:after="0" w:line="240" w:lineRule="auto"/>
        <w:rPr>
          <w:rFonts w:ascii="Times New Roman" w:eastAsia="Times New Roman" w:hAnsi="Times New Roman" w:cs="Times New Roman"/>
          <w:sz w:val="24"/>
          <w:szCs w:val="20"/>
          <w:lang w:eastAsia="en-AU"/>
        </w:rPr>
      </w:pPr>
    </w:p>
    <w:p w:rsidR="0003225D" w:rsidRPr="00233EAD" w:rsidRDefault="0003225D" w:rsidP="0003225D">
      <w:pPr>
        <w:spacing w:after="0" w:line="240" w:lineRule="auto"/>
        <w:rPr>
          <w:rFonts w:ascii="Times New Roman" w:eastAsia="Times New Roman" w:hAnsi="Times New Roman" w:cs="Times New Roman"/>
          <w:sz w:val="24"/>
          <w:szCs w:val="20"/>
          <w:lang w:eastAsia="en-AU"/>
        </w:rPr>
      </w:pPr>
      <w:r w:rsidRPr="00233EAD">
        <w:rPr>
          <w:rFonts w:ascii="Times New Roman" w:eastAsia="Times New Roman" w:hAnsi="Times New Roman" w:cs="Times New Roman"/>
          <w:b/>
          <w:i/>
          <w:sz w:val="24"/>
          <w:szCs w:val="20"/>
          <w:lang w:eastAsia="en-AU"/>
        </w:rPr>
        <w:t xml:space="preserve">Remote Central and Eastern Australia TV2 licence area </w:t>
      </w:r>
      <w:r w:rsidR="008C1B26" w:rsidRPr="00233EAD">
        <w:rPr>
          <w:rFonts w:ascii="Times New Roman" w:eastAsia="Times New Roman" w:hAnsi="Times New Roman" w:cs="Times New Roman"/>
          <w:sz w:val="24"/>
          <w:szCs w:val="20"/>
          <w:lang w:eastAsia="en-AU"/>
        </w:rPr>
        <w:t xml:space="preserve">has the same meaning as in the </w:t>
      </w:r>
      <w:r w:rsidR="008C1B26" w:rsidRPr="00EA00FD">
        <w:rPr>
          <w:rFonts w:ascii="Times New Roman" w:eastAsia="Times New Roman" w:hAnsi="Times New Roman" w:cs="Times New Roman"/>
          <w:i/>
          <w:sz w:val="24"/>
          <w:szCs w:val="20"/>
          <w:lang w:eastAsia="en-AU"/>
        </w:rPr>
        <w:t>Licence Area Plan –</w:t>
      </w:r>
      <w:r w:rsidR="000F1335" w:rsidRPr="00EA00FD">
        <w:rPr>
          <w:rFonts w:ascii="Times New Roman" w:eastAsia="Times New Roman" w:hAnsi="Times New Roman" w:cs="Times New Roman"/>
          <w:i/>
          <w:sz w:val="24"/>
          <w:szCs w:val="20"/>
          <w:lang w:eastAsia="en-AU"/>
        </w:rPr>
        <w:t xml:space="preserve"> </w:t>
      </w:r>
      <w:r w:rsidR="008C1B26" w:rsidRPr="00EA00FD">
        <w:rPr>
          <w:rFonts w:ascii="Times New Roman" w:eastAsia="Times New Roman" w:hAnsi="Times New Roman" w:cs="Times New Roman"/>
          <w:i/>
          <w:sz w:val="24"/>
          <w:szCs w:val="20"/>
          <w:lang w:eastAsia="en-AU"/>
        </w:rPr>
        <w:t>Remote Central &amp; Eastern Australia Television – December 1996</w:t>
      </w:r>
      <w:r w:rsidR="008C1B26" w:rsidRPr="00233EAD">
        <w:rPr>
          <w:rFonts w:ascii="Times New Roman" w:eastAsia="Times New Roman" w:hAnsi="Times New Roman" w:cs="Times New Roman"/>
          <w:sz w:val="24"/>
          <w:szCs w:val="20"/>
          <w:lang w:eastAsia="en-AU"/>
        </w:rPr>
        <w:t xml:space="preserve"> (as varied from time to time);</w:t>
      </w:r>
    </w:p>
    <w:p w:rsidR="00532873" w:rsidRPr="00233EAD" w:rsidRDefault="00532873" w:rsidP="0003225D">
      <w:pPr>
        <w:spacing w:after="0" w:line="240" w:lineRule="auto"/>
        <w:rPr>
          <w:rFonts w:ascii="Times New Roman" w:eastAsia="Times New Roman" w:hAnsi="Times New Roman" w:cs="Times New Roman"/>
          <w:sz w:val="24"/>
          <w:szCs w:val="20"/>
          <w:lang w:eastAsia="en-AU"/>
        </w:rPr>
      </w:pPr>
    </w:p>
    <w:p w:rsidR="007E1468" w:rsidRDefault="00F64C13" w:rsidP="007E1468">
      <w:pPr>
        <w:spacing w:after="0" w:line="240" w:lineRule="auto"/>
        <w:rPr>
          <w:rFonts w:ascii="Times New Roman" w:eastAsia="Times New Roman" w:hAnsi="Times New Roman" w:cs="Times New Roman"/>
          <w:i/>
          <w:sz w:val="24"/>
          <w:szCs w:val="20"/>
          <w:lang w:eastAsia="en-AU"/>
        </w:rPr>
      </w:pPr>
      <w:proofErr w:type="gramStart"/>
      <w:r w:rsidRPr="00BE3A80">
        <w:rPr>
          <w:rFonts w:ascii="Times New Roman" w:eastAsia="Times New Roman" w:hAnsi="Times New Roman" w:cs="Times New Roman"/>
          <w:b/>
          <w:i/>
          <w:sz w:val="24"/>
          <w:szCs w:val="20"/>
          <w:lang w:eastAsia="en-AU"/>
        </w:rPr>
        <w:t>the</w:t>
      </w:r>
      <w:proofErr w:type="gramEnd"/>
      <w:r w:rsidRPr="00BE3A80">
        <w:rPr>
          <w:rFonts w:ascii="Times New Roman" w:eastAsia="Times New Roman" w:hAnsi="Times New Roman" w:cs="Times New Roman"/>
          <w:b/>
          <w:i/>
          <w:sz w:val="24"/>
          <w:szCs w:val="20"/>
          <w:lang w:eastAsia="en-AU"/>
        </w:rPr>
        <w:t xml:space="preserve"> Act</w:t>
      </w:r>
      <w:r w:rsidRPr="00BE3A80">
        <w:rPr>
          <w:rFonts w:ascii="Times New Roman" w:eastAsia="Times New Roman" w:hAnsi="Times New Roman" w:cs="Times New Roman"/>
          <w:sz w:val="24"/>
          <w:szCs w:val="20"/>
          <w:lang w:eastAsia="en-AU"/>
        </w:rPr>
        <w:t xml:space="preserve"> means the </w:t>
      </w:r>
      <w:r w:rsidRPr="00BE3A80">
        <w:rPr>
          <w:rFonts w:ascii="Times New Roman" w:eastAsia="Times New Roman" w:hAnsi="Times New Roman" w:cs="Times New Roman"/>
          <w:i/>
          <w:sz w:val="24"/>
          <w:szCs w:val="20"/>
          <w:lang w:eastAsia="en-AU"/>
        </w:rPr>
        <w:t>Broadcasting Services Act 1992</w:t>
      </w:r>
      <w:r>
        <w:rPr>
          <w:rFonts w:ascii="Times New Roman" w:eastAsia="Times New Roman" w:hAnsi="Times New Roman" w:cs="Times New Roman"/>
          <w:i/>
          <w:sz w:val="24"/>
          <w:szCs w:val="20"/>
          <w:lang w:eastAsia="en-AU"/>
        </w:rPr>
        <w:t>;</w:t>
      </w:r>
    </w:p>
    <w:p w:rsidR="00532873" w:rsidRDefault="00532873" w:rsidP="00532873">
      <w:pPr>
        <w:spacing w:after="0" w:line="240" w:lineRule="auto"/>
        <w:rPr>
          <w:rFonts w:ascii="Times New Roman" w:eastAsia="Times New Roman" w:hAnsi="Times New Roman" w:cs="Times New Roman"/>
          <w:b/>
          <w:i/>
          <w:sz w:val="24"/>
          <w:szCs w:val="20"/>
          <w:lang w:eastAsia="en-AU"/>
        </w:rPr>
      </w:pPr>
    </w:p>
    <w:p w:rsidR="00AC14AB" w:rsidRPr="00BE3A80" w:rsidRDefault="00AC14AB" w:rsidP="00532873">
      <w:pPr>
        <w:spacing w:after="0" w:line="240" w:lineRule="auto"/>
        <w:rPr>
          <w:rFonts w:ascii="Times New Roman" w:eastAsia="Times New Roman" w:hAnsi="Times New Roman" w:cs="Times New Roman"/>
          <w:b/>
          <w:i/>
          <w:sz w:val="24"/>
          <w:szCs w:val="20"/>
          <w:lang w:eastAsia="en-AU"/>
        </w:rPr>
      </w:pPr>
    </w:p>
    <w:p w:rsidR="0003225D" w:rsidRPr="0003225D" w:rsidRDefault="0003225D" w:rsidP="0003225D">
      <w:pPr>
        <w:spacing w:after="0" w:line="240" w:lineRule="auto"/>
        <w:rPr>
          <w:rFonts w:ascii="Times New Roman" w:eastAsia="Times New Roman" w:hAnsi="Times New Roman" w:cs="Times New Roman"/>
          <w:b/>
          <w:sz w:val="24"/>
          <w:szCs w:val="20"/>
          <w:lang w:eastAsia="en-AU"/>
        </w:rPr>
      </w:pPr>
      <w:r w:rsidRPr="0003225D">
        <w:rPr>
          <w:rFonts w:ascii="Times New Roman" w:eastAsia="Times New Roman" w:hAnsi="Times New Roman" w:cs="Times New Roman"/>
          <w:b/>
          <w:sz w:val="24"/>
          <w:szCs w:val="20"/>
          <w:lang w:eastAsia="en-AU"/>
        </w:rPr>
        <w:t>Determination</w:t>
      </w:r>
    </w:p>
    <w:p w:rsidR="0003225D" w:rsidRPr="0003225D" w:rsidRDefault="0003225D" w:rsidP="0003225D">
      <w:pPr>
        <w:spacing w:after="0" w:line="240" w:lineRule="auto"/>
        <w:rPr>
          <w:rFonts w:ascii="Times New Roman" w:eastAsia="Times New Roman" w:hAnsi="Times New Roman" w:cs="Times New Roman"/>
          <w:sz w:val="24"/>
          <w:szCs w:val="20"/>
          <w:lang w:eastAsia="en-AU"/>
        </w:rPr>
      </w:pPr>
    </w:p>
    <w:p w:rsidR="0037411B" w:rsidRPr="00A5067C" w:rsidRDefault="00A5067C" w:rsidP="00A5067C">
      <w:pPr>
        <w:spacing w:after="0" w:line="240" w:lineRule="auto"/>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4.1</w:t>
      </w:r>
      <w:r>
        <w:rPr>
          <w:rFonts w:ascii="Times New Roman" w:eastAsia="Times New Roman" w:hAnsi="Times New Roman" w:cs="Times New Roman"/>
          <w:sz w:val="24"/>
          <w:szCs w:val="20"/>
          <w:lang w:eastAsia="en-AU"/>
        </w:rPr>
        <w:tab/>
      </w:r>
      <w:r w:rsidR="0003225D" w:rsidRPr="00A5067C">
        <w:rPr>
          <w:rFonts w:ascii="Times New Roman" w:eastAsia="Times New Roman" w:hAnsi="Times New Roman" w:cs="Times New Roman"/>
          <w:sz w:val="24"/>
          <w:szCs w:val="20"/>
          <w:lang w:eastAsia="en-AU"/>
        </w:rPr>
        <w:t xml:space="preserve">For the purposes of Schedule 4 to the Act, </w:t>
      </w:r>
      <w:r w:rsidR="0037411B" w:rsidRPr="00A5067C">
        <w:rPr>
          <w:rFonts w:ascii="Times New Roman" w:eastAsia="Times New Roman" w:hAnsi="Times New Roman" w:cs="Times New Roman"/>
          <w:sz w:val="24"/>
          <w:szCs w:val="20"/>
          <w:lang w:eastAsia="en-AU"/>
        </w:rPr>
        <w:t>the followin</w:t>
      </w:r>
      <w:r w:rsidR="002E1DB7" w:rsidRPr="00A5067C">
        <w:rPr>
          <w:rFonts w:ascii="Times New Roman" w:eastAsia="Times New Roman" w:hAnsi="Times New Roman" w:cs="Times New Roman"/>
          <w:sz w:val="24"/>
          <w:szCs w:val="20"/>
          <w:lang w:eastAsia="en-AU"/>
        </w:rPr>
        <w:t>g areas are local market areas:</w:t>
      </w:r>
    </w:p>
    <w:p w:rsidR="0037411B" w:rsidRDefault="0037411B" w:rsidP="0003225D">
      <w:pPr>
        <w:spacing w:after="0" w:line="240" w:lineRule="auto"/>
        <w:rPr>
          <w:rFonts w:ascii="Times New Roman" w:eastAsia="Times New Roman" w:hAnsi="Times New Roman" w:cs="Times New Roman"/>
          <w:sz w:val="24"/>
          <w:szCs w:val="20"/>
          <w:lang w:eastAsia="en-AU"/>
        </w:rPr>
      </w:pPr>
    </w:p>
    <w:p w:rsidR="00B624CB" w:rsidRPr="00A5067C" w:rsidRDefault="00B624CB" w:rsidP="00A5067C">
      <w:pPr>
        <w:pStyle w:val="ListParagraph"/>
        <w:numPr>
          <w:ilvl w:val="0"/>
          <w:numId w:val="6"/>
        </w:numPr>
        <w:spacing w:after="0" w:line="240" w:lineRule="auto"/>
        <w:ind w:left="1276" w:hanging="567"/>
        <w:rPr>
          <w:rFonts w:ascii="Times New Roman" w:eastAsia="Times New Roman" w:hAnsi="Times New Roman" w:cs="Times New Roman"/>
          <w:sz w:val="24"/>
          <w:szCs w:val="20"/>
          <w:lang w:eastAsia="en-AU"/>
        </w:rPr>
      </w:pPr>
      <w:r w:rsidRPr="00A5067C">
        <w:rPr>
          <w:rFonts w:ascii="Times New Roman" w:eastAsia="Times New Roman" w:hAnsi="Times New Roman" w:cs="Times New Roman"/>
          <w:sz w:val="24"/>
          <w:szCs w:val="20"/>
          <w:lang w:eastAsia="en-AU"/>
        </w:rPr>
        <w:t xml:space="preserve">the area within the Remote Central and Eastern Australia TV1 licence area </w:t>
      </w:r>
      <w:r w:rsidR="00AC14AB" w:rsidRPr="00A5067C">
        <w:rPr>
          <w:rFonts w:ascii="Times New Roman" w:eastAsia="Times New Roman" w:hAnsi="Times New Roman" w:cs="Times New Roman"/>
          <w:sz w:val="24"/>
          <w:szCs w:val="20"/>
          <w:lang w:eastAsia="en-AU"/>
        </w:rPr>
        <w:t xml:space="preserve">and the Remote Central and Eastern Australia TV2 licence area </w:t>
      </w:r>
      <w:r w:rsidRPr="00A5067C">
        <w:rPr>
          <w:rFonts w:ascii="Times New Roman" w:eastAsia="Times New Roman" w:hAnsi="Times New Roman" w:cs="Times New Roman"/>
          <w:sz w:val="24"/>
          <w:szCs w:val="24"/>
          <w:lang w:eastAsia="en-AU"/>
        </w:rPr>
        <w:t>that is within a</w:t>
      </w:r>
      <w:r w:rsidR="000D30BD" w:rsidRPr="00A5067C">
        <w:rPr>
          <w:rFonts w:ascii="Times New Roman" w:eastAsia="Times New Roman" w:hAnsi="Times New Roman" w:cs="Times New Roman"/>
          <w:sz w:val="24"/>
          <w:szCs w:val="24"/>
          <w:lang w:eastAsia="en-AU"/>
        </w:rPr>
        <w:t xml:space="preserve"> 20km</w:t>
      </w:r>
      <w:r w:rsidRPr="00A5067C">
        <w:rPr>
          <w:rFonts w:ascii="Times New Roman" w:eastAsia="Times New Roman" w:hAnsi="Times New Roman" w:cs="Times New Roman"/>
          <w:sz w:val="24"/>
          <w:szCs w:val="24"/>
          <w:lang w:eastAsia="en-AU"/>
        </w:rPr>
        <w:t xml:space="preserve"> radius of the </w:t>
      </w:r>
      <w:r w:rsidR="00F26EA4" w:rsidRPr="00A5067C">
        <w:rPr>
          <w:rFonts w:ascii="Times New Roman" w:eastAsia="Times New Roman" w:hAnsi="Times New Roman" w:cs="Times New Roman"/>
          <w:sz w:val="24"/>
          <w:szCs w:val="24"/>
          <w:lang w:eastAsia="en-AU"/>
        </w:rPr>
        <w:t>Bathurst Island</w:t>
      </w:r>
      <w:r w:rsidRPr="00A5067C">
        <w:rPr>
          <w:rFonts w:ascii="Times New Roman" w:eastAsia="Times New Roman" w:hAnsi="Times New Roman" w:cs="Times New Roman"/>
          <w:sz w:val="24"/>
          <w:szCs w:val="24"/>
          <w:lang w:eastAsia="en-AU"/>
        </w:rPr>
        <w:t xml:space="preserve"> Transmission S</w:t>
      </w:r>
      <w:r w:rsidR="002E1DB7" w:rsidRPr="00A5067C">
        <w:rPr>
          <w:rFonts w:ascii="Times New Roman" w:eastAsia="Times New Roman" w:hAnsi="Times New Roman" w:cs="Times New Roman"/>
          <w:sz w:val="24"/>
          <w:szCs w:val="24"/>
          <w:lang w:eastAsia="en-AU"/>
        </w:rPr>
        <w:t>ite;</w:t>
      </w:r>
    </w:p>
    <w:p w:rsidR="00FF43B3" w:rsidRPr="00B624CB" w:rsidRDefault="00FF43B3" w:rsidP="00A5067C">
      <w:pPr>
        <w:spacing w:after="0" w:line="240" w:lineRule="auto"/>
        <w:ind w:left="1276" w:hanging="567"/>
        <w:rPr>
          <w:rFonts w:ascii="Times New Roman" w:eastAsia="Times New Roman" w:hAnsi="Times New Roman" w:cs="Times New Roman"/>
          <w:sz w:val="24"/>
          <w:szCs w:val="20"/>
          <w:lang w:eastAsia="en-AU"/>
        </w:rPr>
      </w:pPr>
    </w:p>
    <w:p w:rsidR="007B3246" w:rsidRPr="00DF2E8F" w:rsidRDefault="007B3246" w:rsidP="00A5067C">
      <w:pPr>
        <w:pStyle w:val="ListParagraph"/>
        <w:numPr>
          <w:ilvl w:val="0"/>
          <w:numId w:val="6"/>
        </w:numPr>
        <w:spacing w:after="0" w:line="240" w:lineRule="auto"/>
        <w:ind w:left="1276" w:hanging="567"/>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the area within the Remote Central and Eastern Australia TV1 licence area and the Remote Central and Eastern Australia TV2 licence area </w:t>
      </w:r>
      <w:r w:rsidRPr="00A5067C">
        <w:rPr>
          <w:rFonts w:ascii="Times New Roman" w:eastAsia="Times New Roman" w:hAnsi="Times New Roman" w:cs="Times New Roman"/>
          <w:sz w:val="24"/>
          <w:szCs w:val="20"/>
          <w:lang w:eastAsia="en-AU"/>
        </w:rPr>
        <w:t xml:space="preserve">that is within </w:t>
      </w:r>
      <w:r w:rsidR="00F26EA4" w:rsidRPr="00A5067C">
        <w:rPr>
          <w:rFonts w:ascii="Times New Roman" w:eastAsia="Times New Roman" w:hAnsi="Times New Roman" w:cs="Times New Roman"/>
          <w:sz w:val="24"/>
          <w:szCs w:val="20"/>
          <w:lang w:eastAsia="en-AU"/>
        </w:rPr>
        <w:t>a</w:t>
      </w:r>
      <w:r w:rsidR="000D30BD" w:rsidRPr="00A5067C">
        <w:rPr>
          <w:rFonts w:ascii="Times New Roman" w:eastAsia="Times New Roman" w:hAnsi="Times New Roman" w:cs="Times New Roman"/>
          <w:sz w:val="24"/>
          <w:szCs w:val="20"/>
          <w:lang w:eastAsia="en-AU"/>
        </w:rPr>
        <w:t xml:space="preserve"> 50km</w:t>
      </w:r>
      <w:r w:rsidR="00F26EA4" w:rsidRPr="00A5067C">
        <w:rPr>
          <w:rFonts w:ascii="Times New Roman" w:eastAsia="Times New Roman" w:hAnsi="Times New Roman" w:cs="Times New Roman"/>
          <w:sz w:val="24"/>
          <w:szCs w:val="20"/>
          <w:lang w:eastAsia="en-AU"/>
        </w:rPr>
        <w:t xml:space="preserve"> </w:t>
      </w:r>
      <w:r w:rsidRPr="00A5067C">
        <w:rPr>
          <w:rFonts w:ascii="Times New Roman" w:eastAsia="Times New Roman" w:hAnsi="Times New Roman" w:cs="Times New Roman"/>
          <w:sz w:val="24"/>
          <w:szCs w:val="20"/>
          <w:lang w:eastAsia="en-AU"/>
        </w:rPr>
        <w:t xml:space="preserve">radius of the </w:t>
      </w:r>
      <w:r w:rsidR="00F26EA4" w:rsidRPr="00A5067C">
        <w:rPr>
          <w:rFonts w:ascii="Times New Roman" w:eastAsia="Times New Roman" w:hAnsi="Times New Roman" w:cs="Times New Roman"/>
          <w:sz w:val="24"/>
          <w:szCs w:val="20"/>
          <w:lang w:eastAsia="en-AU"/>
        </w:rPr>
        <w:t xml:space="preserve">Ceduna/Smoky Bay </w:t>
      </w:r>
      <w:r w:rsidRPr="00A5067C">
        <w:rPr>
          <w:rFonts w:ascii="Times New Roman" w:eastAsia="Times New Roman" w:hAnsi="Times New Roman" w:cs="Times New Roman"/>
          <w:sz w:val="24"/>
          <w:szCs w:val="20"/>
          <w:lang w:eastAsia="en-AU"/>
        </w:rPr>
        <w:t>Transmission Site;</w:t>
      </w:r>
    </w:p>
    <w:p w:rsidR="007B3246" w:rsidRPr="007B3246" w:rsidRDefault="007B3246" w:rsidP="00A5067C">
      <w:pPr>
        <w:pStyle w:val="ListParagraph"/>
        <w:spacing w:after="0" w:line="240" w:lineRule="auto"/>
        <w:ind w:left="1276" w:hanging="567"/>
        <w:rPr>
          <w:rFonts w:ascii="Times New Roman" w:eastAsia="Times New Roman" w:hAnsi="Times New Roman" w:cs="Times New Roman"/>
          <w:sz w:val="24"/>
          <w:szCs w:val="20"/>
          <w:lang w:eastAsia="en-AU"/>
        </w:rPr>
      </w:pPr>
    </w:p>
    <w:p w:rsidR="007B3246" w:rsidRPr="00DF2E8F" w:rsidRDefault="007B3246" w:rsidP="00A5067C">
      <w:pPr>
        <w:pStyle w:val="ListParagraph"/>
        <w:numPr>
          <w:ilvl w:val="0"/>
          <w:numId w:val="6"/>
        </w:numPr>
        <w:spacing w:after="0" w:line="240" w:lineRule="auto"/>
        <w:ind w:left="1276" w:hanging="567"/>
        <w:rPr>
          <w:rFonts w:ascii="Times New Roman" w:eastAsia="Times New Roman" w:hAnsi="Times New Roman" w:cs="Times New Roman"/>
          <w:sz w:val="24"/>
          <w:szCs w:val="20"/>
          <w:lang w:eastAsia="en-AU"/>
        </w:rPr>
      </w:pPr>
      <w:r w:rsidRPr="003E13A8">
        <w:rPr>
          <w:rFonts w:ascii="Times New Roman" w:eastAsia="Times New Roman" w:hAnsi="Times New Roman" w:cs="Times New Roman"/>
          <w:sz w:val="24"/>
          <w:szCs w:val="20"/>
          <w:lang w:eastAsia="en-AU"/>
        </w:rPr>
        <w:t xml:space="preserve">the area within the Remote Central and Eastern Australia TV1 licence area </w:t>
      </w:r>
      <w:r>
        <w:rPr>
          <w:rFonts w:ascii="Times New Roman" w:eastAsia="Times New Roman" w:hAnsi="Times New Roman" w:cs="Times New Roman"/>
          <w:sz w:val="24"/>
          <w:szCs w:val="20"/>
          <w:lang w:eastAsia="en-AU"/>
        </w:rPr>
        <w:t xml:space="preserve">and the Remote Central and Eastern Australia TV2 licence area </w:t>
      </w:r>
      <w:r w:rsidRPr="00A5067C">
        <w:rPr>
          <w:rFonts w:ascii="Times New Roman" w:eastAsia="Times New Roman" w:hAnsi="Times New Roman" w:cs="Times New Roman"/>
          <w:sz w:val="24"/>
          <w:szCs w:val="20"/>
          <w:lang w:eastAsia="en-AU"/>
        </w:rPr>
        <w:t>that is within</w:t>
      </w:r>
      <w:r w:rsidR="000D30BD" w:rsidRPr="00A5067C">
        <w:rPr>
          <w:rFonts w:ascii="Times New Roman" w:eastAsia="Times New Roman" w:hAnsi="Times New Roman" w:cs="Times New Roman"/>
          <w:sz w:val="24"/>
          <w:szCs w:val="20"/>
          <w:lang w:eastAsia="en-AU"/>
        </w:rPr>
        <w:t xml:space="preserve"> a 15km</w:t>
      </w:r>
      <w:r w:rsidR="00F26EA4" w:rsidRPr="00A5067C">
        <w:rPr>
          <w:rFonts w:ascii="Times New Roman" w:eastAsia="Times New Roman" w:hAnsi="Times New Roman" w:cs="Times New Roman"/>
          <w:sz w:val="24"/>
          <w:szCs w:val="20"/>
          <w:lang w:eastAsia="en-AU"/>
        </w:rPr>
        <w:t xml:space="preserve"> </w:t>
      </w:r>
      <w:r w:rsidRPr="00A5067C">
        <w:rPr>
          <w:rFonts w:ascii="Times New Roman" w:eastAsia="Times New Roman" w:hAnsi="Times New Roman" w:cs="Times New Roman"/>
          <w:sz w:val="24"/>
          <w:szCs w:val="20"/>
          <w:lang w:eastAsia="en-AU"/>
        </w:rPr>
        <w:t xml:space="preserve">radius of the </w:t>
      </w:r>
      <w:r w:rsidR="00F26EA4" w:rsidRPr="00A5067C">
        <w:rPr>
          <w:rFonts w:ascii="Times New Roman" w:eastAsia="Times New Roman" w:hAnsi="Times New Roman" w:cs="Times New Roman"/>
          <w:sz w:val="24"/>
          <w:szCs w:val="20"/>
          <w:lang w:eastAsia="en-AU"/>
        </w:rPr>
        <w:t xml:space="preserve">Georgetown </w:t>
      </w:r>
      <w:r w:rsidRPr="00A5067C">
        <w:rPr>
          <w:rFonts w:ascii="Times New Roman" w:eastAsia="Times New Roman" w:hAnsi="Times New Roman" w:cs="Times New Roman"/>
          <w:sz w:val="24"/>
          <w:szCs w:val="20"/>
          <w:lang w:eastAsia="en-AU"/>
        </w:rPr>
        <w:t>Transmission Site;</w:t>
      </w:r>
      <w:r w:rsidR="00F26EA4" w:rsidRPr="00A5067C">
        <w:rPr>
          <w:rFonts w:ascii="Times New Roman" w:eastAsia="Times New Roman" w:hAnsi="Times New Roman" w:cs="Times New Roman"/>
          <w:sz w:val="24"/>
          <w:szCs w:val="20"/>
          <w:lang w:eastAsia="en-AU"/>
        </w:rPr>
        <w:t xml:space="preserve"> and</w:t>
      </w:r>
    </w:p>
    <w:p w:rsidR="007B3246" w:rsidRPr="003E13A8" w:rsidRDefault="007B3246" w:rsidP="00A5067C">
      <w:pPr>
        <w:pStyle w:val="ListParagraph"/>
        <w:spacing w:after="0" w:line="240" w:lineRule="auto"/>
        <w:ind w:left="1276" w:hanging="567"/>
        <w:rPr>
          <w:rFonts w:ascii="Times New Roman" w:eastAsia="Times New Roman" w:hAnsi="Times New Roman" w:cs="Times New Roman"/>
          <w:sz w:val="24"/>
          <w:szCs w:val="20"/>
          <w:lang w:eastAsia="en-AU"/>
        </w:rPr>
      </w:pPr>
    </w:p>
    <w:p w:rsidR="003E13A8" w:rsidRPr="000D30BD" w:rsidRDefault="007B3246" w:rsidP="00A5067C">
      <w:pPr>
        <w:pStyle w:val="ListParagraph"/>
        <w:numPr>
          <w:ilvl w:val="0"/>
          <w:numId w:val="6"/>
        </w:numPr>
        <w:spacing w:after="0" w:line="240" w:lineRule="auto"/>
        <w:ind w:left="1276" w:hanging="567"/>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the area within the Remote Central and Eastern Australia TV1 licence area and the Remote Central and Eastern Australia TV2 licence area </w:t>
      </w:r>
      <w:r w:rsidRPr="00A5067C">
        <w:rPr>
          <w:rFonts w:ascii="Times New Roman" w:eastAsia="Times New Roman" w:hAnsi="Times New Roman" w:cs="Times New Roman"/>
          <w:sz w:val="24"/>
          <w:szCs w:val="20"/>
          <w:lang w:eastAsia="en-AU"/>
        </w:rPr>
        <w:t>that is within</w:t>
      </w:r>
      <w:r w:rsidR="000D30BD" w:rsidRPr="00A5067C">
        <w:rPr>
          <w:rFonts w:ascii="Times New Roman" w:eastAsia="Times New Roman" w:hAnsi="Times New Roman" w:cs="Times New Roman"/>
          <w:sz w:val="24"/>
          <w:szCs w:val="20"/>
          <w:lang w:eastAsia="en-AU"/>
        </w:rPr>
        <w:t xml:space="preserve"> a 5km</w:t>
      </w:r>
      <w:r w:rsidR="00F26EA4" w:rsidRPr="00A5067C">
        <w:rPr>
          <w:rFonts w:ascii="Times New Roman" w:eastAsia="Times New Roman" w:hAnsi="Times New Roman" w:cs="Times New Roman"/>
          <w:sz w:val="24"/>
          <w:szCs w:val="20"/>
          <w:lang w:eastAsia="en-AU"/>
        </w:rPr>
        <w:t xml:space="preserve"> </w:t>
      </w:r>
      <w:r w:rsidRPr="00A5067C">
        <w:rPr>
          <w:rFonts w:ascii="Times New Roman" w:eastAsia="Times New Roman" w:hAnsi="Times New Roman" w:cs="Times New Roman"/>
          <w:sz w:val="24"/>
          <w:szCs w:val="20"/>
          <w:lang w:eastAsia="en-AU"/>
        </w:rPr>
        <w:t xml:space="preserve">radius of the </w:t>
      </w:r>
      <w:r w:rsidR="00F26EA4" w:rsidRPr="00A5067C">
        <w:rPr>
          <w:rFonts w:ascii="Times New Roman" w:eastAsia="Times New Roman" w:hAnsi="Times New Roman" w:cs="Times New Roman"/>
          <w:sz w:val="24"/>
          <w:szCs w:val="20"/>
          <w:lang w:eastAsia="en-AU"/>
        </w:rPr>
        <w:t xml:space="preserve">Groote Eylandt </w:t>
      </w:r>
      <w:r w:rsidRPr="00A5067C">
        <w:rPr>
          <w:rFonts w:ascii="Times New Roman" w:eastAsia="Times New Roman" w:hAnsi="Times New Roman" w:cs="Times New Roman"/>
          <w:sz w:val="24"/>
          <w:szCs w:val="20"/>
          <w:lang w:eastAsia="en-AU"/>
        </w:rPr>
        <w:t>Transmission Site</w:t>
      </w:r>
      <w:r w:rsidR="003E13A8" w:rsidRPr="00A5067C">
        <w:rPr>
          <w:rFonts w:ascii="Times New Roman" w:eastAsia="Times New Roman" w:hAnsi="Times New Roman" w:cs="Times New Roman"/>
          <w:sz w:val="24"/>
          <w:szCs w:val="20"/>
          <w:lang w:eastAsia="en-AU"/>
        </w:rPr>
        <w:t>;</w:t>
      </w:r>
    </w:p>
    <w:p w:rsidR="003E13A8" w:rsidRPr="003E13A8" w:rsidRDefault="003E13A8" w:rsidP="003E13A8">
      <w:pPr>
        <w:spacing w:after="0" w:line="240" w:lineRule="auto"/>
        <w:rPr>
          <w:rFonts w:ascii="Times New Roman" w:eastAsia="Times New Roman" w:hAnsi="Times New Roman" w:cs="Times New Roman"/>
          <w:sz w:val="24"/>
          <w:szCs w:val="20"/>
          <w:lang w:eastAsia="en-AU"/>
        </w:rPr>
      </w:pPr>
    </w:p>
    <w:p w:rsidR="0037411B" w:rsidRDefault="0003225D" w:rsidP="0003225D">
      <w:pPr>
        <w:spacing w:after="0" w:line="240" w:lineRule="auto"/>
        <w:rPr>
          <w:rFonts w:ascii="Times New Roman" w:eastAsia="Times New Roman" w:hAnsi="Times New Roman" w:cs="Times New Roman"/>
          <w:sz w:val="24"/>
          <w:szCs w:val="20"/>
          <w:lang w:eastAsia="en-AU"/>
        </w:rPr>
      </w:pPr>
      <w:r w:rsidRPr="0003225D">
        <w:rPr>
          <w:rFonts w:ascii="Times New Roman" w:eastAsia="Times New Roman" w:hAnsi="Times New Roman" w:cs="Times New Roman"/>
          <w:sz w:val="24"/>
          <w:szCs w:val="20"/>
          <w:lang w:eastAsia="en-AU"/>
        </w:rPr>
        <w:t>4.2</w:t>
      </w:r>
      <w:r w:rsidRPr="0003225D">
        <w:rPr>
          <w:rFonts w:ascii="Times New Roman" w:eastAsia="Times New Roman" w:hAnsi="Times New Roman" w:cs="Times New Roman"/>
          <w:sz w:val="24"/>
          <w:szCs w:val="20"/>
          <w:lang w:eastAsia="en-AU"/>
        </w:rPr>
        <w:tab/>
        <w:t>For the purposes of Schedule 4 to the Act,</w:t>
      </w:r>
    </w:p>
    <w:p w:rsidR="0037411B" w:rsidRDefault="0037411B" w:rsidP="0003225D">
      <w:pPr>
        <w:spacing w:after="0" w:line="240" w:lineRule="auto"/>
        <w:rPr>
          <w:rFonts w:ascii="Times New Roman" w:eastAsia="Times New Roman" w:hAnsi="Times New Roman" w:cs="Times New Roman"/>
          <w:sz w:val="24"/>
          <w:szCs w:val="20"/>
          <w:lang w:eastAsia="en-AU"/>
        </w:rPr>
      </w:pPr>
    </w:p>
    <w:p w:rsidR="0028385F" w:rsidRPr="000D30BD" w:rsidRDefault="0003225D" w:rsidP="00A5067C">
      <w:pPr>
        <w:pStyle w:val="ListParagraph"/>
        <w:numPr>
          <w:ilvl w:val="0"/>
          <w:numId w:val="7"/>
        </w:numPr>
        <w:spacing w:after="0" w:line="240" w:lineRule="auto"/>
        <w:ind w:left="1276" w:hanging="567"/>
        <w:rPr>
          <w:rFonts w:ascii="Times New Roman" w:eastAsia="Times New Roman" w:hAnsi="Times New Roman" w:cs="Times New Roman"/>
          <w:sz w:val="24"/>
          <w:szCs w:val="20"/>
          <w:lang w:eastAsia="en-AU"/>
        </w:rPr>
      </w:pPr>
      <w:r w:rsidRPr="000D30BD">
        <w:rPr>
          <w:rFonts w:ascii="Times New Roman" w:eastAsia="Times New Roman" w:hAnsi="Times New Roman" w:cs="Times New Roman"/>
          <w:sz w:val="24"/>
          <w:szCs w:val="20"/>
          <w:lang w:eastAsia="en-AU"/>
        </w:rPr>
        <w:t>the local market area specified under sub</w:t>
      </w:r>
      <w:r w:rsidR="00475631">
        <w:rPr>
          <w:rFonts w:ascii="Times New Roman" w:eastAsia="Times New Roman" w:hAnsi="Times New Roman" w:cs="Times New Roman"/>
          <w:sz w:val="24"/>
          <w:szCs w:val="20"/>
          <w:lang w:eastAsia="en-AU"/>
        </w:rPr>
        <w:t>section</w:t>
      </w:r>
      <w:r w:rsidRPr="000D30BD">
        <w:rPr>
          <w:rFonts w:ascii="Times New Roman" w:eastAsia="Times New Roman" w:hAnsi="Times New Roman" w:cs="Times New Roman"/>
          <w:sz w:val="24"/>
          <w:szCs w:val="20"/>
          <w:lang w:eastAsia="en-AU"/>
        </w:rPr>
        <w:t xml:space="preserve"> 4.1</w:t>
      </w:r>
      <w:r w:rsidR="0037411B" w:rsidRPr="000D30BD">
        <w:rPr>
          <w:rFonts w:ascii="Times New Roman" w:eastAsia="Times New Roman" w:hAnsi="Times New Roman" w:cs="Times New Roman"/>
          <w:sz w:val="24"/>
          <w:szCs w:val="20"/>
          <w:lang w:eastAsia="en-AU"/>
        </w:rPr>
        <w:t>(a)</w:t>
      </w:r>
      <w:r w:rsidRPr="000D30BD">
        <w:rPr>
          <w:rFonts w:ascii="Times New Roman" w:eastAsia="Times New Roman" w:hAnsi="Times New Roman" w:cs="Times New Roman"/>
          <w:sz w:val="24"/>
          <w:szCs w:val="20"/>
          <w:lang w:eastAsia="en-AU"/>
        </w:rPr>
        <w:t xml:space="preserve"> is to become a digital-only local market area from and including</w:t>
      </w:r>
      <w:r w:rsidR="000D30BD" w:rsidRPr="000D30BD">
        <w:rPr>
          <w:rFonts w:ascii="Times New Roman" w:eastAsia="Times New Roman" w:hAnsi="Times New Roman" w:cs="Times New Roman"/>
          <w:sz w:val="24"/>
          <w:szCs w:val="20"/>
          <w:lang w:eastAsia="en-AU"/>
        </w:rPr>
        <w:t xml:space="preserve"> 25 July 2013</w:t>
      </w:r>
      <w:r w:rsidR="00F73E9C" w:rsidRPr="000D30BD">
        <w:rPr>
          <w:rFonts w:ascii="Times New Roman" w:eastAsia="Times New Roman" w:hAnsi="Times New Roman" w:cs="Times New Roman"/>
          <w:sz w:val="24"/>
          <w:szCs w:val="20"/>
          <w:lang w:eastAsia="en-AU"/>
        </w:rPr>
        <w:t>;</w:t>
      </w:r>
    </w:p>
    <w:p w:rsidR="0037411B" w:rsidRPr="000D30BD" w:rsidRDefault="0037411B" w:rsidP="00A5067C">
      <w:pPr>
        <w:pStyle w:val="ListParagraph"/>
        <w:spacing w:after="0" w:line="240" w:lineRule="auto"/>
        <w:ind w:left="1276" w:hanging="567"/>
        <w:rPr>
          <w:rFonts w:ascii="Times New Roman" w:eastAsia="Times New Roman" w:hAnsi="Times New Roman" w:cs="Times New Roman"/>
          <w:sz w:val="24"/>
          <w:szCs w:val="20"/>
          <w:lang w:eastAsia="en-AU"/>
        </w:rPr>
      </w:pPr>
    </w:p>
    <w:p w:rsidR="007B3246" w:rsidRPr="000D30BD" w:rsidRDefault="007B3246" w:rsidP="00A5067C">
      <w:pPr>
        <w:pStyle w:val="ListParagraph"/>
        <w:numPr>
          <w:ilvl w:val="0"/>
          <w:numId w:val="7"/>
        </w:numPr>
        <w:spacing w:after="0" w:line="240" w:lineRule="auto"/>
        <w:ind w:left="1276" w:hanging="567"/>
        <w:rPr>
          <w:rFonts w:ascii="Times New Roman" w:eastAsia="Times New Roman" w:hAnsi="Times New Roman" w:cs="Times New Roman"/>
          <w:sz w:val="24"/>
          <w:szCs w:val="20"/>
          <w:lang w:eastAsia="en-AU"/>
        </w:rPr>
      </w:pPr>
      <w:r w:rsidRPr="000D30BD">
        <w:rPr>
          <w:rFonts w:ascii="Times New Roman" w:eastAsia="Times New Roman" w:hAnsi="Times New Roman" w:cs="Times New Roman"/>
          <w:sz w:val="24"/>
          <w:szCs w:val="20"/>
          <w:lang w:eastAsia="en-AU"/>
        </w:rPr>
        <w:t>the local marke</w:t>
      </w:r>
      <w:r w:rsidR="00475631">
        <w:rPr>
          <w:rFonts w:ascii="Times New Roman" w:eastAsia="Times New Roman" w:hAnsi="Times New Roman" w:cs="Times New Roman"/>
          <w:sz w:val="24"/>
          <w:szCs w:val="20"/>
          <w:lang w:eastAsia="en-AU"/>
        </w:rPr>
        <w:t>t area specified under subsection</w:t>
      </w:r>
      <w:r w:rsidRPr="000D30BD">
        <w:rPr>
          <w:rFonts w:ascii="Times New Roman" w:eastAsia="Times New Roman" w:hAnsi="Times New Roman" w:cs="Times New Roman"/>
          <w:sz w:val="24"/>
          <w:szCs w:val="20"/>
          <w:lang w:eastAsia="en-AU"/>
        </w:rPr>
        <w:t xml:space="preserve"> 4.1(</w:t>
      </w:r>
      <w:r w:rsidR="006373D4" w:rsidRPr="000D30BD">
        <w:rPr>
          <w:rFonts w:ascii="Times New Roman" w:eastAsia="Times New Roman" w:hAnsi="Times New Roman" w:cs="Times New Roman"/>
          <w:sz w:val="24"/>
          <w:szCs w:val="20"/>
          <w:lang w:eastAsia="en-AU"/>
        </w:rPr>
        <w:t>b</w:t>
      </w:r>
      <w:r w:rsidRPr="000D30BD">
        <w:rPr>
          <w:rFonts w:ascii="Times New Roman" w:eastAsia="Times New Roman" w:hAnsi="Times New Roman" w:cs="Times New Roman"/>
          <w:sz w:val="24"/>
          <w:szCs w:val="20"/>
          <w:lang w:eastAsia="en-AU"/>
        </w:rPr>
        <w:t xml:space="preserve">) is to become a digital-only local market area from and including </w:t>
      </w:r>
      <w:r w:rsidR="000D30BD" w:rsidRPr="000D30BD">
        <w:rPr>
          <w:rFonts w:ascii="Times New Roman" w:eastAsia="Times New Roman" w:hAnsi="Times New Roman" w:cs="Times New Roman"/>
          <w:sz w:val="24"/>
          <w:szCs w:val="20"/>
          <w:lang w:eastAsia="en-AU"/>
        </w:rPr>
        <w:t>12 June 2013</w:t>
      </w:r>
      <w:r w:rsidR="00F26EA4" w:rsidRPr="000D30BD">
        <w:rPr>
          <w:rFonts w:ascii="Times New Roman" w:eastAsia="Times New Roman" w:hAnsi="Times New Roman" w:cs="Times New Roman"/>
          <w:sz w:val="24"/>
          <w:szCs w:val="20"/>
          <w:lang w:eastAsia="en-AU"/>
        </w:rPr>
        <w:t>;</w:t>
      </w:r>
    </w:p>
    <w:p w:rsidR="007B3246" w:rsidRPr="000D30BD" w:rsidRDefault="007B3246" w:rsidP="00A5067C">
      <w:pPr>
        <w:pStyle w:val="ListParagraph"/>
        <w:spacing w:after="0" w:line="240" w:lineRule="auto"/>
        <w:ind w:left="1276" w:hanging="567"/>
        <w:rPr>
          <w:rFonts w:ascii="Times New Roman" w:eastAsia="Times New Roman" w:hAnsi="Times New Roman" w:cs="Times New Roman"/>
          <w:sz w:val="24"/>
          <w:szCs w:val="20"/>
          <w:lang w:eastAsia="en-AU"/>
        </w:rPr>
      </w:pPr>
    </w:p>
    <w:p w:rsidR="007B3246" w:rsidRPr="000D30BD" w:rsidRDefault="007B3246" w:rsidP="00A5067C">
      <w:pPr>
        <w:pStyle w:val="ListParagraph"/>
        <w:numPr>
          <w:ilvl w:val="0"/>
          <w:numId w:val="7"/>
        </w:numPr>
        <w:spacing w:after="0" w:line="240" w:lineRule="auto"/>
        <w:ind w:left="1276" w:hanging="567"/>
        <w:rPr>
          <w:rFonts w:ascii="Times New Roman" w:eastAsia="Times New Roman" w:hAnsi="Times New Roman" w:cs="Times New Roman"/>
          <w:sz w:val="24"/>
          <w:szCs w:val="20"/>
          <w:lang w:eastAsia="en-AU"/>
        </w:rPr>
      </w:pPr>
      <w:r w:rsidRPr="000D30BD">
        <w:rPr>
          <w:rFonts w:ascii="Times New Roman" w:eastAsia="Times New Roman" w:hAnsi="Times New Roman" w:cs="Times New Roman"/>
          <w:sz w:val="24"/>
          <w:szCs w:val="20"/>
          <w:lang w:eastAsia="en-AU"/>
        </w:rPr>
        <w:t>the local marke</w:t>
      </w:r>
      <w:r w:rsidR="00475631">
        <w:rPr>
          <w:rFonts w:ascii="Times New Roman" w:eastAsia="Times New Roman" w:hAnsi="Times New Roman" w:cs="Times New Roman"/>
          <w:sz w:val="24"/>
          <w:szCs w:val="20"/>
          <w:lang w:eastAsia="en-AU"/>
        </w:rPr>
        <w:t>t area specified under subsection</w:t>
      </w:r>
      <w:r w:rsidRPr="000D30BD">
        <w:rPr>
          <w:rFonts w:ascii="Times New Roman" w:eastAsia="Times New Roman" w:hAnsi="Times New Roman" w:cs="Times New Roman"/>
          <w:sz w:val="24"/>
          <w:szCs w:val="20"/>
          <w:lang w:eastAsia="en-AU"/>
        </w:rPr>
        <w:t xml:space="preserve"> 4.1</w:t>
      </w:r>
      <w:r w:rsidR="006373D4" w:rsidRPr="000D30BD">
        <w:rPr>
          <w:rFonts w:ascii="Times New Roman" w:eastAsia="Times New Roman" w:hAnsi="Times New Roman" w:cs="Times New Roman"/>
          <w:sz w:val="24"/>
          <w:szCs w:val="20"/>
          <w:lang w:eastAsia="en-AU"/>
        </w:rPr>
        <w:t>(c</w:t>
      </w:r>
      <w:r w:rsidRPr="000D30BD">
        <w:rPr>
          <w:rFonts w:ascii="Times New Roman" w:eastAsia="Times New Roman" w:hAnsi="Times New Roman" w:cs="Times New Roman"/>
          <w:sz w:val="24"/>
          <w:szCs w:val="20"/>
          <w:lang w:eastAsia="en-AU"/>
        </w:rPr>
        <w:t>) is to become a digital-only local market area from and including</w:t>
      </w:r>
      <w:r w:rsidR="00F26EA4" w:rsidRPr="000D30BD">
        <w:rPr>
          <w:rFonts w:ascii="Times New Roman" w:eastAsia="Times New Roman" w:hAnsi="Times New Roman" w:cs="Times New Roman"/>
          <w:sz w:val="24"/>
          <w:szCs w:val="20"/>
          <w:lang w:eastAsia="en-AU"/>
        </w:rPr>
        <w:t xml:space="preserve"> </w:t>
      </w:r>
      <w:r w:rsidR="000D30BD" w:rsidRPr="000D30BD">
        <w:rPr>
          <w:rFonts w:ascii="Times New Roman" w:eastAsia="Times New Roman" w:hAnsi="Times New Roman" w:cs="Times New Roman"/>
          <w:sz w:val="24"/>
          <w:szCs w:val="20"/>
          <w:lang w:eastAsia="en-AU"/>
        </w:rPr>
        <w:t>1 August 2013</w:t>
      </w:r>
      <w:r w:rsidR="00F26EA4" w:rsidRPr="000D30BD">
        <w:rPr>
          <w:rFonts w:ascii="Times New Roman" w:eastAsia="Times New Roman" w:hAnsi="Times New Roman" w:cs="Times New Roman"/>
          <w:sz w:val="24"/>
          <w:szCs w:val="20"/>
          <w:lang w:eastAsia="en-AU"/>
        </w:rPr>
        <w:t>; and</w:t>
      </w:r>
    </w:p>
    <w:p w:rsidR="007B3246" w:rsidRPr="000D30BD" w:rsidRDefault="007B3246" w:rsidP="00A5067C">
      <w:pPr>
        <w:pStyle w:val="ListParagraph"/>
        <w:spacing w:after="0" w:line="240" w:lineRule="auto"/>
        <w:ind w:left="1276" w:hanging="567"/>
        <w:rPr>
          <w:rFonts w:ascii="Times New Roman" w:eastAsia="Times New Roman" w:hAnsi="Times New Roman" w:cs="Times New Roman"/>
          <w:sz w:val="24"/>
          <w:szCs w:val="20"/>
          <w:lang w:eastAsia="en-AU"/>
        </w:rPr>
      </w:pPr>
    </w:p>
    <w:p w:rsidR="007B3246" w:rsidRPr="000D30BD" w:rsidRDefault="007B3246" w:rsidP="00A5067C">
      <w:pPr>
        <w:pStyle w:val="ListParagraph"/>
        <w:numPr>
          <w:ilvl w:val="0"/>
          <w:numId w:val="7"/>
        </w:numPr>
        <w:spacing w:after="0" w:line="240" w:lineRule="auto"/>
        <w:ind w:left="1276" w:hanging="567"/>
        <w:rPr>
          <w:rFonts w:ascii="Times New Roman" w:eastAsia="Times New Roman" w:hAnsi="Times New Roman" w:cs="Times New Roman"/>
          <w:sz w:val="24"/>
          <w:szCs w:val="20"/>
          <w:lang w:eastAsia="en-AU"/>
        </w:rPr>
      </w:pPr>
      <w:proofErr w:type="gramStart"/>
      <w:r w:rsidRPr="000D30BD">
        <w:rPr>
          <w:rFonts w:ascii="Times New Roman" w:eastAsia="Times New Roman" w:hAnsi="Times New Roman" w:cs="Times New Roman"/>
          <w:sz w:val="24"/>
          <w:szCs w:val="20"/>
          <w:lang w:eastAsia="en-AU"/>
        </w:rPr>
        <w:t>the</w:t>
      </w:r>
      <w:proofErr w:type="gramEnd"/>
      <w:r w:rsidRPr="000D30BD">
        <w:rPr>
          <w:rFonts w:ascii="Times New Roman" w:eastAsia="Times New Roman" w:hAnsi="Times New Roman" w:cs="Times New Roman"/>
          <w:sz w:val="24"/>
          <w:szCs w:val="20"/>
          <w:lang w:eastAsia="en-AU"/>
        </w:rPr>
        <w:t xml:space="preserve"> local marke</w:t>
      </w:r>
      <w:r w:rsidR="00475631">
        <w:rPr>
          <w:rFonts w:ascii="Times New Roman" w:eastAsia="Times New Roman" w:hAnsi="Times New Roman" w:cs="Times New Roman"/>
          <w:sz w:val="24"/>
          <w:szCs w:val="20"/>
          <w:lang w:eastAsia="en-AU"/>
        </w:rPr>
        <w:t>t area specified under subsection</w:t>
      </w:r>
      <w:r w:rsidRPr="000D30BD">
        <w:rPr>
          <w:rFonts w:ascii="Times New Roman" w:eastAsia="Times New Roman" w:hAnsi="Times New Roman" w:cs="Times New Roman"/>
          <w:sz w:val="24"/>
          <w:szCs w:val="20"/>
          <w:lang w:eastAsia="en-AU"/>
        </w:rPr>
        <w:t xml:space="preserve"> 4.1</w:t>
      </w:r>
      <w:r w:rsidR="006373D4" w:rsidRPr="000D30BD">
        <w:rPr>
          <w:rFonts w:ascii="Times New Roman" w:eastAsia="Times New Roman" w:hAnsi="Times New Roman" w:cs="Times New Roman"/>
          <w:sz w:val="24"/>
          <w:szCs w:val="20"/>
          <w:lang w:eastAsia="en-AU"/>
        </w:rPr>
        <w:t>(d</w:t>
      </w:r>
      <w:r w:rsidRPr="000D30BD">
        <w:rPr>
          <w:rFonts w:ascii="Times New Roman" w:eastAsia="Times New Roman" w:hAnsi="Times New Roman" w:cs="Times New Roman"/>
          <w:sz w:val="24"/>
          <w:szCs w:val="20"/>
          <w:lang w:eastAsia="en-AU"/>
        </w:rPr>
        <w:t>) is to become a digital-only local market area from and including</w:t>
      </w:r>
      <w:r w:rsidR="000D30BD" w:rsidRPr="000D30BD">
        <w:rPr>
          <w:rFonts w:ascii="Times New Roman" w:eastAsia="Times New Roman" w:hAnsi="Times New Roman" w:cs="Times New Roman"/>
          <w:sz w:val="24"/>
          <w:szCs w:val="20"/>
          <w:lang w:eastAsia="en-AU"/>
        </w:rPr>
        <w:t xml:space="preserve"> 1 August 2013</w:t>
      </w:r>
      <w:r w:rsidR="000D30BD">
        <w:rPr>
          <w:rFonts w:ascii="Times New Roman" w:eastAsia="Times New Roman" w:hAnsi="Times New Roman" w:cs="Times New Roman"/>
          <w:sz w:val="24"/>
          <w:szCs w:val="20"/>
          <w:lang w:eastAsia="en-AU"/>
        </w:rPr>
        <w:t>.</w:t>
      </w:r>
      <w:bookmarkEnd w:id="0"/>
      <w:bookmarkEnd w:id="1"/>
    </w:p>
    <w:sectPr w:rsidR="007B3246" w:rsidRPr="000D30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8F" w:rsidRDefault="0081518F" w:rsidP="0081518F">
      <w:pPr>
        <w:spacing w:after="0" w:line="240" w:lineRule="auto"/>
      </w:pPr>
      <w:r>
        <w:separator/>
      </w:r>
    </w:p>
  </w:endnote>
  <w:endnote w:type="continuationSeparator" w:id="0">
    <w:p w:rsidR="0081518F" w:rsidRDefault="0081518F" w:rsidP="0081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20086"/>
      <w:docPartObj>
        <w:docPartGallery w:val="Page Numbers (Bottom of Page)"/>
        <w:docPartUnique/>
      </w:docPartObj>
    </w:sdtPr>
    <w:sdtEndPr>
      <w:rPr>
        <w:noProof/>
      </w:rPr>
    </w:sdtEndPr>
    <w:sdtContent>
      <w:p w:rsidR="0081518F" w:rsidRDefault="0081518F">
        <w:pPr>
          <w:pStyle w:val="Footer"/>
          <w:jc w:val="center"/>
        </w:pPr>
        <w:r>
          <w:fldChar w:fldCharType="begin"/>
        </w:r>
        <w:r>
          <w:instrText xml:space="preserve"> PAGE   \* MERGEFORMAT </w:instrText>
        </w:r>
        <w:r>
          <w:fldChar w:fldCharType="separate"/>
        </w:r>
        <w:r w:rsidR="002F3665">
          <w:rPr>
            <w:noProof/>
          </w:rPr>
          <w:t>1</w:t>
        </w:r>
        <w:r>
          <w:rPr>
            <w:noProof/>
          </w:rPr>
          <w:fldChar w:fldCharType="end"/>
        </w:r>
      </w:p>
    </w:sdtContent>
  </w:sdt>
  <w:p w:rsidR="0081518F" w:rsidRDefault="00815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8F" w:rsidRDefault="0081518F" w:rsidP="0081518F">
      <w:pPr>
        <w:spacing w:after="0" w:line="240" w:lineRule="auto"/>
      </w:pPr>
      <w:r>
        <w:separator/>
      </w:r>
    </w:p>
  </w:footnote>
  <w:footnote w:type="continuationSeparator" w:id="0">
    <w:p w:rsidR="0081518F" w:rsidRDefault="0081518F" w:rsidP="00815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BA6"/>
    <w:multiLevelType w:val="hybridMultilevel"/>
    <w:tmpl w:val="EC58AE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593B4C"/>
    <w:multiLevelType w:val="hybridMultilevel"/>
    <w:tmpl w:val="2CF87244"/>
    <w:lvl w:ilvl="0" w:tplc="825458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E3A7B70"/>
    <w:multiLevelType w:val="hybridMultilevel"/>
    <w:tmpl w:val="EC58AE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3286DBC"/>
    <w:multiLevelType w:val="hybridMultilevel"/>
    <w:tmpl w:val="EC58AE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77B4FF9"/>
    <w:multiLevelType w:val="hybridMultilevel"/>
    <w:tmpl w:val="FFDAEFFE"/>
    <w:lvl w:ilvl="0" w:tplc="27F41DDC">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57CF74C8"/>
    <w:multiLevelType w:val="hybridMultilevel"/>
    <w:tmpl w:val="2CF87244"/>
    <w:lvl w:ilvl="0" w:tplc="825458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9C14D0E"/>
    <w:multiLevelType w:val="multilevel"/>
    <w:tmpl w:val="967EC6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5F"/>
    <w:rsid w:val="0003225D"/>
    <w:rsid w:val="00033E98"/>
    <w:rsid w:val="000D30BD"/>
    <w:rsid w:val="000F1335"/>
    <w:rsid w:val="00166A88"/>
    <w:rsid w:val="001A15B9"/>
    <w:rsid w:val="002140FC"/>
    <w:rsid w:val="00214596"/>
    <w:rsid w:val="00233EAD"/>
    <w:rsid w:val="002734DE"/>
    <w:rsid w:val="00277E98"/>
    <w:rsid w:val="0028385F"/>
    <w:rsid w:val="00294867"/>
    <w:rsid w:val="002E1DB7"/>
    <w:rsid w:val="002F3665"/>
    <w:rsid w:val="0031705C"/>
    <w:rsid w:val="0037411B"/>
    <w:rsid w:val="003E13A8"/>
    <w:rsid w:val="003F6056"/>
    <w:rsid w:val="00404987"/>
    <w:rsid w:val="00475631"/>
    <w:rsid w:val="004802B0"/>
    <w:rsid w:val="00532873"/>
    <w:rsid w:val="005946B4"/>
    <w:rsid w:val="005E0624"/>
    <w:rsid w:val="0061471B"/>
    <w:rsid w:val="006373D4"/>
    <w:rsid w:val="00643CFF"/>
    <w:rsid w:val="00662198"/>
    <w:rsid w:val="00684B2A"/>
    <w:rsid w:val="006926DE"/>
    <w:rsid w:val="006A476F"/>
    <w:rsid w:val="00707DC9"/>
    <w:rsid w:val="007574F8"/>
    <w:rsid w:val="00761D49"/>
    <w:rsid w:val="007B3246"/>
    <w:rsid w:val="007E1468"/>
    <w:rsid w:val="007F0FF9"/>
    <w:rsid w:val="0081518F"/>
    <w:rsid w:val="00817915"/>
    <w:rsid w:val="008539F3"/>
    <w:rsid w:val="008B692F"/>
    <w:rsid w:val="008C1B26"/>
    <w:rsid w:val="0094642E"/>
    <w:rsid w:val="00970515"/>
    <w:rsid w:val="009A0841"/>
    <w:rsid w:val="009B6520"/>
    <w:rsid w:val="009F196E"/>
    <w:rsid w:val="00A06128"/>
    <w:rsid w:val="00A3195F"/>
    <w:rsid w:val="00A43813"/>
    <w:rsid w:val="00A5067C"/>
    <w:rsid w:val="00A6378E"/>
    <w:rsid w:val="00A737B1"/>
    <w:rsid w:val="00A7436D"/>
    <w:rsid w:val="00AC14AB"/>
    <w:rsid w:val="00AF2104"/>
    <w:rsid w:val="00B624CB"/>
    <w:rsid w:val="00BE3A80"/>
    <w:rsid w:val="00C235EA"/>
    <w:rsid w:val="00C34D0A"/>
    <w:rsid w:val="00C5522B"/>
    <w:rsid w:val="00C93031"/>
    <w:rsid w:val="00D70407"/>
    <w:rsid w:val="00D70FD7"/>
    <w:rsid w:val="00D72563"/>
    <w:rsid w:val="00D95B21"/>
    <w:rsid w:val="00DF2E8F"/>
    <w:rsid w:val="00E50F09"/>
    <w:rsid w:val="00EA00FD"/>
    <w:rsid w:val="00EC7F22"/>
    <w:rsid w:val="00F26EA4"/>
    <w:rsid w:val="00F47289"/>
    <w:rsid w:val="00F64C13"/>
    <w:rsid w:val="00F73E9C"/>
    <w:rsid w:val="00F820D7"/>
    <w:rsid w:val="00F859D5"/>
    <w:rsid w:val="00F904C6"/>
    <w:rsid w:val="00FA176B"/>
    <w:rsid w:val="00FE5736"/>
    <w:rsid w:val="00FF43B3"/>
    <w:rsid w:val="00FF7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11B"/>
    <w:pPr>
      <w:ind w:left="720"/>
      <w:contextualSpacing/>
    </w:pPr>
  </w:style>
  <w:style w:type="character" w:styleId="CommentReference">
    <w:name w:val="annotation reference"/>
    <w:basedOn w:val="DefaultParagraphFont"/>
    <w:uiPriority w:val="99"/>
    <w:semiHidden/>
    <w:unhideWhenUsed/>
    <w:rsid w:val="00B624CB"/>
    <w:rPr>
      <w:sz w:val="16"/>
      <w:szCs w:val="16"/>
    </w:rPr>
  </w:style>
  <w:style w:type="paragraph" w:styleId="CommentText">
    <w:name w:val="annotation text"/>
    <w:basedOn w:val="Normal"/>
    <w:link w:val="CommentTextChar"/>
    <w:uiPriority w:val="99"/>
    <w:semiHidden/>
    <w:unhideWhenUsed/>
    <w:rsid w:val="00B624CB"/>
    <w:pPr>
      <w:spacing w:line="240" w:lineRule="auto"/>
    </w:pPr>
    <w:rPr>
      <w:sz w:val="20"/>
      <w:szCs w:val="20"/>
    </w:rPr>
  </w:style>
  <w:style w:type="character" w:customStyle="1" w:styleId="CommentTextChar">
    <w:name w:val="Comment Text Char"/>
    <w:basedOn w:val="DefaultParagraphFont"/>
    <w:link w:val="CommentText"/>
    <w:uiPriority w:val="99"/>
    <w:semiHidden/>
    <w:rsid w:val="00B624CB"/>
    <w:rPr>
      <w:sz w:val="20"/>
      <w:szCs w:val="20"/>
    </w:rPr>
  </w:style>
  <w:style w:type="paragraph" w:styleId="CommentSubject">
    <w:name w:val="annotation subject"/>
    <w:basedOn w:val="CommentText"/>
    <w:next w:val="CommentText"/>
    <w:link w:val="CommentSubjectChar"/>
    <w:uiPriority w:val="99"/>
    <w:semiHidden/>
    <w:unhideWhenUsed/>
    <w:rsid w:val="00B624CB"/>
    <w:rPr>
      <w:b/>
      <w:bCs/>
    </w:rPr>
  </w:style>
  <w:style w:type="character" w:customStyle="1" w:styleId="CommentSubjectChar">
    <w:name w:val="Comment Subject Char"/>
    <w:basedOn w:val="CommentTextChar"/>
    <w:link w:val="CommentSubject"/>
    <w:uiPriority w:val="99"/>
    <w:semiHidden/>
    <w:rsid w:val="00B624CB"/>
    <w:rPr>
      <w:b/>
      <w:bCs/>
      <w:sz w:val="20"/>
      <w:szCs w:val="20"/>
    </w:rPr>
  </w:style>
  <w:style w:type="paragraph" w:styleId="BalloonText">
    <w:name w:val="Balloon Text"/>
    <w:basedOn w:val="Normal"/>
    <w:link w:val="BalloonTextChar"/>
    <w:uiPriority w:val="99"/>
    <w:semiHidden/>
    <w:unhideWhenUsed/>
    <w:rsid w:val="00B6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CB"/>
    <w:rPr>
      <w:rFonts w:ascii="Tahoma" w:hAnsi="Tahoma" w:cs="Tahoma"/>
      <w:sz w:val="16"/>
      <w:szCs w:val="16"/>
    </w:rPr>
  </w:style>
  <w:style w:type="paragraph" w:styleId="Header">
    <w:name w:val="header"/>
    <w:basedOn w:val="Normal"/>
    <w:link w:val="HeaderChar"/>
    <w:uiPriority w:val="99"/>
    <w:unhideWhenUsed/>
    <w:rsid w:val="00815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18F"/>
  </w:style>
  <w:style w:type="paragraph" w:styleId="Footer">
    <w:name w:val="footer"/>
    <w:basedOn w:val="Normal"/>
    <w:link w:val="FooterChar"/>
    <w:uiPriority w:val="99"/>
    <w:unhideWhenUsed/>
    <w:rsid w:val="00815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11B"/>
    <w:pPr>
      <w:ind w:left="720"/>
      <w:contextualSpacing/>
    </w:pPr>
  </w:style>
  <w:style w:type="character" w:styleId="CommentReference">
    <w:name w:val="annotation reference"/>
    <w:basedOn w:val="DefaultParagraphFont"/>
    <w:uiPriority w:val="99"/>
    <w:semiHidden/>
    <w:unhideWhenUsed/>
    <w:rsid w:val="00B624CB"/>
    <w:rPr>
      <w:sz w:val="16"/>
      <w:szCs w:val="16"/>
    </w:rPr>
  </w:style>
  <w:style w:type="paragraph" w:styleId="CommentText">
    <w:name w:val="annotation text"/>
    <w:basedOn w:val="Normal"/>
    <w:link w:val="CommentTextChar"/>
    <w:uiPriority w:val="99"/>
    <w:semiHidden/>
    <w:unhideWhenUsed/>
    <w:rsid w:val="00B624CB"/>
    <w:pPr>
      <w:spacing w:line="240" w:lineRule="auto"/>
    </w:pPr>
    <w:rPr>
      <w:sz w:val="20"/>
      <w:szCs w:val="20"/>
    </w:rPr>
  </w:style>
  <w:style w:type="character" w:customStyle="1" w:styleId="CommentTextChar">
    <w:name w:val="Comment Text Char"/>
    <w:basedOn w:val="DefaultParagraphFont"/>
    <w:link w:val="CommentText"/>
    <w:uiPriority w:val="99"/>
    <w:semiHidden/>
    <w:rsid w:val="00B624CB"/>
    <w:rPr>
      <w:sz w:val="20"/>
      <w:szCs w:val="20"/>
    </w:rPr>
  </w:style>
  <w:style w:type="paragraph" w:styleId="CommentSubject">
    <w:name w:val="annotation subject"/>
    <w:basedOn w:val="CommentText"/>
    <w:next w:val="CommentText"/>
    <w:link w:val="CommentSubjectChar"/>
    <w:uiPriority w:val="99"/>
    <w:semiHidden/>
    <w:unhideWhenUsed/>
    <w:rsid w:val="00B624CB"/>
    <w:rPr>
      <w:b/>
      <w:bCs/>
    </w:rPr>
  </w:style>
  <w:style w:type="character" w:customStyle="1" w:styleId="CommentSubjectChar">
    <w:name w:val="Comment Subject Char"/>
    <w:basedOn w:val="CommentTextChar"/>
    <w:link w:val="CommentSubject"/>
    <w:uiPriority w:val="99"/>
    <w:semiHidden/>
    <w:rsid w:val="00B624CB"/>
    <w:rPr>
      <w:b/>
      <w:bCs/>
      <w:sz w:val="20"/>
      <w:szCs w:val="20"/>
    </w:rPr>
  </w:style>
  <w:style w:type="paragraph" w:styleId="BalloonText">
    <w:name w:val="Balloon Text"/>
    <w:basedOn w:val="Normal"/>
    <w:link w:val="BalloonTextChar"/>
    <w:uiPriority w:val="99"/>
    <w:semiHidden/>
    <w:unhideWhenUsed/>
    <w:rsid w:val="00B6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CB"/>
    <w:rPr>
      <w:rFonts w:ascii="Tahoma" w:hAnsi="Tahoma" w:cs="Tahoma"/>
      <w:sz w:val="16"/>
      <w:szCs w:val="16"/>
    </w:rPr>
  </w:style>
  <w:style w:type="paragraph" w:styleId="Header">
    <w:name w:val="header"/>
    <w:basedOn w:val="Normal"/>
    <w:link w:val="HeaderChar"/>
    <w:uiPriority w:val="99"/>
    <w:unhideWhenUsed/>
    <w:rsid w:val="00815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18F"/>
  </w:style>
  <w:style w:type="paragraph" w:styleId="Footer">
    <w:name w:val="footer"/>
    <w:basedOn w:val="Normal"/>
    <w:link w:val="FooterChar"/>
    <w:uiPriority w:val="99"/>
    <w:unhideWhenUsed/>
    <w:rsid w:val="00815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4667">
      <w:bodyDiv w:val="1"/>
      <w:marLeft w:val="0"/>
      <w:marRight w:val="0"/>
      <w:marTop w:val="0"/>
      <w:marBottom w:val="0"/>
      <w:divBdr>
        <w:top w:val="none" w:sz="0" w:space="0" w:color="auto"/>
        <w:left w:val="none" w:sz="0" w:space="0" w:color="auto"/>
        <w:bottom w:val="none" w:sz="0" w:space="0" w:color="auto"/>
        <w:right w:val="none" w:sz="0" w:space="0" w:color="auto"/>
      </w:divBdr>
      <w:divsChild>
        <w:div w:id="161816338">
          <w:marLeft w:val="0"/>
          <w:marRight w:val="0"/>
          <w:marTop w:val="0"/>
          <w:marBottom w:val="0"/>
          <w:divBdr>
            <w:top w:val="none" w:sz="0" w:space="0" w:color="auto"/>
            <w:left w:val="none" w:sz="0" w:space="0" w:color="auto"/>
            <w:bottom w:val="none" w:sz="0" w:space="0" w:color="auto"/>
            <w:right w:val="none" w:sz="0" w:space="0" w:color="auto"/>
          </w:divBdr>
          <w:divsChild>
            <w:div w:id="2027706691">
              <w:marLeft w:val="0"/>
              <w:marRight w:val="0"/>
              <w:marTop w:val="0"/>
              <w:marBottom w:val="0"/>
              <w:divBdr>
                <w:top w:val="none" w:sz="0" w:space="0" w:color="auto"/>
                <w:left w:val="none" w:sz="0" w:space="0" w:color="auto"/>
                <w:bottom w:val="none" w:sz="0" w:space="0" w:color="auto"/>
                <w:right w:val="none" w:sz="0" w:space="0" w:color="auto"/>
              </w:divBdr>
              <w:divsChild>
                <w:div w:id="337002724">
                  <w:marLeft w:val="0"/>
                  <w:marRight w:val="0"/>
                  <w:marTop w:val="0"/>
                  <w:marBottom w:val="0"/>
                  <w:divBdr>
                    <w:top w:val="none" w:sz="0" w:space="0" w:color="auto"/>
                    <w:left w:val="none" w:sz="0" w:space="0" w:color="auto"/>
                    <w:bottom w:val="none" w:sz="0" w:space="0" w:color="auto"/>
                    <w:right w:val="none" w:sz="0" w:space="0" w:color="auto"/>
                  </w:divBdr>
                  <w:divsChild>
                    <w:div w:id="1573347292">
                      <w:marLeft w:val="0"/>
                      <w:marRight w:val="0"/>
                      <w:marTop w:val="0"/>
                      <w:marBottom w:val="0"/>
                      <w:divBdr>
                        <w:top w:val="none" w:sz="0" w:space="0" w:color="auto"/>
                        <w:left w:val="none" w:sz="0" w:space="0" w:color="auto"/>
                        <w:bottom w:val="none" w:sz="0" w:space="0" w:color="auto"/>
                        <w:right w:val="none" w:sz="0" w:space="0" w:color="auto"/>
                      </w:divBdr>
                      <w:divsChild>
                        <w:div w:id="1966767208">
                          <w:marLeft w:val="0"/>
                          <w:marRight w:val="0"/>
                          <w:marTop w:val="0"/>
                          <w:marBottom w:val="0"/>
                          <w:divBdr>
                            <w:top w:val="single" w:sz="6" w:space="0" w:color="828282"/>
                            <w:left w:val="single" w:sz="6" w:space="0" w:color="828282"/>
                            <w:bottom w:val="single" w:sz="6" w:space="0" w:color="828282"/>
                            <w:right w:val="single" w:sz="6" w:space="0" w:color="828282"/>
                          </w:divBdr>
                          <w:divsChild>
                            <w:div w:id="874273388">
                              <w:marLeft w:val="0"/>
                              <w:marRight w:val="0"/>
                              <w:marTop w:val="0"/>
                              <w:marBottom w:val="0"/>
                              <w:divBdr>
                                <w:top w:val="none" w:sz="0" w:space="0" w:color="auto"/>
                                <w:left w:val="none" w:sz="0" w:space="0" w:color="auto"/>
                                <w:bottom w:val="none" w:sz="0" w:space="0" w:color="auto"/>
                                <w:right w:val="none" w:sz="0" w:space="0" w:color="auto"/>
                              </w:divBdr>
                              <w:divsChild>
                                <w:div w:id="688986549">
                                  <w:marLeft w:val="0"/>
                                  <w:marRight w:val="0"/>
                                  <w:marTop w:val="0"/>
                                  <w:marBottom w:val="0"/>
                                  <w:divBdr>
                                    <w:top w:val="none" w:sz="0" w:space="0" w:color="auto"/>
                                    <w:left w:val="none" w:sz="0" w:space="0" w:color="auto"/>
                                    <w:bottom w:val="none" w:sz="0" w:space="0" w:color="auto"/>
                                    <w:right w:val="none" w:sz="0" w:space="0" w:color="auto"/>
                                  </w:divBdr>
                                  <w:divsChild>
                                    <w:div w:id="162472180">
                                      <w:marLeft w:val="0"/>
                                      <w:marRight w:val="0"/>
                                      <w:marTop w:val="0"/>
                                      <w:marBottom w:val="0"/>
                                      <w:divBdr>
                                        <w:top w:val="none" w:sz="0" w:space="0" w:color="auto"/>
                                        <w:left w:val="none" w:sz="0" w:space="0" w:color="auto"/>
                                        <w:bottom w:val="none" w:sz="0" w:space="0" w:color="auto"/>
                                        <w:right w:val="none" w:sz="0" w:space="0" w:color="auto"/>
                                      </w:divBdr>
                                      <w:divsChild>
                                        <w:div w:id="1559824051">
                                          <w:marLeft w:val="0"/>
                                          <w:marRight w:val="0"/>
                                          <w:marTop w:val="0"/>
                                          <w:marBottom w:val="0"/>
                                          <w:divBdr>
                                            <w:top w:val="none" w:sz="0" w:space="0" w:color="auto"/>
                                            <w:left w:val="none" w:sz="0" w:space="0" w:color="auto"/>
                                            <w:bottom w:val="none" w:sz="0" w:space="0" w:color="auto"/>
                                            <w:right w:val="none" w:sz="0" w:space="0" w:color="auto"/>
                                          </w:divBdr>
                                          <w:divsChild>
                                            <w:div w:id="1206140688">
                                              <w:marLeft w:val="0"/>
                                              <w:marRight w:val="0"/>
                                              <w:marTop w:val="0"/>
                                              <w:marBottom w:val="0"/>
                                              <w:divBdr>
                                                <w:top w:val="none" w:sz="0" w:space="0" w:color="auto"/>
                                                <w:left w:val="none" w:sz="0" w:space="0" w:color="auto"/>
                                                <w:bottom w:val="none" w:sz="0" w:space="0" w:color="auto"/>
                                                <w:right w:val="none" w:sz="0" w:space="0" w:color="auto"/>
                                              </w:divBdr>
                                              <w:divsChild>
                                                <w:div w:id="2491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611290">
      <w:bodyDiv w:val="1"/>
      <w:marLeft w:val="0"/>
      <w:marRight w:val="0"/>
      <w:marTop w:val="0"/>
      <w:marBottom w:val="0"/>
      <w:divBdr>
        <w:top w:val="none" w:sz="0" w:space="0" w:color="auto"/>
        <w:left w:val="none" w:sz="0" w:space="0" w:color="auto"/>
        <w:bottom w:val="none" w:sz="0" w:space="0" w:color="auto"/>
        <w:right w:val="none" w:sz="0" w:space="0" w:color="auto"/>
      </w:divBdr>
    </w:div>
    <w:div w:id="454300572">
      <w:bodyDiv w:val="1"/>
      <w:marLeft w:val="0"/>
      <w:marRight w:val="0"/>
      <w:marTop w:val="0"/>
      <w:marBottom w:val="0"/>
      <w:divBdr>
        <w:top w:val="none" w:sz="0" w:space="0" w:color="auto"/>
        <w:left w:val="none" w:sz="0" w:space="0" w:color="auto"/>
        <w:bottom w:val="none" w:sz="0" w:space="0" w:color="auto"/>
        <w:right w:val="none" w:sz="0" w:space="0" w:color="auto"/>
      </w:divBdr>
    </w:div>
    <w:div w:id="668757700">
      <w:bodyDiv w:val="1"/>
      <w:marLeft w:val="0"/>
      <w:marRight w:val="0"/>
      <w:marTop w:val="0"/>
      <w:marBottom w:val="0"/>
      <w:divBdr>
        <w:top w:val="none" w:sz="0" w:space="0" w:color="auto"/>
        <w:left w:val="none" w:sz="0" w:space="0" w:color="auto"/>
        <w:bottom w:val="none" w:sz="0" w:space="0" w:color="auto"/>
        <w:right w:val="none" w:sz="0" w:space="0" w:color="auto"/>
      </w:divBdr>
    </w:div>
    <w:div w:id="760295670">
      <w:bodyDiv w:val="1"/>
      <w:marLeft w:val="0"/>
      <w:marRight w:val="0"/>
      <w:marTop w:val="0"/>
      <w:marBottom w:val="0"/>
      <w:divBdr>
        <w:top w:val="none" w:sz="0" w:space="0" w:color="auto"/>
        <w:left w:val="none" w:sz="0" w:space="0" w:color="auto"/>
        <w:bottom w:val="none" w:sz="0" w:space="0" w:color="auto"/>
        <w:right w:val="none" w:sz="0" w:space="0" w:color="auto"/>
      </w:divBdr>
    </w:div>
    <w:div w:id="955865708">
      <w:bodyDiv w:val="1"/>
      <w:marLeft w:val="0"/>
      <w:marRight w:val="0"/>
      <w:marTop w:val="0"/>
      <w:marBottom w:val="0"/>
      <w:divBdr>
        <w:top w:val="none" w:sz="0" w:space="0" w:color="auto"/>
        <w:left w:val="none" w:sz="0" w:space="0" w:color="auto"/>
        <w:bottom w:val="none" w:sz="0" w:space="0" w:color="auto"/>
        <w:right w:val="none" w:sz="0" w:space="0" w:color="auto"/>
      </w:divBdr>
    </w:div>
    <w:div w:id="1191068136">
      <w:bodyDiv w:val="1"/>
      <w:marLeft w:val="0"/>
      <w:marRight w:val="0"/>
      <w:marTop w:val="0"/>
      <w:marBottom w:val="0"/>
      <w:divBdr>
        <w:top w:val="none" w:sz="0" w:space="0" w:color="auto"/>
        <w:left w:val="none" w:sz="0" w:space="0" w:color="auto"/>
        <w:bottom w:val="none" w:sz="0" w:space="0" w:color="auto"/>
        <w:right w:val="none" w:sz="0" w:space="0" w:color="auto"/>
      </w:divBdr>
    </w:div>
    <w:div w:id="1262834173">
      <w:bodyDiv w:val="1"/>
      <w:marLeft w:val="0"/>
      <w:marRight w:val="0"/>
      <w:marTop w:val="0"/>
      <w:marBottom w:val="0"/>
      <w:divBdr>
        <w:top w:val="none" w:sz="0" w:space="0" w:color="auto"/>
        <w:left w:val="none" w:sz="0" w:space="0" w:color="auto"/>
        <w:bottom w:val="none" w:sz="0" w:space="0" w:color="auto"/>
        <w:right w:val="none" w:sz="0" w:space="0" w:color="auto"/>
      </w:divBdr>
    </w:div>
    <w:div w:id="1265919740">
      <w:bodyDiv w:val="1"/>
      <w:marLeft w:val="0"/>
      <w:marRight w:val="0"/>
      <w:marTop w:val="0"/>
      <w:marBottom w:val="0"/>
      <w:divBdr>
        <w:top w:val="none" w:sz="0" w:space="0" w:color="auto"/>
        <w:left w:val="none" w:sz="0" w:space="0" w:color="auto"/>
        <w:bottom w:val="none" w:sz="0" w:space="0" w:color="auto"/>
        <w:right w:val="none" w:sz="0" w:space="0" w:color="auto"/>
      </w:divBdr>
    </w:div>
    <w:div w:id="1285770945">
      <w:bodyDiv w:val="1"/>
      <w:marLeft w:val="0"/>
      <w:marRight w:val="0"/>
      <w:marTop w:val="0"/>
      <w:marBottom w:val="0"/>
      <w:divBdr>
        <w:top w:val="none" w:sz="0" w:space="0" w:color="auto"/>
        <w:left w:val="none" w:sz="0" w:space="0" w:color="auto"/>
        <w:bottom w:val="none" w:sz="0" w:space="0" w:color="auto"/>
        <w:right w:val="none" w:sz="0" w:space="0" w:color="auto"/>
      </w:divBdr>
    </w:div>
    <w:div w:id="1463957288">
      <w:bodyDiv w:val="1"/>
      <w:marLeft w:val="0"/>
      <w:marRight w:val="0"/>
      <w:marTop w:val="0"/>
      <w:marBottom w:val="0"/>
      <w:divBdr>
        <w:top w:val="none" w:sz="0" w:space="0" w:color="auto"/>
        <w:left w:val="none" w:sz="0" w:space="0" w:color="auto"/>
        <w:bottom w:val="none" w:sz="0" w:space="0" w:color="auto"/>
        <w:right w:val="none" w:sz="0" w:space="0" w:color="auto"/>
      </w:divBdr>
    </w:div>
    <w:div w:id="20226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DD08-AF1B-49D9-A9AF-98861E59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bmetschke</dc:creator>
  <cp:lastModifiedBy>bmetschke</cp:lastModifiedBy>
  <cp:revision>2</cp:revision>
  <cp:lastPrinted>2013-04-28T23:28:00Z</cp:lastPrinted>
  <dcterms:created xsi:type="dcterms:W3CDTF">2013-05-30T22:22:00Z</dcterms:created>
  <dcterms:modified xsi:type="dcterms:W3CDTF">2013-05-30T22:22:00Z</dcterms:modified>
</cp:coreProperties>
</file>