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73" w:rsidRDefault="00222E73" w:rsidP="00116A02">
      <w:pPr>
        <w:pStyle w:val="HP"/>
        <w:keepNext w:val="0"/>
        <w:spacing w:before="0"/>
        <w:rPr>
          <w:rFonts w:ascii="Times New Roman" w:hAnsi="Times New Roman" w:cs="Times New Roman"/>
        </w:rPr>
      </w:pPr>
      <w:r w:rsidRPr="003F2B22">
        <w:rPr>
          <w:rFonts w:ascii="Times New Roman" w:hAnsi="Times New Roman" w:cs="Times New Roman"/>
        </w:rPr>
        <w:t>Commonwealth of Australia</w:t>
      </w:r>
    </w:p>
    <w:p w:rsidR="00116A02" w:rsidRDefault="00116A02" w:rsidP="00116A02">
      <w:pPr>
        <w:rPr>
          <w:lang w:eastAsia="en-AU"/>
        </w:rPr>
      </w:pPr>
    </w:p>
    <w:p w:rsidR="00116A02" w:rsidRPr="00116A02" w:rsidRDefault="00116A02" w:rsidP="00116A02">
      <w:pPr>
        <w:rPr>
          <w:lang w:eastAsia="en-AU"/>
        </w:rPr>
      </w:pPr>
    </w:p>
    <w:p w:rsidR="00222E73" w:rsidRDefault="00222E73" w:rsidP="00116A02">
      <w:pPr>
        <w:pStyle w:val="Heading6"/>
        <w:spacing w:before="0" w:after="0"/>
        <w:jc w:val="center"/>
        <w:rPr>
          <w:b w:val="0"/>
          <w:i/>
          <w:sz w:val="24"/>
          <w:szCs w:val="24"/>
        </w:rPr>
      </w:pPr>
      <w:r w:rsidRPr="00C43E9D">
        <w:rPr>
          <w:b w:val="0"/>
          <w:i/>
          <w:sz w:val="24"/>
          <w:szCs w:val="24"/>
        </w:rPr>
        <w:t>Telecommunications Act 1997</w:t>
      </w:r>
    </w:p>
    <w:p w:rsidR="00116A02" w:rsidRPr="00116A02" w:rsidRDefault="00116A02" w:rsidP="00116A02"/>
    <w:p w:rsidR="00D332EE" w:rsidRDefault="00D332EE" w:rsidP="00116A02"/>
    <w:p w:rsidR="00D332EE" w:rsidRPr="00D332EE" w:rsidRDefault="00D332EE" w:rsidP="00116A02">
      <w:pPr>
        <w:jc w:val="center"/>
        <w:rPr>
          <w:i/>
        </w:rPr>
      </w:pPr>
      <w:r>
        <w:rPr>
          <w:i/>
        </w:rPr>
        <w:t xml:space="preserve">Acts Interpretation Act 1901 </w:t>
      </w:r>
    </w:p>
    <w:p w:rsidR="00222E73" w:rsidRDefault="00222E73" w:rsidP="00116A02">
      <w:pPr>
        <w:pStyle w:val="Title"/>
        <w:spacing w:before="0"/>
        <w:rPr>
          <w:rFonts w:ascii="Times New Roman" w:hAnsi="Times New Roman" w:cs="Times New Roman"/>
          <w:b w:val="0"/>
          <w:sz w:val="24"/>
          <w:szCs w:val="24"/>
        </w:rPr>
      </w:pPr>
      <w:bookmarkStart w:id="0" w:name="year"/>
    </w:p>
    <w:p w:rsidR="00116A02" w:rsidRDefault="00116A02" w:rsidP="00116A02">
      <w:pPr>
        <w:rPr>
          <w:lang w:eastAsia="en-AU"/>
        </w:rPr>
      </w:pPr>
    </w:p>
    <w:p w:rsidR="00116A02" w:rsidRPr="00116A02" w:rsidRDefault="00116A02" w:rsidP="00116A02">
      <w:pPr>
        <w:rPr>
          <w:lang w:eastAsia="en-AU"/>
        </w:rPr>
      </w:pPr>
    </w:p>
    <w:p w:rsidR="00222E73" w:rsidRPr="003F2B22" w:rsidRDefault="001950C9" w:rsidP="00116A02">
      <w:pPr>
        <w:pStyle w:val="Title"/>
        <w:spacing w:before="0"/>
        <w:rPr>
          <w:rFonts w:ascii="Times New Roman" w:hAnsi="Times New Roman" w:cs="Times New Roman"/>
        </w:rPr>
      </w:pPr>
      <w:bookmarkStart w:id="1" w:name="OLE_LINK1"/>
      <w:bookmarkStart w:id="2" w:name="OLE_LINK2"/>
      <w:bookmarkEnd w:id="0"/>
      <w:r>
        <w:rPr>
          <w:rFonts w:ascii="Times New Roman" w:hAnsi="Times New Roman" w:cs="Times New Roman"/>
        </w:rPr>
        <w:t>Australian Communications and Media Authority</w:t>
      </w:r>
      <w:r w:rsidR="00222E73">
        <w:rPr>
          <w:rFonts w:ascii="Times New Roman" w:hAnsi="Times New Roman" w:cs="Times New Roman"/>
        </w:rPr>
        <w:t xml:space="preserve"> (</w:t>
      </w:r>
      <w:r w:rsidR="00490DD8">
        <w:rPr>
          <w:rFonts w:ascii="Times New Roman" w:hAnsi="Times New Roman" w:cs="Times New Roman"/>
        </w:rPr>
        <w:t>International Mobile Roaming</w:t>
      </w:r>
      <w:r>
        <w:rPr>
          <w:rFonts w:ascii="Times New Roman" w:hAnsi="Times New Roman" w:cs="Times New Roman"/>
        </w:rPr>
        <w:t xml:space="preserve"> </w:t>
      </w:r>
      <w:r w:rsidR="00453B7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ndustry Standard</w:t>
      </w:r>
      <w:r w:rsidR="00222E73">
        <w:rPr>
          <w:rFonts w:ascii="Times New Roman" w:hAnsi="Times New Roman" w:cs="Times New Roman"/>
        </w:rPr>
        <w:t>) D</w:t>
      </w:r>
      <w:r w:rsidR="00EF7D4F">
        <w:rPr>
          <w:rFonts w:ascii="Times New Roman" w:hAnsi="Times New Roman" w:cs="Times New Roman"/>
        </w:rPr>
        <w:t>irection</w:t>
      </w:r>
      <w:r w:rsidR="00222E73">
        <w:rPr>
          <w:rFonts w:ascii="Times New Roman" w:hAnsi="Times New Roman" w:cs="Times New Roman"/>
        </w:rPr>
        <w:t xml:space="preserve"> (No. </w:t>
      </w:r>
      <w:r>
        <w:rPr>
          <w:rFonts w:ascii="Times New Roman" w:hAnsi="Times New Roman" w:cs="Times New Roman"/>
        </w:rPr>
        <w:t>1</w:t>
      </w:r>
      <w:r w:rsidR="00222E73">
        <w:rPr>
          <w:rFonts w:ascii="Times New Roman" w:hAnsi="Times New Roman" w:cs="Times New Roman"/>
        </w:rPr>
        <w:t>)</w:t>
      </w:r>
      <w:r w:rsidR="00222E73" w:rsidRPr="003F2B22">
        <w:rPr>
          <w:rFonts w:ascii="Times New Roman" w:hAnsi="Times New Roman" w:cs="Times New Roman"/>
        </w:rPr>
        <w:t xml:space="preserve"> 201</w:t>
      </w:r>
      <w:r w:rsidR="00490DD8">
        <w:rPr>
          <w:rFonts w:ascii="Times New Roman" w:hAnsi="Times New Roman" w:cs="Times New Roman"/>
        </w:rPr>
        <w:t>2</w:t>
      </w:r>
      <w:r w:rsidR="00D332EE">
        <w:rPr>
          <w:rFonts w:ascii="Times New Roman" w:hAnsi="Times New Roman" w:cs="Times New Roman"/>
        </w:rPr>
        <w:t xml:space="preserve"> (Amendment No. 1 of 2013)</w:t>
      </w:r>
    </w:p>
    <w:bookmarkEnd w:id="1"/>
    <w:bookmarkEnd w:id="2"/>
    <w:p w:rsidR="00222E73" w:rsidRDefault="00222E73" w:rsidP="00222E73">
      <w:pPr>
        <w:spacing w:line="276" w:lineRule="auto"/>
      </w:pPr>
    </w:p>
    <w:p w:rsidR="00116A02" w:rsidRPr="003F2B22" w:rsidRDefault="00116A02" w:rsidP="00222E73">
      <w:pPr>
        <w:spacing w:line="276" w:lineRule="auto"/>
      </w:pPr>
    </w:p>
    <w:p w:rsidR="00D332EE" w:rsidRDefault="00222E73" w:rsidP="00116A02">
      <w:r w:rsidRPr="003F2B22">
        <w:t>I,</w:t>
      </w:r>
      <w:r w:rsidRPr="003F2B22">
        <w:rPr>
          <w:caps/>
        </w:rPr>
        <w:t xml:space="preserve"> STEPHEN michael CONROY</w:t>
      </w:r>
      <w:r w:rsidRPr="003F2B22">
        <w:t xml:space="preserve">, Minister for Broadband, Communications and the Digital Economy, </w:t>
      </w:r>
      <w:r w:rsidR="00D332EE">
        <w:t xml:space="preserve">under </w:t>
      </w:r>
      <w:r w:rsidR="007D1F07">
        <w:t xml:space="preserve">subsection 125AA(4) of the </w:t>
      </w:r>
      <w:r w:rsidR="007D1F07" w:rsidRPr="00AC7CE6">
        <w:rPr>
          <w:i/>
        </w:rPr>
        <w:t>Telecommunications Act 1997</w:t>
      </w:r>
      <w:r w:rsidR="007D1F07">
        <w:t xml:space="preserve"> and </w:t>
      </w:r>
      <w:r w:rsidR="00D332EE">
        <w:t xml:space="preserve">subsection 33(3) of the </w:t>
      </w:r>
      <w:r w:rsidR="00D332EE" w:rsidRPr="00D332EE">
        <w:rPr>
          <w:i/>
        </w:rPr>
        <w:t>Acts Interpretation Act 1901</w:t>
      </w:r>
      <w:r w:rsidR="00D332EE">
        <w:t xml:space="preserve">, amend the </w:t>
      </w:r>
      <w:r w:rsidR="00D332EE" w:rsidRPr="00C558B5">
        <w:rPr>
          <w:i/>
        </w:rPr>
        <w:t xml:space="preserve">Australian Communications and Media Authority </w:t>
      </w:r>
      <w:r w:rsidR="00D332EE" w:rsidRPr="00A3348A">
        <w:rPr>
          <w:i/>
        </w:rPr>
        <w:t>(</w:t>
      </w:r>
      <w:r w:rsidR="00D332EE">
        <w:rPr>
          <w:i/>
        </w:rPr>
        <w:t>International Mobile Roaming Industry Standard</w:t>
      </w:r>
      <w:r w:rsidR="00D332EE" w:rsidRPr="00A3348A">
        <w:rPr>
          <w:i/>
        </w:rPr>
        <w:t>) D</w:t>
      </w:r>
      <w:r w:rsidR="00D332EE">
        <w:rPr>
          <w:i/>
        </w:rPr>
        <w:t xml:space="preserve">irection </w:t>
      </w:r>
      <w:r w:rsidR="00D332EE" w:rsidRPr="00A3348A">
        <w:rPr>
          <w:i/>
        </w:rPr>
        <w:t>(No.</w:t>
      </w:r>
      <w:r w:rsidR="00D332EE">
        <w:rPr>
          <w:i/>
        </w:rPr>
        <w:t xml:space="preserve"> 1)</w:t>
      </w:r>
      <w:r w:rsidR="00D332EE" w:rsidRPr="00A3348A">
        <w:rPr>
          <w:i/>
        </w:rPr>
        <w:t xml:space="preserve"> 201</w:t>
      </w:r>
      <w:r w:rsidR="00D332EE">
        <w:rPr>
          <w:i/>
        </w:rPr>
        <w:t>2</w:t>
      </w:r>
      <w:r w:rsidR="00D332EE">
        <w:t>.</w:t>
      </w:r>
    </w:p>
    <w:p w:rsidR="007D1F07" w:rsidRDefault="007D1F07" w:rsidP="00116A02"/>
    <w:p w:rsidR="00116A02" w:rsidRDefault="00116A02" w:rsidP="00116A02"/>
    <w:p w:rsidR="00222E73" w:rsidRDefault="00DE64D2" w:rsidP="00116A02">
      <w:pPr>
        <w:tabs>
          <w:tab w:val="center" w:pos="3119"/>
        </w:tabs>
      </w:pPr>
      <w:r>
        <w:t xml:space="preserve">Dated 23 May </w:t>
      </w:r>
      <w:bookmarkStart w:id="3" w:name="_GoBack"/>
      <w:bookmarkEnd w:id="3"/>
      <w:r w:rsidR="00222E73" w:rsidRPr="003F2B22">
        <w:t>201</w:t>
      </w:r>
      <w:r w:rsidR="00D332EE">
        <w:t>3</w:t>
      </w:r>
    </w:p>
    <w:p w:rsidR="00116A02" w:rsidRDefault="00116A02" w:rsidP="00116A02">
      <w:pPr>
        <w:tabs>
          <w:tab w:val="center" w:pos="3119"/>
        </w:tabs>
      </w:pPr>
    </w:p>
    <w:p w:rsidR="00116A02" w:rsidRPr="003F2B22" w:rsidRDefault="00116A02" w:rsidP="00116A02">
      <w:pPr>
        <w:tabs>
          <w:tab w:val="center" w:pos="3119"/>
        </w:tabs>
      </w:pPr>
    </w:p>
    <w:p w:rsidR="00222E73" w:rsidRPr="003F2B22" w:rsidRDefault="00222E73" w:rsidP="00222E73">
      <w:pPr>
        <w:pStyle w:val="HP"/>
        <w:keepNext w:val="0"/>
        <w:spacing w:before="0" w:line="276" w:lineRule="auto"/>
        <w:rPr>
          <w:rFonts w:ascii="Times New Roman" w:hAnsi="Times New Roman" w:cs="Times New Roman"/>
          <w:b w:val="0"/>
          <w:bCs w:val="0"/>
        </w:rPr>
      </w:pPr>
      <w:r w:rsidRPr="003F2B22">
        <w:rPr>
          <w:rFonts w:ascii="Times New Roman" w:hAnsi="Times New Roman" w:cs="Times New Roman"/>
          <w:b w:val="0"/>
          <w:bCs w:val="0"/>
        </w:rPr>
        <w:t xml:space="preserve">STEPHEN </w:t>
      </w:r>
      <w:r w:rsidR="00C558B5">
        <w:rPr>
          <w:rFonts w:ascii="Times New Roman" w:hAnsi="Times New Roman" w:cs="Times New Roman"/>
          <w:b w:val="0"/>
          <w:bCs w:val="0"/>
        </w:rPr>
        <w:t xml:space="preserve">MICHAEL </w:t>
      </w:r>
      <w:r w:rsidRPr="003F2B22">
        <w:rPr>
          <w:rFonts w:ascii="Times New Roman" w:hAnsi="Times New Roman" w:cs="Times New Roman"/>
          <w:b w:val="0"/>
          <w:bCs w:val="0"/>
        </w:rPr>
        <w:t>CONROY</w:t>
      </w:r>
    </w:p>
    <w:p w:rsidR="00222E73" w:rsidRPr="003F2B22" w:rsidRDefault="00222E73" w:rsidP="00222E73">
      <w:pPr>
        <w:spacing w:line="276" w:lineRule="auto"/>
        <w:jc w:val="center"/>
      </w:pPr>
      <w:r w:rsidRPr="003F2B22">
        <w:t>Minister for Broadband, Communications and the Digital Economy _________________________________________________________________</w:t>
      </w:r>
    </w:p>
    <w:p w:rsidR="00116A02" w:rsidRDefault="00116A02" w:rsidP="00116A02">
      <w:pPr>
        <w:pStyle w:val="HR"/>
        <w:tabs>
          <w:tab w:val="clear" w:pos="540"/>
        </w:tabs>
        <w:spacing w:before="0" w:after="0"/>
        <w:ind w:left="360"/>
        <w:jc w:val="left"/>
        <w:rPr>
          <w:rFonts w:ascii="Times New Roman" w:hAnsi="Times New Roman" w:cs="Times New Roman"/>
        </w:rPr>
      </w:pPr>
    </w:p>
    <w:p w:rsidR="00222E73" w:rsidRDefault="00222E73" w:rsidP="00116A02">
      <w:pPr>
        <w:pStyle w:val="HR"/>
        <w:numPr>
          <w:ilvl w:val="0"/>
          <w:numId w:val="1"/>
        </w:numPr>
        <w:tabs>
          <w:tab w:val="clear" w:pos="540"/>
        </w:tabs>
        <w:spacing w:before="0" w:after="0"/>
        <w:jc w:val="left"/>
        <w:rPr>
          <w:rFonts w:ascii="Times New Roman" w:hAnsi="Times New Roman" w:cs="Times New Roman"/>
        </w:rPr>
      </w:pPr>
      <w:r w:rsidRPr="003F2B22">
        <w:rPr>
          <w:rFonts w:ascii="Times New Roman" w:hAnsi="Times New Roman" w:cs="Times New Roman"/>
        </w:rPr>
        <w:t xml:space="preserve">Name of </w:t>
      </w:r>
      <w:r w:rsidR="00CC34FE">
        <w:rPr>
          <w:rFonts w:ascii="Times New Roman" w:hAnsi="Times New Roman" w:cs="Times New Roman"/>
        </w:rPr>
        <w:t>Instrument</w:t>
      </w:r>
    </w:p>
    <w:p w:rsidR="00116A02" w:rsidRPr="00116A02" w:rsidRDefault="00116A02" w:rsidP="00116A02">
      <w:pPr>
        <w:rPr>
          <w:lang w:eastAsia="en-AU"/>
        </w:rPr>
      </w:pPr>
    </w:p>
    <w:p w:rsidR="00222E73" w:rsidRDefault="00222E73" w:rsidP="00AC7CE6">
      <w:pPr>
        <w:rPr>
          <w:i/>
          <w:iCs/>
        </w:rPr>
      </w:pPr>
      <w:r w:rsidRPr="003F2B22">
        <w:t xml:space="preserve">This </w:t>
      </w:r>
      <w:r w:rsidR="00CC34FE">
        <w:t>Instrument</w:t>
      </w:r>
      <w:r w:rsidRPr="003F2B22">
        <w:t xml:space="preserve"> is the </w:t>
      </w:r>
      <w:r w:rsidR="00C558B5" w:rsidRPr="00C558B5">
        <w:rPr>
          <w:i/>
        </w:rPr>
        <w:t xml:space="preserve">Australian Communications and Media Authority </w:t>
      </w:r>
      <w:r w:rsidRPr="00A3348A">
        <w:rPr>
          <w:i/>
        </w:rPr>
        <w:t>(</w:t>
      </w:r>
      <w:r w:rsidR="00490DD8">
        <w:rPr>
          <w:i/>
        </w:rPr>
        <w:t>International Mobile Roaming</w:t>
      </w:r>
      <w:r w:rsidR="00C558B5">
        <w:rPr>
          <w:i/>
        </w:rPr>
        <w:t xml:space="preserve"> Industry Standard</w:t>
      </w:r>
      <w:r w:rsidRPr="00A3348A">
        <w:rPr>
          <w:i/>
        </w:rPr>
        <w:t>) D</w:t>
      </w:r>
      <w:r w:rsidR="00C558B5">
        <w:rPr>
          <w:i/>
        </w:rPr>
        <w:t xml:space="preserve">irection </w:t>
      </w:r>
      <w:r w:rsidRPr="00A3348A">
        <w:rPr>
          <w:i/>
        </w:rPr>
        <w:t>(No.</w:t>
      </w:r>
      <w:r w:rsidR="00C558B5">
        <w:rPr>
          <w:i/>
        </w:rPr>
        <w:t xml:space="preserve"> 1)</w:t>
      </w:r>
      <w:r w:rsidRPr="00A3348A">
        <w:rPr>
          <w:i/>
        </w:rPr>
        <w:t xml:space="preserve"> 201</w:t>
      </w:r>
      <w:r w:rsidR="00CC34FE">
        <w:rPr>
          <w:i/>
        </w:rPr>
        <w:t>2 (Amendment No. 1 of 2013)</w:t>
      </w:r>
      <w:r w:rsidRPr="003F2B22">
        <w:rPr>
          <w:i/>
          <w:iCs/>
        </w:rPr>
        <w:t xml:space="preserve">. </w:t>
      </w:r>
    </w:p>
    <w:p w:rsidR="00116A02" w:rsidRPr="003F2B22" w:rsidRDefault="00116A02" w:rsidP="00116A02">
      <w:pPr>
        <w:rPr>
          <w:b/>
          <w:bCs/>
        </w:rPr>
      </w:pPr>
    </w:p>
    <w:p w:rsidR="00116A02" w:rsidRDefault="00222E73" w:rsidP="00116A02">
      <w:pPr>
        <w:pStyle w:val="HR"/>
        <w:numPr>
          <w:ilvl w:val="0"/>
          <w:numId w:val="1"/>
        </w:numPr>
        <w:tabs>
          <w:tab w:val="clear" w:pos="540"/>
        </w:tabs>
        <w:spacing w:before="0" w:after="0"/>
        <w:ind w:left="357" w:hanging="357"/>
        <w:jc w:val="left"/>
        <w:rPr>
          <w:rFonts w:ascii="Times New Roman" w:hAnsi="Times New Roman" w:cs="Times New Roman"/>
        </w:rPr>
      </w:pPr>
      <w:r w:rsidRPr="003F2B22">
        <w:rPr>
          <w:rFonts w:ascii="Times New Roman" w:hAnsi="Times New Roman" w:cs="Times New Roman"/>
        </w:rPr>
        <w:t>Commencement</w:t>
      </w:r>
    </w:p>
    <w:p w:rsidR="00116A02" w:rsidRPr="00116A02" w:rsidRDefault="00116A02" w:rsidP="00116A02">
      <w:pPr>
        <w:rPr>
          <w:lang w:eastAsia="en-AU"/>
        </w:rPr>
      </w:pPr>
    </w:p>
    <w:p w:rsidR="00222E73" w:rsidRDefault="00222E73" w:rsidP="00AC7CE6">
      <w:pPr>
        <w:rPr>
          <w:i/>
          <w:color w:val="000000"/>
          <w:spacing w:val="-3"/>
          <w:szCs w:val="24"/>
          <w:lang w:val="en-US"/>
        </w:rPr>
      </w:pPr>
      <w:r w:rsidRPr="003F2B22">
        <w:t xml:space="preserve">This </w:t>
      </w:r>
      <w:r w:rsidR="00CC34FE">
        <w:t>Instrument</w:t>
      </w:r>
      <w:r w:rsidR="008A3286">
        <w:t xml:space="preserve"> </w:t>
      </w:r>
      <w:r w:rsidRPr="003F2B22">
        <w:t>commences</w:t>
      </w:r>
      <w:r>
        <w:rPr>
          <w:color w:val="000000"/>
          <w:spacing w:val="-3"/>
          <w:szCs w:val="24"/>
          <w:lang w:val="en-US"/>
        </w:rPr>
        <w:t xml:space="preserve"> the day after it is registered on the Federal Register of Legislative Instruments</w:t>
      </w:r>
      <w:r w:rsidRPr="003F2B22">
        <w:rPr>
          <w:i/>
          <w:color w:val="000000"/>
          <w:spacing w:val="-3"/>
          <w:szCs w:val="24"/>
          <w:lang w:val="en-US"/>
        </w:rPr>
        <w:t>.</w:t>
      </w:r>
    </w:p>
    <w:p w:rsidR="00116A02" w:rsidRDefault="00116A02" w:rsidP="00AC7CE6"/>
    <w:p w:rsidR="00222E73" w:rsidRDefault="00222E73" w:rsidP="00116A02">
      <w:pPr>
        <w:pStyle w:val="HR"/>
        <w:numPr>
          <w:ilvl w:val="0"/>
          <w:numId w:val="1"/>
        </w:numPr>
        <w:tabs>
          <w:tab w:val="clear" w:pos="540"/>
        </w:tabs>
        <w:spacing w:before="0" w:after="0"/>
        <w:jc w:val="left"/>
        <w:rPr>
          <w:rFonts w:ascii="Times New Roman" w:hAnsi="Times New Roman" w:cs="Times New Roman"/>
        </w:rPr>
      </w:pPr>
      <w:r w:rsidRPr="003F2B22">
        <w:rPr>
          <w:rFonts w:ascii="Times New Roman" w:hAnsi="Times New Roman" w:cs="Times New Roman"/>
        </w:rPr>
        <w:t>Definitions</w:t>
      </w:r>
    </w:p>
    <w:p w:rsidR="00116A02" w:rsidRPr="00116A02" w:rsidRDefault="00116A02" w:rsidP="00116A02">
      <w:pPr>
        <w:rPr>
          <w:lang w:eastAsia="en-AU"/>
        </w:rPr>
      </w:pPr>
    </w:p>
    <w:p w:rsidR="00495B29" w:rsidRDefault="00222E73" w:rsidP="00116A02">
      <w:pPr>
        <w:ind w:left="357" w:hanging="357"/>
      </w:pPr>
      <w:r w:rsidRPr="003F2B22">
        <w:t xml:space="preserve">In this </w:t>
      </w:r>
      <w:r w:rsidR="00CC34FE">
        <w:t>Instrument</w:t>
      </w:r>
      <w:r w:rsidRPr="003F2B22">
        <w:t>:</w:t>
      </w:r>
    </w:p>
    <w:p w:rsidR="00116A02" w:rsidRDefault="00116A02" w:rsidP="00116A02">
      <w:pPr>
        <w:ind w:left="357" w:hanging="357"/>
      </w:pPr>
    </w:p>
    <w:p w:rsidR="00495B29" w:rsidRDefault="00495B29" w:rsidP="00AC7CE6">
      <w:pPr>
        <w:rPr>
          <w:i/>
        </w:rPr>
      </w:pPr>
      <w:r w:rsidRPr="00495B29">
        <w:rPr>
          <w:b/>
          <w:i/>
        </w:rPr>
        <w:t>Principal Instrument</w:t>
      </w:r>
      <w:r>
        <w:t xml:space="preserve"> means the </w:t>
      </w:r>
      <w:r w:rsidRPr="00C558B5">
        <w:rPr>
          <w:i/>
        </w:rPr>
        <w:t xml:space="preserve">Australian Communications and Media Authority </w:t>
      </w:r>
      <w:r w:rsidRPr="00A3348A">
        <w:rPr>
          <w:i/>
        </w:rPr>
        <w:t>(</w:t>
      </w:r>
      <w:r>
        <w:rPr>
          <w:i/>
        </w:rPr>
        <w:t>International Mobile Roaming Industry Standard</w:t>
      </w:r>
      <w:r w:rsidRPr="00A3348A">
        <w:rPr>
          <w:i/>
        </w:rPr>
        <w:t>) D</w:t>
      </w:r>
      <w:r>
        <w:rPr>
          <w:i/>
        </w:rPr>
        <w:t xml:space="preserve">irection </w:t>
      </w:r>
      <w:r w:rsidRPr="00A3348A">
        <w:rPr>
          <w:i/>
        </w:rPr>
        <w:t>(No.</w:t>
      </w:r>
      <w:r>
        <w:rPr>
          <w:i/>
        </w:rPr>
        <w:t xml:space="preserve"> 1)</w:t>
      </w:r>
      <w:r w:rsidRPr="00A3348A">
        <w:rPr>
          <w:i/>
        </w:rPr>
        <w:t xml:space="preserve"> 201</w:t>
      </w:r>
      <w:r w:rsidR="00116A02">
        <w:rPr>
          <w:i/>
        </w:rPr>
        <w:t>2</w:t>
      </w:r>
      <w:r w:rsidR="00937A4F">
        <w:t xml:space="preserve">. </w:t>
      </w:r>
      <w:r w:rsidR="00116A02" w:rsidRPr="00116A02">
        <w:t xml:space="preserve"> </w:t>
      </w:r>
    </w:p>
    <w:p w:rsidR="00AF58B6" w:rsidRPr="003F2B22" w:rsidRDefault="00AF58B6" w:rsidP="00AF58B6"/>
    <w:p w:rsidR="00CF613F" w:rsidRDefault="00D77EAC" w:rsidP="00116A02">
      <w:pPr>
        <w:pStyle w:val="HR"/>
        <w:numPr>
          <w:ilvl w:val="0"/>
          <w:numId w:val="1"/>
        </w:numPr>
        <w:tabs>
          <w:tab w:val="clear" w:pos="540"/>
        </w:tabs>
        <w:spacing w:before="0" w:after="0"/>
        <w:ind w:left="357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Amendment</w:t>
      </w:r>
      <w:r w:rsidR="00495B29">
        <w:rPr>
          <w:rFonts w:ascii="Times New Roman" w:hAnsi="Times New Roman" w:cs="Times New Roman"/>
        </w:rPr>
        <w:t xml:space="preserve"> </w:t>
      </w:r>
    </w:p>
    <w:p w:rsidR="00116A02" w:rsidRDefault="00116A02" w:rsidP="00CE41D2"/>
    <w:p w:rsidR="00FA4380" w:rsidRDefault="00AF58B6" w:rsidP="00AC7CE6">
      <w:pPr>
        <w:rPr>
          <w:i/>
        </w:rPr>
      </w:pPr>
      <w:r>
        <w:t>In subclause 5</w:t>
      </w:r>
      <w:r w:rsidR="00FA4380">
        <w:t>(2) of the Principal Instrument, omit “nine” and substitute “</w:t>
      </w:r>
      <w:r w:rsidR="00C02BA6">
        <w:t>ten</w:t>
      </w:r>
      <w:r w:rsidR="00FA4380">
        <w:t xml:space="preserve">”. </w:t>
      </w:r>
    </w:p>
    <w:p w:rsidR="00D60F51" w:rsidRPr="0042240D" w:rsidRDefault="00D60F51" w:rsidP="0042240D">
      <w:pPr>
        <w:pStyle w:val="definition"/>
        <w:tabs>
          <w:tab w:val="clear" w:pos="1260"/>
          <w:tab w:val="left" w:pos="851"/>
        </w:tabs>
        <w:spacing w:before="120" w:after="120"/>
        <w:ind w:left="567"/>
        <w:jc w:val="left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sectPr w:rsidR="00D60F51" w:rsidRPr="0042240D" w:rsidSect="007073A5">
      <w:headerReference w:type="default" r:id="rId9"/>
      <w:pgSz w:w="11906" w:h="16838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E6" w:rsidRPr="00101FBE" w:rsidRDefault="00180CE6" w:rsidP="00222E73">
      <w:pPr>
        <w:rPr>
          <w:sz w:val="16"/>
        </w:rPr>
      </w:pPr>
      <w:r>
        <w:separator/>
      </w:r>
    </w:p>
  </w:endnote>
  <w:endnote w:type="continuationSeparator" w:id="0">
    <w:p w:rsidR="00180CE6" w:rsidRPr="00101FBE" w:rsidRDefault="00180CE6" w:rsidP="00222E73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E6" w:rsidRPr="00101FBE" w:rsidRDefault="00180CE6" w:rsidP="00222E73">
      <w:pPr>
        <w:rPr>
          <w:sz w:val="16"/>
        </w:rPr>
      </w:pPr>
      <w:r>
        <w:separator/>
      </w:r>
    </w:p>
  </w:footnote>
  <w:footnote w:type="continuationSeparator" w:id="0">
    <w:p w:rsidR="00180CE6" w:rsidRPr="00101FBE" w:rsidRDefault="00180CE6" w:rsidP="00222E73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E6" w:rsidRDefault="00180CE6" w:rsidP="007073A5">
    <w:pPr>
      <w:pStyle w:val="Header"/>
      <w:jc w:val="center"/>
      <w:rPr>
        <w:rStyle w:val="PageNumber"/>
      </w:rPr>
    </w:pPr>
    <w:r>
      <w:rPr>
        <w:i/>
        <w:iCs/>
      </w:rPr>
      <w:tab/>
    </w:r>
    <w:r>
      <w:rPr>
        <w:i/>
        <w:iCs/>
      </w:rPr>
      <w:tab/>
    </w:r>
    <w:r w:rsidR="00430C76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430C76">
      <w:rPr>
        <w:rStyle w:val="PageNumber"/>
      </w:rPr>
      <w:fldChar w:fldCharType="separate"/>
    </w:r>
    <w:r w:rsidR="00DE64D2">
      <w:rPr>
        <w:rStyle w:val="PageNumber"/>
        <w:noProof/>
      </w:rPr>
      <w:t>2</w:t>
    </w:r>
    <w:r w:rsidR="00430C76">
      <w:rPr>
        <w:rStyle w:val="PageNumber"/>
      </w:rPr>
      <w:fldChar w:fldCharType="end"/>
    </w:r>
  </w:p>
  <w:p w:rsidR="00180CE6" w:rsidRDefault="00180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0CD"/>
    <w:multiLevelType w:val="hybridMultilevel"/>
    <w:tmpl w:val="BC546DCC"/>
    <w:lvl w:ilvl="0" w:tplc="856AA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1883"/>
    <w:multiLevelType w:val="multilevel"/>
    <w:tmpl w:val="9DE613D2"/>
    <w:numStyleLink w:val="Style1"/>
  </w:abstractNum>
  <w:abstractNum w:abstractNumId="2">
    <w:nsid w:val="19CD7A5B"/>
    <w:multiLevelType w:val="hybridMultilevel"/>
    <w:tmpl w:val="7E5ACB62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2F128A"/>
    <w:multiLevelType w:val="multilevel"/>
    <w:tmpl w:val="9DE613D2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2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2AEE3916"/>
    <w:multiLevelType w:val="hybridMultilevel"/>
    <w:tmpl w:val="7A06D98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F8D5E81"/>
    <w:multiLevelType w:val="hybridMultilevel"/>
    <w:tmpl w:val="7F5C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A6D9D"/>
    <w:multiLevelType w:val="hybridMultilevel"/>
    <w:tmpl w:val="3BE42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50E86"/>
    <w:multiLevelType w:val="hybridMultilevel"/>
    <w:tmpl w:val="819EF91C"/>
    <w:lvl w:ilvl="0" w:tplc="4F76F7FC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7F634D0"/>
    <w:multiLevelType w:val="hybridMultilevel"/>
    <w:tmpl w:val="BBFC5D0A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0720BD"/>
    <w:multiLevelType w:val="hybridMultilevel"/>
    <w:tmpl w:val="BA5ABFB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C8974F6"/>
    <w:multiLevelType w:val="hybridMultilevel"/>
    <w:tmpl w:val="BA5ABFB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EB4181B"/>
    <w:multiLevelType w:val="hybridMultilevel"/>
    <w:tmpl w:val="0F7EC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E73"/>
    <w:rsid w:val="00006124"/>
    <w:rsid w:val="00007EF7"/>
    <w:rsid w:val="0001233A"/>
    <w:rsid w:val="0001280E"/>
    <w:rsid w:val="0004132A"/>
    <w:rsid w:val="0004400D"/>
    <w:rsid w:val="00071D39"/>
    <w:rsid w:val="0007632B"/>
    <w:rsid w:val="00092E51"/>
    <w:rsid w:val="0009775F"/>
    <w:rsid w:val="000C48F5"/>
    <w:rsid w:val="00101FBE"/>
    <w:rsid w:val="00116A02"/>
    <w:rsid w:val="00121542"/>
    <w:rsid w:val="00180CE6"/>
    <w:rsid w:val="0018730F"/>
    <w:rsid w:val="00193EF6"/>
    <w:rsid w:val="001950C9"/>
    <w:rsid w:val="001C3DFD"/>
    <w:rsid w:val="001C7B89"/>
    <w:rsid w:val="001F4CDA"/>
    <w:rsid w:val="00202DC4"/>
    <w:rsid w:val="00222E73"/>
    <w:rsid w:val="00224C61"/>
    <w:rsid w:val="00254BAF"/>
    <w:rsid w:val="0025667A"/>
    <w:rsid w:val="00263451"/>
    <w:rsid w:val="00275A38"/>
    <w:rsid w:val="00281B1D"/>
    <w:rsid w:val="002901B1"/>
    <w:rsid w:val="00291E71"/>
    <w:rsid w:val="002B48F7"/>
    <w:rsid w:val="002B76F3"/>
    <w:rsid w:val="002B7E0B"/>
    <w:rsid w:val="002D36F7"/>
    <w:rsid w:val="002D6541"/>
    <w:rsid w:val="002E0FAD"/>
    <w:rsid w:val="003027D8"/>
    <w:rsid w:val="0030486F"/>
    <w:rsid w:val="0034608B"/>
    <w:rsid w:val="00351FA0"/>
    <w:rsid w:val="00385B37"/>
    <w:rsid w:val="003871B7"/>
    <w:rsid w:val="003972FB"/>
    <w:rsid w:val="003A298F"/>
    <w:rsid w:val="003C6C2E"/>
    <w:rsid w:val="003D452F"/>
    <w:rsid w:val="003E7EF5"/>
    <w:rsid w:val="003F16F0"/>
    <w:rsid w:val="003F2B22"/>
    <w:rsid w:val="0040649B"/>
    <w:rsid w:val="0042240D"/>
    <w:rsid w:val="00423380"/>
    <w:rsid w:val="00430C76"/>
    <w:rsid w:val="0043628B"/>
    <w:rsid w:val="004368CE"/>
    <w:rsid w:val="00445B9E"/>
    <w:rsid w:val="004537E0"/>
    <w:rsid w:val="00453B79"/>
    <w:rsid w:val="004651D1"/>
    <w:rsid w:val="0047078A"/>
    <w:rsid w:val="00473008"/>
    <w:rsid w:val="00473D16"/>
    <w:rsid w:val="00486E0E"/>
    <w:rsid w:val="00490DD8"/>
    <w:rsid w:val="004938E6"/>
    <w:rsid w:val="00495B29"/>
    <w:rsid w:val="004A024C"/>
    <w:rsid w:val="004D342B"/>
    <w:rsid w:val="0050449B"/>
    <w:rsid w:val="00510C98"/>
    <w:rsid w:val="00524ED6"/>
    <w:rsid w:val="00535889"/>
    <w:rsid w:val="00540C83"/>
    <w:rsid w:val="00562CA2"/>
    <w:rsid w:val="00570B45"/>
    <w:rsid w:val="00576C3E"/>
    <w:rsid w:val="00577B09"/>
    <w:rsid w:val="00585346"/>
    <w:rsid w:val="00595D86"/>
    <w:rsid w:val="005A4FD6"/>
    <w:rsid w:val="005D7730"/>
    <w:rsid w:val="005E1AB3"/>
    <w:rsid w:val="00601761"/>
    <w:rsid w:val="00626A5D"/>
    <w:rsid w:val="00632D0A"/>
    <w:rsid w:val="00657951"/>
    <w:rsid w:val="00663AB4"/>
    <w:rsid w:val="00681E2F"/>
    <w:rsid w:val="006C0278"/>
    <w:rsid w:val="006C0A34"/>
    <w:rsid w:val="006C6B5B"/>
    <w:rsid w:val="006D5027"/>
    <w:rsid w:val="006D77D8"/>
    <w:rsid w:val="00701BE3"/>
    <w:rsid w:val="007073A5"/>
    <w:rsid w:val="00707BCE"/>
    <w:rsid w:val="00736751"/>
    <w:rsid w:val="00740A47"/>
    <w:rsid w:val="00747EEE"/>
    <w:rsid w:val="00760B07"/>
    <w:rsid w:val="007721FA"/>
    <w:rsid w:val="007B1862"/>
    <w:rsid w:val="007D1F07"/>
    <w:rsid w:val="007D70CA"/>
    <w:rsid w:val="007E0825"/>
    <w:rsid w:val="007F5E89"/>
    <w:rsid w:val="00801709"/>
    <w:rsid w:val="00805050"/>
    <w:rsid w:val="00840206"/>
    <w:rsid w:val="00856AC1"/>
    <w:rsid w:val="00880B26"/>
    <w:rsid w:val="0088758C"/>
    <w:rsid w:val="008A3286"/>
    <w:rsid w:val="008A330E"/>
    <w:rsid w:val="008A620E"/>
    <w:rsid w:val="008D1E0D"/>
    <w:rsid w:val="008E6A74"/>
    <w:rsid w:val="008F3DC5"/>
    <w:rsid w:val="008F6F88"/>
    <w:rsid w:val="00901051"/>
    <w:rsid w:val="0093709F"/>
    <w:rsid w:val="00937A4F"/>
    <w:rsid w:val="009406C0"/>
    <w:rsid w:val="00951C60"/>
    <w:rsid w:val="009524BA"/>
    <w:rsid w:val="00974AAE"/>
    <w:rsid w:val="009A10A9"/>
    <w:rsid w:val="009F121D"/>
    <w:rsid w:val="009F2BA5"/>
    <w:rsid w:val="009F7BFF"/>
    <w:rsid w:val="00A10ECC"/>
    <w:rsid w:val="00A24A95"/>
    <w:rsid w:val="00A3348A"/>
    <w:rsid w:val="00A56134"/>
    <w:rsid w:val="00A66117"/>
    <w:rsid w:val="00A83DB1"/>
    <w:rsid w:val="00A86C7B"/>
    <w:rsid w:val="00A9495B"/>
    <w:rsid w:val="00AC7CE6"/>
    <w:rsid w:val="00AE67B1"/>
    <w:rsid w:val="00AF58B6"/>
    <w:rsid w:val="00B0540F"/>
    <w:rsid w:val="00B23E83"/>
    <w:rsid w:val="00B25580"/>
    <w:rsid w:val="00B573CB"/>
    <w:rsid w:val="00B63461"/>
    <w:rsid w:val="00B63B35"/>
    <w:rsid w:val="00B645B2"/>
    <w:rsid w:val="00B66C3E"/>
    <w:rsid w:val="00B81941"/>
    <w:rsid w:val="00B83CCC"/>
    <w:rsid w:val="00BB6808"/>
    <w:rsid w:val="00BD2030"/>
    <w:rsid w:val="00BD3D6A"/>
    <w:rsid w:val="00BD6F81"/>
    <w:rsid w:val="00C02BA6"/>
    <w:rsid w:val="00C12273"/>
    <w:rsid w:val="00C15B91"/>
    <w:rsid w:val="00C3545C"/>
    <w:rsid w:val="00C43E9D"/>
    <w:rsid w:val="00C52C5B"/>
    <w:rsid w:val="00C558B5"/>
    <w:rsid w:val="00C930F4"/>
    <w:rsid w:val="00CB6B99"/>
    <w:rsid w:val="00CB7E7E"/>
    <w:rsid w:val="00CC34FE"/>
    <w:rsid w:val="00CE229E"/>
    <w:rsid w:val="00CE41D2"/>
    <w:rsid w:val="00CE4520"/>
    <w:rsid w:val="00CF613F"/>
    <w:rsid w:val="00D21B63"/>
    <w:rsid w:val="00D27CE7"/>
    <w:rsid w:val="00D332EE"/>
    <w:rsid w:val="00D60F51"/>
    <w:rsid w:val="00D77EAC"/>
    <w:rsid w:val="00DA087C"/>
    <w:rsid w:val="00DE64D2"/>
    <w:rsid w:val="00E11305"/>
    <w:rsid w:val="00E16087"/>
    <w:rsid w:val="00E27E5A"/>
    <w:rsid w:val="00E30EBC"/>
    <w:rsid w:val="00E45426"/>
    <w:rsid w:val="00E507F7"/>
    <w:rsid w:val="00E5528E"/>
    <w:rsid w:val="00E84B74"/>
    <w:rsid w:val="00EA0D32"/>
    <w:rsid w:val="00EA5432"/>
    <w:rsid w:val="00EE351B"/>
    <w:rsid w:val="00EF7D4F"/>
    <w:rsid w:val="00F15481"/>
    <w:rsid w:val="00F211B4"/>
    <w:rsid w:val="00F6212B"/>
    <w:rsid w:val="00F80C6A"/>
    <w:rsid w:val="00F8687F"/>
    <w:rsid w:val="00FA38F8"/>
    <w:rsid w:val="00FA4380"/>
    <w:rsid w:val="00FC49B6"/>
    <w:rsid w:val="00FD0555"/>
    <w:rsid w:val="00FD18FD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7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2E7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22E73"/>
    <w:rPr>
      <w:rFonts w:ascii="Times New Roman" w:hAnsi="Times New Roman" w:cs="Times New Roman"/>
      <w:b/>
      <w:bCs/>
    </w:rPr>
  </w:style>
  <w:style w:type="paragraph" w:customStyle="1" w:styleId="HR">
    <w:name w:val="HR"/>
    <w:aliases w:val="Regulation Heading"/>
    <w:basedOn w:val="Normal"/>
    <w:next w:val="Normal"/>
    <w:uiPriority w:val="99"/>
    <w:rsid w:val="00222E73"/>
    <w:pPr>
      <w:keepNext/>
      <w:tabs>
        <w:tab w:val="left" w:pos="540"/>
      </w:tabs>
      <w:autoSpaceDE w:val="0"/>
      <w:autoSpaceDN w:val="0"/>
      <w:spacing w:before="240" w:after="120"/>
      <w:jc w:val="both"/>
    </w:pPr>
    <w:rPr>
      <w:rFonts w:ascii="Times" w:hAnsi="Times" w:cs="Times"/>
      <w:b/>
      <w:bCs/>
      <w:sz w:val="26"/>
      <w:szCs w:val="26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222E73"/>
    <w:pPr>
      <w:autoSpaceDE w:val="0"/>
      <w:autoSpaceDN w:val="0"/>
      <w:spacing w:before="480"/>
      <w:jc w:val="center"/>
    </w:pPr>
    <w:rPr>
      <w:rFonts w:ascii="Times" w:hAnsi="Times" w:cs="Times"/>
      <w:b/>
      <w:bCs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222E73"/>
    <w:rPr>
      <w:rFonts w:ascii="Times" w:hAnsi="Times" w:cs="Times"/>
      <w:b/>
      <w:bCs/>
      <w:sz w:val="36"/>
      <w:szCs w:val="36"/>
      <w:lang w:eastAsia="en-AU"/>
    </w:rPr>
  </w:style>
  <w:style w:type="paragraph" w:customStyle="1" w:styleId="HP">
    <w:name w:val="HP"/>
    <w:aliases w:val="Part Heading"/>
    <w:basedOn w:val="Normal"/>
    <w:next w:val="Normal"/>
    <w:uiPriority w:val="99"/>
    <w:rsid w:val="00222E73"/>
    <w:pPr>
      <w:keepNext/>
      <w:autoSpaceDE w:val="0"/>
      <w:autoSpaceDN w:val="0"/>
      <w:spacing w:before="480"/>
      <w:jc w:val="center"/>
    </w:pPr>
    <w:rPr>
      <w:rFonts w:ascii="Times" w:hAnsi="Times" w:cs="Times"/>
      <w:b/>
      <w:bCs/>
      <w:sz w:val="26"/>
      <w:szCs w:val="26"/>
      <w:lang w:eastAsia="en-AU"/>
    </w:rPr>
  </w:style>
  <w:style w:type="paragraph" w:customStyle="1" w:styleId="definition">
    <w:name w:val="definition"/>
    <w:basedOn w:val="Normal"/>
    <w:rsid w:val="00222E73"/>
    <w:pPr>
      <w:tabs>
        <w:tab w:val="right" w:pos="1080"/>
        <w:tab w:val="left" w:pos="1260"/>
        <w:tab w:val="left" w:pos="1800"/>
      </w:tabs>
      <w:autoSpaceDE w:val="0"/>
      <w:autoSpaceDN w:val="0"/>
      <w:spacing w:before="40"/>
      <w:jc w:val="both"/>
    </w:pPr>
    <w:rPr>
      <w:rFonts w:ascii="Times" w:hAnsi="Times" w:cs="Times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222E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2E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2E7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2E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E7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E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E7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2E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3A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B1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A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430C7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6Char">
    <w:name w:val="Style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43AA-9833-408A-8B6B-B9E047E7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2013-05-23T23:46:00Z</dcterms:created>
  <dcterms:modified xsi:type="dcterms:W3CDTF">2013-05-24T05:37:00Z</dcterms:modified>
</cp:coreProperties>
</file>