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F035CB" w14:textId="61C57203" w:rsidR="00931DEE" w:rsidRPr="004F100C" w:rsidRDefault="00931DEE" w:rsidP="00931DEE">
      <w:pPr>
        <w:ind w:right="91"/>
        <w:jc w:val="center"/>
        <w:rPr>
          <w:u w:val="single"/>
        </w:rPr>
      </w:pPr>
      <w:r w:rsidRPr="004F100C">
        <w:rPr>
          <w:b/>
          <w:u w:val="single"/>
        </w:rPr>
        <w:t xml:space="preserve">EXPLANATORY </w:t>
      </w:r>
      <w:r w:rsidR="00916BEC">
        <w:rPr>
          <w:b/>
          <w:u w:val="single"/>
        </w:rPr>
        <w:t>STATEMENT</w:t>
      </w:r>
    </w:p>
    <w:p w14:paraId="0C4C76DB" w14:textId="77777777" w:rsidR="00931DEE" w:rsidRPr="004F100C" w:rsidRDefault="00931DEE" w:rsidP="00931DEE">
      <w:pPr>
        <w:ind w:right="91"/>
        <w:rPr>
          <w:u w:val="single"/>
        </w:rPr>
      </w:pPr>
    </w:p>
    <w:p w14:paraId="4EDF890A" w14:textId="77777777" w:rsidR="007C40DB" w:rsidRDefault="007C40DB" w:rsidP="00916BEC">
      <w:pPr>
        <w:jc w:val="center"/>
        <w:rPr>
          <w:b/>
          <w:u w:val="single"/>
        </w:rPr>
      </w:pPr>
    </w:p>
    <w:p w14:paraId="5E03C969" w14:textId="4F4048F7" w:rsidR="00916BEC" w:rsidRDefault="00916BEC" w:rsidP="00916BEC">
      <w:pPr>
        <w:jc w:val="center"/>
        <w:rPr>
          <w:b/>
          <w:u w:val="single"/>
        </w:rPr>
      </w:pPr>
      <w:r>
        <w:rPr>
          <w:b/>
          <w:u w:val="single"/>
        </w:rPr>
        <w:t>Select Legislative Instrument 201</w:t>
      </w:r>
      <w:r w:rsidR="009855C2">
        <w:rPr>
          <w:b/>
          <w:u w:val="single"/>
        </w:rPr>
        <w:t>3</w:t>
      </w:r>
      <w:r>
        <w:rPr>
          <w:b/>
          <w:u w:val="single"/>
        </w:rPr>
        <w:t xml:space="preserve"> No.</w:t>
      </w:r>
      <w:r w:rsidR="0091461F">
        <w:rPr>
          <w:b/>
          <w:u w:val="single"/>
        </w:rPr>
        <w:t xml:space="preserve"> 69</w:t>
      </w:r>
    </w:p>
    <w:p w14:paraId="52529DFB" w14:textId="77777777" w:rsidR="00916BEC" w:rsidRDefault="00916BEC" w:rsidP="00916BEC">
      <w:pPr>
        <w:jc w:val="center"/>
        <w:rPr>
          <w:b/>
          <w:u w:val="single"/>
        </w:rPr>
      </w:pPr>
    </w:p>
    <w:p w14:paraId="4683820C" w14:textId="77777777" w:rsidR="00916BEC" w:rsidRDefault="00916BEC" w:rsidP="00916BEC">
      <w:pPr>
        <w:jc w:val="center"/>
        <w:rPr>
          <w:b/>
          <w:u w:val="single"/>
        </w:rPr>
      </w:pPr>
    </w:p>
    <w:p w14:paraId="3E20D45C" w14:textId="77777777" w:rsidR="00916BEC" w:rsidRDefault="00916BEC" w:rsidP="00916BEC">
      <w:pPr>
        <w:jc w:val="center"/>
        <w:rPr>
          <w:u w:val="single"/>
        </w:rPr>
      </w:pPr>
      <w:r>
        <w:rPr>
          <w:u w:val="single"/>
        </w:rPr>
        <w:t xml:space="preserve">Issued by the authority of the Minister for </w:t>
      </w:r>
      <w:r>
        <w:rPr>
          <w:color w:val="000000" w:themeColor="text1"/>
          <w:u w:val="single"/>
        </w:rPr>
        <w:t>Employment and Workplace Relations</w:t>
      </w:r>
    </w:p>
    <w:p w14:paraId="5F6E199B" w14:textId="77777777" w:rsidR="00931DEE" w:rsidRDefault="00931DEE" w:rsidP="00931DEE">
      <w:pPr>
        <w:tabs>
          <w:tab w:val="left" w:pos="993"/>
        </w:tabs>
        <w:ind w:left="1440" w:right="91" w:hanging="1440"/>
      </w:pPr>
    </w:p>
    <w:p w14:paraId="37E88465" w14:textId="77777777" w:rsidR="009855C2" w:rsidRDefault="009855C2" w:rsidP="009855C2">
      <w:pPr>
        <w:tabs>
          <w:tab w:val="left" w:pos="993"/>
        </w:tabs>
        <w:ind w:left="1440" w:right="91" w:hanging="1440"/>
        <w:rPr>
          <w:i/>
        </w:rPr>
      </w:pPr>
      <w:r>
        <w:t xml:space="preserve">Subject – </w:t>
      </w:r>
      <w:r>
        <w:tab/>
      </w:r>
      <w:r>
        <w:tab/>
      </w:r>
      <w:r>
        <w:rPr>
          <w:i/>
        </w:rPr>
        <w:t>Fair Work Act 2009</w:t>
      </w:r>
    </w:p>
    <w:p w14:paraId="6E2BE776" w14:textId="77777777" w:rsidR="009855C2" w:rsidRDefault="009855C2" w:rsidP="009855C2">
      <w:pPr>
        <w:tabs>
          <w:tab w:val="left" w:pos="993"/>
        </w:tabs>
        <w:ind w:left="1440" w:right="91" w:hanging="1440"/>
        <w:rPr>
          <w:i/>
        </w:rPr>
      </w:pPr>
    </w:p>
    <w:p w14:paraId="255B92BA" w14:textId="703C038B" w:rsidR="009855C2" w:rsidRDefault="009855C2" w:rsidP="009855C2">
      <w:pPr>
        <w:tabs>
          <w:tab w:val="left" w:pos="993"/>
        </w:tabs>
        <w:ind w:left="1440" w:right="91" w:hanging="1440"/>
        <w:rPr>
          <w:i/>
        </w:rPr>
      </w:pPr>
      <w:r>
        <w:rPr>
          <w:i/>
        </w:rPr>
        <w:tab/>
      </w:r>
      <w:r>
        <w:rPr>
          <w:i/>
        </w:rPr>
        <w:tab/>
      </w:r>
      <w:r w:rsidRPr="00AF4A8F">
        <w:rPr>
          <w:i/>
        </w:rPr>
        <w:t xml:space="preserve">Fair Work </w:t>
      </w:r>
      <w:r w:rsidR="00AF4A8F" w:rsidRPr="00AF4A8F">
        <w:rPr>
          <w:i/>
        </w:rPr>
        <w:t xml:space="preserve">Amendment Regulation 2013 (No. </w:t>
      </w:r>
      <w:r w:rsidR="0091461F">
        <w:rPr>
          <w:i/>
        </w:rPr>
        <w:t>1</w:t>
      </w:r>
      <w:r w:rsidR="00AF4A8F" w:rsidRPr="00AF4A8F">
        <w:rPr>
          <w:i/>
        </w:rPr>
        <w:t>)</w:t>
      </w:r>
    </w:p>
    <w:p w14:paraId="0CDABCAA" w14:textId="77777777" w:rsidR="00931DEE" w:rsidRPr="00E1739A" w:rsidRDefault="00931DEE" w:rsidP="00931DEE">
      <w:pPr>
        <w:tabs>
          <w:tab w:val="left" w:pos="993"/>
        </w:tabs>
        <w:ind w:left="1440" w:right="91" w:hanging="1440"/>
        <w:rPr>
          <w:i/>
        </w:rPr>
      </w:pPr>
      <w:r w:rsidRPr="00E1739A">
        <w:rPr>
          <w:i/>
        </w:rPr>
        <w:tab/>
      </w:r>
      <w:r w:rsidRPr="00E1739A">
        <w:rPr>
          <w:i/>
        </w:rPr>
        <w:tab/>
      </w:r>
      <w:r w:rsidRPr="00E1739A">
        <w:rPr>
          <w:i/>
        </w:rPr>
        <w:tab/>
      </w:r>
    </w:p>
    <w:p w14:paraId="71B7F7C6" w14:textId="77777777" w:rsidR="00AF4A8F" w:rsidRDefault="00AF4A8F" w:rsidP="00AF4A8F">
      <w:r>
        <w:t xml:space="preserve">Section 796 of the </w:t>
      </w:r>
      <w:r>
        <w:rPr>
          <w:i/>
          <w:iCs/>
        </w:rPr>
        <w:t>Fair Work Act 2009</w:t>
      </w:r>
      <w:r>
        <w:t xml:space="preserve"> (the Act) provides, in part, that the Governor-General may make regulations prescribing matters required or permitted by the Act, or necessary or convenient to be prescribed for carrying out or giving effect to the Act.</w:t>
      </w:r>
    </w:p>
    <w:p w14:paraId="39A96376" w14:textId="77777777" w:rsidR="00AF4A8F" w:rsidRDefault="00AF4A8F" w:rsidP="00AF4A8F"/>
    <w:p w14:paraId="32597B83" w14:textId="77777777" w:rsidR="00AF4A8F" w:rsidRDefault="00AF4A8F" w:rsidP="00AF4A8F">
      <w:r>
        <w:t xml:space="preserve">The Act, together with the </w:t>
      </w:r>
      <w:r w:rsidRPr="000A63D3">
        <w:rPr>
          <w:i/>
        </w:rPr>
        <w:t>Fair Work Regulations 2009</w:t>
      </w:r>
      <w:r>
        <w:t xml:space="preserve"> (the Principal Regulations), establishes a statutory framework to govern federal workplace relations.</w:t>
      </w:r>
    </w:p>
    <w:p w14:paraId="2DE41BAB" w14:textId="77777777" w:rsidR="00AF4A8F" w:rsidRDefault="00AF4A8F" w:rsidP="00AF4A8F"/>
    <w:p w14:paraId="1742CA64" w14:textId="77777777" w:rsidR="00084FB4" w:rsidRDefault="00084FB4" w:rsidP="00084FB4">
      <w:r>
        <w:t xml:space="preserve">Part 3–4 of the Act allows officials of organisations (such as Trade Unions) who hold an entry permit under the Act to enter premises for purposes related to their representative role (for example, to investigate a suspected contravention of the Act or a term of a fair work </w:t>
      </w:r>
      <w:proofErr w:type="spellStart"/>
      <w:r>
        <w:t>intstrument</w:t>
      </w:r>
      <w:proofErr w:type="spellEnd"/>
      <w:r>
        <w:t xml:space="preserve">) and also imposes additional requirements for exercising rights of entry under prescribed State or Territory occupational health and safety (OHS) laws. </w:t>
      </w:r>
    </w:p>
    <w:p w14:paraId="432F96C8" w14:textId="77777777" w:rsidR="00AF4A8F" w:rsidRDefault="00AF4A8F" w:rsidP="00AF4A8F"/>
    <w:p w14:paraId="1FA778D0" w14:textId="77F8373C" w:rsidR="00AF4A8F" w:rsidRDefault="00084FB4" w:rsidP="00AF4A8F">
      <w:r>
        <w:t>Section 494 of the Act requires an official wishing to exercise a right of entry under a prescribed State or Territory occupational health and safety (OHS) law to also hold a permit under the Act. Subsection 494(3) provides that ‘State or Territory OHS law’ means a law of a State or Territory prescribed by the Principal Regulations.</w:t>
      </w:r>
    </w:p>
    <w:p w14:paraId="086BF2C9" w14:textId="77777777" w:rsidR="00084FB4" w:rsidRDefault="00084FB4" w:rsidP="00AF4A8F"/>
    <w:p w14:paraId="05C2AE90" w14:textId="01FFD1DA" w:rsidR="00AF4A8F" w:rsidRDefault="00AF4A8F" w:rsidP="00AF4A8F">
      <w:r>
        <w:t xml:space="preserve">The </w:t>
      </w:r>
      <w:r w:rsidR="00084FB4">
        <w:rPr>
          <w:i/>
        </w:rPr>
        <w:t xml:space="preserve">Fair Work </w:t>
      </w:r>
      <w:r>
        <w:rPr>
          <w:i/>
        </w:rPr>
        <w:t>Amendment Regulation 2013</w:t>
      </w:r>
      <w:r>
        <w:t xml:space="preserve"> </w:t>
      </w:r>
      <w:r w:rsidR="0091461F">
        <w:rPr>
          <w:i/>
        </w:rPr>
        <w:t>(No. 1</w:t>
      </w:r>
      <w:r w:rsidR="00084FB4">
        <w:rPr>
          <w:i/>
        </w:rPr>
        <w:t xml:space="preserve">) </w:t>
      </w:r>
      <w:r w:rsidR="00084FB4">
        <w:t xml:space="preserve">(the </w:t>
      </w:r>
      <w:r>
        <w:t xml:space="preserve">Regulation) amends regulation 3.25 of the Principal Regulations to add the South Australian </w:t>
      </w:r>
      <w:r>
        <w:rPr>
          <w:i/>
        </w:rPr>
        <w:t>Work Health and Safety Act 2013</w:t>
      </w:r>
      <w:r>
        <w:t xml:space="preserve"> (SA </w:t>
      </w:r>
      <w:proofErr w:type="spellStart"/>
      <w:r>
        <w:t>WHS</w:t>
      </w:r>
      <w:proofErr w:type="spellEnd"/>
      <w:r>
        <w:t xml:space="preserve"> Act) to the list of prescribed State and Territory OHS laws</w:t>
      </w:r>
      <w:r w:rsidR="00084FB4">
        <w:t>.</w:t>
      </w:r>
      <w:r>
        <w:t xml:space="preserve"> The SA </w:t>
      </w:r>
      <w:proofErr w:type="spellStart"/>
      <w:r>
        <w:t>WHS</w:t>
      </w:r>
      <w:proofErr w:type="spellEnd"/>
      <w:r>
        <w:t xml:space="preserve"> Act commenced on 1 January 2013 and includes a mirror requirement to section 494 of the Act. </w:t>
      </w:r>
      <w:r w:rsidR="00084FB4">
        <w:t xml:space="preserve">As such, officials of an organisation may exercise a right of entry under the SA </w:t>
      </w:r>
      <w:proofErr w:type="spellStart"/>
      <w:r w:rsidR="00084FB4">
        <w:t>WHS</w:t>
      </w:r>
      <w:proofErr w:type="spellEnd"/>
      <w:r w:rsidR="00084FB4">
        <w:t xml:space="preserve"> Act provided the official also holds a permit issued under the Act. The Regulation ensures that this requirement is also reflected in the Act</w:t>
      </w:r>
      <w:r w:rsidR="001520A3">
        <w:t>.</w:t>
      </w:r>
    </w:p>
    <w:p w14:paraId="3967CFB5" w14:textId="77777777" w:rsidR="00084FB4" w:rsidRDefault="00084FB4" w:rsidP="00AF4A8F"/>
    <w:p w14:paraId="18AF8895" w14:textId="3F7CC1E1" w:rsidR="00AF4A8F" w:rsidRPr="00CA0598" w:rsidRDefault="00AF4A8F" w:rsidP="00AF4A8F">
      <w:pPr>
        <w:autoSpaceDE w:val="0"/>
        <w:autoSpaceDN w:val="0"/>
        <w:adjustRightInd w:val="0"/>
        <w:rPr>
          <w:rFonts w:eastAsia="Calibri"/>
        </w:rPr>
      </w:pPr>
      <w:r w:rsidRPr="00BB3DD1">
        <w:rPr>
          <w:rFonts w:eastAsia="Calibri"/>
        </w:rPr>
        <w:t>The Regulation is made at the request of the South Australian government</w:t>
      </w:r>
      <w:r>
        <w:rPr>
          <w:rFonts w:eastAsia="Calibri"/>
        </w:rPr>
        <w:t xml:space="preserve"> and the Australian Manufacturing Workers</w:t>
      </w:r>
      <w:r w:rsidR="000E74A5">
        <w:rPr>
          <w:rFonts w:eastAsia="Calibri"/>
        </w:rPr>
        <w:t>’</w:t>
      </w:r>
      <w:r>
        <w:rPr>
          <w:rFonts w:eastAsia="Calibri"/>
        </w:rPr>
        <w:t xml:space="preserve"> Union</w:t>
      </w:r>
      <w:r w:rsidRPr="00BB3DD1">
        <w:rPr>
          <w:rFonts w:eastAsia="Calibri"/>
        </w:rPr>
        <w:t xml:space="preserve">. </w:t>
      </w:r>
      <w:r w:rsidRPr="00BB3DD1">
        <w:rPr>
          <w:lang w:val="en-US"/>
        </w:rPr>
        <w:t xml:space="preserve">In accordance with the </w:t>
      </w:r>
      <w:r w:rsidRPr="00BB3DD1">
        <w:rPr>
          <w:i/>
          <w:iCs/>
          <w:lang w:val="en-US"/>
        </w:rPr>
        <w:t>Inter-Governmental Agreement for a National Workplace Relations System for the Private Sector</w:t>
      </w:r>
      <w:r w:rsidRPr="00BB3DD1">
        <w:rPr>
          <w:iCs/>
          <w:lang w:val="en-US"/>
        </w:rPr>
        <w:t xml:space="preserve">, </w:t>
      </w:r>
      <w:r>
        <w:rPr>
          <w:iCs/>
          <w:lang w:val="en-US"/>
        </w:rPr>
        <w:t xml:space="preserve">all </w:t>
      </w:r>
      <w:r w:rsidRPr="00BB3DD1">
        <w:rPr>
          <w:iCs/>
          <w:lang w:val="en-US"/>
        </w:rPr>
        <w:t>State</w:t>
      </w:r>
      <w:r>
        <w:rPr>
          <w:iCs/>
          <w:lang w:val="en-US"/>
        </w:rPr>
        <w:t>s</w:t>
      </w:r>
      <w:r w:rsidRPr="00BB3DD1">
        <w:rPr>
          <w:iCs/>
          <w:lang w:val="en-US"/>
        </w:rPr>
        <w:t xml:space="preserve"> and Territor</w:t>
      </w:r>
      <w:r>
        <w:rPr>
          <w:iCs/>
          <w:lang w:val="en-US"/>
        </w:rPr>
        <w:t xml:space="preserve">ies </w:t>
      </w:r>
      <w:r w:rsidRPr="00BB3DD1">
        <w:rPr>
          <w:iCs/>
          <w:lang w:val="en-US"/>
        </w:rPr>
        <w:t xml:space="preserve">were </w:t>
      </w:r>
      <w:r>
        <w:rPr>
          <w:iCs/>
          <w:lang w:val="en-US"/>
        </w:rPr>
        <w:t xml:space="preserve">consulted on the </w:t>
      </w:r>
      <w:r w:rsidRPr="00BB3DD1">
        <w:rPr>
          <w:iCs/>
          <w:lang w:val="en-US"/>
        </w:rPr>
        <w:t>Regulation</w:t>
      </w:r>
      <w:r w:rsidR="00504E69">
        <w:rPr>
          <w:iCs/>
          <w:lang w:val="en-US"/>
        </w:rPr>
        <w:t>.</w:t>
      </w:r>
      <w:r w:rsidR="001520A3">
        <w:rPr>
          <w:iCs/>
          <w:lang w:val="en-US"/>
        </w:rPr>
        <w:t xml:space="preserve"> The text of the Regulation was provided to all States and Territories for the purpose of consultation. No jurisdiction expressed concern with the Regulation.</w:t>
      </w:r>
    </w:p>
    <w:p w14:paraId="3C289810" w14:textId="77777777" w:rsidR="00A2031B" w:rsidRDefault="00A2031B" w:rsidP="00916BEC">
      <w:pPr>
        <w:autoSpaceDE w:val="0"/>
        <w:autoSpaceDN w:val="0"/>
        <w:adjustRightInd w:val="0"/>
        <w:rPr>
          <w:rFonts w:eastAsia="Calibri"/>
        </w:rPr>
      </w:pPr>
    </w:p>
    <w:p w14:paraId="342C2B7F" w14:textId="77777777" w:rsidR="00916BEC" w:rsidRDefault="00916BEC" w:rsidP="00916BEC">
      <w:pPr>
        <w:autoSpaceDE w:val="0"/>
        <w:autoSpaceDN w:val="0"/>
        <w:adjustRightInd w:val="0"/>
        <w:rPr>
          <w:rFonts w:eastAsia="Calibri"/>
        </w:rPr>
      </w:pPr>
      <w:r>
        <w:rPr>
          <w:rFonts w:eastAsia="Calibri"/>
        </w:rPr>
        <w:t>A Statement of Compatibility with Human Rights has been completed for the Regulation, in</w:t>
      </w:r>
    </w:p>
    <w:p w14:paraId="1D8D6D92" w14:textId="77777777" w:rsidR="00916BEC" w:rsidRDefault="00916BEC" w:rsidP="00916BEC">
      <w:pPr>
        <w:autoSpaceDE w:val="0"/>
        <w:autoSpaceDN w:val="0"/>
        <w:adjustRightInd w:val="0"/>
        <w:rPr>
          <w:rFonts w:eastAsia="Calibri"/>
        </w:rPr>
      </w:pPr>
      <w:r>
        <w:rPr>
          <w:rFonts w:eastAsia="Calibri"/>
        </w:rPr>
        <w:t xml:space="preserve">accordance with the </w:t>
      </w:r>
      <w:r>
        <w:rPr>
          <w:rFonts w:eastAsia="Calibri"/>
          <w:i/>
          <w:iCs/>
        </w:rPr>
        <w:t>Human Rights (Parliamentary Scrutiny) Act 2011</w:t>
      </w:r>
      <w:r>
        <w:rPr>
          <w:rFonts w:eastAsia="Calibri"/>
        </w:rPr>
        <w:t>. The Statement’s</w:t>
      </w:r>
    </w:p>
    <w:p w14:paraId="55B149FD" w14:textId="1DD63862" w:rsidR="00916BEC" w:rsidRDefault="00916BEC" w:rsidP="00916BEC">
      <w:pPr>
        <w:autoSpaceDE w:val="0"/>
        <w:autoSpaceDN w:val="0"/>
        <w:adjustRightInd w:val="0"/>
        <w:rPr>
          <w:rFonts w:eastAsia="Calibri"/>
        </w:rPr>
      </w:pPr>
      <w:r>
        <w:rPr>
          <w:rFonts w:eastAsia="Calibri"/>
        </w:rPr>
        <w:t>assessment is that the measures in the Regulation are compatible with human rights</w:t>
      </w:r>
      <w:r w:rsidR="00084FB4">
        <w:rPr>
          <w:rFonts w:eastAsia="Calibri"/>
        </w:rPr>
        <w:t xml:space="preserve">. A copy of the Statement is </w:t>
      </w:r>
      <w:r w:rsidR="00BF0EA3">
        <w:rPr>
          <w:rFonts w:eastAsia="Calibri"/>
        </w:rPr>
        <w:t>attached</w:t>
      </w:r>
      <w:r>
        <w:rPr>
          <w:rFonts w:eastAsia="Calibri"/>
        </w:rPr>
        <w:t>.</w:t>
      </w:r>
    </w:p>
    <w:p w14:paraId="5347F871" w14:textId="77777777" w:rsidR="00916BEC" w:rsidRDefault="00916BEC" w:rsidP="00931DEE"/>
    <w:p w14:paraId="43361FC8" w14:textId="05C95F07" w:rsidR="00931DEE" w:rsidRDefault="00916BEC" w:rsidP="00931DEE">
      <w:r>
        <w:lastRenderedPageBreak/>
        <w:t>The Act does not impose any</w:t>
      </w:r>
      <w:r w:rsidR="00931DEE">
        <w:t xml:space="preserve"> conditions that need to be satisfied before the power to make the Regulation may be exercised.</w:t>
      </w:r>
    </w:p>
    <w:p w14:paraId="0E6E1D5E" w14:textId="77777777" w:rsidR="00931DEE" w:rsidRDefault="00931DEE" w:rsidP="00931DEE"/>
    <w:p w14:paraId="31694D3B" w14:textId="209A0852" w:rsidR="00931DEE" w:rsidRDefault="00931DEE" w:rsidP="00931DEE">
      <w:r>
        <w:t xml:space="preserve">The Regulation </w:t>
      </w:r>
      <w:r w:rsidR="00916BEC">
        <w:t xml:space="preserve">is </w:t>
      </w:r>
      <w:r>
        <w:t>a legislative instrument for the purposes of the</w:t>
      </w:r>
      <w:r w:rsidR="00916BEC">
        <w:t xml:space="preserve"> </w:t>
      </w:r>
      <w:r w:rsidRPr="000D1491">
        <w:rPr>
          <w:i/>
        </w:rPr>
        <w:t>Legislative Instruments</w:t>
      </w:r>
      <w:r w:rsidR="00916BEC">
        <w:rPr>
          <w:i/>
        </w:rPr>
        <w:t xml:space="preserve"> </w:t>
      </w:r>
      <w:r w:rsidRPr="000D1491">
        <w:rPr>
          <w:i/>
        </w:rPr>
        <w:t>Act</w:t>
      </w:r>
      <w:r w:rsidR="00916BEC">
        <w:rPr>
          <w:i/>
        </w:rPr>
        <w:t> </w:t>
      </w:r>
      <w:r w:rsidRPr="000D1491">
        <w:rPr>
          <w:i/>
        </w:rPr>
        <w:t>2003</w:t>
      </w:r>
      <w:r>
        <w:t xml:space="preserve">. </w:t>
      </w:r>
    </w:p>
    <w:p w14:paraId="2FC49F1C" w14:textId="77777777" w:rsidR="00931DEE" w:rsidRDefault="00931DEE" w:rsidP="00931DEE"/>
    <w:p w14:paraId="08A594BE" w14:textId="1D9226D4" w:rsidR="00916BEC" w:rsidRDefault="00916BEC" w:rsidP="00916BEC">
      <w:r>
        <w:t xml:space="preserve">The Office of Best Practice Regulation advised that a Regulation Impact Statement was not </w:t>
      </w:r>
      <w:r w:rsidRPr="00CA0598">
        <w:t>required</w:t>
      </w:r>
      <w:r w:rsidR="00AC7A62" w:rsidRPr="00CA0598">
        <w:t xml:space="preserve"> (reference </w:t>
      </w:r>
      <w:r w:rsidR="00CA0598" w:rsidRPr="00CA0598">
        <w:t>14926</w:t>
      </w:r>
      <w:r w:rsidR="00AC7A62" w:rsidRPr="00CA0598">
        <w:rPr>
          <w:color w:val="1F497D"/>
        </w:rPr>
        <w:t>)</w:t>
      </w:r>
      <w:r w:rsidRPr="00CA0598">
        <w:t>.</w:t>
      </w:r>
    </w:p>
    <w:p w14:paraId="0C7FAAA3" w14:textId="77777777" w:rsidR="00916BEC" w:rsidRDefault="00916BEC" w:rsidP="00931DEE"/>
    <w:p w14:paraId="4D834763" w14:textId="516F48A2" w:rsidR="009855C2" w:rsidRDefault="009855C2" w:rsidP="009855C2">
      <w:r>
        <w:t>The Regulation</w:t>
      </w:r>
      <w:r w:rsidR="0091461F">
        <w:t xml:space="preserve"> </w:t>
      </w:r>
      <w:r>
        <w:t>commence</w:t>
      </w:r>
      <w:r w:rsidR="0091461F">
        <w:t>s</w:t>
      </w:r>
      <w:r>
        <w:t xml:space="preserve"> the day after it is registered on the Federal Register of Legislative Instruments.</w:t>
      </w:r>
    </w:p>
    <w:p w14:paraId="42324A20" w14:textId="77777777" w:rsidR="00931DEE" w:rsidRPr="004F100C" w:rsidRDefault="00931DEE" w:rsidP="00931DEE">
      <w:pPr>
        <w:ind w:right="91"/>
      </w:pPr>
    </w:p>
    <w:p w14:paraId="608821DD" w14:textId="77777777" w:rsidR="00B45983" w:rsidRPr="004F100C" w:rsidRDefault="00B45983" w:rsidP="00931DEE">
      <w:pPr>
        <w:ind w:right="91"/>
      </w:pPr>
    </w:p>
    <w:p w14:paraId="61880EBF" w14:textId="74D33CE9" w:rsidR="003F798D" w:rsidRDefault="003021F7" w:rsidP="007C40DB">
      <w:pPr>
        <w:tabs>
          <w:tab w:val="right" w:pos="4536"/>
        </w:tabs>
        <w:ind w:left="5760" w:hanging="5760"/>
      </w:pPr>
      <w:r w:rsidRPr="004F100C">
        <w:tab/>
      </w:r>
      <w:bookmarkStart w:id="0" w:name="_GoBack"/>
      <w:bookmarkEnd w:id="0"/>
      <w:r w:rsidR="0084482D">
        <w:t xml:space="preserve"> </w:t>
      </w:r>
    </w:p>
    <w:p w14:paraId="3BAAB211" w14:textId="77777777" w:rsidR="003F798D" w:rsidRDefault="003F798D" w:rsidP="0084482D">
      <w:pPr>
        <w:tabs>
          <w:tab w:val="right" w:pos="4536"/>
        </w:tabs>
        <w:ind w:left="5760" w:right="91" w:hanging="5760"/>
        <w:sectPr w:rsidR="003F798D" w:rsidSect="00141B76">
          <w:headerReference w:type="default" r:id="rId12"/>
          <w:footerReference w:type="even" r:id="rId13"/>
          <w:footerReference w:type="default" r:id="rId14"/>
          <w:headerReference w:type="first" r:id="rId15"/>
          <w:pgSz w:w="11906" w:h="16838" w:code="9"/>
          <w:pgMar w:top="1418" w:right="1134" w:bottom="1418" w:left="1418" w:header="567" w:footer="567" w:gutter="0"/>
          <w:pgNumType w:fmt="lowerRoman" w:start="1"/>
          <w:cols w:space="708"/>
          <w:titlePg/>
          <w:docGrid w:linePitch="360"/>
        </w:sectPr>
      </w:pPr>
    </w:p>
    <w:p w14:paraId="2F25059B" w14:textId="7B4F519D" w:rsidR="007C40DB" w:rsidRPr="004F100C" w:rsidRDefault="007C40DB" w:rsidP="007C40DB">
      <w:pPr>
        <w:tabs>
          <w:tab w:val="right" w:pos="4536"/>
        </w:tabs>
        <w:ind w:left="5760" w:right="91" w:hanging="5760"/>
        <w:jc w:val="right"/>
        <w:rPr>
          <w:b/>
        </w:rPr>
      </w:pPr>
      <w:r w:rsidRPr="009973BE">
        <w:rPr>
          <w:b/>
          <w:u w:val="single"/>
        </w:rPr>
        <w:lastRenderedPageBreak/>
        <w:t>ATTACHMENT</w:t>
      </w:r>
    </w:p>
    <w:p w14:paraId="420E06BB" w14:textId="77777777" w:rsidR="007C40DB" w:rsidRDefault="007C40DB" w:rsidP="007C40DB">
      <w:pPr>
        <w:pStyle w:val="OverviewNotesheading"/>
        <w:spacing w:after="0" w:line="240" w:lineRule="auto"/>
        <w:jc w:val="center"/>
      </w:pPr>
    </w:p>
    <w:p w14:paraId="3B3A3BF8" w14:textId="77777777" w:rsidR="007C40DB" w:rsidRDefault="007C40DB" w:rsidP="007C40DB">
      <w:pPr>
        <w:pStyle w:val="OverviewNotesheading"/>
        <w:spacing w:after="0" w:line="240" w:lineRule="auto"/>
        <w:jc w:val="center"/>
      </w:pPr>
    </w:p>
    <w:p w14:paraId="03508176" w14:textId="77777777" w:rsidR="007C40DB" w:rsidRDefault="007C40DB" w:rsidP="007C40DB">
      <w:pPr>
        <w:pStyle w:val="OverviewNotesheading"/>
        <w:spacing w:after="0" w:line="240" w:lineRule="auto"/>
        <w:jc w:val="center"/>
      </w:pPr>
      <w:r w:rsidRPr="00FE59F7">
        <w:t>Statement of Compatibility with Human Rights</w:t>
      </w:r>
    </w:p>
    <w:p w14:paraId="08C87856" w14:textId="77777777" w:rsidR="007C40DB" w:rsidRPr="00FE59F7" w:rsidRDefault="007C40DB" w:rsidP="007C40DB">
      <w:pPr>
        <w:pStyle w:val="OverviewNotesheading"/>
        <w:spacing w:after="0" w:line="240" w:lineRule="auto"/>
        <w:jc w:val="center"/>
      </w:pPr>
    </w:p>
    <w:p w14:paraId="42833C7F" w14:textId="77777777" w:rsidR="007C40DB" w:rsidRDefault="007C40DB" w:rsidP="007C40DB">
      <w:pPr>
        <w:rPr>
          <w:i/>
        </w:rPr>
      </w:pPr>
      <w:r w:rsidRPr="00FE59F7">
        <w:rPr>
          <w:i/>
        </w:rPr>
        <w:t>Prepared in accordance with Part 3 of the Human Rights (Parliamentary Scrutiny) Act 2011</w:t>
      </w:r>
    </w:p>
    <w:p w14:paraId="0DBD4340" w14:textId="77777777" w:rsidR="007C40DB" w:rsidRPr="00FE59F7" w:rsidRDefault="007C40DB" w:rsidP="007C40DB">
      <w:pPr>
        <w:rPr>
          <w:i/>
        </w:rPr>
      </w:pPr>
    </w:p>
    <w:p w14:paraId="3FB4A98F" w14:textId="6DF8F54A" w:rsidR="007C40DB" w:rsidRDefault="0091461F" w:rsidP="007C40DB">
      <w:pPr>
        <w:pStyle w:val="OverviewNotesheading"/>
        <w:spacing w:after="0" w:line="240" w:lineRule="auto"/>
        <w:jc w:val="center"/>
      </w:pPr>
      <w:r>
        <w:t>Fair Work Amendment</w:t>
      </w:r>
      <w:r w:rsidR="009855C2">
        <w:t xml:space="preserve"> Regulation 2013</w:t>
      </w:r>
      <w:r>
        <w:t xml:space="preserve"> (No. 1)</w:t>
      </w:r>
    </w:p>
    <w:p w14:paraId="30C9B715" w14:textId="77777777" w:rsidR="007C40DB" w:rsidRDefault="007C40DB" w:rsidP="007C40DB">
      <w:pPr>
        <w:pStyle w:val="OverviewNotesheading"/>
        <w:spacing w:after="0" w:line="240" w:lineRule="auto"/>
        <w:jc w:val="center"/>
      </w:pPr>
    </w:p>
    <w:p w14:paraId="10D9A021" w14:textId="77777777" w:rsidR="007C40DB" w:rsidRDefault="007C40DB" w:rsidP="007C40DB">
      <w:r w:rsidRPr="002B2641">
        <w:t xml:space="preserve">This </w:t>
      </w:r>
      <w:r>
        <w:t>Legislative Instrument</w:t>
      </w:r>
      <w:r w:rsidRPr="002B2641">
        <w:t xml:space="preserve"> is compatible with the human rights and freedoms recognised or declared in the international instruments listed in section 3 of the </w:t>
      </w:r>
      <w:r w:rsidRPr="002B2641">
        <w:rPr>
          <w:i/>
        </w:rPr>
        <w:t>Human Rights (Parliamentary Scrutiny) Act</w:t>
      </w:r>
      <w:r>
        <w:rPr>
          <w:i/>
        </w:rPr>
        <w:t> </w:t>
      </w:r>
      <w:r w:rsidRPr="002B2641">
        <w:rPr>
          <w:i/>
        </w:rPr>
        <w:t>2011</w:t>
      </w:r>
      <w:r w:rsidRPr="002B2641">
        <w:t>.</w:t>
      </w:r>
    </w:p>
    <w:p w14:paraId="4A8DC808" w14:textId="77777777" w:rsidR="007C40DB" w:rsidRPr="002B2641" w:rsidRDefault="007C40DB" w:rsidP="007C40DB"/>
    <w:p w14:paraId="07E0C8EA" w14:textId="77777777" w:rsidR="007C40DB" w:rsidRDefault="007C40DB" w:rsidP="007C40DB">
      <w:pPr>
        <w:pStyle w:val="Caption"/>
        <w:spacing w:after="0" w:line="240" w:lineRule="auto"/>
      </w:pPr>
      <w:r w:rsidRPr="002B2641">
        <w:t xml:space="preserve">Overview of </w:t>
      </w:r>
      <w:r>
        <w:t xml:space="preserve">the </w:t>
      </w:r>
      <w:r w:rsidRPr="00E4135E">
        <w:t>Legislative Instrument</w:t>
      </w:r>
      <w:r w:rsidRPr="002B2641">
        <w:t xml:space="preserve"> </w:t>
      </w:r>
    </w:p>
    <w:p w14:paraId="45816962" w14:textId="77777777" w:rsidR="007C40DB" w:rsidRPr="007C40DB" w:rsidRDefault="007C40DB" w:rsidP="007C40DB">
      <w:pPr>
        <w:rPr>
          <w:lang w:eastAsia="en-US"/>
        </w:rPr>
      </w:pPr>
    </w:p>
    <w:p w14:paraId="25926386" w14:textId="02E7074E" w:rsidR="001520A3" w:rsidRDefault="001520A3" w:rsidP="001520A3">
      <w:r>
        <w:t xml:space="preserve">The </w:t>
      </w:r>
      <w:r>
        <w:rPr>
          <w:i/>
        </w:rPr>
        <w:t>Fair Work Amendment Regulation 2013</w:t>
      </w:r>
      <w:r w:rsidR="0091461F">
        <w:rPr>
          <w:i/>
        </w:rPr>
        <w:t xml:space="preserve"> (No. 1)</w:t>
      </w:r>
      <w:r>
        <w:t xml:space="preserve"> (the Regulation) amends the </w:t>
      </w:r>
      <w:r>
        <w:rPr>
          <w:i/>
        </w:rPr>
        <w:t>Fair Work Regulations 2009</w:t>
      </w:r>
      <w:r>
        <w:t xml:space="preserve"> (the Principal Regulations) to add the South Australian </w:t>
      </w:r>
      <w:r>
        <w:rPr>
          <w:i/>
        </w:rPr>
        <w:t>Work Health and Safety Act 2012</w:t>
      </w:r>
      <w:r>
        <w:t xml:space="preserve"> (the SA </w:t>
      </w:r>
      <w:proofErr w:type="spellStart"/>
      <w:r>
        <w:t>WHS</w:t>
      </w:r>
      <w:proofErr w:type="spellEnd"/>
      <w:r>
        <w:t xml:space="preserve"> Act) as a prescribed State or Territory OHS law for the purposes of section 494 of the </w:t>
      </w:r>
      <w:r w:rsidRPr="005C419B">
        <w:rPr>
          <w:i/>
        </w:rPr>
        <w:t>Fair Work Act 2009</w:t>
      </w:r>
      <w:r>
        <w:t xml:space="preserve"> (the Act), following commencement of the SA </w:t>
      </w:r>
      <w:proofErr w:type="spellStart"/>
      <w:r>
        <w:t>WHS</w:t>
      </w:r>
      <w:proofErr w:type="spellEnd"/>
      <w:r>
        <w:t xml:space="preserve"> Act on 1 January 2013. </w:t>
      </w:r>
    </w:p>
    <w:p w14:paraId="7C00DA93" w14:textId="77777777" w:rsidR="001520A3" w:rsidRDefault="001520A3" w:rsidP="001520A3"/>
    <w:p w14:paraId="47CE43DF" w14:textId="42C525A8" w:rsidR="001520A3" w:rsidRDefault="001520A3" w:rsidP="001520A3">
      <w:r>
        <w:t xml:space="preserve">Section 494 of the Act requires an official wishing to exercise a right of entry under a prescribed State or Territory occupational health and safety (OHS) laws to also hold a permit under the Act. </w:t>
      </w:r>
    </w:p>
    <w:p w14:paraId="4F0E8F43" w14:textId="77777777" w:rsidR="001520A3" w:rsidRDefault="001520A3" w:rsidP="001520A3"/>
    <w:p w14:paraId="7C9AE197" w14:textId="28BB0EB5" w:rsidR="001520A3" w:rsidRPr="00B407BB" w:rsidRDefault="001520A3" w:rsidP="001520A3">
      <w:r>
        <w:t xml:space="preserve">The Regulation amends regulation 3.25 of the Principal Regulations to add the SA </w:t>
      </w:r>
      <w:proofErr w:type="spellStart"/>
      <w:r>
        <w:t>WHS</w:t>
      </w:r>
      <w:proofErr w:type="spellEnd"/>
      <w:r>
        <w:t xml:space="preserve"> Act to the list of prescribed State and Territory OHS laws in the Regulation. The SA </w:t>
      </w:r>
      <w:proofErr w:type="spellStart"/>
      <w:r>
        <w:t>WHS</w:t>
      </w:r>
      <w:proofErr w:type="spellEnd"/>
      <w:r>
        <w:t xml:space="preserve"> Act includes a mirror requirement to section 494 of the Act. As such, officials of an organisation must not exercise a right of entry under the South Australian </w:t>
      </w:r>
      <w:proofErr w:type="spellStart"/>
      <w:r>
        <w:t>WHS</w:t>
      </w:r>
      <w:proofErr w:type="spellEnd"/>
      <w:r>
        <w:t xml:space="preserve"> Act unless the official also holds a permit issued under the Act. The Regulation ensures that this requirement is also reflected in the Act.</w:t>
      </w:r>
    </w:p>
    <w:p w14:paraId="418F18D3" w14:textId="77777777" w:rsidR="007C40DB" w:rsidRPr="006855BD" w:rsidRDefault="007C40DB" w:rsidP="007C40DB">
      <w:pPr>
        <w:pStyle w:val="R2"/>
        <w:tabs>
          <w:tab w:val="clear" w:pos="794"/>
          <w:tab w:val="right" w:pos="0"/>
        </w:tabs>
        <w:spacing w:before="0" w:line="240" w:lineRule="auto"/>
        <w:ind w:left="0" w:firstLine="0"/>
      </w:pPr>
    </w:p>
    <w:p w14:paraId="4D5CB489" w14:textId="77777777" w:rsidR="00AF4A8F" w:rsidRDefault="00AF4A8F" w:rsidP="00AF4A8F">
      <w:pPr>
        <w:pStyle w:val="Caption"/>
        <w:spacing w:after="0" w:line="240" w:lineRule="auto"/>
      </w:pPr>
      <w:r w:rsidRPr="002B2641">
        <w:t>Human Rights Implications</w:t>
      </w:r>
    </w:p>
    <w:p w14:paraId="7886BF3D" w14:textId="77777777" w:rsidR="00AF4A8F" w:rsidRPr="007C40DB" w:rsidRDefault="00AF4A8F" w:rsidP="00AF4A8F">
      <w:pPr>
        <w:rPr>
          <w:lang w:eastAsia="en-US"/>
        </w:rPr>
      </w:pPr>
    </w:p>
    <w:p w14:paraId="64636E56" w14:textId="77777777" w:rsidR="00AF4A8F" w:rsidRPr="00563D8F" w:rsidRDefault="00AF4A8F" w:rsidP="00AF4A8F">
      <w:pPr>
        <w:autoSpaceDE w:val="0"/>
        <w:autoSpaceDN w:val="0"/>
        <w:adjustRightInd w:val="0"/>
        <w:rPr>
          <w:b/>
          <w:i/>
        </w:rPr>
      </w:pPr>
      <w:r w:rsidRPr="00563D8F">
        <w:rPr>
          <w:b/>
          <w:i/>
        </w:rPr>
        <w:t xml:space="preserve">Right to freedom of association  </w:t>
      </w:r>
    </w:p>
    <w:p w14:paraId="558CB7BA" w14:textId="77777777" w:rsidR="00AF4A8F" w:rsidRPr="00563D8F" w:rsidRDefault="00AF4A8F" w:rsidP="00AF4A8F">
      <w:pPr>
        <w:autoSpaceDE w:val="0"/>
        <w:autoSpaceDN w:val="0"/>
        <w:adjustRightInd w:val="0"/>
      </w:pPr>
    </w:p>
    <w:p w14:paraId="12713649" w14:textId="77777777" w:rsidR="00AF4A8F" w:rsidRDefault="00AF4A8F" w:rsidP="00AF4A8F">
      <w:pPr>
        <w:autoSpaceDE w:val="0"/>
        <w:autoSpaceDN w:val="0"/>
        <w:adjustRightInd w:val="0"/>
      </w:pPr>
      <w:r w:rsidRPr="00563D8F">
        <w:t xml:space="preserve">Article 22 of the </w:t>
      </w:r>
      <w:proofErr w:type="spellStart"/>
      <w:r w:rsidRPr="00563D8F">
        <w:t>ICCPR</w:t>
      </w:r>
      <w:proofErr w:type="spellEnd"/>
      <w:r w:rsidRPr="00563D8F">
        <w:t xml:space="preserve"> protects the right to freedom of association, including the right to form and join trade unions. Article 8(1) of the </w:t>
      </w:r>
      <w:proofErr w:type="spellStart"/>
      <w:r w:rsidRPr="00563D8F">
        <w:t>ICESCR</w:t>
      </w:r>
      <w:proofErr w:type="spellEnd"/>
      <w:r w:rsidRPr="00563D8F">
        <w:t xml:space="preserve"> protects: </w:t>
      </w:r>
    </w:p>
    <w:p w14:paraId="1C3C4E96" w14:textId="77777777" w:rsidR="00AF4A8F" w:rsidRPr="00563D8F" w:rsidRDefault="00AF4A8F" w:rsidP="00AF4A8F">
      <w:pPr>
        <w:autoSpaceDE w:val="0"/>
        <w:autoSpaceDN w:val="0"/>
        <w:adjustRightInd w:val="0"/>
      </w:pPr>
    </w:p>
    <w:p w14:paraId="509F8F95" w14:textId="77777777" w:rsidR="00AF4A8F" w:rsidRPr="00563D8F" w:rsidRDefault="00AF4A8F" w:rsidP="00AF4A8F">
      <w:pPr>
        <w:pStyle w:val="ListParagraph"/>
        <w:numPr>
          <w:ilvl w:val="0"/>
          <w:numId w:val="11"/>
        </w:numPr>
        <w:autoSpaceDE w:val="0"/>
        <w:autoSpaceDN w:val="0"/>
        <w:adjustRightInd w:val="0"/>
        <w:spacing w:after="165"/>
      </w:pPr>
      <w:r w:rsidRPr="00563D8F">
        <w:t xml:space="preserve">the right to form and join trade unions; </w:t>
      </w:r>
    </w:p>
    <w:p w14:paraId="14541EB9" w14:textId="77777777" w:rsidR="00AF4A8F" w:rsidRPr="00563D8F" w:rsidRDefault="00AF4A8F" w:rsidP="00AF4A8F">
      <w:pPr>
        <w:pStyle w:val="ListParagraph"/>
        <w:numPr>
          <w:ilvl w:val="0"/>
          <w:numId w:val="11"/>
        </w:numPr>
        <w:autoSpaceDE w:val="0"/>
        <w:autoSpaceDN w:val="0"/>
        <w:adjustRightInd w:val="0"/>
        <w:spacing w:after="165"/>
      </w:pPr>
      <w:r w:rsidRPr="00563D8F">
        <w:t xml:space="preserve">the right of trade unions to function freely subject to necessary limitations in the interests of national security, public order or the protection of the rights and freedoms of others; and </w:t>
      </w:r>
    </w:p>
    <w:p w14:paraId="7A2B5FA4" w14:textId="77777777" w:rsidR="00AF4A8F" w:rsidRPr="00563D8F" w:rsidRDefault="00AF4A8F" w:rsidP="00AF4A8F">
      <w:pPr>
        <w:pStyle w:val="ListParagraph"/>
        <w:numPr>
          <w:ilvl w:val="0"/>
          <w:numId w:val="11"/>
        </w:numPr>
        <w:autoSpaceDE w:val="0"/>
        <w:autoSpaceDN w:val="0"/>
        <w:adjustRightInd w:val="0"/>
        <w:rPr>
          <w:color w:val="000000"/>
          <w:sz w:val="23"/>
          <w:szCs w:val="23"/>
        </w:rPr>
      </w:pPr>
      <w:r w:rsidRPr="00563D8F">
        <w:t xml:space="preserve">the right to strike, provided it is exercised in conformity with the laws of the particular country. </w:t>
      </w:r>
    </w:p>
    <w:p w14:paraId="6D011EDF" w14:textId="77777777" w:rsidR="00AF4A8F" w:rsidRDefault="00AF4A8F" w:rsidP="00AF4A8F">
      <w:pPr>
        <w:rPr>
          <w:i/>
          <w:iCs/>
          <w:sz w:val="23"/>
          <w:szCs w:val="23"/>
        </w:rPr>
      </w:pPr>
    </w:p>
    <w:p w14:paraId="5F0A3A6F" w14:textId="77777777" w:rsidR="00AF4A8F" w:rsidRPr="00563D8F" w:rsidRDefault="00AF4A8F" w:rsidP="00AF4A8F">
      <w:pPr>
        <w:autoSpaceDE w:val="0"/>
        <w:autoSpaceDN w:val="0"/>
        <w:adjustRightInd w:val="0"/>
        <w:rPr>
          <w:color w:val="000000"/>
        </w:rPr>
      </w:pPr>
      <w:r w:rsidRPr="00563D8F">
        <w:rPr>
          <w:color w:val="000000"/>
        </w:rPr>
        <w:t xml:space="preserve">The amendment made by the Regulation engages the right to freedom of association and the rights of people to form organisations to represent their interests. Of particular relevance in the right of entry context is guidance provided by the Committee on Freedom of Association </w:t>
      </w:r>
      <w:r w:rsidRPr="00563D8F">
        <w:rPr>
          <w:color w:val="000000"/>
        </w:rPr>
        <w:lastRenderedPageBreak/>
        <w:t xml:space="preserve">established by the Governing Body of the International Labour Organisation in its 336th Report at paragraph 108 that: </w:t>
      </w:r>
    </w:p>
    <w:p w14:paraId="2670A40B" w14:textId="77777777" w:rsidR="00AF4A8F" w:rsidRPr="00563D8F" w:rsidRDefault="00AF4A8F" w:rsidP="00AF4A8F">
      <w:pPr>
        <w:autoSpaceDE w:val="0"/>
        <w:autoSpaceDN w:val="0"/>
        <w:adjustRightInd w:val="0"/>
        <w:rPr>
          <w:color w:val="000000"/>
        </w:rPr>
      </w:pPr>
    </w:p>
    <w:p w14:paraId="4A520D2B" w14:textId="77777777" w:rsidR="00AF4A8F" w:rsidRPr="00563D8F" w:rsidRDefault="00AF4A8F" w:rsidP="00AF4A8F">
      <w:pPr>
        <w:autoSpaceDE w:val="0"/>
        <w:autoSpaceDN w:val="0"/>
        <w:adjustRightInd w:val="0"/>
        <w:ind w:left="567" w:right="521"/>
        <w:rPr>
          <w:i/>
          <w:iCs/>
          <w:color w:val="000000"/>
        </w:rPr>
      </w:pPr>
      <w:r w:rsidRPr="00563D8F">
        <w:rPr>
          <w:i/>
          <w:iCs/>
          <w:color w:val="000000"/>
        </w:rPr>
        <w:t xml:space="preserve">… Governments should guarantee access of trade union representatives to workplaces with due respect for the rights of property and management, so that trade unions can communicate with workers.... </w:t>
      </w:r>
    </w:p>
    <w:p w14:paraId="48CFF5EC" w14:textId="77777777" w:rsidR="00AF4A8F" w:rsidRPr="00563D8F" w:rsidRDefault="00AF4A8F" w:rsidP="00AF4A8F">
      <w:pPr>
        <w:autoSpaceDE w:val="0"/>
        <w:autoSpaceDN w:val="0"/>
        <w:adjustRightInd w:val="0"/>
        <w:rPr>
          <w:color w:val="000000"/>
        </w:rPr>
      </w:pPr>
    </w:p>
    <w:p w14:paraId="7BACD76E" w14:textId="6211B39C" w:rsidR="001520A3" w:rsidRPr="00234889" w:rsidRDefault="001520A3" w:rsidP="001520A3">
      <w:pPr>
        <w:autoSpaceDE w:val="0"/>
        <w:autoSpaceDN w:val="0"/>
        <w:adjustRightInd w:val="0"/>
      </w:pPr>
      <w:r w:rsidRPr="00563D8F">
        <w:rPr>
          <w:color w:val="000000"/>
        </w:rPr>
        <w:t>Part 3-4 of the Act provides a framework for right of entry for officials of organisations</w:t>
      </w:r>
      <w:r>
        <w:rPr>
          <w:color w:val="000000"/>
        </w:rPr>
        <w:t xml:space="preserve">, and imposes an additional requirement on officials wishing to exercise a right of entry under State and Territory </w:t>
      </w:r>
      <w:proofErr w:type="spellStart"/>
      <w:r>
        <w:rPr>
          <w:color w:val="000000"/>
        </w:rPr>
        <w:t>WHS</w:t>
      </w:r>
      <w:proofErr w:type="spellEnd"/>
      <w:r>
        <w:rPr>
          <w:color w:val="000000"/>
        </w:rPr>
        <w:t xml:space="preserve"> laws to also hold a permit under the Act</w:t>
      </w:r>
      <w:r w:rsidRPr="00563D8F">
        <w:rPr>
          <w:color w:val="000000"/>
        </w:rPr>
        <w:t>.</w:t>
      </w:r>
      <w:r>
        <w:rPr>
          <w:color w:val="000000"/>
        </w:rPr>
        <w:t xml:space="preserve">  A mirror requirement is included in the </w:t>
      </w:r>
      <w:proofErr w:type="spellStart"/>
      <w:r>
        <w:rPr>
          <w:color w:val="000000"/>
        </w:rPr>
        <w:t>the</w:t>
      </w:r>
      <w:proofErr w:type="spellEnd"/>
      <w:r>
        <w:rPr>
          <w:color w:val="000000"/>
        </w:rPr>
        <w:t xml:space="preserve"> SA </w:t>
      </w:r>
      <w:proofErr w:type="spellStart"/>
      <w:r>
        <w:rPr>
          <w:color w:val="000000"/>
        </w:rPr>
        <w:t>WHS</w:t>
      </w:r>
      <w:proofErr w:type="spellEnd"/>
      <w:r>
        <w:rPr>
          <w:color w:val="000000"/>
        </w:rPr>
        <w:t xml:space="preserve"> Act. Updating the list of state and territory OHS laws prescribed in </w:t>
      </w:r>
      <w:r w:rsidR="000E74A5">
        <w:rPr>
          <w:color w:val="000000"/>
        </w:rPr>
        <w:t xml:space="preserve">regulation </w:t>
      </w:r>
      <w:r>
        <w:rPr>
          <w:color w:val="000000"/>
        </w:rPr>
        <w:t xml:space="preserve">3.25 will clarify the interaction of the right of entry provisions in the Act and the </w:t>
      </w:r>
      <w:proofErr w:type="spellStart"/>
      <w:r>
        <w:rPr>
          <w:color w:val="000000"/>
        </w:rPr>
        <w:t>the</w:t>
      </w:r>
      <w:proofErr w:type="spellEnd"/>
      <w:r>
        <w:rPr>
          <w:color w:val="000000"/>
        </w:rPr>
        <w:t xml:space="preserve"> new right of entry provisions contained in the SA </w:t>
      </w:r>
      <w:proofErr w:type="spellStart"/>
      <w:r>
        <w:rPr>
          <w:color w:val="000000"/>
        </w:rPr>
        <w:t>WHS</w:t>
      </w:r>
      <w:proofErr w:type="spellEnd"/>
      <w:r>
        <w:rPr>
          <w:color w:val="000000"/>
        </w:rPr>
        <w:t xml:space="preserve"> law, and ensure permit holders are able to exercise rights of entry for OHS purposes.</w:t>
      </w:r>
    </w:p>
    <w:p w14:paraId="2520ECBC" w14:textId="77777777" w:rsidR="00AF4A8F" w:rsidRDefault="00AF4A8F" w:rsidP="00AF4A8F">
      <w:pPr>
        <w:pStyle w:val="Caption"/>
        <w:spacing w:after="0" w:line="240" w:lineRule="auto"/>
        <w:rPr>
          <w:sz w:val="24"/>
          <w:szCs w:val="24"/>
        </w:rPr>
      </w:pPr>
    </w:p>
    <w:p w14:paraId="7B26BAA4" w14:textId="77777777" w:rsidR="00AF4A8F" w:rsidRPr="000F34A3" w:rsidRDefault="00AF4A8F" w:rsidP="00AF4A8F">
      <w:pPr>
        <w:pStyle w:val="Caption"/>
        <w:spacing w:after="0" w:line="240" w:lineRule="auto"/>
        <w:rPr>
          <w:sz w:val="24"/>
          <w:szCs w:val="24"/>
        </w:rPr>
      </w:pPr>
      <w:r w:rsidRPr="000F34A3">
        <w:rPr>
          <w:sz w:val="24"/>
          <w:szCs w:val="24"/>
        </w:rPr>
        <w:t xml:space="preserve">Conclusion </w:t>
      </w:r>
    </w:p>
    <w:p w14:paraId="17D31752" w14:textId="77777777" w:rsidR="00AF4A8F" w:rsidRDefault="00AF4A8F" w:rsidP="00AF4A8F"/>
    <w:p w14:paraId="18327471" w14:textId="77777777" w:rsidR="00AF4A8F" w:rsidRPr="000F34A3" w:rsidRDefault="00AF4A8F" w:rsidP="00AF4A8F">
      <w:r w:rsidRPr="000F34A3">
        <w:t>The Legislative Instrument is compatible with human rights.</w:t>
      </w:r>
    </w:p>
    <w:p w14:paraId="62A9C9BF" w14:textId="77777777" w:rsidR="00AF4A8F" w:rsidRDefault="00AF4A8F" w:rsidP="00AF4A8F">
      <w:pPr>
        <w:jc w:val="center"/>
        <w:rPr>
          <w:b/>
        </w:rPr>
      </w:pPr>
    </w:p>
    <w:p w14:paraId="26AD9528" w14:textId="77777777" w:rsidR="00AF4A8F" w:rsidRDefault="00AF4A8F" w:rsidP="00AF4A8F">
      <w:pPr>
        <w:jc w:val="center"/>
        <w:rPr>
          <w:b/>
        </w:rPr>
      </w:pPr>
    </w:p>
    <w:p w14:paraId="6C3FE12B" w14:textId="77777777" w:rsidR="00AF4A8F" w:rsidRPr="000F34A3" w:rsidRDefault="00AF4A8F" w:rsidP="00AF4A8F">
      <w:pPr>
        <w:jc w:val="center"/>
      </w:pPr>
      <w:r w:rsidRPr="000F34A3">
        <w:rPr>
          <w:b/>
        </w:rPr>
        <w:t>William Richard Shorten,</w:t>
      </w:r>
      <w:r w:rsidRPr="000F34A3">
        <w:rPr>
          <w:b/>
          <w:bCs/>
        </w:rPr>
        <w:t xml:space="preserve"> Minister for Employment and Workplace Relations</w:t>
      </w:r>
    </w:p>
    <w:p w14:paraId="0EB34901" w14:textId="77777777" w:rsidR="007C40DB" w:rsidRDefault="007C40DB" w:rsidP="00711516">
      <w:pPr>
        <w:rPr>
          <w:bCs/>
          <w:u w:val="single"/>
          <w:lang w:eastAsia="en-US"/>
        </w:rPr>
      </w:pPr>
    </w:p>
    <w:sectPr w:rsidR="007C40DB" w:rsidSect="00C92D0F">
      <w:headerReference w:type="default" r:id="rId16"/>
      <w:footerReference w:type="default" r:id="rId17"/>
      <w:headerReference w:type="first" r:id="rId18"/>
      <w:footerReference w:type="first" r:id="rId19"/>
      <w:pgSz w:w="11906" w:h="16838" w:code="9"/>
      <w:pgMar w:top="1440"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4A17E" w14:textId="77777777" w:rsidR="00582D6C" w:rsidRDefault="00582D6C">
      <w:r>
        <w:separator/>
      </w:r>
    </w:p>
  </w:endnote>
  <w:endnote w:type="continuationSeparator" w:id="0">
    <w:p w14:paraId="0FABDD63" w14:textId="77777777" w:rsidR="00582D6C" w:rsidRDefault="00582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E7681" w14:textId="77777777" w:rsidR="00141B76" w:rsidRDefault="00141B76" w:rsidP="003021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04F793" w14:textId="77777777" w:rsidR="00141B76" w:rsidRDefault="00141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7C509" w14:textId="77777777" w:rsidR="00141B76" w:rsidRDefault="00141B76" w:rsidP="00141B76">
    <w:pPr>
      <w:pStyle w:val="Footer"/>
      <w:framePr w:wrap="around" w:vAnchor="text" w:hAnchor="page" w:x="6069" w:y="-17"/>
      <w:rPr>
        <w:rStyle w:val="PageNumber"/>
      </w:rPr>
    </w:pPr>
    <w:r>
      <w:rPr>
        <w:rStyle w:val="PageNumber"/>
      </w:rPr>
      <w:fldChar w:fldCharType="begin"/>
    </w:r>
    <w:r>
      <w:rPr>
        <w:rStyle w:val="PageNumber"/>
      </w:rPr>
      <w:instrText xml:space="preserve">PAGE  </w:instrText>
    </w:r>
    <w:r>
      <w:rPr>
        <w:rStyle w:val="PageNumber"/>
      </w:rPr>
      <w:fldChar w:fldCharType="separate"/>
    </w:r>
    <w:r w:rsidR="0091461F">
      <w:rPr>
        <w:rStyle w:val="PageNumber"/>
        <w:noProof/>
      </w:rPr>
      <w:t>ii</w:t>
    </w:r>
    <w:r>
      <w:rPr>
        <w:rStyle w:val="PageNumber"/>
      </w:rPr>
      <w:fldChar w:fldCharType="end"/>
    </w:r>
  </w:p>
  <w:p w14:paraId="717EC1EF" w14:textId="77777777" w:rsidR="00141B76" w:rsidRDefault="00141B76" w:rsidP="009870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852384"/>
      <w:docPartObj>
        <w:docPartGallery w:val="Page Numbers (Bottom of Page)"/>
        <w:docPartUnique/>
      </w:docPartObj>
    </w:sdtPr>
    <w:sdtEndPr>
      <w:rPr>
        <w:noProof/>
      </w:rPr>
    </w:sdtEndPr>
    <w:sdtContent>
      <w:p w14:paraId="1B5BAB0C" w14:textId="52B73298" w:rsidR="00141B76" w:rsidRDefault="00141B76">
        <w:pPr>
          <w:pStyle w:val="Footer"/>
          <w:jc w:val="center"/>
        </w:pPr>
        <w:r>
          <w:fldChar w:fldCharType="begin"/>
        </w:r>
        <w:r>
          <w:instrText xml:space="preserve"> PAGE   \* MERGEFORMAT </w:instrText>
        </w:r>
        <w:r>
          <w:fldChar w:fldCharType="separate"/>
        </w:r>
        <w:r w:rsidR="0091461F">
          <w:rPr>
            <w:noProof/>
          </w:rPr>
          <w:t>2</w:t>
        </w:r>
        <w:r>
          <w:rPr>
            <w:noProof/>
          </w:rPr>
          <w:fldChar w:fldCharType="end"/>
        </w:r>
      </w:p>
    </w:sdtContent>
  </w:sdt>
  <w:p w14:paraId="197A93D8" w14:textId="77777777" w:rsidR="00141B76" w:rsidRDefault="00141B76" w:rsidP="00010CA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26225"/>
      <w:docPartObj>
        <w:docPartGallery w:val="Page Numbers (Bottom of Page)"/>
        <w:docPartUnique/>
      </w:docPartObj>
    </w:sdtPr>
    <w:sdtEndPr>
      <w:rPr>
        <w:noProof/>
      </w:rPr>
    </w:sdtEndPr>
    <w:sdtContent>
      <w:p w14:paraId="1B1F3FCC" w14:textId="48D09E5D" w:rsidR="00141B76" w:rsidRDefault="00141B76">
        <w:pPr>
          <w:pStyle w:val="Footer"/>
          <w:jc w:val="center"/>
        </w:pPr>
        <w:r>
          <w:fldChar w:fldCharType="begin"/>
        </w:r>
        <w:r>
          <w:instrText xml:space="preserve"> PAGE   \* MERGEFORMAT </w:instrText>
        </w:r>
        <w:r>
          <w:fldChar w:fldCharType="separate"/>
        </w:r>
        <w:r w:rsidR="0091461F">
          <w:rPr>
            <w:noProof/>
          </w:rPr>
          <w:t>1</w:t>
        </w:r>
        <w:r>
          <w:rPr>
            <w:noProof/>
          </w:rPr>
          <w:fldChar w:fldCharType="end"/>
        </w:r>
      </w:p>
    </w:sdtContent>
  </w:sdt>
  <w:p w14:paraId="7624D06E" w14:textId="77777777" w:rsidR="00141B76" w:rsidRDefault="00141B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CBF7B" w14:textId="77777777" w:rsidR="00582D6C" w:rsidRDefault="00582D6C">
      <w:r>
        <w:separator/>
      </w:r>
    </w:p>
  </w:footnote>
  <w:footnote w:type="continuationSeparator" w:id="0">
    <w:p w14:paraId="1472F08D" w14:textId="77777777" w:rsidR="00582D6C" w:rsidRDefault="00582D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6AB72" w14:textId="16B210CD" w:rsidR="00141B76" w:rsidRDefault="00141B76" w:rsidP="009870F6">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F341A" w14:textId="77777777" w:rsidR="00141B76" w:rsidRDefault="00141B76" w:rsidP="009870F6">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7B1C0" w14:textId="46B3F31D" w:rsidR="00141B76" w:rsidRDefault="00141B76">
    <w:pPr>
      <w:pStyle w:val="Header"/>
      <w:jc w:val="center"/>
    </w:pPr>
  </w:p>
  <w:p w14:paraId="3E7ACED8" w14:textId="77777777" w:rsidR="00141B76" w:rsidRDefault="00141B76" w:rsidP="009870F6">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2397C" w14:textId="5E9055F0" w:rsidR="00141B76" w:rsidRPr="00CB6B61" w:rsidRDefault="00141B76" w:rsidP="00CB6B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8617B"/>
    <w:multiLevelType w:val="hybridMultilevel"/>
    <w:tmpl w:val="0F2C6AD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1DF03C0C"/>
    <w:multiLevelType w:val="hybridMultilevel"/>
    <w:tmpl w:val="7B36523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25AD07FA"/>
    <w:multiLevelType w:val="hybridMultilevel"/>
    <w:tmpl w:val="5694D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34F1817"/>
    <w:multiLevelType w:val="hybridMultilevel"/>
    <w:tmpl w:val="39FCC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0E55D77"/>
    <w:multiLevelType w:val="hybridMultilevel"/>
    <w:tmpl w:val="5CF69CC8"/>
    <w:lvl w:ilvl="0" w:tplc="34E6C390">
      <w:start w:val="1"/>
      <w:numFmt w:val="decimal"/>
      <w:lvlText w:val="%1."/>
      <w:lvlJc w:val="left"/>
      <w:pPr>
        <w:ind w:left="502" w:hanging="360"/>
      </w:pPr>
      <w:rPr>
        <w:rFonts w:ascii="Times New Roman" w:hAnsi="Times New Roman" w:cs="Times New Roman" w:hint="default"/>
        <w:b w:val="0"/>
        <w:i w:val="0"/>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180"/>
      </w:pPr>
      <w:rPr>
        <w:rFonts w:ascii="Symbol" w:hAnsi="Symbol"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CC8675C"/>
    <w:multiLevelType w:val="hybridMultilevel"/>
    <w:tmpl w:val="A19EA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EC82465"/>
    <w:multiLevelType w:val="hybridMultilevel"/>
    <w:tmpl w:val="66A06C84"/>
    <w:lvl w:ilvl="0" w:tplc="87101A68">
      <w:start w:val="1"/>
      <w:numFmt w:val="bullet"/>
      <w:pStyle w:val="Dotpointparagraph"/>
      <w:lvlText w:val=""/>
      <w:lvlJc w:val="left"/>
      <w:pPr>
        <w:ind w:left="720" w:hanging="360"/>
      </w:pPr>
      <w:rPr>
        <w:rFonts w:ascii="Symbol" w:hAnsi="Symbol" w:hint="default"/>
      </w:rPr>
    </w:lvl>
    <w:lvl w:ilvl="1" w:tplc="8A36AC1E">
      <w:start w:val="1"/>
      <w:numFmt w:val="bullet"/>
      <w:pStyle w:val="Squarepointparagraph"/>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6B73C01"/>
    <w:multiLevelType w:val="hybridMultilevel"/>
    <w:tmpl w:val="4DB47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F502FA5"/>
    <w:multiLevelType w:val="hybridMultilevel"/>
    <w:tmpl w:val="27F8C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86348CF"/>
    <w:multiLevelType w:val="hybridMultilevel"/>
    <w:tmpl w:val="D10A10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8"/>
  </w:num>
  <w:num w:numId="5">
    <w:abstractNumId w:val="4"/>
  </w:num>
  <w:num w:numId="6">
    <w:abstractNumId w:val="7"/>
  </w:num>
  <w:num w:numId="7">
    <w:abstractNumId w:val="2"/>
  </w:num>
  <w:num w:numId="8">
    <w:abstractNumId w:val="6"/>
  </w:num>
  <w:num w:numId="9">
    <w:abstractNumId w:val="6"/>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1F7"/>
    <w:rsid w:val="000047B6"/>
    <w:rsid w:val="00010CA7"/>
    <w:rsid w:val="00020B49"/>
    <w:rsid w:val="00034601"/>
    <w:rsid w:val="00036FAA"/>
    <w:rsid w:val="0005525B"/>
    <w:rsid w:val="000670FE"/>
    <w:rsid w:val="00074839"/>
    <w:rsid w:val="00084FB4"/>
    <w:rsid w:val="00091F90"/>
    <w:rsid w:val="00095187"/>
    <w:rsid w:val="000D283F"/>
    <w:rsid w:val="000D44F7"/>
    <w:rsid w:val="000D5DFC"/>
    <w:rsid w:val="000E5E3B"/>
    <w:rsid w:val="000E74A5"/>
    <w:rsid w:val="000F2066"/>
    <w:rsid w:val="000F3D00"/>
    <w:rsid w:val="00104522"/>
    <w:rsid w:val="0012742E"/>
    <w:rsid w:val="00136B7C"/>
    <w:rsid w:val="00141B76"/>
    <w:rsid w:val="001520A3"/>
    <w:rsid w:val="00157377"/>
    <w:rsid w:val="00160588"/>
    <w:rsid w:val="00164282"/>
    <w:rsid w:val="00186280"/>
    <w:rsid w:val="001A568E"/>
    <w:rsid w:val="001B5225"/>
    <w:rsid w:val="001C69E7"/>
    <w:rsid w:val="001E1E3C"/>
    <w:rsid w:val="001E4C79"/>
    <w:rsid w:val="001E5EF3"/>
    <w:rsid w:val="00213802"/>
    <w:rsid w:val="00214570"/>
    <w:rsid w:val="00221719"/>
    <w:rsid w:val="00234889"/>
    <w:rsid w:val="00236426"/>
    <w:rsid w:val="002375A4"/>
    <w:rsid w:val="00255A99"/>
    <w:rsid w:val="00256F82"/>
    <w:rsid w:val="0027748C"/>
    <w:rsid w:val="00290E8A"/>
    <w:rsid w:val="00292EB8"/>
    <w:rsid w:val="00296442"/>
    <w:rsid w:val="002A0069"/>
    <w:rsid w:val="002B0656"/>
    <w:rsid w:val="002C6918"/>
    <w:rsid w:val="002E12A4"/>
    <w:rsid w:val="003021F7"/>
    <w:rsid w:val="00302960"/>
    <w:rsid w:val="003145D7"/>
    <w:rsid w:val="003322BE"/>
    <w:rsid w:val="00372A9D"/>
    <w:rsid w:val="00377447"/>
    <w:rsid w:val="00387BCC"/>
    <w:rsid w:val="003A1B79"/>
    <w:rsid w:val="003B2D72"/>
    <w:rsid w:val="003C0040"/>
    <w:rsid w:val="003C09A4"/>
    <w:rsid w:val="003C2071"/>
    <w:rsid w:val="003C71AA"/>
    <w:rsid w:val="003D2B9D"/>
    <w:rsid w:val="003F798D"/>
    <w:rsid w:val="003F7B8E"/>
    <w:rsid w:val="0040258B"/>
    <w:rsid w:val="00420CE8"/>
    <w:rsid w:val="00422570"/>
    <w:rsid w:val="004244B7"/>
    <w:rsid w:val="00427177"/>
    <w:rsid w:val="0044203F"/>
    <w:rsid w:val="00456347"/>
    <w:rsid w:val="004659BC"/>
    <w:rsid w:val="004852FD"/>
    <w:rsid w:val="004878E3"/>
    <w:rsid w:val="00487A4D"/>
    <w:rsid w:val="004B49E6"/>
    <w:rsid w:val="004D26AE"/>
    <w:rsid w:val="004D59CF"/>
    <w:rsid w:val="004F390C"/>
    <w:rsid w:val="00504E69"/>
    <w:rsid w:val="00515084"/>
    <w:rsid w:val="00524934"/>
    <w:rsid w:val="00524A45"/>
    <w:rsid w:val="0054550D"/>
    <w:rsid w:val="00554954"/>
    <w:rsid w:val="00563D8F"/>
    <w:rsid w:val="005656B9"/>
    <w:rsid w:val="00582D6C"/>
    <w:rsid w:val="00586F5F"/>
    <w:rsid w:val="00595CE0"/>
    <w:rsid w:val="005A1BD8"/>
    <w:rsid w:val="005B0BAC"/>
    <w:rsid w:val="005C26D6"/>
    <w:rsid w:val="005C419B"/>
    <w:rsid w:val="005D2992"/>
    <w:rsid w:val="00601F54"/>
    <w:rsid w:val="00626D2A"/>
    <w:rsid w:val="00630C9D"/>
    <w:rsid w:val="00673906"/>
    <w:rsid w:val="00674C35"/>
    <w:rsid w:val="00680C31"/>
    <w:rsid w:val="00694C45"/>
    <w:rsid w:val="006A1174"/>
    <w:rsid w:val="006B2F5F"/>
    <w:rsid w:val="006C5B13"/>
    <w:rsid w:val="006E5536"/>
    <w:rsid w:val="006F3251"/>
    <w:rsid w:val="006F6204"/>
    <w:rsid w:val="00711516"/>
    <w:rsid w:val="00726BD0"/>
    <w:rsid w:val="0074061C"/>
    <w:rsid w:val="007457E9"/>
    <w:rsid w:val="007459EF"/>
    <w:rsid w:val="00757A7E"/>
    <w:rsid w:val="00782DE4"/>
    <w:rsid w:val="00784FBE"/>
    <w:rsid w:val="00796704"/>
    <w:rsid w:val="007B038A"/>
    <w:rsid w:val="007B13E8"/>
    <w:rsid w:val="007B60E1"/>
    <w:rsid w:val="007C40DB"/>
    <w:rsid w:val="007C65F6"/>
    <w:rsid w:val="007D31C5"/>
    <w:rsid w:val="007D476E"/>
    <w:rsid w:val="00804A47"/>
    <w:rsid w:val="0084482D"/>
    <w:rsid w:val="00853CF1"/>
    <w:rsid w:val="0087090D"/>
    <w:rsid w:val="008824C2"/>
    <w:rsid w:val="00894442"/>
    <w:rsid w:val="00894A92"/>
    <w:rsid w:val="008A7C5B"/>
    <w:rsid w:val="008B2AA3"/>
    <w:rsid w:val="008E2372"/>
    <w:rsid w:val="008E3298"/>
    <w:rsid w:val="009108B3"/>
    <w:rsid w:val="0091461F"/>
    <w:rsid w:val="00916BEC"/>
    <w:rsid w:val="00931DEE"/>
    <w:rsid w:val="00937C92"/>
    <w:rsid w:val="00955AF0"/>
    <w:rsid w:val="009643CB"/>
    <w:rsid w:val="00983873"/>
    <w:rsid w:val="009851E1"/>
    <w:rsid w:val="009855C2"/>
    <w:rsid w:val="009870F6"/>
    <w:rsid w:val="00993F79"/>
    <w:rsid w:val="009973BE"/>
    <w:rsid w:val="009C1055"/>
    <w:rsid w:val="009D5B73"/>
    <w:rsid w:val="009E0A38"/>
    <w:rsid w:val="009E1098"/>
    <w:rsid w:val="009E4DC0"/>
    <w:rsid w:val="009F4DA8"/>
    <w:rsid w:val="009F77EC"/>
    <w:rsid w:val="00A178AF"/>
    <w:rsid w:val="00A2031B"/>
    <w:rsid w:val="00A22AE1"/>
    <w:rsid w:val="00A45AF8"/>
    <w:rsid w:val="00A6001B"/>
    <w:rsid w:val="00A66A11"/>
    <w:rsid w:val="00A8627D"/>
    <w:rsid w:val="00A9486F"/>
    <w:rsid w:val="00AA3116"/>
    <w:rsid w:val="00AB2BAE"/>
    <w:rsid w:val="00AC7A62"/>
    <w:rsid w:val="00AD0AC0"/>
    <w:rsid w:val="00AE01F1"/>
    <w:rsid w:val="00AE30AB"/>
    <w:rsid w:val="00AE423B"/>
    <w:rsid w:val="00AF4A8F"/>
    <w:rsid w:val="00AF4AE8"/>
    <w:rsid w:val="00B072C1"/>
    <w:rsid w:val="00B16671"/>
    <w:rsid w:val="00B26CE2"/>
    <w:rsid w:val="00B27052"/>
    <w:rsid w:val="00B31979"/>
    <w:rsid w:val="00B41974"/>
    <w:rsid w:val="00B45601"/>
    <w:rsid w:val="00B45905"/>
    <w:rsid w:val="00B45983"/>
    <w:rsid w:val="00B53BE8"/>
    <w:rsid w:val="00B678F5"/>
    <w:rsid w:val="00B77AE7"/>
    <w:rsid w:val="00B86A8F"/>
    <w:rsid w:val="00B919A3"/>
    <w:rsid w:val="00B94E9F"/>
    <w:rsid w:val="00BB3DD1"/>
    <w:rsid w:val="00BB43C4"/>
    <w:rsid w:val="00BC09CC"/>
    <w:rsid w:val="00BC21DD"/>
    <w:rsid w:val="00BD1C6C"/>
    <w:rsid w:val="00BD1D15"/>
    <w:rsid w:val="00BF0EA3"/>
    <w:rsid w:val="00C15129"/>
    <w:rsid w:val="00C22F7E"/>
    <w:rsid w:val="00C232CE"/>
    <w:rsid w:val="00C55AFA"/>
    <w:rsid w:val="00C91EE5"/>
    <w:rsid w:val="00C92D0F"/>
    <w:rsid w:val="00CA0598"/>
    <w:rsid w:val="00CB54DE"/>
    <w:rsid w:val="00CB6B61"/>
    <w:rsid w:val="00CF3105"/>
    <w:rsid w:val="00D07867"/>
    <w:rsid w:val="00D116CC"/>
    <w:rsid w:val="00D12311"/>
    <w:rsid w:val="00D15F75"/>
    <w:rsid w:val="00D16FCF"/>
    <w:rsid w:val="00D716AE"/>
    <w:rsid w:val="00D7573F"/>
    <w:rsid w:val="00D80104"/>
    <w:rsid w:val="00D85A2A"/>
    <w:rsid w:val="00D96C54"/>
    <w:rsid w:val="00DC6BEC"/>
    <w:rsid w:val="00DC6FCF"/>
    <w:rsid w:val="00DE05DB"/>
    <w:rsid w:val="00DF6F83"/>
    <w:rsid w:val="00DF6FC1"/>
    <w:rsid w:val="00E0016E"/>
    <w:rsid w:val="00E1739A"/>
    <w:rsid w:val="00E2491A"/>
    <w:rsid w:val="00E30D94"/>
    <w:rsid w:val="00E57FD9"/>
    <w:rsid w:val="00E65F9D"/>
    <w:rsid w:val="00E73008"/>
    <w:rsid w:val="00E77208"/>
    <w:rsid w:val="00EA186E"/>
    <w:rsid w:val="00EF2177"/>
    <w:rsid w:val="00F07E0E"/>
    <w:rsid w:val="00F1498C"/>
    <w:rsid w:val="00F22E47"/>
    <w:rsid w:val="00F30B61"/>
    <w:rsid w:val="00F40B18"/>
    <w:rsid w:val="00F422A2"/>
    <w:rsid w:val="00F44D3B"/>
    <w:rsid w:val="00F479C9"/>
    <w:rsid w:val="00F514AF"/>
    <w:rsid w:val="00F51FE9"/>
    <w:rsid w:val="00F62689"/>
    <w:rsid w:val="00F94F1A"/>
    <w:rsid w:val="00FA4E65"/>
    <w:rsid w:val="00FC2513"/>
    <w:rsid w:val="00FC57FA"/>
    <w:rsid w:val="00FD00D1"/>
    <w:rsid w:val="00FE1AB5"/>
    <w:rsid w:val="00FF1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79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1E3C"/>
    <w:rPr>
      <w:sz w:val="24"/>
      <w:szCs w:val="24"/>
    </w:rPr>
  </w:style>
  <w:style w:type="paragraph" w:styleId="Heading1">
    <w:name w:val="heading 1"/>
    <w:basedOn w:val="Normal"/>
    <w:next w:val="Normal"/>
    <w:link w:val="Heading1Char"/>
    <w:qFormat/>
    <w:rsid w:val="007C40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qFormat/>
    <w:rsid w:val="003021F7"/>
    <w:pPr>
      <w:keepNext/>
      <w:widowControl w:val="0"/>
      <w:autoSpaceDE w:val="0"/>
      <w:autoSpaceDN w:val="0"/>
      <w:outlineLvl w:val="3"/>
    </w:pPr>
    <w:rPr>
      <w:i/>
      <w:i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021F7"/>
    <w:pPr>
      <w:tabs>
        <w:tab w:val="center" w:pos="4153"/>
        <w:tab w:val="right" w:pos="8306"/>
      </w:tabs>
    </w:pPr>
  </w:style>
  <w:style w:type="character" w:styleId="PageNumber">
    <w:name w:val="page number"/>
    <w:basedOn w:val="DefaultParagraphFont"/>
    <w:rsid w:val="003021F7"/>
  </w:style>
  <w:style w:type="table" w:styleId="TableGrid">
    <w:name w:val="Table Grid"/>
    <w:basedOn w:val="TableNormal"/>
    <w:rsid w:val="003021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164282"/>
    <w:rPr>
      <w:rFonts w:ascii="Tahoma" w:hAnsi="Tahoma" w:cs="Tahoma"/>
      <w:sz w:val="16"/>
      <w:szCs w:val="16"/>
    </w:rPr>
  </w:style>
  <w:style w:type="character" w:customStyle="1" w:styleId="BalloonTextChar">
    <w:name w:val="Balloon Text Char"/>
    <w:basedOn w:val="DefaultParagraphFont"/>
    <w:link w:val="BalloonText"/>
    <w:rsid w:val="00164282"/>
    <w:rPr>
      <w:rFonts w:ascii="Tahoma" w:hAnsi="Tahoma" w:cs="Tahoma"/>
      <w:sz w:val="16"/>
      <w:szCs w:val="16"/>
    </w:rPr>
  </w:style>
  <w:style w:type="character" w:styleId="CommentReference">
    <w:name w:val="annotation reference"/>
    <w:basedOn w:val="DefaultParagraphFont"/>
    <w:uiPriority w:val="99"/>
    <w:rsid w:val="00164282"/>
    <w:rPr>
      <w:sz w:val="16"/>
      <w:szCs w:val="16"/>
    </w:rPr>
  </w:style>
  <w:style w:type="paragraph" w:styleId="CommentText">
    <w:name w:val="annotation text"/>
    <w:basedOn w:val="Normal"/>
    <w:link w:val="CommentTextChar"/>
    <w:uiPriority w:val="99"/>
    <w:rsid w:val="00164282"/>
    <w:rPr>
      <w:sz w:val="20"/>
      <w:szCs w:val="20"/>
    </w:rPr>
  </w:style>
  <w:style w:type="character" w:customStyle="1" w:styleId="CommentTextChar">
    <w:name w:val="Comment Text Char"/>
    <w:basedOn w:val="DefaultParagraphFont"/>
    <w:link w:val="CommentText"/>
    <w:uiPriority w:val="99"/>
    <w:rsid w:val="00164282"/>
  </w:style>
  <w:style w:type="paragraph" w:styleId="CommentSubject">
    <w:name w:val="annotation subject"/>
    <w:basedOn w:val="CommentText"/>
    <w:next w:val="CommentText"/>
    <w:link w:val="CommentSubjectChar"/>
    <w:rsid w:val="00164282"/>
    <w:rPr>
      <w:b/>
      <w:bCs/>
    </w:rPr>
  </w:style>
  <w:style w:type="character" w:customStyle="1" w:styleId="CommentSubjectChar">
    <w:name w:val="Comment Subject Char"/>
    <w:basedOn w:val="CommentTextChar"/>
    <w:link w:val="CommentSubject"/>
    <w:rsid w:val="00164282"/>
    <w:rPr>
      <w:b/>
      <w:bCs/>
    </w:rPr>
  </w:style>
  <w:style w:type="paragraph" w:styleId="Header">
    <w:name w:val="header"/>
    <w:basedOn w:val="Normal"/>
    <w:link w:val="HeaderChar"/>
    <w:uiPriority w:val="99"/>
    <w:rsid w:val="009870F6"/>
    <w:pPr>
      <w:tabs>
        <w:tab w:val="center" w:pos="4513"/>
        <w:tab w:val="right" w:pos="9026"/>
      </w:tabs>
    </w:pPr>
  </w:style>
  <w:style w:type="character" w:customStyle="1" w:styleId="HeaderChar">
    <w:name w:val="Header Char"/>
    <w:basedOn w:val="DefaultParagraphFont"/>
    <w:link w:val="Header"/>
    <w:uiPriority w:val="99"/>
    <w:rsid w:val="009870F6"/>
    <w:rPr>
      <w:sz w:val="24"/>
      <w:szCs w:val="24"/>
    </w:rPr>
  </w:style>
  <w:style w:type="paragraph" w:styleId="ListParagraph">
    <w:name w:val="List Paragraph"/>
    <w:aliases w:val="Numbered paragraph"/>
    <w:basedOn w:val="Normal"/>
    <w:link w:val="ListParagraphChar"/>
    <w:uiPriority w:val="34"/>
    <w:qFormat/>
    <w:rsid w:val="00FA4E65"/>
    <w:pPr>
      <w:ind w:left="720"/>
      <w:contextualSpacing/>
    </w:pPr>
  </w:style>
  <w:style w:type="character" w:customStyle="1" w:styleId="ListParagraphChar">
    <w:name w:val="List Paragraph Char"/>
    <w:aliases w:val="Numbered paragraph Char"/>
    <w:basedOn w:val="DefaultParagraphFont"/>
    <w:link w:val="ListParagraph"/>
    <w:locked/>
    <w:rsid w:val="00B31979"/>
    <w:rPr>
      <w:sz w:val="24"/>
      <w:szCs w:val="24"/>
    </w:rPr>
  </w:style>
  <w:style w:type="character" w:customStyle="1" w:styleId="Heading1Char">
    <w:name w:val="Heading 1 Char"/>
    <w:basedOn w:val="DefaultParagraphFont"/>
    <w:link w:val="Heading1"/>
    <w:rsid w:val="007C40DB"/>
    <w:rPr>
      <w:rFonts w:asciiTheme="majorHAnsi" w:eastAsiaTheme="majorEastAsia" w:hAnsiTheme="majorHAnsi" w:cstheme="majorBidi"/>
      <w:b/>
      <w:bCs/>
      <w:color w:val="365F91" w:themeColor="accent1" w:themeShade="BF"/>
      <w:sz w:val="28"/>
      <w:szCs w:val="28"/>
    </w:rPr>
  </w:style>
  <w:style w:type="paragraph" w:styleId="Caption">
    <w:name w:val="caption"/>
    <w:aliases w:val="Division (heading)"/>
    <w:basedOn w:val="Normal"/>
    <w:next w:val="Normal"/>
    <w:uiPriority w:val="99"/>
    <w:qFormat/>
    <w:rsid w:val="007C40DB"/>
    <w:pPr>
      <w:spacing w:after="200" w:line="276" w:lineRule="auto"/>
    </w:pPr>
    <w:rPr>
      <w:rFonts w:eastAsiaTheme="minorHAnsi"/>
      <w:b/>
      <w:sz w:val="28"/>
      <w:szCs w:val="28"/>
      <w:lang w:eastAsia="en-US"/>
    </w:rPr>
  </w:style>
  <w:style w:type="paragraph" w:styleId="FootnoteText">
    <w:name w:val="footnote text"/>
    <w:basedOn w:val="Normal"/>
    <w:link w:val="FootnoteTextChar"/>
    <w:uiPriority w:val="99"/>
    <w:rsid w:val="007C40DB"/>
    <w:pPr>
      <w:tabs>
        <w:tab w:val="left" w:pos="284"/>
      </w:tabs>
      <w:kinsoku w:val="0"/>
      <w:overflowPunct w:val="0"/>
      <w:autoSpaceDE w:val="0"/>
      <w:autoSpaceDN w:val="0"/>
      <w:adjustRightInd w:val="0"/>
      <w:snapToGrid w:val="0"/>
      <w:spacing w:before="80" w:after="80"/>
      <w:ind w:left="227" w:hanging="227"/>
    </w:pPr>
    <w:rPr>
      <w:rFonts w:ascii="Arial" w:hAnsi="Arial" w:cs="Arial"/>
      <w:sz w:val="14"/>
      <w:szCs w:val="21"/>
      <w:lang w:eastAsia="en-US"/>
    </w:rPr>
  </w:style>
  <w:style w:type="character" w:customStyle="1" w:styleId="FootnoteTextChar">
    <w:name w:val="Footnote Text Char"/>
    <w:basedOn w:val="DefaultParagraphFont"/>
    <w:link w:val="FootnoteText"/>
    <w:uiPriority w:val="99"/>
    <w:rsid w:val="007C40DB"/>
    <w:rPr>
      <w:rFonts w:ascii="Arial" w:hAnsi="Arial" w:cs="Arial"/>
      <w:sz w:val="14"/>
      <w:szCs w:val="21"/>
      <w:lang w:eastAsia="en-US"/>
    </w:rPr>
  </w:style>
  <w:style w:type="character" w:styleId="FootnoteReference">
    <w:name w:val="footnote reference"/>
    <w:basedOn w:val="DefaultParagraphFont"/>
    <w:uiPriority w:val="99"/>
    <w:rsid w:val="007C40DB"/>
    <w:rPr>
      <w:rFonts w:ascii="Arial" w:hAnsi="Arial" w:cs="Arial"/>
      <w:sz w:val="21"/>
      <w:vertAlign w:val="superscript"/>
    </w:rPr>
  </w:style>
  <w:style w:type="paragraph" w:customStyle="1" w:styleId="OverviewNotesheading">
    <w:name w:val="Overview/Notes (heading)"/>
    <w:basedOn w:val="Normal"/>
    <w:link w:val="OverviewNotesheadingChar"/>
    <w:uiPriority w:val="99"/>
    <w:qFormat/>
    <w:rsid w:val="007C40DB"/>
    <w:pPr>
      <w:spacing w:after="200" w:line="276" w:lineRule="auto"/>
    </w:pPr>
    <w:rPr>
      <w:rFonts w:eastAsiaTheme="minorHAnsi"/>
      <w:b/>
      <w:sz w:val="28"/>
      <w:szCs w:val="28"/>
      <w:u w:val="single"/>
      <w:lang w:eastAsia="en-US"/>
    </w:rPr>
  </w:style>
  <w:style w:type="character" w:customStyle="1" w:styleId="OverviewNotesheadingChar">
    <w:name w:val="Overview/Notes (heading) Char"/>
    <w:basedOn w:val="DefaultParagraphFont"/>
    <w:link w:val="OverviewNotesheading"/>
    <w:uiPriority w:val="99"/>
    <w:rsid w:val="007C40DB"/>
    <w:rPr>
      <w:rFonts w:eastAsiaTheme="minorHAnsi"/>
      <w:b/>
      <w:sz w:val="28"/>
      <w:szCs w:val="28"/>
      <w:u w:val="single"/>
      <w:lang w:eastAsia="en-US"/>
    </w:rPr>
  </w:style>
  <w:style w:type="paragraph" w:customStyle="1" w:styleId="Dotpointparagraph">
    <w:name w:val="Dot point paragraph"/>
    <w:basedOn w:val="ListParagraph"/>
    <w:link w:val="DotpointparagraphChar"/>
    <w:qFormat/>
    <w:rsid w:val="007C40DB"/>
    <w:pPr>
      <w:numPr>
        <w:numId w:val="8"/>
      </w:numPr>
      <w:spacing w:after="200" w:line="276" w:lineRule="auto"/>
      <w:contextualSpacing w:val="0"/>
    </w:pPr>
    <w:rPr>
      <w:rFonts w:eastAsiaTheme="minorHAnsi"/>
      <w:lang w:eastAsia="en-US"/>
    </w:rPr>
  </w:style>
  <w:style w:type="paragraph" w:customStyle="1" w:styleId="Squarepointparagraph">
    <w:name w:val="Square point paragraph"/>
    <w:basedOn w:val="Dotpointparagraph"/>
    <w:link w:val="SquarepointparagraphChar"/>
    <w:qFormat/>
    <w:rsid w:val="007C40DB"/>
    <w:pPr>
      <w:numPr>
        <w:ilvl w:val="1"/>
      </w:numPr>
      <w:ind w:left="1701" w:hanging="567"/>
    </w:pPr>
  </w:style>
  <w:style w:type="character" w:customStyle="1" w:styleId="DotpointparagraphChar">
    <w:name w:val="Dot point paragraph Char"/>
    <w:basedOn w:val="DefaultParagraphFont"/>
    <w:link w:val="Dotpointparagraph"/>
    <w:rsid w:val="007C40DB"/>
    <w:rPr>
      <w:rFonts w:eastAsiaTheme="minorHAnsi"/>
      <w:sz w:val="24"/>
      <w:szCs w:val="24"/>
      <w:lang w:eastAsia="en-US"/>
    </w:rPr>
  </w:style>
  <w:style w:type="character" w:customStyle="1" w:styleId="SquarepointparagraphChar">
    <w:name w:val="Square point paragraph Char"/>
    <w:basedOn w:val="DotpointparagraphChar"/>
    <w:link w:val="Squarepointparagraph"/>
    <w:rsid w:val="007C40DB"/>
    <w:rPr>
      <w:rFonts w:eastAsiaTheme="minorHAnsi"/>
      <w:sz w:val="24"/>
      <w:szCs w:val="24"/>
      <w:lang w:eastAsia="en-US"/>
    </w:rPr>
  </w:style>
  <w:style w:type="paragraph" w:customStyle="1" w:styleId="R2">
    <w:name w:val="R2"/>
    <w:aliases w:val="(2)"/>
    <w:basedOn w:val="Normal"/>
    <w:rsid w:val="007C40DB"/>
    <w:pPr>
      <w:keepLines/>
      <w:tabs>
        <w:tab w:val="right" w:pos="794"/>
      </w:tabs>
      <w:spacing w:before="180" w:line="260" w:lineRule="exact"/>
      <w:ind w:left="964" w:hanging="964"/>
      <w:jc w:val="both"/>
    </w:pPr>
    <w:rPr>
      <w:lang w:eastAsia="en-US"/>
    </w:rPr>
  </w:style>
  <w:style w:type="paragraph" w:customStyle="1" w:styleId="Default">
    <w:name w:val="Default"/>
    <w:rsid w:val="007C40DB"/>
    <w:pPr>
      <w:autoSpaceDE w:val="0"/>
      <w:autoSpaceDN w:val="0"/>
      <w:adjustRightInd w:val="0"/>
    </w:pPr>
    <w:rPr>
      <w:rFonts w:eastAsia="Calibri"/>
      <w:color w:val="000000"/>
      <w:sz w:val="24"/>
      <w:szCs w:val="24"/>
    </w:rPr>
  </w:style>
  <w:style w:type="paragraph" w:customStyle="1" w:styleId="Definition">
    <w:name w:val="Definition"/>
    <w:aliases w:val="dd"/>
    <w:basedOn w:val="Normal"/>
    <w:rsid w:val="00236426"/>
    <w:pPr>
      <w:spacing w:before="180"/>
      <w:ind w:left="1134"/>
    </w:pPr>
    <w:rPr>
      <w:sz w:val="22"/>
      <w:szCs w:val="20"/>
    </w:rPr>
  </w:style>
  <w:style w:type="character" w:customStyle="1" w:styleId="FooterChar">
    <w:name w:val="Footer Char"/>
    <w:basedOn w:val="DefaultParagraphFont"/>
    <w:link w:val="Footer"/>
    <w:uiPriority w:val="99"/>
    <w:rsid w:val="00141B7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1E3C"/>
    <w:rPr>
      <w:sz w:val="24"/>
      <w:szCs w:val="24"/>
    </w:rPr>
  </w:style>
  <w:style w:type="paragraph" w:styleId="Heading1">
    <w:name w:val="heading 1"/>
    <w:basedOn w:val="Normal"/>
    <w:next w:val="Normal"/>
    <w:link w:val="Heading1Char"/>
    <w:qFormat/>
    <w:rsid w:val="007C40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qFormat/>
    <w:rsid w:val="003021F7"/>
    <w:pPr>
      <w:keepNext/>
      <w:widowControl w:val="0"/>
      <w:autoSpaceDE w:val="0"/>
      <w:autoSpaceDN w:val="0"/>
      <w:outlineLvl w:val="3"/>
    </w:pPr>
    <w:rPr>
      <w:i/>
      <w:i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021F7"/>
    <w:pPr>
      <w:tabs>
        <w:tab w:val="center" w:pos="4153"/>
        <w:tab w:val="right" w:pos="8306"/>
      </w:tabs>
    </w:pPr>
  </w:style>
  <w:style w:type="character" w:styleId="PageNumber">
    <w:name w:val="page number"/>
    <w:basedOn w:val="DefaultParagraphFont"/>
    <w:rsid w:val="003021F7"/>
  </w:style>
  <w:style w:type="table" w:styleId="TableGrid">
    <w:name w:val="Table Grid"/>
    <w:basedOn w:val="TableNormal"/>
    <w:rsid w:val="003021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164282"/>
    <w:rPr>
      <w:rFonts w:ascii="Tahoma" w:hAnsi="Tahoma" w:cs="Tahoma"/>
      <w:sz w:val="16"/>
      <w:szCs w:val="16"/>
    </w:rPr>
  </w:style>
  <w:style w:type="character" w:customStyle="1" w:styleId="BalloonTextChar">
    <w:name w:val="Balloon Text Char"/>
    <w:basedOn w:val="DefaultParagraphFont"/>
    <w:link w:val="BalloonText"/>
    <w:rsid w:val="00164282"/>
    <w:rPr>
      <w:rFonts w:ascii="Tahoma" w:hAnsi="Tahoma" w:cs="Tahoma"/>
      <w:sz w:val="16"/>
      <w:szCs w:val="16"/>
    </w:rPr>
  </w:style>
  <w:style w:type="character" w:styleId="CommentReference">
    <w:name w:val="annotation reference"/>
    <w:basedOn w:val="DefaultParagraphFont"/>
    <w:uiPriority w:val="99"/>
    <w:rsid w:val="00164282"/>
    <w:rPr>
      <w:sz w:val="16"/>
      <w:szCs w:val="16"/>
    </w:rPr>
  </w:style>
  <w:style w:type="paragraph" w:styleId="CommentText">
    <w:name w:val="annotation text"/>
    <w:basedOn w:val="Normal"/>
    <w:link w:val="CommentTextChar"/>
    <w:uiPriority w:val="99"/>
    <w:rsid w:val="00164282"/>
    <w:rPr>
      <w:sz w:val="20"/>
      <w:szCs w:val="20"/>
    </w:rPr>
  </w:style>
  <w:style w:type="character" w:customStyle="1" w:styleId="CommentTextChar">
    <w:name w:val="Comment Text Char"/>
    <w:basedOn w:val="DefaultParagraphFont"/>
    <w:link w:val="CommentText"/>
    <w:uiPriority w:val="99"/>
    <w:rsid w:val="00164282"/>
  </w:style>
  <w:style w:type="paragraph" w:styleId="CommentSubject">
    <w:name w:val="annotation subject"/>
    <w:basedOn w:val="CommentText"/>
    <w:next w:val="CommentText"/>
    <w:link w:val="CommentSubjectChar"/>
    <w:rsid w:val="00164282"/>
    <w:rPr>
      <w:b/>
      <w:bCs/>
    </w:rPr>
  </w:style>
  <w:style w:type="character" w:customStyle="1" w:styleId="CommentSubjectChar">
    <w:name w:val="Comment Subject Char"/>
    <w:basedOn w:val="CommentTextChar"/>
    <w:link w:val="CommentSubject"/>
    <w:rsid w:val="00164282"/>
    <w:rPr>
      <w:b/>
      <w:bCs/>
    </w:rPr>
  </w:style>
  <w:style w:type="paragraph" w:styleId="Header">
    <w:name w:val="header"/>
    <w:basedOn w:val="Normal"/>
    <w:link w:val="HeaderChar"/>
    <w:uiPriority w:val="99"/>
    <w:rsid w:val="009870F6"/>
    <w:pPr>
      <w:tabs>
        <w:tab w:val="center" w:pos="4513"/>
        <w:tab w:val="right" w:pos="9026"/>
      </w:tabs>
    </w:pPr>
  </w:style>
  <w:style w:type="character" w:customStyle="1" w:styleId="HeaderChar">
    <w:name w:val="Header Char"/>
    <w:basedOn w:val="DefaultParagraphFont"/>
    <w:link w:val="Header"/>
    <w:uiPriority w:val="99"/>
    <w:rsid w:val="009870F6"/>
    <w:rPr>
      <w:sz w:val="24"/>
      <w:szCs w:val="24"/>
    </w:rPr>
  </w:style>
  <w:style w:type="paragraph" w:styleId="ListParagraph">
    <w:name w:val="List Paragraph"/>
    <w:aliases w:val="Numbered paragraph"/>
    <w:basedOn w:val="Normal"/>
    <w:link w:val="ListParagraphChar"/>
    <w:uiPriority w:val="34"/>
    <w:qFormat/>
    <w:rsid w:val="00FA4E65"/>
    <w:pPr>
      <w:ind w:left="720"/>
      <w:contextualSpacing/>
    </w:pPr>
  </w:style>
  <w:style w:type="character" w:customStyle="1" w:styleId="ListParagraphChar">
    <w:name w:val="List Paragraph Char"/>
    <w:aliases w:val="Numbered paragraph Char"/>
    <w:basedOn w:val="DefaultParagraphFont"/>
    <w:link w:val="ListParagraph"/>
    <w:locked/>
    <w:rsid w:val="00B31979"/>
    <w:rPr>
      <w:sz w:val="24"/>
      <w:szCs w:val="24"/>
    </w:rPr>
  </w:style>
  <w:style w:type="character" w:customStyle="1" w:styleId="Heading1Char">
    <w:name w:val="Heading 1 Char"/>
    <w:basedOn w:val="DefaultParagraphFont"/>
    <w:link w:val="Heading1"/>
    <w:rsid w:val="007C40DB"/>
    <w:rPr>
      <w:rFonts w:asciiTheme="majorHAnsi" w:eastAsiaTheme="majorEastAsia" w:hAnsiTheme="majorHAnsi" w:cstheme="majorBidi"/>
      <w:b/>
      <w:bCs/>
      <w:color w:val="365F91" w:themeColor="accent1" w:themeShade="BF"/>
      <w:sz w:val="28"/>
      <w:szCs w:val="28"/>
    </w:rPr>
  </w:style>
  <w:style w:type="paragraph" w:styleId="Caption">
    <w:name w:val="caption"/>
    <w:aliases w:val="Division (heading)"/>
    <w:basedOn w:val="Normal"/>
    <w:next w:val="Normal"/>
    <w:uiPriority w:val="99"/>
    <w:qFormat/>
    <w:rsid w:val="007C40DB"/>
    <w:pPr>
      <w:spacing w:after="200" w:line="276" w:lineRule="auto"/>
    </w:pPr>
    <w:rPr>
      <w:rFonts w:eastAsiaTheme="minorHAnsi"/>
      <w:b/>
      <w:sz w:val="28"/>
      <w:szCs w:val="28"/>
      <w:lang w:eastAsia="en-US"/>
    </w:rPr>
  </w:style>
  <w:style w:type="paragraph" w:styleId="FootnoteText">
    <w:name w:val="footnote text"/>
    <w:basedOn w:val="Normal"/>
    <w:link w:val="FootnoteTextChar"/>
    <w:uiPriority w:val="99"/>
    <w:rsid w:val="007C40DB"/>
    <w:pPr>
      <w:tabs>
        <w:tab w:val="left" w:pos="284"/>
      </w:tabs>
      <w:kinsoku w:val="0"/>
      <w:overflowPunct w:val="0"/>
      <w:autoSpaceDE w:val="0"/>
      <w:autoSpaceDN w:val="0"/>
      <w:adjustRightInd w:val="0"/>
      <w:snapToGrid w:val="0"/>
      <w:spacing w:before="80" w:after="80"/>
      <w:ind w:left="227" w:hanging="227"/>
    </w:pPr>
    <w:rPr>
      <w:rFonts w:ascii="Arial" w:hAnsi="Arial" w:cs="Arial"/>
      <w:sz w:val="14"/>
      <w:szCs w:val="21"/>
      <w:lang w:eastAsia="en-US"/>
    </w:rPr>
  </w:style>
  <w:style w:type="character" w:customStyle="1" w:styleId="FootnoteTextChar">
    <w:name w:val="Footnote Text Char"/>
    <w:basedOn w:val="DefaultParagraphFont"/>
    <w:link w:val="FootnoteText"/>
    <w:uiPriority w:val="99"/>
    <w:rsid w:val="007C40DB"/>
    <w:rPr>
      <w:rFonts w:ascii="Arial" w:hAnsi="Arial" w:cs="Arial"/>
      <w:sz w:val="14"/>
      <w:szCs w:val="21"/>
      <w:lang w:eastAsia="en-US"/>
    </w:rPr>
  </w:style>
  <w:style w:type="character" w:styleId="FootnoteReference">
    <w:name w:val="footnote reference"/>
    <w:basedOn w:val="DefaultParagraphFont"/>
    <w:uiPriority w:val="99"/>
    <w:rsid w:val="007C40DB"/>
    <w:rPr>
      <w:rFonts w:ascii="Arial" w:hAnsi="Arial" w:cs="Arial"/>
      <w:sz w:val="21"/>
      <w:vertAlign w:val="superscript"/>
    </w:rPr>
  </w:style>
  <w:style w:type="paragraph" w:customStyle="1" w:styleId="OverviewNotesheading">
    <w:name w:val="Overview/Notes (heading)"/>
    <w:basedOn w:val="Normal"/>
    <w:link w:val="OverviewNotesheadingChar"/>
    <w:uiPriority w:val="99"/>
    <w:qFormat/>
    <w:rsid w:val="007C40DB"/>
    <w:pPr>
      <w:spacing w:after="200" w:line="276" w:lineRule="auto"/>
    </w:pPr>
    <w:rPr>
      <w:rFonts w:eastAsiaTheme="minorHAnsi"/>
      <w:b/>
      <w:sz w:val="28"/>
      <w:szCs w:val="28"/>
      <w:u w:val="single"/>
      <w:lang w:eastAsia="en-US"/>
    </w:rPr>
  </w:style>
  <w:style w:type="character" w:customStyle="1" w:styleId="OverviewNotesheadingChar">
    <w:name w:val="Overview/Notes (heading) Char"/>
    <w:basedOn w:val="DefaultParagraphFont"/>
    <w:link w:val="OverviewNotesheading"/>
    <w:uiPriority w:val="99"/>
    <w:rsid w:val="007C40DB"/>
    <w:rPr>
      <w:rFonts w:eastAsiaTheme="minorHAnsi"/>
      <w:b/>
      <w:sz w:val="28"/>
      <w:szCs w:val="28"/>
      <w:u w:val="single"/>
      <w:lang w:eastAsia="en-US"/>
    </w:rPr>
  </w:style>
  <w:style w:type="paragraph" w:customStyle="1" w:styleId="Dotpointparagraph">
    <w:name w:val="Dot point paragraph"/>
    <w:basedOn w:val="ListParagraph"/>
    <w:link w:val="DotpointparagraphChar"/>
    <w:qFormat/>
    <w:rsid w:val="007C40DB"/>
    <w:pPr>
      <w:numPr>
        <w:numId w:val="8"/>
      </w:numPr>
      <w:spacing w:after="200" w:line="276" w:lineRule="auto"/>
      <w:contextualSpacing w:val="0"/>
    </w:pPr>
    <w:rPr>
      <w:rFonts w:eastAsiaTheme="minorHAnsi"/>
      <w:lang w:eastAsia="en-US"/>
    </w:rPr>
  </w:style>
  <w:style w:type="paragraph" w:customStyle="1" w:styleId="Squarepointparagraph">
    <w:name w:val="Square point paragraph"/>
    <w:basedOn w:val="Dotpointparagraph"/>
    <w:link w:val="SquarepointparagraphChar"/>
    <w:qFormat/>
    <w:rsid w:val="007C40DB"/>
    <w:pPr>
      <w:numPr>
        <w:ilvl w:val="1"/>
      </w:numPr>
      <w:ind w:left="1701" w:hanging="567"/>
    </w:pPr>
  </w:style>
  <w:style w:type="character" w:customStyle="1" w:styleId="DotpointparagraphChar">
    <w:name w:val="Dot point paragraph Char"/>
    <w:basedOn w:val="DefaultParagraphFont"/>
    <w:link w:val="Dotpointparagraph"/>
    <w:rsid w:val="007C40DB"/>
    <w:rPr>
      <w:rFonts w:eastAsiaTheme="minorHAnsi"/>
      <w:sz w:val="24"/>
      <w:szCs w:val="24"/>
      <w:lang w:eastAsia="en-US"/>
    </w:rPr>
  </w:style>
  <w:style w:type="character" w:customStyle="1" w:styleId="SquarepointparagraphChar">
    <w:name w:val="Square point paragraph Char"/>
    <w:basedOn w:val="DotpointparagraphChar"/>
    <w:link w:val="Squarepointparagraph"/>
    <w:rsid w:val="007C40DB"/>
    <w:rPr>
      <w:rFonts w:eastAsiaTheme="minorHAnsi"/>
      <w:sz w:val="24"/>
      <w:szCs w:val="24"/>
      <w:lang w:eastAsia="en-US"/>
    </w:rPr>
  </w:style>
  <w:style w:type="paragraph" w:customStyle="1" w:styleId="R2">
    <w:name w:val="R2"/>
    <w:aliases w:val="(2)"/>
    <w:basedOn w:val="Normal"/>
    <w:rsid w:val="007C40DB"/>
    <w:pPr>
      <w:keepLines/>
      <w:tabs>
        <w:tab w:val="right" w:pos="794"/>
      </w:tabs>
      <w:spacing w:before="180" w:line="260" w:lineRule="exact"/>
      <w:ind w:left="964" w:hanging="964"/>
      <w:jc w:val="both"/>
    </w:pPr>
    <w:rPr>
      <w:lang w:eastAsia="en-US"/>
    </w:rPr>
  </w:style>
  <w:style w:type="paragraph" w:customStyle="1" w:styleId="Default">
    <w:name w:val="Default"/>
    <w:rsid w:val="007C40DB"/>
    <w:pPr>
      <w:autoSpaceDE w:val="0"/>
      <w:autoSpaceDN w:val="0"/>
      <w:adjustRightInd w:val="0"/>
    </w:pPr>
    <w:rPr>
      <w:rFonts w:eastAsia="Calibri"/>
      <w:color w:val="000000"/>
      <w:sz w:val="24"/>
      <w:szCs w:val="24"/>
    </w:rPr>
  </w:style>
  <w:style w:type="paragraph" w:customStyle="1" w:styleId="Definition">
    <w:name w:val="Definition"/>
    <w:aliases w:val="dd"/>
    <w:basedOn w:val="Normal"/>
    <w:rsid w:val="00236426"/>
    <w:pPr>
      <w:spacing w:before="180"/>
      <w:ind w:left="1134"/>
    </w:pPr>
    <w:rPr>
      <w:sz w:val="22"/>
      <w:szCs w:val="20"/>
    </w:rPr>
  </w:style>
  <w:style w:type="character" w:customStyle="1" w:styleId="FooterChar">
    <w:name w:val="Footer Char"/>
    <w:basedOn w:val="DefaultParagraphFont"/>
    <w:link w:val="Footer"/>
    <w:uiPriority w:val="99"/>
    <w:rsid w:val="00141B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20036">
      <w:bodyDiv w:val="1"/>
      <w:marLeft w:val="0"/>
      <w:marRight w:val="0"/>
      <w:marTop w:val="0"/>
      <w:marBottom w:val="0"/>
      <w:divBdr>
        <w:top w:val="none" w:sz="0" w:space="0" w:color="auto"/>
        <w:left w:val="none" w:sz="0" w:space="0" w:color="auto"/>
        <w:bottom w:val="none" w:sz="0" w:space="0" w:color="auto"/>
        <w:right w:val="none" w:sz="0" w:space="0" w:color="auto"/>
      </w:divBdr>
    </w:div>
    <w:div w:id="1100029549">
      <w:bodyDiv w:val="1"/>
      <w:marLeft w:val="0"/>
      <w:marRight w:val="0"/>
      <w:marTop w:val="0"/>
      <w:marBottom w:val="0"/>
      <w:divBdr>
        <w:top w:val="none" w:sz="0" w:space="0" w:color="auto"/>
        <w:left w:val="none" w:sz="0" w:space="0" w:color="auto"/>
        <w:bottom w:val="none" w:sz="0" w:space="0" w:color="auto"/>
        <w:right w:val="none" w:sz="0" w:space="0" w:color="auto"/>
      </w:divBdr>
    </w:div>
    <w:div w:id="1230076575">
      <w:bodyDiv w:val="1"/>
      <w:marLeft w:val="0"/>
      <w:marRight w:val="0"/>
      <w:marTop w:val="0"/>
      <w:marBottom w:val="0"/>
      <w:divBdr>
        <w:top w:val="none" w:sz="0" w:space="0" w:color="auto"/>
        <w:left w:val="none" w:sz="0" w:space="0" w:color="auto"/>
        <w:bottom w:val="none" w:sz="0" w:space="0" w:color="auto"/>
        <w:right w:val="none" w:sz="0" w:space="0" w:color="auto"/>
      </w:divBdr>
    </w:div>
    <w:div w:id="1677339902">
      <w:bodyDiv w:val="1"/>
      <w:marLeft w:val="0"/>
      <w:marRight w:val="0"/>
      <w:marTop w:val="0"/>
      <w:marBottom w:val="0"/>
      <w:divBdr>
        <w:top w:val="none" w:sz="0" w:space="0" w:color="auto"/>
        <w:left w:val="none" w:sz="0" w:space="0" w:color="auto"/>
        <w:bottom w:val="none" w:sz="0" w:space="0" w:color="auto"/>
        <w:right w:val="none" w:sz="0" w:space="0" w:color="auto"/>
      </w:divBdr>
    </w:div>
    <w:div w:id="172930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0D04B59B68B44B8C486292E41EC499" ma:contentTypeVersion="3" ma:contentTypeDescription="Create a new document." ma:contentTypeScope="" ma:versionID="1508447eb590ee168d7a51c5fc46bdfe">
  <xsd:schema xmlns:xsd="http://www.w3.org/2001/XMLSchema" xmlns:xs="http://www.w3.org/2001/XMLSchema" xmlns:p="http://schemas.microsoft.com/office/2006/metadata/properties" xmlns:ns2="c333f3cd-b422-4a40-91d9-beb381af04eb" targetNamespace="http://schemas.microsoft.com/office/2006/metadata/properties" ma:root="true" ma:fieldsID="356e555bdcf34fce8ee3ca5da7dcf2da" ns2:_="">
    <xsd:import namespace="c333f3cd-b422-4a40-91d9-beb381af04eb"/>
    <xsd:element name="properties">
      <xsd:complexType>
        <xsd:sequence>
          <xsd:element name="documentManagement">
            <xsd:complexType>
              <xsd:all>
                <xsd:element ref="ns2:pdms_DocumentType" minOccurs="0"/>
                <xsd:element ref="ns2:pdms_AttachedBy" minOccurs="0"/>
                <xsd:element ref="ns2:pdms_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3f3cd-b422-4a40-91d9-beb381af04eb" elementFormDefault="qualified">
    <xsd:import namespace="http://schemas.microsoft.com/office/2006/documentManagement/types"/>
    <xsd:import namespace="http://schemas.microsoft.com/office/infopath/2007/PartnerControls"/>
    <xsd:element name="pdms_DocumentType" ma:index="8" nillable="true" ma:displayName="Document Type" ma:description="" ma:internalName="pdms_DocumentType">
      <xsd:simpleType>
        <xsd:restriction base="dms:Text"/>
      </xsd:simpleType>
    </xsd:element>
    <xsd:element name="pdms_AttachedBy" ma:index="9" nillable="true" ma:displayName="Attached By" ma:description="" ma:internalName="pdms_AttachedBy">
      <xsd:simpleType>
        <xsd:restriction base="dms:Text"/>
      </xsd:simpleType>
    </xsd:element>
    <xsd:element name="pdms_Reason" ma:index="10" nillable="true" ma:displayName="Reason" ma:description="" ma:internalName="pdms_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dms_DocumentType xmlns="c333f3cd-b422-4a40-91d9-beb381af04eb">Briefing Attachment</pdms_DocumentType>
    <pdms_AttachedBy xmlns="c333f3cd-b422-4a40-91d9-beb381af04eb">WONG, Jenny</pdms_AttachedBy>
    <pdms_Reason xmlns="c333f3cd-b422-4a40-91d9-beb381af04e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F3316E-2F70-4037-9C1D-CA4B21592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3f3cd-b422-4a40-91d9-beb381af0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ABCBB9-4956-4AAE-8402-6FB98ADCF43B}">
  <ds:schemaRefs>
    <ds:schemaRef ds:uri="http://schemas.microsoft.com/office/2006/metadata/longProperties"/>
  </ds:schemaRefs>
</ds:datastoreItem>
</file>

<file path=customXml/itemProps3.xml><?xml version="1.0" encoding="utf-8"?>
<ds:datastoreItem xmlns:ds="http://schemas.openxmlformats.org/officeDocument/2006/customXml" ds:itemID="{24781200-F322-49AA-A245-27114FB46BB6}">
  <ds:schemaRefs>
    <ds:schemaRef ds:uri="http://schemas.microsoft.com/office/2006/documentManagement/types"/>
    <ds:schemaRef ds:uri="http://schemas.microsoft.com/office/infopath/2007/PartnerControls"/>
    <ds:schemaRef ds:uri="http://purl.org/dc/terms/"/>
    <ds:schemaRef ds:uri="c333f3cd-b422-4a40-91d9-beb381af04eb"/>
    <ds:schemaRef ds:uri="http://www.w3.org/XML/1998/namespace"/>
    <ds:schemaRef ds:uri="http://purl.org/dc/elements/1.1/"/>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ECDF20A-BFD5-425F-8340-6CCDB80FE4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Australian Government</Company>
  <LinksUpToDate>false</LinksUpToDate>
  <CharactersWithSpaces>6628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David McLaren</dc:creator>
  <cp:lastModifiedBy>Hilhorst, Matt</cp:lastModifiedBy>
  <cp:revision>2</cp:revision>
  <cp:lastPrinted>2010-10-14T05:10:00Z</cp:lastPrinted>
  <dcterms:created xsi:type="dcterms:W3CDTF">2013-05-15T03:48:00Z</dcterms:created>
  <dcterms:modified xsi:type="dcterms:W3CDTF">2013-05-15T03:48:00Z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2016-06-14T10:49:14Z</vt:lpwstr>
  </property>
  <property fmtid="{D5CDD505-2E9C-101B-9397-08002B2CF9AE}" pid="3" name="ContentType">
    <vt:lpwstr>Ddocs Word Document</vt:lpwstr>
  </property>
  <property fmtid="{D5CDD505-2E9C-101B-9397-08002B2CF9AE}" pid="4" name="DNetUniqueId">
    <vt:lpwstr>D08-9029381</vt:lpwstr>
  </property>
  <property fmtid="{D5CDD505-2E9C-101B-9397-08002B2CF9AE}" pid="5" name="ContentTypeId">
    <vt:lpwstr>0x010100680D04B59B68B44B8C486292E41EC499</vt:lpwstr>
  </property>
  <property fmtid="{D5CDD505-2E9C-101B-9397-08002B2CF9AE}" pid="6" name="_dlc_policyId">
    <vt:lpwstr/>
  </property>
  <property fmtid="{D5CDD505-2E9C-101B-9397-08002B2CF9AE}" pid="7" name="ItemRetentionFormula">
    <vt:lpwstr/>
  </property>
</Properties>
</file>