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DC" w:rsidRPr="00105B6A" w:rsidRDefault="009077DC" w:rsidP="009077DC">
      <w:pPr>
        <w:pStyle w:val="Style3"/>
        <w:spacing w:before="240"/>
      </w:pPr>
      <w:r w:rsidRPr="00105B6A">
        <w:t xml:space="preserve">EXPLANATORY </w:t>
      </w:r>
      <w:r w:rsidR="00906346" w:rsidRPr="00105B6A">
        <w:t>STATEMENT</w:t>
      </w:r>
    </w:p>
    <w:p w:rsidR="00E0551B" w:rsidRPr="00105B6A" w:rsidRDefault="00D15BB7" w:rsidP="00E0551B">
      <w:pPr>
        <w:pStyle w:val="Style3"/>
      </w:pPr>
      <w:r w:rsidRPr="00105B6A">
        <w:t>Select Legislative Instrument 201</w:t>
      </w:r>
      <w:r w:rsidR="00F2157E" w:rsidRPr="00105B6A">
        <w:t>3</w:t>
      </w:r>
      <w:r w:rsidRPr="00105B6A">
        <w:t xml:space="preserve"> No</w:t>
      </w:r>
      <w:r w:rsidR="00105B6A" w:rsidRPr="00105B6A">
        <w:t>. 78</w:t>
      </w:r>
    </w:p>
    <w:p w:rsidR="00D15BB7" w:rsidRPr="00105B6A" w:rsidRDefault="00D15BB7" w:rsidP="00E0551B">
      <w:pPr>
        <w:pStyle w:val="Style3"/>
        <w:rPr>
          <w:sz w:val="24"/>
        </w:rPr>
      </w:pPr>
      <w:r w:rsidRPr="00105B6A">
        <w:rPr>
          <w:sz w:val="24"/>
        </w:rPr>
        <w:t>Issued by the Authority of the Minister for Climate Change</w:t>
      </w:r>
      <w:r w:rsidR="00826A61" w:rsidRPr="00105B6A">
        <w:rPr>
          <w:sz w:val="24"/>
        </w:rPr>
        <w:t>, Industry and Innovation</w:t>
      </w:r>
    </w:p>
    <w:p w:rsidR="00DE2A38" w:rsidRPr="00105B6A" w:rsidRDefault="00DE2A38" w:rsidP="00D15BB7">
      <w:pPr>
        <w:ind w:right="-58"/>
        <w:jc w:val="center"/>
      </w:pPr>
      <w:r w:rsidRPr="00105B6A">
        <w:rPr>
          <w:i/>
          <w:iCs/>
        </w:rPr>
        <w:t xml:space="preserve">Clean Energy Legislation </w:t>
      </w:r>
      <w:r w:rsidR="0054099C" w:rsidRPr="00105B6A">
        <w:rPr>
          <w:i/>
          <w:iCs/>
        </w:rPr>
        <w:t xml:space="preserve">Amendment </w:t>
      </w:r>
      <w:r w:rsidRPr="00105B6A">
        <w:rPr>
          <w:i/>
          <w:iCs/>
        </w:rPr>
        <w:t>(International Link</w:t>
      </w:r>
      <w:r w:rsidR="00CB3F4B" w:rsidRPr="00105B6A">
        <w:rPr>
          <w:i/>
          <w:iCs/>
        </w:rPr>
        <w:t>ing) Regulation 2013</w:t>
      </w:r>
      <w:r w:rsidRPr="00105B6A">
        <w:t xml:space="preserve"> </w:t>
      </w:r>
    </w:p>
    <w:p w:rsidR="00D15BB7" w:rsidRPr="00105B6A" w:rsidRDefault="001B491C" w:rsidP="00D15BB7">
      <w:pPr>
        <w:ind w:right="-58"/>
        <w:jc w:val="center"/>
        <w:rPr>
          <w:i/>
        </w:rPr>
      </w:pPr>
      <w:r w:rsidRPr="00105B6A">
        <w:rPr>
          <w:i/>
        </w:rPr>
        <w:t xml:space="preserve">Australian National Registry of Emissions Units Act </w:t>
      </w:r>
      <w:r w:rsidR="00D15BB7" w:rsidRPr="00105B6A">
        <w:rPr>
          <w:i/>
        </w:rPr>
        <w:t>2011</w:t>
      </w:r>
    </w:p>
    <w:p w:rsidR="00A40D49" w:rsidRPr="00105B6A" w:rsidRDefault="00A40D49" w:rsidP="00A40D49">
      <w:pPr>
        <w:ind w:right="-58"/>
        <w:jc w:val="center"/>
        <w:rPr>
          <w:i/>
        </w:rPr>
      </w:pPr>
      <w:r w:rsidRPr="00105B6A">
        <w:rPr>
          <w:i/>
        </w:rPr>
        <w:t>Carbon Credits (Carbon Farming Initiative) Act 2011</w:t>
      </w:r>
    </w:p>
    <w:p w:rsidR="00B15140" w:rsidRPr="00105B6A" w:rsidRDefault="00B15140" w:rsidP="00B15140">
      <w:pPr>
        <w:ind w:right="-58"/>
        <w:jc w:val="center"/>
        <w:rPr>
          <w:i/>
        </w:rPr>
      </w:pPr>
      <w:r w:rsidRPr="00105B6A">
        <w:rPr>
          <w:i/>
        </w:rPr>
        <w:t>Clean Energy Act 2011</w:t>
      </w:r>
    </w:p>
    <w:p w:rsidR="002C55AC" w:rsidRPr="00105B6A" w:rsidRDefault="002C55AC" w:rsidP="002C55AC">
      <w:r w:rsidRPr="00105B6A">
        <w:t xml:space="preserve">Section 97 of the </w:t>
      </w:r>
      <w:r w:rsidRPr="00105B6A">
        <w:rPr>
          <w:i/>
        </w:rPr>
        <w:t>Australian National Registry of Emissions Units Act 2011</w:t>
      </w:r>
      <w:r w:rsidRPr="00105B6A">
        <w:t xml:space="preserve"> (the </w:t>
      </w:r>
      <w:proofErr w:type="spellStart"/>
      <w:r w:rsidRPr="00105B6A">
        <w:t>ANREU</w:t>
      </w:r>
      <w:proofErr w:type="spellEnd"/>
      <w:r w:rsidRPr="00105B6A">
        <w:t xml:space="preserve"> Act)</w:t>
      </w:r>
      <w:r w:rsidR="00863DA0" w:rsidRPr="00105B6A">
        <w:t xml:space="preserve">, section 312 of the </w:t>
      </w:r>
      <w:r w:rsidR="00863DA0" w:rsidRPr="00105B6A">
        <w:rPr>
          <w:i/>
        </w:rPr>
        <w:t>Clean Energy Act 2011</w:t>
      </w:r>
      <w:r w:rsidR="00863DA0" w:rsidRPr="00105B6A">
        <w:t xml:space="preserve"> (the CE Act) and section 307 of the </w:t>
      </w:r>
      <w:r w:rsidR="00863DA0" w:rsidRPr="00105B6A">
        <w:rPr>
          <w:i/>
        </w:rPr>
        <w:t>Carbon Credits (Carbon Farming Initiative) Act 2011</w:t>
      </w:r>
      <w:r w:rsidR="00863DA0" w:rsidRPr="00105B6A">
        <w:t xml:space="preserve"> (the </w:t>
      </w:r>
      <w:r w:rsidR="00A968A4" w:rsidRPr="00105B6A">
        <w:t xml:space="preserve">CFI </w:t>
      </w:r>
      <w:r w:rsidR="00863DA0" w:rsidRPr="00105B6A">
        <w:t>Act) provide, in part, that the Governor</w:t>
      </w:r>
      <w:r w:rsidR="00863DA0" w:rsidRPr="00105B6A">
        <w:noBreakHyphen/>
      </w:r>
      <w:r w:rsidRPr="00105B6A">
        <w:t>General may make regulations prescribing matters requir</w:t>
      </w:r>
      <w:bookmarkStart w:id="0" w:name="_GoBack"/>
      <w:bookmarkEnd w:id="0"/>
      <w:r w:rsidRPr="00105B6A">
        <w:t xml:space="preserve">ed or permitted to be prescribed, or necessary or convenient to be prescribed for carrying out or giving effect to </w:t>
      </w:r>
      <w:r w:rsidR="00B25A82" w:rsidRPr="00105B6A">
        <w:t>each of these A</w:t>
      </w:r>
      <w:r w:rsidRPr="00105B6A">
        <w:t>ct</w:t>
      </w:r>
      <w:r w:rsidR="00ED499C" w:rsidRPr="00105B6A">
        <w:t>s</w:t>
      </w:r>
      <w:r w:rsidRPr="00105B6A">
        <w:t>.</w:t>
      </w:r>
    </w:p>
    <w:p w:rsidR="00C36505" w:rsidRPr="00105B6A" w:rsidRDefault="00C36505" w:rsidP="00C36505">
      <w:r w:rsidRPr="00105B6A">
        <w:t xml:space="preserve">The </w:t>
      </w:r>
      <w:proofErr w:type="spellStart"/>
      <w:r w:rsidRPr="00105B6A">
        <w:t>ANREU</w:t>
      </w:r>
      <w:proofErr w:type="spellEnd"/>
      <w:r w:rsidRPr="00105B6A">
        <w:t xml:space="preserve"> Act provides the legislative basis for the Australian National Registry of Emissions Units (the Australian Registry). The </w:t>
      </w:r>
      <w:r w:rsidR="00A1774C" w:rsidRPr="00105B6A">
        <w:t xml:space="preserve">Australian </w:t>
      </w:r>
      <w:r w:rsidRPr="00105B6A">
        <w:t>Registry tracks the ownership of carbon units issued under the</w:t>
      </w:r>
      <w:r w:rsidR="00A079B8" w:rsidRPr="00105B6A">
        <w:t xml:space="preserve"> CE Act</w:t>
      </w:r>
      <w:r w:rsidRPr="00105B6A">
        <w:t xml:space="preserve">, Australian carbon credit units issued under the </w:t>
      </w:r>
      <w:r w:rsidR="00A079B8" w:rsidRPr="00105B6A">
        <w:t>CFI Act</w:t>
      </w:r>
      <w:r w:rsidR="00A079B8" w:rsidRPr="00105B6A">
        <w:rPr>
          <w:i/>
        </w:rPr>
        <w:t xml:space="preserve"> </w:t>
      </w:r>
      <w:r w:rsidR="00B50F2F" w:rsidRPr="00105B6A">
        <w:t xml:space="preserve">and </w:t>
      </w:r>
      <w:r w:rsidR="00D17C97" w:rsidRPr="00105B6A">
        <w:t xml:space="preserve">Australian-issued international units </w:t>
      </w:r>
      <w:r w:rsidR="00951973" w:rsidRPr="00105B6A">
        <w:t>(</w:t>
      </w:r>
      <w:proofErr w:type="spellStart"/>
      <w:r w:rsidR="00951973" w:rsidRPr="00105B6A">
        <w:t>AIIUs</w:t>
      </w:r>
      <w:proofErr w:type="spellEnd"/>
      <w:r w:rsidR="00951973" w:rsidRPr="00105B6A">
        <w:t xml:space="preserve">) </w:t>
      </w:r>
      <w:r w:rsidR="00D17C97" w:rsidRPr="00105B6A">
        <w:t xml:space="preserve">issued under the </w:t>
      </w:r>
      <w:proofErr w:type="spellStart"/>
      <w:r w:rsidR="00D17C97" w:rsidRPr="00105B6A">
        <w:t>ANREU</w:t>
      </w:r>
      <w:proofErr w:type="spellEnd"/>
      <w:r w:rsidR="00D17C97" w:rsidRPr="00105B6A">
        <w:t xml:space="preserve"> Act</w:t>
      </w:r>
      <w:r w:rsidR="00951973" w:rsidRPr="00105B6A">
        <w:t>.</w:t>
      </w:r>
      <w:r w:rsidRPr="00105B6A">
        <w:t xml:space="preserve"> </w:t>
      </w:r>
      <w:r w:rsidR="00951973" w:rsidRPr="00105B6A">
        <w:t xml:space="preserve">It also </w:t>
      </w:r>
      <w:r w:rsidRPr="00105B6A">
        <w:t>meets Australia’s ongoing obligations under the Kyoto Protocol to the United Nations Framework Convention on Climate Change.</w:t>
      </w:r>
    </w:p>
    <w:p w:rsidR="00A40D49" w:rsidRPr="00105B6A" w:rsidRDefault="00A40D49" w:rsidP="00A40D49">
      <w:r w:rsidRPr="00105B6A">
        <w:t>The CFI Act establishes the Carbon Farming Initiative (CFI), a voluntary scheme that aims to provide incentives for the agricultural, landfill and forestry sectors to minimise greenhouse gas emissions or maximise carbon storage by altering their agricultural, landfill and forestry practices.</w:t>
      </w:r>
    </w:p>
    <w:p w:rsidR="00EF0920" w:rsidRPr="00105B6A" w:rsidRDefault="00EF0920" w:rsidP="00EF0920">
      <w:r w:rsidRPr="00105B6A">
        <w:t xml:space="preserve">The CE Act, together with other </w:t>
      </w:r>
      <w:r w:rsidR="00951973" w:rsidRPr="00105B6A">
        <w:t xml:space="preserve">associated </w:t>
      </w:r>
      <w:r w:rsidRPr="00105B6A">
        <w:t>Acts in the Clean Energy Legislative Package, establishes the carbon pricing mechanism as part of the Government’s climate change plan, as set out in the document</w:t>
      </w:r>
      <w:r w:rsidR="00BD180C" w:rsidRPr="00105B6A">
        <w:t>,</w:t>
      </w:r>
      <w:r w:rsidRPr="00105B6A">
        <w:t xml:space="preserve"> </w:t>
      </w:r>
      <w:r w:rsidRPr="00105B6A">
        <w:rPr>
          <w:i/>
        </w:rPr>
        <w:t>Securing a Clean Energy Future: the Australian Government’s Climate Change Plan</w:t>
      </w:r>
      <w:r w:rsidRPr="00105B6A">
        <w:t xml:space="preserve">. </w:t>
      </w:r>
    </w:p>
    <w:p w:rsidR="009B5331" w:rsidRPr="00105B6A" w:rsidRDefault="002C55AC" w:rsidP="00C25F9F">
      <w:r w:rsidRPr="00105B6A">
        <w:t xml:space="preserve">The </w:t>
      </w:r>
      <w:r w:rsidR="00257D45" w:rsidRPr="00105B6A">
        <w:rPr>
          <w:i/>
          <w:iCs/>
        </w:rPr>
        <w:t xml:space="preserve">Clean Energy Legislation </w:t>
      </w:r>
      <w:r w:rsidR="0054099C" w:rsidRPr="00105B6A">
        <w:rPr>
          <w:i/>
          <w:iCs/>
        </w:rPr>
        <w:t xml:space="preserve">Amendment </w:t>
      </w:r>
      <w:r w:rsidR="00257D45" w:rsidRPr="00105B6A">
        <w:rPr>
          <w:i/>
          <w:iCs/>
        </w:rPr>
        <w:t xml:space="preserve">(International Linking) </w:t>
      </w:r>
      <w:r w:rsidR="00D91510" w:rsidRPr="00105B6A">
        <w:rPr>
          <w:i/>
          <w:iCs/>
        </w:rPr>
        <w:t xml:space="preserve">Regulation 2013 </w:t>
      </w:r>
      <w:r w:rsidRPr="00105B6A">
        <w:t>(</w:t>
      </w:r>
      <w:r w:rsidR="00DE2A38" w:rsidRPr="00105B6A">
        <w:t xml:space="preserve">International Linking Amendment </w:t>
      </w:r>
      <w:r w:rsidRPr="00105B6A">
        <w:t xml:space="preserve">Regulation) amends the </w:t>
      </w:r>
      <w:r w:rsidRPr="00105B6A">
        <w:rPr>
          <w:i/>
        </w:rPr>
        <w:t>Australian National Registry of Emissions Units Regulation</w:t>
      </w:r>
      <w:r w:rsidR="00B50F2F" w:rsidRPr="00105B6A">
        <w:rPr>
          <w:i/>
        </w:rPr>
        <w:t>s</w:t>
      </w:r>
      <w:r w:rsidRPr="00105B6A">
        <w:rPr>
          <w:i/>
        </w:rPr>
        <w:t xml:space="preserve"> 2011</w:t>
      </w:r>
      <w:r w:rsidRPr="00105B6A">
        <w:t xml:space="preserve"> (the Principal </w:t>
      </w:r>
      <w:proofErr w:type="spellStart"/>
      <w:r w:rsidR="007C40E5" w:rsidRPr="00105B6A">
        <w:t>ANREU</w:t>
      </w:r>
      <w:proofErr w:type="spellEnd"/>
      <w:r w:rsidR="007C40E5" w:rsidRPr="00105B6A">
        <w:t xml:space="preserve"> </w:t>
      </w:r>
      <w:r w:rsidRPr="00105B6A">
        <w:t>Regulation)</w:t>
      </w:r>
      <w:r w:rsidR="00257D45" w:rsidRPr="00105B6A">
        <w:t>,</w:t>
      </w:r>
      <w:r w:rsidRPr="00105B6A">
        <w:t xml:space="preserve"> </w:t>
      </w:r>
      <w:r w:rsidR="006B701F" w:rsidRPr="00105B6A">
        <w:t xml:space="preserve">the </w:t>
      </w:r>
      <w:r w:rsidR="006B701F" w:rsidRPr="00105B6A">
        <w:rPr>
          <w:i/>
        </w:rPr>
        <w:t>Carbon Credits (Carbon Farming Initiative) Regulation</w:t>
      </w:r>
      <w:r w:rsidR="00B50F2F" w:rsidRPr="00105B6A">
        <w:rPr>
          <w:i/>
        </w:rPr>
        <w:t>s</w:t>
      </w:r>
      <w:r w:rsidR="006B701F" w:rsidRPr="00105B6A">
        <w:rPr>
          <w:i/>
        </w:rPr>
        <w:t xml:space="preserve"> 2011</w:t>
      </w:r>
      <w:r w:rsidR="006B701F" w:rsidRPr="00105B6A">
        <w:t xml:space="preserve"> (the Principal CFI Regulation) and </w:t>
      </w:r>
      <w:r w:rsidR="00257D45" w:rsidRPr="00105B6A">
        <w:t xml:space="preserve">the </w:t>
      </w:r>
      <w:r w:rsidR="00B50F2F" w:rsidRPr="00105B6A">
        <w:rPr>
          <w:i/>
        </w:rPr>
        <w:t>Clean </w:t>
      </w:r>
      <w:r w:rsidR="00257D45" w:rsidRPr="00105B6A">
        <w:rPr>
          <w:i/>
        </w:rPr>
        <w:t>Energy Regulation</w:t>
      </w:r>
      <w:r w:rsidR="00B50F2F" w:rsidRPr="00105B6A">
        <w:rPr>
          <w:i/>
        </w:rPr>
        <w:t>s</w:t>
      </w:r>
      <w:r w:rsidR="00257D45" w:rsidRPr="00105B6A">
        <w:rPr>
          <w:i/>
        </w:rPr>
        <w:t xml:space="preserve"> 2011</w:t>
      </w:r>
      <w:r w:rsidR="00257D45" w:rsidRPr="00105B6A">
        <w:t xml:space="preserve"> (the Principal CE Regulation) </w:t>
      </w:r>
      <w:r w:rsidRPr="00105B6A">
        <w:t>to facilitate a one-way indirect link between the</w:t>
      </w:r>
      <w:r w:rsidR="00C51380" w:rsidRPr="00105B6A">
        <w:t xml:space="preserve"> Australian</w:t>
      </w:r>
      <w:r w:rsidRPr="00105B6A">
        <w:t xml:space="preserve"> Registry and the European Union Registry</w:t>
      </w:r>
      <w:r w:rsidR="00C51380" w:rsidRPr="00105B6A">
        <w:t xml:space="preserve"> (Union Registry)</w:t>
      </w:r>
      <w:r w:rsidRPr="00105B6A">
        <w:t xml:space="preserve"> by:</w:t>
      </w:r>
      <w:r w:rsidR="00C25F9F" w:rsidRPr="00105B6A">
        <w:t xml:space="preserve"> </w:t>
      </w:r>
    </w:p>
    <w:p w:rsidR="00086075" w:rsidRPr="00105B6A" w:rsidRDefault="002C55AC" w:rsidP="00BA6573">
      <w:pPr>
        <w:pStyle w:val="ListParagraph"/>
        <w:numPr>
          <w:ilvl w:val="0"/>
          <w:numId w:val="26"/>
        </w:numPr>
        <w:tabs>
          <w:tab w:val="left" w:pos="851"/>
        </w:tabs>
      </w:pPr>
      <w:r w:rsidRPr="00105B6A">
        <w:t xml:space="preserve">setting out the conditions for the issuance of </w:t>
      </w:r>
      <w:proofErr w:type="spellStart"/>
      <w:r w:rsidRPr="00105B6A">
        <w:t>AIIUs</w:t>
      </w:r>
      <w:proofErr w:type="spellEnd"/>
      <w:r w:rsidRPr="00105B6A">
        <w:t xml:space="preserve"> in the </w:t>
      </w:r>
      <w:r w:rsidR="00A1774C" w:rsidRPr="00105B6A">
        <w:t xml:space="preserve">Australian </w:t>
      </w:r>
      <w:r w:rsidRPr="00105B6A">
        <w:t>Registry;</w:t>
      </w:r>
    </w:p>
    <w:p w:rsidR="00086075" w:rsidRPr="00105B6A" w:rsidRDefault="005948E1" w:rsidP="00BA6573">
      <w:pPr>
        <w:pStyle w:val="ListParagraph"/>
        <w:numPr>
          <w:ilvl w:val="0"/>
          <w:numId w:val="26"/>
        </w:numPr>
        <w:tabs>
          <w:tab w:val="left" w:pos="851"/>
        </w:tabs>
      </w:pPr>
      <w:r w:rsidRPr="00105B6A">
        <w:t>specifying</w:t>
      </w:r>
      <w:r w:rsidR="00370F3E" w:rsidRPr="00105B6A">
        <w:t xml:space="preserve"> the treatment of </w:t>
      </w:r>
      <w:proofErr w:type="spellStart"/>
      <w:r w:rsidR="00370F3E" w:rsidRPr="00105B6A">
        <w:t>AIIUs</w:t>
      </w:r>
      <w:proofErr w:type="spellEnd"/>
      <w:r w:rsidR="00370F3E" w:rsidRPr="00105B6A">
        <w:t xml:space="preserve"> that are cancelled or relinquished;</w:t>
      </w:r>
    </w:p>
    <w:p w:rsidR="00086075" w:rsidRPr="00105B6A" w:rsidRDefault="002C55AC" w:rsidP="00BA6573">
      <w:pPr>
        <w:pStyle w:val="ListParagraph"/>
        <w:numPr>
          <w:ilvl w:val="0"/>
          <w:numId w:val="26"/>
        </w:numPr>
        <w:tabs>
          <w:tab w:val="left" w:pos="851"/>
        </w:tabs>
      </w:pPr>
      <w:r w:rsidRPr="00105B6A">
        <w:t xml:space="preserve">establishing the process for ‘swapping-back’ </w:t>
      </w:r>
      <w:proofErr w:type="spellStart"/>
      <w:r w:rsidRPr="00105B6A">
        <w:t>AIIUs</w:t>
      </w:r>
      <w:proofErr w:type="spellEnd"/>
      <w:r w:rsidRPr="00105B6A">
        <w:t xml:space="preserve"> </w:t>
      </w:r>
      <w:r w:rsidR="004D6169" w:rsidRPr="00105B6A">
        <w:t>for European allowance units in</w:t>
      </w:r>
      <w:r w:rsidRPr="00105B6A">
        <w:t xml:space="preserve"> the Union </w:t>
      </w:r>
      <w:r w:rsidR="004D6169" w:rsidRPr="00105B6A">
        <w:t>Registry</w:t>
      </w:r>
      <w:r w:rsidRPr="00105B6A">
        <w:t>;</w:t>
      </w:r>
    </w:p>
    <w:p w:rsidR="00086075" w:rsidRPr="00105B6A" w:rsidRDefault="002C55AC" w:rsidP="00BA6573">
      <w:pPr>
        <w:pStyle w:val="ListParagraph"/>
        <w:numPr>
          <w:ilvl w:val="0"/>
          <w:numId w:val="26"/>
        </w:numPr>
        <w:tabs>
          <w:tab w:val="left" w:pos="851"/>
        </w:tabs>
      </w:pPr>
      <w:r w:rsidRPr="00105B6A">
        <w:t xml:space="preserve">establishing the process for suspending </w:t>
      </w:r>
      <w:r w:rsidR="005948E1" w:rsidRPr="00105B6A">
        <w:t xml:space="preserve">the </w:t>
      </w:r>
      <w:r w:rsidRPr="00105B6A">
        <w:t>operation of the indirect link with the</w:t>
      </w:r>
      <w:r w:rsidR="00AE2C9E" w:rsidRPr="00105B6A">
        <w:t xml:space="preserve"> </w:t>
      </w:r>
      <w:r w:rsidR="00AE2C9E" w:rsidRPr="00105B6A">
        <w:lastRenderedPageBreak/>
        <w:t>Union Registry</w:t>
      </w:r>
      <w:r w:rsidRPr="00105B6A">
        <w:t xml:space="preserve">; </w:t>
      </w:r>
    </w:p>
    <w:p w:rsidR="00086075" w:rsidRPr="00105B6A" w:rsidRDefault="00315984" w:rsidP="00BA6573">
      <w:pPr>
        <w:pStyle w:val="ListParagraph"/>
        <w:numPr>
          <w:ilvl w:val="0"/>
          <w:numId w:val="26"/>
        </w:numPr>
        <w:tabs>
          <w:tab w:val="left" w:pos="851"/>
        </w:tabs>
      </w:pPr>
      <w:r w:rsidRPr="00105B6A">
        <w:t>s</w:t>
      </w:r>
      <w:r w:rsidR="002C55AC" w:rsidRPr="00105B6A">
        <w:t xml:space="preserve">etting out arrangements for the </w:t>
      </w:r>
      <w:r w:rsidR="005948E1" w:rsidRPr="00105B6A">
        <w:t xml:space="preserve">automatic exchange </w:t>
      </w:r>
      <w:r w:rsidR="002C55AC" w:rsidRPr="00105B6A">
        <w:t xml:space="preserve">of </w:t>
      </w:r>
      <w:proofErr w:type="spellStart"/>
      <w:r w:rsidR="002C55AC" w:rsidRPr="00105B6A">
        <w:t>AIIUs</w:t>
      </w:r>
      <w:proofErr w:type="spellEnd"/>
      <w:r w:rsidR="002C55AC" w:rsidRPr="00105B6A">
        <w:t xml:space="preserve"> </w:t>
      </w:r>
      <w:r w:rsidR="00DD7942" w:rsidRPr="00105B6A">
        <w:t xml:space="preserve">for European allowance units </w:t>
      </w:r>
      <w:r w:rsidR="002C55AC" w:rsidRPr="00105B6A">
        <w:t xml:space="preserve">in </w:t>
      </w:r>
      <w:r w:rsidR="0010381B" w:rsidRPr="00105B6A">
        <w:t>the</w:t>
      </w:r>
      <w:r w:rsidR="002C55AC" w:rsidRPr="00105B6A">
        <w:t xml:space="preserve"> transition to a </w:t>
      </w:r>
      <w:r w:rsidR="00214510" w:rsidRPr="00105B6A">
        <w:t>direct</w:t>
      </w:r>
      <w:r w:rsidR="002C55AC" w:rsidRPr="00105B6A">
        <w:t xml:space="preserve"> link w</w:t>
      </w:r>
      <w:r w:rsidR="00257D45" w:rsidRPr="00105B6A">
        <w:t xml:space="preserve">ith the </w:t>
      </w:r>
      <w:r w:rsidR="00883643" w:rsidRPr="00105B6A">
        <w:t>Union Registry</w:t>
      </w:r>
      <w:r w:rsidR="00257D45" w:rsidRPr="00105B6A">
        <w:t>;</w:t>
      </w:r>
    </w:p>
    <w:p w:rsidR="00086075" w:rsidRPr="00105B6A" w:rsidRDefault="006B701F" w:rsidP="00BA6573">
      <w:pPr>
        <w:pStyle w:val="ListParagraph"/>
        <w:numPr>
          <w:ilvl w:val="0"/>
          <w:numId w:val="26"/>
        </w:numPr>
        <w:tabs>
          <w:tab w:val="left" w:pos="851"/>
        </w:tabs>
      </w:pPr>
      <w:r w:rsidRPr="00105B6A">
        <w:t>clarifying that an Australian carbon credit unit cannot be exported unless provided for in an operational international arrangement; and</w:t>
      </w:r>
    </w:p>
    <w:p w:rsidR="00257D45" w:rsidRPr="00105B6A" w:rsidRDefault="00257D45" w:rsidP="00BA6573">
      <w:pPr>
        <w:pStyle w:val="ListParagraph"/>
        <w:numPr>
          <w:ilvl w:val="0"/>
          <w:numId w:val="26"/>
        </w:numPr>
        <w:tabs>
          <w:tab w:val="left" w:pos="851"/>
        </w:tabs>
      </w:pPr>
      <w:r w:rsidRPr="00105B6A">
        <w:t>establishing the process for the Clean Energy Regulator if an eligible international emissions unit is surrendered to meet a liability under</w:t>
      </w:r>
      <w:r w:rsidR="00B93C26" w:rsidRPr="00105B6A">
        <w:t xml:space="preserve"> the</w:t>
      </w:r>
      <w:r w:rsidRPr="00105B6A">
        <w:t xml:space="preserve"> </w:t>
      </w:r>
      <w:r w:rsidR="00B93C26" w:rsidRPr="00105B6A">
        <w:t>CE Act</w:t>
      </w:r>
      <w:r w:rsidR="006B701F" w:rsidRPr="00105B6A">
        <w:t>.</w:t>
      </w:r>
    </w:p>
    <w:p w:rsidR="00595A3B" w:rsidRPr="00105B6A" w:rsidRDefault="00595A3B" w:rsidP="00595A3B">
      <w:pPr>
        <w:spacing w:before="100" w:beforeAutospacing="1" w:after="100" w:afterAutospacing="1"/>
      </w:pPr>
      <w:r w:rsidRPr="00105B6A">
        <w:rPr>
          <w:lang w:val="en-GB"/>
        </w:rPr>
        <w:t xml:space="preserve">A </w:t>
      </w:r>
      <w:r w:rsidR="00B21C4B" w:rsidRPr="00105B6A">
        <w:rPr>
          <w:lang w:val="en-GB"/>
        </w:rPr>
        <w:t>summary and policy guidance on</w:t>
      </w:r>
      <w:r w:rsidR="0054042E" w:rsidRPr="00105B6A">
        <w:rPr>
          <w:lang w:val="en-GB"/>
        </w:rPr>
        <w:t xml:space="preserve"> the</w:t>
      </w:r>
      <w:r w:rsidRPr="00105B6A">
        <w:rPr>
          <w:lang w:val="en-GB"/>
        </w:rPr>
        <w:t xml:space="preserve"> </w:t>
      </w:r>
      <w:r w:rsidRPr="00105B6A">
        <w:t xml:space="preserve">International Linking Amendment Regulation </w:t>
      </w:r>
      <w:r w:rsidRPr="00105B6A">
        <w:rPr>
          <w:lang w:val="en-GB"/>
        </w:rPr>
        <w:t xml:space="preserve">is provided at </w:t>
      </w:r>
      <w:r w:rsidRPr="00105B6A">
        <w:rPr>
          <w:u w:val="single"/>
          <w:lang w:val="en-GB"/>
        </w:rPr>
        <w:t>Attachment A</w:t>
      </w:r>
      <w:r w:rsidRPr="00105B6A">
        <w:rPr>
          <w:lang w:val="en-GB"/>
        </w:rPr>
        <w:t>.</w:t>
      </w:r>
    </w:p>
    <w:p w:rsidR="009B261F" w:rsidRPr="00105B6A" w:rsidRDefault="009B261F" w:rsidP="005516DA">
      <w:pPr>
        <w:widowControl/>
        <w:autoSpaceDE/>
        <w:autoSpaceDN/>
        <w:adjustRightInd/>
        <w:spacing w:before="120" w:after="120"/>
      </w:pPr>
      <w:r w:rsidRPr="00105B6A">
        <w:t>A Statement of Compatibility with Human Rights has been completed for the</w:t>
      </w:r>
      <w:r w:rsidR="00C51380" w:rsidRPr="00105B6A">
        <w:t xml:space="preserve"> </w:t>
      </w:r>
      <w:r w:rsidR="006B701F" w:rsidRPr="00105B6A">
        <w:t>International Linking Amendment Regulation</w:t>
      </w:r>
      <w:r w:rsidRPr="00105B6A">
        <w:t xml:space="preserve">, in accordance with the </w:t>
      </w:r>
      <w:r w:rsidRPr="00105B6A">
        <w:rPr>
          <w:i/>
          <w:iCs/>
        </w:rPr>
        <w:t>Human Rights (Parliamentary Scrutiny) Act 2011</w:t>
      </w:r>
      <w:r w:rsidRPr="00105B6A">
        <w:t xml:space="preserve">. The Statement’s assessment is that </w:t>
      </w:r>
      <w:r w:rsidR="006B701F" w:rsidRPr="00105B6A">
        <w:t xml:space="preserve">the </w:t>
      </w:r>
      <w:r w:rsidR="00074E8B" w:rsidRPr="00105B6A">
        <w:t>International Linking Amendment Regulation is</w:t>
      </w:r>
      <w:r w:rsidR="005516DA" w:rsidRPr="00105B6A">
        <w:t xml:space="preserve"> compatible with human rights</w:t>
      </w:r>
      <w:r w:rsidR="005516DA" w:rsidRPr="00105B6A">
        <w:rPr>
          <w:sz w:val="22"/>
          <w:szCs w:val="20"/>
        </w:rPr>
        <w:t xml:space="preserve"> </w:t>
      </w:r>
      <w:r w:rsidR="005516DA" w:rsidRPr="00105B6A">
        <w:t>because it either does not engage those rights or, to the extent that it may limit human rights, those limits are reasonable, necessary and proportionate</w:t>
      </w:r>
      <w:r w:rsidRPr="00105B6A">
        <w:t xml:space="preserve">. A copy of the Statement is at </w:t>
      </w:r>
      <w:r w:rsidRPr="00105B6A">
        <w:rPr>
          <w:u w:val="single"/>
        </w:rPr>
        <w:t xml:space="preserve">Attachment </w:t>
      </w:r>
      <w:r w:rsidR="00C1623C" w:rsidRPr="00105B6A">
        <w:rPr>
          <w:u w:val="single"/>
        </w:rPr>
        <w:t>B</w:t>
      </w:r>
      <w:r w:rsidRPr="00105B6A">
        <w:t>.</w:t>
      </w:r>
    </w:p>
    <w:p w:rsidR="00C1623C" w:rsidRPr="00105B6A" w:rsidRDefault="00C1623C" w:rsidP="00C1623C">
      <w:r w:rsidRPr="00105B6A">
        <w:t xml:space="preserve">Details of the </w:t>
      </w:r>
      <w:r w:rsidR="004D6169" w:rsidRPr="00105B6A">
        <w:t xml:space="preserve">International Linking Amendment Regulation </w:t>
      </w:r>
      <w:r w:rsidRPr="00105B6A">
        <w:t xml:space="preserve">are set out in </w:t>
      </w:r>
      <w:r w:rsidRPr="00105B6A">
        <w:rPr>
          <w:u w:val="single"/>
        </w:rPr>
        <w:t>Attachment C</w:t>
      </w:r>
      <w:r w:rsidRPr="00105B6A">
        <w:t>.</w:t>
      </w:r>
    </w:p>
    <w:p w:rsidR="002C55AC" w:rsidRPr="00105B6A" w:rsidRDefault="002C55AC" w:rsidP="002C55AC">
      <w:r w:rsidRPr="00105B6A">
        <w:t xml:space="preserve">The </w:t>
      </w:r>
      <w:r w:rsidR="004D6169" w:rsidRPr="00105B6A">
        <w:t xml:space="preserve">International Linking Amendment Regulation </w:t>
      </w:r>
      <w:r w:rsidRPr="00105B6A">
        <w:t xml:space="preserve">is a legislative instrument for the purposes of the </w:t>
      </w:r>
      <w:r w:rsidRPr="00105B6A">
        <w:rPr>
          <w:i/>
        </w:rPr>
        <w:t>Legislative Instruments Act 2003</w:t>
      </w:r>
      <w:r w:rsidRPr="00105B6A">
        <w:t>.</w:t>
      </w:r>
    </w:p>
    <w:p w:rsidR="002C55AC" w:rsidRPr="00105B6A" w:rsidRDefault="002C55AC" w:rsidP="002C55AC">
      <w:r w:rsidRPr="00105B6A">
        <w:t xml:space="preserve">The </w:t>
      </w:r>
      <w:r w:rsidR="004D6169" w:rsidRPr="00105B6A">
        <w:t xml:space="preserve">International Linking Amendment Regulation </w:t>
      </w:r>
      <w:r w:rsidRPr="00105B6A">
        <w:t xml:space="preserve">commences on the day after </w:t>
      </w:r>
      <w:r w:rsidR="001C4A9A" w:rsidRPr="00105B6A">
        <w:t>it is registered</w:t>
      </w:r>
      <w:r w:rsidRPr="00105B6A">
        <w:t>.</w:t>
      </w:r>
    </w:p>
    <w:p w:rsidR="002C55AC" w:rsidRPr="00105B6A" w:rsidRDefault="002C55AC" w:rsidP="002C55AC">
      <w:pPr>
        <w:rPr>
          <w:b/>
        </w:rPr>
      </w:pPr>
      <w:r w:rsidRPr="00105B6A">
        <w:rPr>
          <w:b/>
        </w:rPr>
        <w:t>Consultation</w:t>
      </w:r>
    </w:p>
    <w:p w:rsidR="002C55AC" w:rsidRPr="00105B6A" w:rsidRDefault="002C55AC" w:rsidP="002C55AC">
      <w:r w:rsidRPr="00105B6A">
        <w:t>On 28 August 2012,</w:t>
      </w:r>
      <w:r w:rsidR="00043514" w:rsidRPr="00105B6A">
        <w:t xml:space="preserve"> the Minister for Climate Change, Industry and Innovation</w:t>
      </w:r>
      <w:r w:rsidRPr="00105B6A">
        <w:t xml:space="preserve">, </w:t>
      </w:r>
      <w:r w:rsidR="002730DF" w:rsidRPr="00105B6A">
        <w:t>the Hon </w:t>
      </w:r>
      <w:r w:rsidR="00043514" w:rsidRPr="00105B6A">
        <w:t>Greg </w:t>
      </w:r>
      <w:proofErr w:type="spellStart"/>
      <w:r w:rsidRPr="00105B6A">
        <w:t>Combet</w:t>
      </w:r>
      <w:proofErr w:type="spellEnd"/>
      <w:r w:rsidRPr="00105B6A">
        <w:t xml:space="preserve"> AM MP, and the E</w:t>
      </w:r>
      <w:r w:rsidR="00F84B41" w:rsidRPr="00105B6A">
        <w:t xml:space="preserve">uropean </w:t>
      </w:r>
      <w:r w:rsidRPr="00105B6A">
        <w:t>U</w:t>
      </w:r>
      <w:r w:rsidR="00F84B41" w:rsidRPr="00105B6A">
        <w:t>nion</w:t>
      </w:r>
      <w:r w:rsidRPr="00105B6A">
        <w:t xml:space="preserve"> Commissioner for Climate Action, Ms</w:t>
      </w:r>
      <w:r w:rsidR="002730DF" w:rsidRPr="00105B6A">
        <w:t> </w:t>
      </w:r>
      <w:r w:rsidRPr="00105B6A">
        <w:t>Connie</w:t>
      </w:r>
      <w:r w:rsidR="002730DF" w:rsidRPr="00105B6A">
        <w:t> </w:t>
      </w:r>
      <w:proofErr w:type="spellStart"/>
      <w:r w:rsidRPr="00105B6A">
        <w:t>Hedegaard</w:t>
      </w:r>
      <w:proofErr w:type="spellEnd"/>
      <w:r w:rsidR="00F84B41" w:rsidRPr="00105B6A">
        <w:t>,</w:t>
      </w:r>
      <w:r w:rsidRPr="00105B6A">
        <w:t xml:space="preserve"> announced that an interim one-way link between </w:t>
      </w:r>
      <w:r w:rsidR="00D17C97" w:rsidRPr="00105B6A">
        <w:t xml:space="preserve">Australia’s carbon pricing mechanism </w:t>
      </w:r>
      <w:r w:rsidRPr="00105B6A">
        <w:t xml:space="preserve">and </w:t>
      </w:r>
      <w:r w:rsidR="00D17C97" w:rsidRPr="00105B6A">
        <w:t xml:space="preserve">the </w:t>
      </w:r>
      <w:r w:rsidR="00AE2C9E" w:rsidRPr="00105B6A">
        <w:t xml:space="preserve">European Union Emissions Trading System </w:t>
      </w:r>
      <w:r w:rsidRPr="00105B6A">
        <w:t xml:space="preserve">would commence on 1 July 2015, with a </w:t>
      </w:r>
      <w:r w:rsidR="00214510" w:rsidRPr="00105B6A">
        <w:t>direct</w:t>
      </w:r>
      <w:r w:rsidRPr="00105B6A">
        <w:t xml:space="preserve"> link to be established no later than 1 July 2018. </w:t>
      </w:r>
    </w:p>
    <w:p w:rsidR="002C55AC" w:rsidRPr="00105B6A" w:rsidRDefault="00595A3B" w:rsidP="00BB7629">
      <w:pPr>
        <w:spacing w:before="100" w:beforeAutospacing="1" w:after="100" w:afterAutospacing="1"/>
      </w:pPr>
      <w:r w:rsidRPr="00105B6A">
        <w:t xml:space="preserve">The policy that is implemented in the International Linking Amendment Regulation is consistent with the </w:t>
      </w:r>
      <w:r w:rsidR="00AC61CE" w:rsidRPr="00105B6A">
        <w:t xml:space="preserve">joint </w:t>
      </w:r>
      <w:r w:rsidRPr="00105B6A">
        <w:t xml:space="preserve">consultation paper </w:t>
      </w:r>
      <w:r w:rsidRPr="00105B6A">
        <w:rPr>
          <w:i/>
        </w:rPr>
        <w:t>Registry options to facilitate linking of emissions trading systems</w:t>
      </w:r>
      <w:r w:rsidRPr="00105B6A">
        <w:t xml:space="preserve"> and the exposure draft of the Regulation that was </w:t>
      </w:r>
      <w:r w:rsidR="00F84B41" w:rsidRPr="00105B6A">
        <w:t xml:space="preserve">publicly </w:t>
      </w:r>
      <w:r w:rsidRPr="00105B6A">
        <w:t xml:space="preserve">released </w:t>
      </w:r>
      <w:r w:rsidR="00AC61CE" w:rsidRPr="00105B6A">
        <w:t xml:space="preserve">by </w:t>
      </w:r>
      <w:r w:rsidR="00F84B41" w:rsidRPr="00105B6A">
        <w:t>the then</w:t>
      </w:r>
      <w:r w:rsidR="00A079B8" w:rsidRPr="00105B6A">
        <w:t xml:space="preserve"> </w:t>
      </w:r>
      <w:r w:rsidR="00F84B41" w:rsidRPr="00105B6A">
        <w:t>Department of Climate Change and Energy Efficiency (</w:t>
      </w:r>
      <w:proofErr w:type="spellStart"/>
      <w:r w:rsidR="00F84B41" w:rsidRPr="00105B6A">
        <w:t>DCCEE</w:t>
      </w:r>
      <w:proofErr w:type="spellEnd"/>
      <w:r w:rsidR="00F84B41" w:rsidRPr="00105B6A">
        <w:t xml:space="preserve">) </w:t>
      </w:r>
      <w:r w:rsidR="00AC61CE" w:rsidRPr="00105B6A">
        <w:t>and the E</w:t>
      </w:r>
      <w:r w:rsidR="00F84B41" w:rsidRPr="00105B6A">
        <w:t xml:space="preserve">uropean </w:t>
      </w:r>
      <w:r w:rsidR="00AC61CE" w:rsidRPr="00105B6A">
        <w:t>C</w:t>
      </w:r>
      <w:r w:rsidR="00F84B41" w:rsidRPr="00105B6A">
        <w:t>ommission</w:t>
      </w:r>
      <w:r w:rsidR="00AC61CE" w:rsidRPr="00105B6A">
        <w:t xml:space="preserve"> </w:t>
      </w:r>
      <w:r w:rsidRPr="00105B6A">
        <w:t xml:space="preserve">in March 2013. </w:t>
      </w:r>
      <w:r w:rsidR="00A079B8" w:rsidRPr="00105B6A">
        <w:t xml:space="preserve">The then </w:t>
      </w:r>
      <w:proofErr w:type="spellStart"/>
      <w:r w:rsidR="00F84B41" w:rsidRPr="00105B6A">
        <w:t>DCCEE</w:t>
      </w:r>
      <w:proofErr w:type="spellEnd"/>
      <w:r w:rsidR="00F84B41" w:rsidRPr="00105B6A">
        <w:t xml:space="preserve"> </w:t>
      </w:r>
      <w:r w:rsidR="00BB7629" w:rsidRPr="00105B6A">
        <w:t xml:space="preserve">held consultation meetings with business and legal stakeholders on the Regulation and </w:t>
      </w:r>
      <w:r w:rsidR="00851D68" w:rsidRPr="00105B6A">
        <w:t>received 2</w:t>
      </w:r>
      <w:r w:rsidR="00123EEB" w:rsidRPr="00105B6A">
        <w:t>1</w:t>
      </w:r>
      <w:r w:rsidR="00851D68" w:rsidRPr="00105B6A">
        <w:t xml:space="preserve"> </w:t>
      </w:r>
      <w:r w:rsidR="00BB7629" w:rsidRPr="00105B6A">
        <w:t xml:space="preserve">written </w:t>
      </w:r>
      <w:r w:rsidR="00851D68" w:rsidRPr="00105B6A">
        <w:t>submissions.</w:t>
      </w:r>
      <w:r w:rsidR="00BB7629" w:rsidRPr="00105B6A">
        <w:t xml:space="preserve"> </w:t>
      </w:r>
      <w:r w:rsidR="002C55AC" w:rsidRPr="00105B6A">
        <w:t xml:space="preserve">Stakeholder submissions and feedback </w:t>
      </w:r>
      <w:r w:rsidR="008936AB" w:rsidRPr="00105B6A">
        <w:t>were</w:t>
      </w:r>
      <w:r w:rsidR="002C55AC" w:rsidRPr="00105B6A">
        <w:t xml:space="preserve"> taken into consideration in the preparation of the Regulation.</w:t>
      </w:r>
    </w:p>
    <w:p w:rsidR="009077DC" w:rsidRPr="00105B6A" w:rsidRDefault="009077DC" w:rsidP="00BB7629">
      <w:pPr>
        <w:spacing w:after="0"/>
        <w:ind w:left="4320" w:hanging="1440"/>
      </w:pPr>
      <w:r w:rsidRPr="00105B6A">
        <w:rPr>
          <w:u w:val="single"/>
        </w:rPr>
        <w:t>Authority</w:t>
      </w:r>
      <w:r w:rsidR="00760F72" w:rsidRPr="00105B6A">
        <w:t>:</w:t>
      </w:r>
      <w:r w:rsidR="00760F72" w:rsidRPr="00105B6A">
        <w:tab/>
      </w:r>
      <w:r w:rsidRPr="00105B6A">
        <w:t xml:space="preserve">Section </w:t>
      </w:r>
      <w:r w:rsidR="002C55AC" w:rsidRPr="00105B6A">
        <w:t xml:space="preserve">97 </w:t>
      </w:r>
      <w:r w:rsidRPr="00105B6A">
        <w:t xml:space="preserve">of the </w:t>
      </w:r>
      <w:r w:rsidR="002C55AC" w:rsidRPr="00105B6A">
        <w:rPr>
          <w:i/>
          <w:iCs/>
        </w:rPr>
        <w:t xml:space="preserve">Australian National Registry of Emissions Units Act </w:t>
      </w:r>
      <w:r w:rsidR="00D5737E" w:rsidRPr="00105B6A">
        <w:rPr>
          <w:i/>
          <w:iCs/>
        </w:rPr>
        <w:t>2011</w:t>
      </w:r>
    </w:p>
    <w:p w:rsidR="00C33E50" w:rsidRPr="00105B6A" w:rsidRDefault="00C33E50" w:rsidP="00BB7629">
      <w:pPr>
        <w:spacing w:before="0" w:after="0"/>
        <w:ind w:left="3600" w:firstLine="720"/>
        <w:rPr>
          <w:i/>
          <w:iCs/>
        </w:rPr>
      </w:pPr>
      <w:r w:rsidRPr="00105B6A">
        <w:t xml:space="preserve">Section 312 of the </w:t>
      </w:r>
      <w:r w:rsidRPr="00105B6A">
        <w:rPr>
          <w:i/>
        </w:rPr>
        <w:t xml:space="preserve">Clean Energy </w:t>
      </w:r>
      <w:r w:rsidR="00D91510" w:rsidRPr="00105B6A">
        <w:rPr>
          <w:i/>
          <w:iCs/>
        </w:rPr>
        <w:t>Act 2011</w:t>
      </w:r>
    </w:p>
    <w:p w:rsidR="00C33E50" w:rsidRPr="00105B6A" w:rsidRDefault="00C33E50" w:rsidP="00BB7629">
      <w:pPr>
        <w:spacing w:before="0"/>
        <w:ind w:left="4320"/>
        <w:rPr>
          <w:i/>
          <w:iCs/>
        </w:rPr>
      </w:pPr>
      <w:r w:rsidRPr="00105B6A">
        <w:t xml:space="preserve">Section 307 of the </w:t>
      </w:r>
      <w:r w:rsidRPr="00105B6A">
        <w:rPr>
          <w:i/>
        </w:rPr>
        <w:t xml:space="preserve">Carbon Credit (Carbon Farming Initiative) </w:t>
      </w:r>
      <w:r w:rsidRPr="00105B6A">
        <w:rPr>
          <w:i/>
          <w:iCs/>
        </w:rPr>
        <w:t>Act 2011</w:t>
      </w:r>
    </w:p>
    <w:p w:rsidR="00116A1C" w:rsidRPr="00105B6A" w:rsidRDefault="006D6B2C" w:rsidP="00116A1C">
      <w:pPr>
        <w:widowControl/>
        <w:autoSpaceDE/>
        <w:autoSpaceDN/>
        <w:adjustRightInd/>
        <w:spacing w:before="0" w:after="200" w:line="276" w:lineRule="auto"/>
        <w:jc w:val="right"/>
      </w:pPr>
      <w:r w:rsidRPr="00105B6A">
        <w:rPr>
          <w:b/>
          <w:u w:val="single"/>
        </w:rPr>
        <w:br w:type="page"/>
      </w:r>
      <w:r w:rsidR="00116A1C" w:rsidRPr="00105B6A">
        <w:rPr>
          <w:b/>
          <w:bCs/>
          <w:u w:val="single"/>
        </w:rPr>
        <w:lastRenderedPageBreak/>
        <w:t>ATTACHMENT A</w:t>
      </w:r>
    </w:p>
    <w:p w:rsidR="009E65D1" w:rsidRPr="00105B6A" w:rsidRDefault="009E65D1" w:rsidP="009E65D1">
      <w:pPr>
        <w:widowControl/>
        <w:autoSpaceDE/>
        <w:autoSpaceDN/>
        <w:adjustRightInd/>
        <w:spacing w:before="0" w:after="200" w:line="276" w:lineRule="auto"/>
        <w:rPr>
          <w:b/>
          <w:bCs/>
        </w:rPr>
      </w:pPr>
      <w:r w:rsidRPr="00105B6A">
        <w:rPr>
          <w:b/>
          <w:bCs/>
          <w:lang w:val="en-US"/>
        </w:rPr>
        <w:t xml:space="preserve">Summary and Policy Guidance on the </w:t>
      </w:r>
      <w:r w:rsidRPr="00105B6A">
        <w:rPr>
          <w:b/>
          <w:bCs/>
          <w:i/>
          <w:iCs/>
        </w:rPr>
        <w:t xml:space="preserve">Clean Energy Legislation </w:t>
      </w:r>
      <w:r w:rsidR="0054099C" w:rsidRPr="00105B6A">
        <w:rPr>
          <w:b/>
          <w:bCs/>
          <w:i/>
          <w:iCs/>
        </w:rPr>
        <w:t xml:space="preserve">Amendment </w:t>
      </w:r>
      <w:r w:rsidRPr="00105B6A">
        <w:rPr>
          <w:b/>
          <w:bCs/>
          <w:i/>
          <w:iCs/>
        </w:rPr>
        <w:t xml:space="preserve">(International Linking) </w:t>
      </w:r>
      <w:r w:rsidR="004D1959" w:rsidRPr="00105B6A">
        <w:rPr>
          <w:b/>
          <w:bCs/>
          <w:i/>
          <w:iCs/>
        </w:rPr>
        <w:t>Regulation 2013</w:t>
      </w:r>
    </w:p>
    <w:p w:rsidR="00143252" w:rsidRPr="00105B6A" w:rsidRDefault="00143252" w:rsidP="00143252">
      <w:pPr>
        <w:spacing w:before="100" w:beforeAutospacing="1" w:after="100" w:afterAutospacing="1"/>
      </w:pPr>
      <w:r w:rsidRPr="00105B6A">
        <w:t xml:space="preserve">Emissions units issued under the Australian carbon pricing mechanism and the European Union Emissions Trading System (EU </w:t>
      </w:r>
      <w:proofErr w:type="spellStart"/>
      <w:r w:rsidRPr="00105B6A">
        <w:t>ETS</w:t>
      </w:r>
      <w:proofErr w:type="spellEnd"/>
      <w:r w:rsidRPr="00105B6A">
        <w:t xml:space="preserve">) are solely represented by electronic entries in a registry. Linking registries is </w:t>
      </w:r>
      <w:r w:rsidR="004F5C12" w:rsidRPr="00105B6A">
        <w:t xml:space="preserve">therefore </w:t>
      </w:r>
      <w:r w:rsidRPr="00105B6A">
        <w:t xml:space="preserve">necessary to </w:t>
      </w:r>
      <w:r w:rsidR="00A563C7" w:rsidRPr="00105B6A">
        <w:t>facilitate</w:t>
      </w:r>
      <w:r w:rsidRPr="00105B6A">
        <w:t xml:space="preserve"> trade between emissions trading systems. Linking provide</w:t>
      </w:r>
      <w:r w:rsidR="00822CAF" w:rsidRPr="00105B6A">
        <w:t>s</w:t>
      </w:r>
      <w:r w:rsidRPr="00105B6A">
        <w:t xml:space="preserve"> benefits to all parties involved</w:t>
      </w:r>
      <w:r w:rsidR="00344229" w:rsidRPr="00105B6A">
        <w:t xml:space="preserve"> in emissions trading</w:t>
      </w:r>
      <w:r w:rsidRPr="00105B6A">
        <w:t xml:space="preserve"> by reducing the cost of cutting greenhouse gas emissions, increasing market liquidity and supporting a global response to climate change.</w:t>
      </w:r>
      <w:r w:rsidR="002D6F3E" w:rsidRPr="00105B6A">
        <w:t xml:space="preserve"> </w:t>
      </w:r>
    </w:p>
    <w:p w:rsidR="00143252" w:rsidRPr="00105B6A" w:rsidRDefault="00143252" w:rsidP="00143252">
      <w:pPr>
        <w:spacing w:before="100" w:beforeAutospacing="1" w:after="100" w:afterAutospacing="1"/>
      </w:pPr>
      <w:r w:rsidRPr="00105B6A">
        <w:t xml:space="preserve">There are two broad types of registry link that could be implemented: a direct </w:t>
      </w:r>
      <w:r w:rsidR="007945F2" w:rsidRPr="00105B6A">
        <w:t xml:space="preserve">registry </w:t>
      </w:r>
      <w:r w:rsidRPr="00105B6A">
        <w:t xml:space="preserve">link; or an indirect </w:t>
      </w:r>
      <w:r w:rsidR="007945F2" w:rsidRPr="00105B6A">
        <w:t xml:space="preserve">registry </w:t>
      </w:r>
      <w:r w:rsidRPr="00105B6A">
        <w:t xml:space="preserve">link. A direct registry link would provide for the registry-to-registry </w:t>
      </w:r>
      <w:r w:rsidR="00A563C7" w:rsidRPr="00105B6A">
        <w:t>transfers</w:t>
      </w:r>
      <w:r w:rsidRPr="00105B6A">
        <w:t xml:space="preserve"> of Australian carbon units, issued under the </w:t>
      </w:r>
      <w:r w:rsidRPr="00105B6A">
        <w:rPr>
          <w:i/>
        </w:rPr>
        <w:t>C</w:t>
      </w:r>
      <w:r w:rsidR="00A563C7" w:rsidRPr="00105B6A">
        <w:rPr>
          <w:i/>
        </w:rPr>
        <w:t xml:space="preserve">lean </w:t>
      </w:r>
      <w:r w:rsidRPr="00105B6A">
        <w:rPr>
          <w:i/>
        </w:rPr>
        <w:t>E</w:t>
      </w:r>
      <w:r w:rsidR="00A563C7" w:rsidRPr="00105B6A">
        <w:rPr>
          <w:i/>
        </w:rPr>
        <w:t>nergy</w:t>
      </w:r>
      <w:r w:rsidRPr="00105B6A">
        <w:rPr>
          <w:i/>
        </w:rPr>
        <w:t xml:space="preserve"> Act</w:t>
      </w:r>
      <w:r w:rsidR="00A563C7" w:rsidRPr="00105B6A">
        <w:rPr>
          <w:i/>
        </w:rPr>
        <w:t xml:space="preserve"> 2011</w:t>
      </w:r>
      <w:r w:rsidR="00EC0508" w:rsidRPr="00105B6A">
        <w:rPr>
          <w:i/>
        </w:rPr>
        <w:t xml:space="preserve"> </w:t>
      </w:r>
      <w:r w:rsidR="00EC0508" w:rsidRPr="00105B6A">
        <w:rPr>
          <w:bCs/>
          <w:lang w:val="en-US"/>
        </w:rPr>
        <w:t>(CE Act)</w:t>
      </w:r>
      <w:r w:rsidRPr="00105B6A">
        <w:t xml:space="preserve">, and European allowance units, effectively making them fully fungible units. An indirect registry link would not involve the direct transfer of </w:t>
      </w:r>
      <w:r w:rsidR="007945F2" w:rsidRPr="00105B6A">
        <w:t>units</w:t>
      </w:r>
      <w:r w:rsidR="007B057B" w:rsidRPr="00105B6A">
        <w:t xml:space="preserve"> between registries, b</w:t>
      </w:r>
      <w:r w:rsidR="00EC0508" w:rsidRPr="00105B6A">
        <w:t xml:space="preserve">ut would provide for </w:t>
      </w:r>
      <w:r w:rsidR="00A079B8" w:rsidRPr="00105B6A">
        <w:t xml:space="preserve">an </w:t>
      </w:r>
      <w:r w:rsidR="00EC0508" w:rsidRPr="00105B6A">
        <w:t>Australian</w:t>
      </w:r>
      <w:r w:rsidR="00EC0508" w:rsidRPr="00105B6A">
        <w:noBreakHyphen/>
      </w:r>
      <w:r w:rsidR="007B057B" w:rsidRPr="00105B6A">
        <w:t>issued international unit (</w:t>
      </w:r>
      <w:proofErr w:type="spellStart"/>
      <w:r w:rsidR="007B057B" w:rsidRPr="00105B6A">
        <w:t>AIIU</w:t>
      </w:r>
      <w:proofErr w:type="spellEnd"/>
      <w:r w:rsidR="007B057B" w:rsidRPr="00105B6A">
        <w:t xml:space="preserve">) to be issued to an Australian </w:t>
      </w:r>
      <w:r w:rsidR="00A079B8" w:rsidRPr="00105B6A">
        <w:t xml:space="preserve">National </w:t>
      </w:r>
      <w:r w:rsidR="007B057B" w:rsidRPr="00105B6A">
        <w:t xml:space="preserve">Registry </w:t>
      </w:r>
      <w:r w:rsidR="00A079B8" w:rsidRPr="00105B6A">
        <w:t xml:space="preserve">of Emissions Units (Australian Registry) </w:t>
      </w:r>
      <w:r w:rsidR="007B057B" w:rsidRPr="00105B6A">
        <w:t xml:space="preserve">account upon the transfer of a European allowance unit into an Australian Government account in the </w:t>
      </w:r>
      <w:r w:rsidR="00A079B8" w:rsidRPr="00105B6A">
        <w:t>European Union Registry (Union Registry)</w:t>
      </w:r>
      <w:r w:rsidRPr="00105B6A">
        <w:t>.</w:t>
      </w:r>
      <w:r w:rsidR="00344229" w:rsidRPr="00105B6A">
        <w:t xml:space="preserve"> Both types of link are provided for by the </w:t>
      </w:r>
      <w:r w:rsidR="00B21C4B" w:rsidRPr="00105B6A">
        <w:rPr>
          <w:i/>
        </w:rPr>
        <w:t>Australian National Registry of Emissions Units</w:t>
      </w:r>
      <w:r w:rsidR="00344229" w:rsidRPr="00105B6A">
        <w:rPr>
          <w:i/>
        </w:rPr>
        <w:t xml:space="preserve"> Act 2011</w:t>
      </w:r>
      <w:r w:rsidR="00344229" w:rsidRPr="00105B6A">
        <w:t>.</w:t>
      </w:r>
    </w:p>
    <w:p w:rsidR="00143252" w:rsidRPr="00105B6A" w:rsidRDefault="00143252" w:rsidP="00143252">
      <w:pPr>
        <w:spacing w:before="100" w:beforeAutospacing="1" w:after="100" w:afterAutospacing="1"/>
        <w:rPr>
          <w:bCs/>
          <w:lang w:val="en-US"/>
        </w:rPr>
      </w:pPr>
      <w:r w:rsidRPr="00105B6A">
        <w:t xml:space="preserve">The Government will seek to implement a direct registry link between Australia’s carbon pricing mechanism and the EU </w:t>
      </w:r>
      <w:proofErr w:type="spellStart"/>
      <w:r w:rsidRPr="00105B6A">
        <w:t>ETS</w:t>
      </w:r>
      <w:proofErr w:type="spellEnd"/>
      <w:r w:rsidRPr="00105B6A">
        <w:t xml:space="preserve"> by 1 July 2018. In the interim period, from 1 July 2015 to the establishment of a direct link, the </w:t>
      </w:r>
      <w:r w:rsidR="0094090B" w:rsidRPr="00105B6A">
        <w:rPr>
          <w:i/>
        </w:rPr>
        <w:t>Clean Energy Legislation</w:t>
      </w:r>
      <w:r w:rsidR="0054099C">
        <w:rPr>
          <w:i/>
        </w:rPr>
        <w:t xml:space="preserve"> </w:t>
      </w:r>
      <w:r w:rsidR="0054099C" w:rsidRPr="00105B6A">
        <w:rPr>
          <w:i/>
        </w:rPr>
        <w:t xml:space="preserve">Amendment </w:t>
      </w:r>
      <w:r w:rsidR="0094090B" w:rsidRPr="00105B6A">
        <w:rPr>
          <w:i/>
        </w:rPr>
        <w:t xml:space="preserve"> (International Linking) Regulation 2013 </w:t>
      </w:r>
      <w:r w:rsidR="0094090B" w:rsidRPr="00105B6A">
        <w:t>(</w:t>
      </w:r>
      <w:r w:rsidR="00A079B8" w:rsidRPr="00105B6A">
        <w:t>International Linking Amendment Regulation</w:t>
      </w:r>
      <w:r w:rsidR="0094090B" w:rsidRPr="00105B6A">
        <w:t>)</w:t>
      </w:r>
      <w:r w:rsidR="00A079B8" w:rsidRPr="00105B6A">
        <w:t xml:space="preserve"> </w:t>
      </w:r>
      <w:r w:rsidR="002D6F3E" w:rsidRPr="00105B6A">
        <w:t>will</w:t>
      </w:r>
      <w:r w:rsidRPr="00105B6A">
        <w:t xml:space="preserve"> implement an</w:t>
      </w:r>
      <w:r w:rsidRPr="00105B6A">
        <w:rPr>
          <w:bCs/>
          <w:lang w:val="en-US"/>
        </w:rPr>
        <w:t xml:space="preserve"> indirect link, to facilitate </w:t>
      </w:r>
      <w:r w:rsidR="00EC0508" w:rsidRPr="00105B6A">
        <w:rPr>
          <w:bCs/>
          <w:lang w:val="en-US"/>
        </w:rPr>
        <w:t>transfers of units</w:t>
      </w:r>
      <w:r w:rsidRPr="00105B6A">
        <w:rPr>
          <w:bCs/>
          <w:lang w:val="en-US"/>
        </w:rPr>
        <w:t xml:space="preserve"> between the Union Registry and the Australian Registry. This indirect link </w:t>
      </w:r>
      <w:r w:rsidR="002D6F3E" w:rsidRPr="00105B6A">
        <w:rPr>
          <w:bCs/>
          <w:lang w:val="en-US"/>
        </w:rPr>
        <w:t>will</w:t>
      </w:r>
      <w:r w:rsidRPr="00105B6A">
        <w:rPr>
          <w:bCs/>
          <w:lang w:val="en-US"/>
        </w:rPr>
        <w:t xml:space="preserve"> involve the holding of a European allowance unit </w:t>
      </w:r>
      <w:r w:rsidR="00EC0508" w:rsidRPr="00105B6A">
        <w:rPr>
          <w:bCs/>
          <w:lang w:val="en-US"/>
        </w:rPr>
        <w:t>in an Australian </w:t>
      </w:r>
      <w:r w:rsidRPr="00105B6A">
        <w:rPr>
          <w:bCs/>
          <w:lang w:val="en-US"/>
        </w:rPr>
        <w:t xml:space="preserve">Government account in the Union Registry and the issue of an </w:t>
      </w:r>
      <w:proofErr w:type="spellStart"/>
      <w:r w:rsidRPr="00105B6A">
        <w:rPr>
          <w:bCs/>
          <w:lang w:val="en-US"/>
        </w:rPr>
        <w:t>AIIU</w:t>
      </w:r>
      <w:proofErr w:type="spellEnd"/>
      <w:r w:rsidRPr="00105B6A">
        <w:rPr>
          <w:bCs/>
          <w:lang w:val="en-US"/>
        </w:rPr>
        <w:t xml:space="preserve"> in the Australian Registry to ‘shadow’ this allowance unit</w:t>
      </w:r>
      <w:r w:rsidR="00344229" w:rsidRPr="00105B6A">
        <w:rPr>
          <w:bCs/>
          <w:lang w:val="en-US"/>
        </w:rPr>
        <w:t xml:space="preserve"> in the Australian system</w:t>
      </w:r>
      <w:r w:rsidRPr="00105B6A">
        <w:rPr>
          <w:bCs/>
          <w:lang w:val="en-US"/>
        </w:rPr>
        <w:t xml:space="preserve">. The </w:t>
      </w:r>
      <w:proofErr w:type="spellStart"/>
      <w:r w:rsidRPr="00105B6A">
        <w:rPr>
          <w:bCs/>
          <w:lang w:val="en-US"/>
        </w:rPr>
        <w:t>AIIU</w:t>
      </w:r>
      <w:proofErr w:type="spellEnd"/>
      <w:r w:rsidRPr="00105B6A">
        <w:rPr>
          <w:bCs/>
          <w:lang w:val="en-US"/>
        </w:rPr>
        <w:t xml:space="preserve"> could be transferred </w:t>
      </w:r>
      <w:r w:rsidR="001C2E8D" w:rsidRPr="00105B6A">
        <w:rPr>
          <w:bCs/>
          <w:lang w:val="en-US"/>
        </w:rPr>
        <w:t>with</w:t>
      </w:r>
      <w:r w:rsidRPr="00105B6A">
        <w:rPr>
          <w:bCs/>
          <w:lang w:val="en-US"/>
        </w:rPr>
        <w:t xml:space="preserve">in the Australian Registry, surrendered for compliance under </w:t>
      </w:r>
      <w:r w:rsidR="00B93C26" w:rsidRPr="00105B6A">
        <w:rPr>
          <w:bCs/>
          <w:lang w:val="en-US"/>
        </w:rPr>
        <w:t xml:space="preserve">the </w:t>
      </w:r>
      <w:r w:rsidR="00797011" w:rsidRPr="00105B6A">
        <w:rPr>
          <w:bCs/>
          <w:lang w:val="en-US"/>
        </w:rPr>
        <w:t>CE Act</w:t>
      </w:r>
      <w:r w:rsidRPr="00105B6A">
        <w:rPr>
          <w:bCs/>
          <w:lang w:val="en-US"/>
        </w:rPr>
        <w:t xml:space="preserve">, or converted </w:t>
      </w:r>
      <w:r w:rsidR="007945F2" w:rsidRPr="00105B6A">
        <w:rPr>
          <w:bCs/>
          <w:lang w:val="en-US"/>
        </w:rPr>
        <w:t xml:space="preserve">back </w:t>
      </w:r>
      <w:r w:rsidRPr="00105B6A">
        <w:rPr>
          <w:bCs/>
          <w:lang w:val="en-US"/>
        </w:rPr>
        <w:t xml:space="preserve">into a European allowance unit in the Union Registry. </w:t>
      </w:r>
    </w:p>
    <w:p w:rsidR="00DE4388" w:rsidRPr="00105B6A" w:rsidRDefault="0048314D" w:rsidP="00DE4388">
      <w:pPr>
        <w:tabs>
          <w:tab w:val="left" w:pos="851"/>
        </w:tabs>
        <w:rPr>
          <w:lang w:val="en-GB"/>
        </w:rPr>
      </w:pPr>
      <w:r w:rsidRPr="00105B6A">
        <w:rPr>
          <w:bCs/>
          <w:lang w:val="en-US"/>
        </w:rPr>
        <w:t>To facilitate these linking arrangements</w:t>
      </w:r>
      <w:r w:rsidR="00143252" w:rsidRPr="00105B6A">
        <w:rPr>
          <w:bCs/>
          <w:lang w:val="en-US"/>
        </w:rPr>
        <w:t>, t</w:t>
      </w:r>
      <w:r w:rsidR="00DE4388" w:rsidRPr="00105B6A">
        <w:rPr>
          <w:lang w:val="en-GB"/>
        </w:rPr>
        <w:t xml:space="preserve">he </w:t>
      </w:r>
      <w:r w:rsidR="00A953A5" w:rsidRPr="00105B6A">
        <w:t xml:space="preserve">International Linking Amendment Regulation </w:t>
      </w:r>
      <w:r w:rsidR="003922F5" w:rsidRPr="00105B6A">
        <w:rPr>
          <w:lang w:val="en-GB"/>
        </w:rPr>
        <w:t>will</w:t>
      </w:r>
      <w:r w:rsidR="00DE4388" w:rsidRPr="00105B6A">
        <w:rPr>
          <w:lang w:val="en-GB"/>
        </w:rPr>
        <w:t xml:space="preserve"> amend the Principal </w:t>
      </w:r>
      <w:r w:rsidR="00DE4388" w:rsidRPr="00105B6A">
        <w:rPr>
          <w:i/>
          <w:lang w:val="en-GB"/>
        </w:rPr>
        <w:t>A</w:t>
      </w:r>
      <w:r w:rsidR="00A079B8" w:rsidRPr="00105B6A">
        <w:rPr>
          <w:i/>
          <w:lang w:val="en-GB"/>
        </w:rPr>
        <w:t xml:space="preserve">ustralian </w:t>
      </w:r>
      <w:r w:rsidR="00DE4388" w:rsidRPr="00105B6A">
        <w:rPr>
          <w:i/>
          <w:lang w:val="en-GB"/>
        </w:rPr>
        <w:t>N</w:t>
      </w:r>
      <w:r w:rsidR="00A079B8" w:rsidRPr="00105B6A">
        <w:rPr>
          <w:i/>
          <w:lang w:val="en-GB"/>
        </w:rPr>
        <w:t xml:space="preserve">ational </w:t>
      </w:r>
      <w:r w:rsidR="00DE4388" w:rsidRPr="00105B6A">
        <w:rPr>
          <w:i/>
          <w:lang w:val="en-GB"/>
        </w:rPr>
        <w:t>R</w:t>
      </w:r>
      <w:r w:rsidR="00A079B8" w:rsidRPr="00105B6A">
        <w:rPr>
          <w:i/>
          <w:lang w:val="en-GB"/>
        </w:rPr>
        <w:t xml:space="preserve">egistry of </w:t>
      </w:r>
      <w:r w:rsidR="00DE4388" w:rsidRPr="00105B6A">
        <w:rPr>
          <w:i/>
          <w:lang w:val="en-GB"/>
        </w:rPr>
        <w:t>E</w:t>
      </w:r>
      <w:r w:rsidR="00A079B8" w:rsidRPr="00105B6A">
        <w:rPr>
          <w:i/>
          <w:lang w:val="en-GB"/>
        </w:rPr>
        <w:t xml:space="preserve">missions </w:t>
      </w:r>
      <w:r w:rsidR="00DE4388" w:rsidRPr="00105B6A">
        <w:rPr>
          <w:i/>
          <w:lang w:val="en-GB"/>
        </w:rPr>
        <w:t>U</w:t>
      </w:r>
      <w:r w:rsidR="00A079B8" w:rsidRPr="00105B6A">
        <w:rPr>
          <w:i/>
          <w:lang w:val="en-GB"/>
        </w:rPr>
        <w:t>nits</w:t>
      </w:r>
      <w:r w:rsidR="00DE4388" w:rsidRPr="00105B6A">
        <w:rPr>
          <w:i/>
          <w:lang w:val="en-GB"/>
        </w:rPr>
        <w:t xml:space="preserve"> Regulations</w:t>
      </w:r>
      <w:r w:rsidR="0094090B" w:rsidRPr="00105B6A">
        <w:rPr>
          <w:i/>
          <w:lang w:val="en-GB"/>
        </w:rPr>
        <w:t xml:space="preserve"> 2011</w:t>
      </w:r>
      <w:r w:rsidR="00DE4388" w:rsidRPr="00105B6A">
        <w:rPr>
          <w:lang w:val="en-GB"/>
        </w:rPr>
        <w:t xml:space="preserve"> to:</w:t>
      </w:r>
    </w:p>
    <w:p w:rsidR="00DE4388" w:rsidRPr="00105B6A" w:rsidRDefault="00DE4388" w:rsidP="00BA6573">
      <w:pPr>
        <w:pStyle w:val="ListParagraph"/>
        <w:numPr>
          <w:ilvl w:val="0"/>
          <w:numId w:val="26"/>
        </w:numPr>
        <w:tabs>
          <w:tab w:val="left" w:pos="851"/>
        </w:tabs>
      </w:pPr>
      <w:r w:rsidRPr="00105B6A">
        <w:t xml:space="preserve">set out the conditions for the issuance of </w:t>
      </w:r>
      <w:proofErr w:type="spellStart"/>
      <w:r w:rsidRPr="00105B6A">
        <w:t>AIIUs</w:t>
      </w:r>
      <w:proofErr w:type="spellEnd"/>
      <w:r w:rsidRPr="00105B6A">
        <w:t xml:space="preserve"> in the </w:t>
      </w:r>
      <w:r w:rsidR="00A1774C" w:rsidRPr="00105B6A">
        <w:t xml:space="preserve">Australian </w:t>
      </w:r>
      <w:r w:rsidRPr="00105B6A">
        <w:t>Registry;</w:t>
      </w:r>
    </w:p>
    <w:p w:rsidR="00DE4388" w:rsidRPr="00105B6A" w:rsidRDefault="00DE4388" w:rsidP="00BA6573">
      <w:pPr>
        <w:pStyle w:val="ListParagraph"/>
        <w:numPr>
          <w:ilvl w:val="0"/>
          <w:numId w:val="26"/>
        </w:numPr>
        <w:tabs>
          <w:tab w:val="left" w:pos="851"/>
        </w:tabs>
      </w:pPr>
      <w:r w:rsidRPr="00105B6A">
        <w:t xml:space="preserve">specify the treatment of </w:t>
      </w:r>
      <w:proofErr w:type="spellStart"/>
      <w:r w:rsidRPr="00105B6A">
        <w:t>AIIUs</w:t>
      </w:r>
      <w:proofErr w:type="spellEnd"/>
      <w:r w:rsidRPr="00105B6A">
        <w:t xml:space="preserve"> that are cancelled or relinquished;</w:t>
      </w:r>
    </w:p>
    <w:p w:rsidR="00DE4388" w:rsidRPr="00105B6A" w:rsidRDefault="00DE4388" w:rsidP="00BA6573">
      <w:pPr>
        <w:pStyle w:val="ListParagraph"/>
        <w:numPr>
          <w:ilvl w:val="0"/>
          <w:numId w:val="26"/>
        </w:numPr>
        <w:tabs>
          <w:tab w:val="left" w:pos="851"/>
        </w:tabs>
      </w:pPr>
      <w:r w:rsidRPr="00105B6A">
        <w:t xml:space="preserve">establish the process for </w:t>
      </w:r>
      <w:r w:rsidR="002D6F3E" w:rsidRPr="00105B6A">
        <w:t xml:space="preserve">converting or </w:t>
      </w:r>
      <w:r w:rsidRPr="00105B6A">
        <w:t xml:space="preserve">‘swapping-back’ </w:t>
      </w:r>
      <w:proofErr w:type="spellStart"/>
      <w:r w:rsidRPr="00105B6A">
        <w:t>AIIUs</w:t>
      </w:r>
      <w:proofErr w:type="spellEnd"/>
      <w:r w:rsidRPr="00105B6A">
        <w:t xml:space="preserve"> for European allowance units in the Union Registry;</w:t>
      </w:r>
    </w:p>
    <w:p w:rsidR="00DE4388" w:rsidRPr="00105B6A" w:rsidRDefault="00DE4388" w:rsidP="00BA6573">
      <w:pPr>
        <w:pStyle w:val="ListParagraph"/>
        <w:numPr>
          <w:ilvl w:val="0"/>
          <w:numId w:val="26"/>
        </w:numPr>
        <w:tabs>
          <w:tab w:val="left" w:pos="851"/>
        </w:tabs>
      </w:pPr>
      <w:r w:rsidRPr="00105B6A">
        <w:t>establish the process for suspending the operation of the indirect</w:t>
      </w:r>
      <w:r w:rsidR="00027D97" w:rsidRPr="00105B6A">
        <w:t xml:space="preserve"> registry</w:t>
      </w:r>
      <w:r w:rsidRPr="00105B6A">
        <w:t xml:space="preserve"> link </w:t>
      </w:r>
      <w:r w:rsidR="002D6F3E" w:rsidRPr="00105B6A">
        <w:t xml:space="preserve">to conduct maintenance or to protect the security of the </w:t>
      </w:r>
      <w:r w:rsidR="00A1774C" w:rsidRPr="00105B6A">
        <w:t xml:space="preserve">Australian </w:t>
      </w:r>
      <w:r w:rsidR="002D6F3E" w:rsidRPr="00105B6A">
        <w:t>Registry</w:t>
      </w:r>
      <w:r w:rsidRPr="00105B6A">
        <w:t xml:space="preserve">; </w:t>
      </w:r>
      <w:r w:rsidR="00F6539F" w:rsidRPr="00105B6A">
        <w:t>and</w:t>
      </w:r>
    </w:p>
    <w:p w:rsidR="00DE4388" w:rsidRPr="00105B6A" w:rsidRDefault="00DE4388" w:rsidP="00BA6573">
      <w:pPr>
        <w:pStyle w:val="ListParagraph"/>
        <w:numPr>
          <w:ilvl w:val="0"/>
          <w:numId w:val="26"/>
        </w:numPr>
        <w:tabs>
          <w:tab w:val="left" w:pos="851"/>
        </w:tabs>
      </w:pPr>
      <w:r w:rsidRPr="00105B6A">
        <w:t xml:space="preserve">set out arrangements for the automatic exchange of </w:t>
      </w:r>
      <w:proofErr w:type="spellStart"/>
      <w:r w:rsidRPr="00105B6A">
        <w:t>AIIUs</w:t>
      </w:r>
      <w:proofErr w:type="spellEnd"/>
      <w:r w:rsidRPr="00105B6A">
        <w:t xml:space="preserve"> for European allowance units in the transition to a full </w:t>
      </w:r>
      <w:r w:rsidR="00214510" w:rsidRPr="00105B6A">
        <w:t>direct</w:t>
      </w:r>
      <w:r w:rsidRPr="00105B6A">
        <w:t xml:space="preserve"> link with the Union Registry.</w:t>
      </w:r>
    </w:p>
    <w:p w:rsidR="00D54559" w:rsidRPr="00105B6A" w:rsidRDefault="00D54559" w:rsidP="009F0ECB">
      <w:pPr>
        <w:tabs>
          <w:tab w:val="left" w:pos="851"/>
        </w:tabs>
      </w:pPr>
      <w:r w:rsidRPr="00105B6A">
        <w:t xml:space="preserve">The </w:t>
      </w:r>
      <w:r w:rsidR="00A079B8" w:rsidRPr="00105B6A">
        <w:t xml:space="preserve">International Linking Amendment Regulation </w:t>
      </w:r>
      <w:r w:rsidRPr="00105B6A">
        <w:t>will</w:t>
      </w:r>
      <w:r w:rsidR="0048314D" w:rsidRPr="00105B6A">
        <w:t xml:space="preserve"> also</w:t>
      </w:r>
      <w:r w:rsidRPr="00105B6A">
        <w:t xml:space="preserve"> amend the Princip</w:t>
      </w:r>
      <w:r w:rsidR="00143252" w:rsidRPr="00105B6A">
        <w:t>al</w:t>
      </w:r>
      <w:r w:rsidRPr="00105B6A">
        <w:t xml:space="preserve"> </w:t>
      </w:r>
      <w:r w:rsidR="00A079B8" w:rsidRPr="00105B6A">
        <w:rPr>
          <w:i/>
        </w:rPr>
        <w:t>Carbon Credits (Carbon Farming Initiative)</w:t>
      </w:r>
      <w:r w:rsidRPr="00105B6A">
        <w:rPr>
          <w:i/>
        </w:rPr>
        <w:t xml:space="preserve"> </w:t>
      </w:r>
      <w:r w:rsidRPr="00105B6A">
        <w:rPr>
          <w:i/>
          <w:lang w:val="en-GB"/>
        </w:rPr>
        <w:t>Regulations</w:t>
      </w:r>
      <w:r w:rsidR="0094090B" w:rsidRPr="00105B6A">
        <w:rPr>
          <w:i/>
          <w:lang w:val="en-GB"/>
        </w:rPr>
        <w:t xml:space="preserve"> 2011</w:t>
      </w:r>
      <w:r w:rsidR="009F0ECB" w:rsidRPr="00105B6A">
        <w:t xml:space="preserve"> to </w:t>
      </w:r>
      <w:r w:rsidRPr="00105B6A">
        <w:t>clarify that an</w:t>
      </w:r>
      <w:r w:rsidR="001C2E8D" w:rsidRPr="00105B6A">
        <w:t xml:space="preserve"> Australian carbon credit unit </w:t>
      </w:r>
      <w:r w:rsidRPr="00105B6A">
        <w:t xml:space="preserve">cannot be exported unless provided for in an operational international </w:t>
      </w:r>
      <w:r w:rsidRPr="00105B6A">
        <w:lastRenderedPageBreak/>
        <w:t>arrangement.</w:t>
      </w:r>
    </w:p>
    <w:p w:rsidR="002D6F3E" w:rsidRPr="00105B6A" w:rsidRDefault="00DE4388" w:rsidP="009F0ECB">
      <w:pPr>
        <w:tabs>
          <w:tab w:val="left" w:pos="851"/>
        </w:tabs>
      </w:pPr>
      <w:r w:rsidRPr="00105B6A">
        <w:t xml:space="preserve">The </w:t>
      </w:r>
      <w:r w:rsidR="00A079B8" w:rsidRPr="00105B6A">
        <w:t xml:space="preserve">International Linking Amendment Regulation </w:t>
      </w:r>
      <w:r w:rsidR="00086B1B" w:rsidRPr="00105B6A">
        <w:t>will</w:t>
      </w:r>
      <w:r w:rsidRPr="00105B6A">
        <w:t xml:space="preserve"> </w:t>
      </w:r>
      <w:r w:rsidR="0048314D" w:rsidRPr="00105B6A">
        <w:t xml:space="preserve">further </w:t>
      </w:r>
      <w:r w:rsidRPr="00105B6A">
        <w:t>amend the Princip</w:t>
      </w:r>
      <w:r w:rsidR="00143252" w:rsidRPr="00105B6A">
        <w:t>a</w:t>
      </w:r>
      <w:r w:rsidRPr="00105B6A">
        <w:t xml:space="preserve">l </w:t>
      </w:r>
      <w:r w:rsidRPr="00105B6A">
        <w:rPr>
          <w:i/>
        </w:rPr>
        <w:t>C</w:t>
      </w:r>
      <w:r w:rsidR="00A079B8" w:rsidRPr="00105B6A">
        <w:rPr>
          <w:i/>
        </w:rPr>
        <w:t xml:space="preserve">lean </w:t>
      </w:r>
      <w:r w:rsidRPr="00105B6A">
        <w:rPr>
          <w:i/>
        </w:rPr>
        <w:t>E</w:t>
      </w:r>
      <w:r w:rsidR="00A079B8" w:rsidRPr="00105B6A">
        <w:rPr>
          <w:i/>
        </w:rPr>
        <w:t>nergy</w:t>
      </w:r>
      <w:r w:rsidRPr="00105B6A">
        <w:rPr>
          <w:i/>
        </w:rPr>
        <w:t xml:space="preserve"> </w:t>
      </w:r>
      <w:r w:rsidRPr="00105B6A">
        <w:rPr>
          <w:i/>
          <w:lang w:val="en-GB"/>
        </w:rPr>
        <w:t>Regulations</w:t>
      </w:r>
      <w:r w:rsidR="0094090B" w:rsidRPr="00105B6A">
        <w:rPr>
          <w:i/>
          <w:lang w:val="en-GB"/>
        </w:rPr>
        <w:t xml:space="preserve"> 2011</w:t>
      </w:r>
      <w:r w:rsidR="009F0ECB" w:rsidRPr="00105B6A">
        <w:t xml:space="preserve"> to </w:t>
      </w:r>
      <w:r w:rsidR="005B3053" w:rsidRPr="00105B6A">
        <w:t>specify the treatment of</w:t>
      </w:r>
      <w:r w:rsidRPr="00105B6A">
        <w:t xml:space="preserve"> an </w:t>
      </w:r>
      <w:proofErr w:type="spellStart"/>
      <w:r w:rsidR="009F0ECB" w:rsidRPr="00105B6A">
        <w:t>AIIU</w:t>
      </w:r>
      <w:proofErr w:type="spellEnd"/>
      <w:r w:rsidR="005B3053" w:rsidRPr="00105B6A">
        <w:t xml:space="preserve"> that</w:t>
      </w:r>
      <w:r w:rsidRPr="00105B6A">
        <w:t xml:space="preserve"> is surrendered </w:t>
      </w:r>
      <w:r w:rsidR="005B3053" w:rsidRPr="00105B6A">
        <w:t>for compliance with</w:t>
      </w:r>
      <w:r w:rsidRPr="00105B6A">
        <w:t xml:space="preserve"> the </w:t>
      </w:r>
      <w:r w:rsidR="00797011" w:rsidRPr="00105B6A">
        <w:t>CE Act</w:t>
      </w:r>
      <w:r w:rsidRPr="00105B6A">
        <w:t>.</w:t>
      </w:r>
    </w:p>
    <w:p w:rsidR="00A079B8" w:rsidRPr="00105B6A" w:rsidRDefault="00A079B8">
      <w:pPr>
        <w:widowControl/>
        <w:autoSpaceDE/>
        <w:autoSpaceDN/>
        <w:adjustRightInd/>
        <w:spacing w:before="0" w:after="200" w:line="276" w:lineRule="auto"/>
        <w:rPr>
          <w:b/>
          <w:bCs/>
          <w:u w:val="single"/>
        </w:rPr>
      </w:pPr>
      <w:r w:rsidRPr="00105B6A">
        <w:rPr>
          <w:b/>
          <w:bCs/>
          <w:u w:val="single"/>
        </w:rPr>
        <w:br w:type="page"/>
      </w:r>
    </w:p>
    <w:p w:rsidR="00E3325C" w:rsidRPr="00105B6A" w:rsidRDefault="00086B1B" w:rsidP="00086B1B">
      <w:pPr>
        <w:widowControl/>
        <w:autoSpaceDE/>
        <w:autoSpaceDN/>
        <w:adjustRightInd/>
        <w:spacing w:before="0" w:after="200" w:line="276" w:lineRule="auto"/>
        <w:jc w:val="right"/>
        <w:rPr>
          <w:b/>
          <w:bCs/>
          <w:u w:val="single"/>
        </w:rPr>
      </w:pPr>
      <w:r w:rsidRPr="00105B6A">
        <w:rPr>
          <w:b/>
          <w:bCs/>
          <w:u w:val="single"/>
        </w:rPr>
        <w:lastRenderedPageBreak/>
        <w:t>A</w:t>
      </w:r>
      <w:r w:rsidR="00E3325C" w:rsidRPr="00105B6A">
        <w:rPr>
          <w:b/>
          <w:bCs/>
          <w:u w:val="single"/>
        </w:rPr>
        <w:t>TTACHMENT B</w:t>
      </w:r>
    </w:p>
    <w:p w:rsidR="00116A1C" w:rsidRPr="00105B6A" w:rsidRDefault="00116A1C" w:rsidP="005D7B45">
      <w:pPr>
        <w:jc w:val="center"/>
      </w:pPr>
      <w:r w:rsidRPr="00105B6A">
        <w:rPr>
          <w:b/>
          <w:bCs/>
        </w:rPr>
        <w:t>Statement of Compatibility with Human Rights</w:t>
      </w:r>
    </w:p>
    <w:p w:rsidR="00116A1C" w:rsidRPr="00105B6A" w:rsidRDefault="00116A1C" w:rsidP="005D7B45">
      <w:pPr>
        <w:jc w:val="center"/>
      </w:pPr>
      <w:r w:rsidRPr="00105B6A">
        <w:rPr>
          <w:i/>
          <w:iCs/>
        </w:rPr>
        <w:t>Prepared in accordance with Part 3 of the Human Rights (Parliamentary Scrutiny) Act 2011</w:t>
      </w:r>
    </w:p>
    <w:p w:rsidR="005D7B45" w:rsidRPr="00105B6A" w:rsidRDefault="005D7B45" w:rsidP="005D7B45">
      <w:pPr>
        <w:jc w:val="center"/>
      </w:pPr>
      <w:r w:rsidRPr="00105B6A">
        <w:rPr>
          <w:b/>
          <w:bCs/>
        </w:rPr>
        <w:t>Clean Energy Legislation</w:t>
      </w:r>
      <w:r w:rsidR="0054099C">
        <w:rPr>
          <w:b/>
          <w:bCs/>
        </w:rPr>
        <w:t xml:space="preserve"> Amendment</w:t>
      </w:r>
      <w:r w:rsidRPr="00105B6A">
        <w:rPr>
          <w:b/>
          <w:bCs/>
        </w:rPr>
        <w:t xml:space="preserve"> (International Linking) Regulation 2013</w:t>
      </w:r>
    </w:p>
    <w:p w:rsidR="00116A1C" w:rsidRPr="00105B6A" w:rsidRDefault="002831D0" w:rsidP="005D7B45">
      <w:pPr>
        <w:jc w:val="center"/>
      </w:pPr>
      <w:r w:rsidRPr="00105B6A">
        <w:t xml:space="preserve">The </w:t>
      </w:r>
      <w:r w:rsidR="005D7B45" w:rsidRPr="00105B6A">
        <w:t>Regulation</w:t>
      </w:r>
      <w:r w:rsidRPr="00105B6A">
        <w:rPr>
          <w:i/>
        </w:rPr>
        <w:t xml:space="preserve"> </w:t>
      </w:r>
      <w:r w:rsidR="00116A1C" w:rsidRPr="00105B6A">
        <w:t xml:space="preserve">is compatible with the human rights and freedoms recognised or declared in the international instruments listed in section 3 of the </w:t>
      </w:r>
      <w:r w:rsidR="00116A1C" w:rsidRPr="00105B6A">
        <w:rPr>
          <w:i/>
          <w:iCs/>
        </w:rPr>
        <w:t>Human Rights (Parliamentary Scrutiny) Act 2011</w:t>
      </w:r>
      <w:r w:rsidR="00116A1C" w:rsidRPr="00105B6A">
        <w:t>.</w:t>
      </w:r>
    </w:p>
    <w:p w:rsidR="0047560C" w:rsidRPr="00105B6A" w:rsidRDefault="00116A1C" w:rsidP="0047560C">
      <w:r w:rsidRPr="00105B6A">
        <w:rPr>
          <w:b/>
          <w:bCs/>
        </w:rPr>
        <w:t xml:space="preserve">Overview of the </w:t>
      </w:r>
      <w:r w:rsidR="0047560C" w:rsidRPr="00105B6A">
        <w:rPr>
          <w:b/>
          <w:bCs/>
        </w:rPr>
        <w:t>Clean Energy Legisl</w:t>
      </w:r>
      <w:r w:rsidR="0054099C">
        <w:rPr>
          <w:b/>
          <w:bCs/>
        </w:rPr>
        <w:t xml:space="preserve">ation </w:t>
      </w:r>
      <w:r w:rsidR="0054099C" w:rsidRPr="00105B6A">
        <w:rPr>
          <w:b/>
          <w:bCs/>
        </w:rPr>
        <w:t>Amendment</w:t>
      </w:r>
      <w:r w:rsidR="0054099C">
        <w:rPr>
          <w:b/>
          <w:bCs/>
        </w:rPr>
        <w:t xml:space="preserve"> (International Linking)</w:t>
      </w:r>
      <w:r w:rsidR="0047560C" w:rsidRPr="00105B6A">
        <w:rPr>
          <w:b/>
          <w:bCs/>
        </w:rPr>
        <w:t xml:space="preserve"> Regulation 2013</w:t>
      </w:r>
    </w:p>
    <w:p w:rsidR="00885166" w:rsidRPr="00105B6A" w:rsidRDefault="00143475" w:rsidP="00143475">
      <w:pPr>
        <w:spacing w:before="100" w:beforeAutospacing="1" w:after="100" w:afterAutospacing="1"/>
      </w:pPr>
      <w:r w:rsidRPr="00105B6A">
        <w:t>Linking registries</w:t>
      </w:r>
      <w:r w:rsidR="00885166" w:rsidRPr="00105B6A">
        <w:t>,</w:t>
      </w:r>
      <w:r w:rsidRPr="00105B6A">
        <w:t xml:space="preserve"> </w:t>
      </w:r>
      <w:r w:rsidR="00885166" w:rsidRPr="00105B6A">
        <w:t xml:space="preserve">either directly or indirectly, </w:t>
      </w:r>
      <w:r w:rsidRPr="00105B6A">
        <w:t xml:space="preserve">is necessary to enable trade between emissions trading systems. </w:t>
      </w:r>
      <w:r w:rsidR="00D17C7C" w:rsidRPr="00105B6A">
        <w:t xml:space="preserve">A direct registry link would provide for the registry-to-registry transfers of Australian carbon units, issued under the </w:t>
      </w:r>
      <w:r w:rsidR="00D17C7C" w:rsidRPr="00105B6A">
        <w:rPr>
          <w:i/>
        </w:rPr>
        <w:t>Clean Energy Act 2011</w:t>
      </w:r>
      <w:r w:rsidR="005A27FD" w:rsidRPr="00105B6A">
        <w:rPr>
          <w:i/>
        </w:rPr>
        <w:t xml:space="preserve"> </w:t>
      </w:r>
      <w:r w:rsidR="005A27FD" w:rsidRPr="00105B6A">
        <w:t>(CE Act)</w:t>
      </w:r>
      <w:r w:rsidR="00D17C7C" w:rsidRPr="00105B6A">
        <w:t>, and European allowance units, effectively making them fully fungible units. An indirect registry link would not involve the direct transfer of units from one registry to the other</w:t>
      </w:r>
      <w:r w:rsidR="002E3C8D" w:rsidRPr="00105B6A">
        <w:t>, but would allow for European allowance units to be exchanged for Australian-issued international units (</w:t>
      </w:r>
      <w:proofErr w:type="spellStart"/>
      <w:r w:rsidR="002E3C8D" w:rsidRPr="00105B6A">
        <w:t>AIIUs</w:t>
      </w:r>
      <w:proofErr w:type="spellEnd"/>
      <w:r w:rsidR="002E3C8D" w:rsidRPr="00105B6A">
        <w:t>)</w:t>
      </w:r>
      <w:r w:rsidR="002675E4" w:rsidRPr="00105B6A">
        <w:t xml:space="preserve"> in an Australian </w:t>
      </w:r>
      <w:r w:rsidR="00A7791E" w:rsidRPr="00105B6A">
        <w:t xml:space="preserve">National </w:t>
      </w:r>
      <w:r w:rsidR="002675E4" w:rsidRPr="00105B6A">
        <w:t xml:space="preserve">Registry </w:t>
      </w:r>
      <w:r w:rsidR="00A7791E" w:rsidRPr="00105B6A">
        <w:t xml:space="preserve">of Emissions Units (Australian Registry) </w:t>
      </w:r>
      <w:r w:rsidR="002675E4" w:rsidRPr="00105B6A">
        <w:t>account</w:t>
      </w:r>
      <w:r w:rsidR="0097608D" w:rsidRPr="00105B6A">
        <w:t xml:space="preserve"> and vice versa</w:t>
      </w:r>
      <w:r w:rsidR="00D17C7C" w:rsidRPr="00105B6A">
        <w:t xml:space="preserve">. </w:t>
      </w:r>
      <w:r w:rsidRPr="00105B6A">
        <w:t xml:space="preserve">Linking provides benefits to all parties involved </w:t>
      </w:r>
      <w:r w:rsidR="00D42E95" w:rsidRPr="00105B6A">
        <w:t xml:space="preserve">in emissions trading </w:t>
      </w:r>
      <w:r w:rsidRPr="00105B6A">
        <w:t xml:space="preserve">by reducing the cost of cutting greenhouse gas emissions, increasing market liquidity and supporting a global response to climate change. </w:t>
      </w:r>
    </w:p>
    <w:p w:rsidR="00143475" w:rsidRPr="00105B6A" w:rsidRDefault="00EB3C58" w:rsidP="000D1DBB">
      <w:pPr>
        <w:rPr>
          <w:bCs/>
          <w:lang w:val="en-US"/>
        </w:rPr>
      </w:pPr>
      <w:r w:rsidRPr="00105B6A">
        <w:t>The Government will seek to implement a direct registry link between Australia’s carbon pricing mechanism and the</w:t>
      </w:r>
      <w:r w:rsidR="003147BA" w:rsidRPr="00105B6A">
        <w:t xml:space="preserve"> European Union Emissions Trading System</w:t>
      </w:r>
      <w:r w:rsidRPr="00105B6A">
        <w:t xml:space="preserve"> EU </w:t>
      </w:r>
      <w:proofErr w:type="spellStart"/>
      <w:r w:rsidRPr="00105B6A">
        <w:t>ETS</w:t>
      </w:r>
      <w:proofErr w:type="spellEnd"/>
      <w:r w:rsidRPr="00105B6A">
        <w:t xml:space="preserve"> by 1 July 2018. In the interim period, from 1 July 2015 to the establishment of a direct link, the </w:t>
      </w:r>
      <w:r w:rsidR="0047560C" w:rsidRPr="00105B6A">
        <w:t xml:space="preserve">Clean Energy Legislation </w:t>
      </w:r>
      <w:r w:rsidR="0054099C" w:rsidRPr="00105B6A">
        <w:t xml:space="preserve">Amendment </w:t>
      </w:r>
      <w:r w:rsidR="0047560C" w:rsidRPr="00105B6A">
        <w:t>(International Linking) Regulation 2013 (</w:t>
      </w:r>
      <w:r w:rsidRPr="00105B6A">
        <w:rPr>
          <w:iCs/>
        </w:rPr>
        <w:t>International Linking Amendment Regulation</w:t>
      </w:r>
      <w:r w:rsidR="0047560C" w:rsidRPr="00105B6A">
        <w:rPr>
          <w:iCs/>
        </w:rPr>
        <w:t>)</w:t>
      </w:r>
      <w:r w:rsidRPr="00105B6A">
        <w:rPr>
          <w:iCs/>
        </w:rPr>
        <w:t xml:space="preserve"> </w:t>
      </w:r>
      <w:r w:rsidRPr="00105B6A">
        <w:t>will implement an</w:t>
      </w:r>
      <w:r w:rsidRPr="00105B6A">
        <w:rPr>
          <w:bCs/>
          <w:lang w:val="en-US"/>
        </w:rPr>
        <w:t xml:space="preserve"> indirect link, to facilitate </w:t>
      </w:r>
      <w:r w:rsidR="00E135D9" w:rsidRPr="00105B6A">
        <w:rPr>
          <w:bCs/>
          <w:lang w:val="en-US"/>
        </w:rPr>
        <w:t>transfers of units</w:t>
      </w:r>
      <w:r w:rsidRPr="00105B6A">
        <w:rPr>
          <w:bCs/>
          <w:lang w:val="en-US"/>
        </w:rPr>
        <w:t xml:space="preserve"> between the Union Registry and the Australian Registry. This indirect link will involve the holding of a European allowance unit in an Australian Government account in the </w:t>
      </w:r>
      <w:r w:rsidR="00B33BAE" w:rsidRPr="00105B6A">
        <w:rPr>
          <w:bCs/>
          <w:lang w:val="en-US"/>
        </w:rPr>
        <w:t xml:space="preserve">European </w:t>
      </w:r>
      <w:r w:rsidRPr="00105B6A">
        <w:rPr>
          <w:bCs/>
          <w:lang w:val="en-US"/>
        </w:rPr>
        <w:t xml:space="preserve">Union Registry </w:t>
      </w:r>
      <w:r w:rsidR="00B33BAE" w:rsidRPr="00105B6A">
        <w:rPr>
          <w:bCs/>
          <w:lang w:val="en-US"/>
        </w:rPr>
        <w:t xml:space="preserve">(Union Registry) </w:t>
      </w:r>
      <w:r w:rsidRPr="00105B6A">
        <w:rPr>
          <w:bCs/>
          <w:lang w:val="en-US"/>
        </w:rPr>
        <w:t>and the issue of an</w:t>
      </w:r>
      <w:r w:rsidR="005A27FD" w:rsidRPr="00105B6A">
        <w:rPr>
          <w:bCs/>
          <w:lang w:val="en-US"/>
        </w:rPr>
        <w:t xml:space="preserve"> </w:t>
      </w:r>
      <w:proofErr w:type="spellStart"/>
      <w:r w:rsidRPr="00105B6A">
        <w:rPr>
          <w:bCs/>
          <w:lang w:val="en-US"/>
        </w:rPr>
        <w:t>AIIU</w:t>
      </w:r>
      <w:proofErr w:type="spellEnd"/>
      <w:r w:rsidRPr="00105B6A">
        <w:rPr>
          <w:bCs/>
          <w:lang w:val="en-US"/>
        </w:rPr>
        <w:t xml:space="preserve"> in the Australian Registry to ‘shadow’ this allowance unit</w:t>
      </w:r>
      <w:r w:rsidR="00A1774C" w:rsidRPr="00105B6A">
        <w:rPr>
          <w:bCs/>
          <w:lang w:val="en-US"/>
        </w:rPr>
        <w:t xml:space="preserve"> in the Australian system</w:t>
      </w:r>
      <w:r w:rsidRPr="00105B6A">
        <w:rPr>
          <w:bCs/>
          <w:lang w:val="en-US"/>
        </w:rPr>
        <w:t xml:space="preserve">. The </w:t>
      </w:r>
      <w:proofErr w:type="spellStart"/>
      <w:r w:rsidRPr="00105B6A">
        <w:rPr>
          <w:bCs/>
          <w:lang w:val="en-US"/>
        </w:rPr>
        <w:t>AIIU</w:t>
      </w:r>
      <w:proofErr w:type="spellEnd"/>
      <w:r w:rsidRPr="00105B6A">
        <w:rPr>
          <w:bCs/>
          <w:lang w:val="en-US"/>
        </w:rPr>
        <w:t xml:space="preserve"> could then be transferred in the Australian Registry, surrendered for compliance under </w:t>
      </w:r>
      <w:r w:rsidR="005A27FD" w:rsidRPr="00105B6A">
        <w:rPr>
          <w:bCs/>
          <w:lang w:val="en-US"/>
        </w:rPr>
        <w:t>the CE Act</w:t>
      </w:r>
      <w:r w:rsidRPr="00105B6A">
        <w:rPr>
          <w:bCs/>
          <w:lang w:val="en-US"/>
        </w:rPr>
        <w:t xml:space="preserve">, or converted back into a European allowance unit in the Union Registry. </w:t>
      </w:r>
    </w:p>
    <w:p w:rsidR="00BA6573" w:rsidRPr="00105B6A" w:rsidRDefault="002675E4" w:rsidP="00BA6573">
      <w:pPr>
        <w:tabs>
          <w:tab w:val="left" w:pos="851"/>
        </w:tabs>
        <w:rPr>
          <w:lang w:val="en-GB"/>
        </w:rPr>
      </w:pPr>
      <w:r w:rsidRPr="00105B6A">
        <w:rPr>
          <w:bCs/>
          <w:lang w:val="en-US"/>
        </w:rPr>
        <w:t>To facilitate these linking arrangements, t</w:t>
      </w:r>
      <w:r w:rsidRPr="00105B6A">
        <w:rPr>
          <w:lang w:val="en-GB"/>
        </w:rPr>
        <w:t xml:space="preserve">he </w:t>
      </w:r>
      <w:r w:rsidRPr="00105B6A">
        <w:t xml:space="preserve">International Linking Amendment Regulation </w:t>
      </w:r>
      <w:r w:rsidRPr="00105B6A">
        <w:rPr>
          <w:lang w:val="en-GB"/>
        </w:rPr>
        <w:t>will amend the Principal A</w:t>
      </w:r>
      <w:r w:rsidR="005C67F9" w:rsidRPr="00105B6A">
        <w:rPr>
          <w:lang w:val="en-GB"/>
        </w:rPr>
        <w:t xml:space="preserve">ustralian </w:t>
      </w:r>
      <w:r w:rsidRPr="00105B6A">
        <w:rPr>
          <w:lang w:val="en-GB"/>
        </w:rPr>
        <w:t>N</w:t>
      </w:r>
      <w:r w:rsidR="005C67F9" w:rsidRPr="00105B6A">
        <w:rPr>
          <w:lang w:val="en-GB"/>
        </w:rPr>
        <w:t xml:space="preserve">ational </w:t>
      </w:r>
      <w:r w:rsidRPr="00105B6A">
        <w:rPr>
          <w:lang w:val="en-GB"/>
        </w:rPr>
        <w:t>R</w:t>
      </w:r>
      <w:r w:rsidR="005C67F9" w:rsidRPr="00105B6A">
        <w:rPr>
          <w:lang w:val="en-GB"/>
        </w:rPr>
        <w:t xml:space="preserve">egistry of </w:t>
      </w:r>
      <w:r w:rsidRPr="00105B6A">
        <w:rPr>
          <w:lang w:val="en-GB"/>
        </w:rPr>
        <w:t>E</w:t>
      </w:r>
      <w:r w:rsidR="005C67F9" w:rsidRPr="00105B6A">
        <w:rPr>
          <w:lang w:val="en-GB"/>
        </w:rPr>
        <w:t xml:space="preserve">missions </w:t>
      </w:r>
      <w:r w:rsidRPr="00105B6A">
        <w:rPr>
          <w:lang w:val="en-GB"/>
        </w:rPr>
        <w:t>U</w:t>
      </w:r>
      <w:r w:rsidR="005C67F9" w:rsidRPr="00105B6A">
        <w:rPr>
          <w:lang w:val="en-GB"/>
        </w:rPr>
        <w:t>nits</w:t>
      </w:r>
      <w:r w:rsidRPr="00105B6A">
        <w:rPr>
          <w:lang w:val="en-GB"/>
        </w:rPr>
        <w:t xml:space="preserve"> Regulations to:</w:t>
      </w:r>
    </w:p>
    <w:p w:rsidR="00BA6573" w:rsidRPr="00105B6A" w:rsidRDefault="002675E4" w:rsidP="00BA6573">
      <w:pPr>
        <w:pStyle w:val="ListParagraph"/>
        <w:numPr>
          <w:ilvl w:val="0"/>
          <w:numId w:val="26"/>
        </w:numPr>
        <w:tabs>
          <w:tab w:val="left" w:pos="851"/>
        </w:tabs>
        <w:rPr>
          <w:lang w:val="en-GB"/>
        </w:rPr>
      </w:pPr>
      <w:r w:rsidRPr="00105B6A">
        <w:t>set</w:t>
      </w:r>
      <w:r w:rsidR="00CF01A2" w:rsidRPr="00105B6A">
        <w:t xml:space="preserve"> out the conditions for the issuance of </w:t>
      </w:r>
      <w:proofErr w:type="spellStart"/>
      <w:r w:rsidR="00CF01A2" w:rsidRPr="00105B6A">
        <w:t>AIIUs</w:t>
      </w:r>
      <w:proofErr w:type="spellEnd"/>
      <w:r w:rsidR="00CF01A2" w:rsidRPr="00105B6A">
        <w:t xml:space="preserve"> in the Registry;</w:t>
      </w:r>
    </w:p>
    <w:p w:rsidR="00BA6573" w:rsidRPr="00105B6A" w:rsidRDefault="002675E4" w:rsidP="00BA6573">
      <w:pPr>
        <w:pStyle w:val="ListParagraph"/>
        <w:numPr>
          <w:ilvl w:val="0"/>
          <w:numId w:val="26"/>
        </w:numPr>
        <w:tabs>
          <w:tab w:val="left" w:pos="851"/>
        </w:tabs>
        <w:rPr>
          <w:lang w:val="en-GB"/>
        </w:rPr>
      </w:pPr>
      <w:r w:rsidRPr="00105B6A">
        <w:t>specify</w:t>
      </w:r>
      <w:r w:rsidR="00CF01A2" w:rsidRPr="00105B6A">
        <w:t xml:space="preserve"> the treatment of </w:t>
      </w:r>
      <w:proofErr w:type="spellStart"/>
      <w:r w:rsidR="00CF01A2" w:rsidRPr="00105B6A">
        <w:t>AIIUs</w:t>
      </w:r>
      <w:proofErr w:type="spellEnd"/>
      <w:r w:rsidR="00CF01A2" w:rsidRPr="00105B6A">
        <w:t xml:space="preserve"> that are cancelled or relinquished;</w:t>
      </w:r>
    </w:p>
    <w:p w:rsidR="00BA6573" w:rsidRPr="00105B6A" w:rsidRDefault="002675E4" w:rsidP="00BA6573">
      <w:pPr>
        <w:pStyle w:val="ListParagraph"/>
        <w:numPr>
          <w:ilvl w:val="0"/>
          <w:numId w:val="26"/>
        </w:numPr>
        <w:tabs>
          <w:tab w:val="left" w:pos="851"/>
        </w:tabs>
        <w:rPr>
          <w:lang w:val="en-GB"/>
        </w:rPr>
      </w:pPr>
      <w:r w:rsidRPr="00105B6A">
        <w:t>establish</w:t>
      </w:r>
      <w:r w:rsidR="00CF01A2" w:rsidRPr="00105B6A">
        <w:t xml:space="preserve"> the process for </w:t>
      </w:r>
      <w:r w:rsidR="000A05FB" w:rsidRPr="00105B6A">
        <w:t>converting</w:t>
      </w:r>
      <w:r w:rsidR="00CF01A2" w:rsidRPr="00105B6A">
        <w:t xml:space="preserve"> </w:t>
      </w:r>
      <w:proofErr w:type="spellStart"/>
      <w:r w:rsidR="00CF01A2" w:rsidRPr="00105B6A">
        <w:t>AIIUs</w:t>
      </w:r>
      <w:proofErr w:type="spellEnd"/>
      <w:r w:rsidR="00CF01A2" w:rsidRPr="00105B6A">
        <w:t xml:space="preserve"> </w:t>
      </w:r>
      <w:r w:rsidR="000A05FB" w:rsidRPr="00105B6A">
        <w:t xml:space="preserve">back into </w:t>
      </w:r>
      <w:r w:rsidR="00CF01A2" w:rsidRPr="00105B6A">
        <w:t>European allowance units in the Union Registry;</w:t>
      </w:r>
    </w:p>
    <w:p w:rsidR="00BA6573" w:rsidRPr="00105B6A" w:rsidRDefault="002675E4" w:rsidP="00BA6573">
      <w:pPr>
        <w:pStyle w:val="ListParagraph"/>
        <w:numPr>
          <w:ilvl w:val="0"/>
          <w:numId w:val="26"/>
        </w:numPr>
        <w:tabs>
          <w:tab w:val="left" w:pos="851"/>
        </w:tabs>
        <w:rPr>
          <w:lang w:val="en-GB"/>
        </w:rPr>
      </w:pPr>
      <w:r w:rsidRPr="00105B6A">
        <w:t>establish</w:t>
      </w:r>
      <w:r w:rsidR="00CF01A2" w:rsidRPr="00105B6A">
        <w:t xml:space="preserve"> the process for suspending the operation of the indirect link with the Union Registry</w:t>
      </w:r>
      <w:r w:rsidR="000A05FB" w:rsidRPr="00105B6A">
        <w:t xml:space="preserve"> to conduct maintenance or to protect the security of the </w:t>
      </w:r>
      <w:r w:rsidR="00A1774C" w:rsidRPr="00105B6A">
        <w:t xml:space="preserve">Australian </w:t>
      </w:r>
      <w:r w:rsidR="000A05FB" w:rsidRPr="00105B6A">
        <w:t>Registry</w:t>
      </w:r>
      <w:r w:rsidR="00CF01A2" w:rsidRPr="00105B6A">
        <w:t xml:space="preserve">; </w:t>
      </w:r>
      <w:r w:rsidR="005C67F9" w:rsidRPr="00105B6A">
        <w:t>and</w:t>
      </w:r>
    </w:p>
    <w:p w:rsidR="00CF01A2" w:rsidRPr="00105B6A" w:rsidRDefault="002675E4" w:rsidP="00BA6573">
      <w:pPr>
        <w:pStyle w:val="ListParagraph"/>
        <w:numPr>
          <w:ilvl w:val="0"/>
          <w:numId w:val="26"/>
        </w:numPr>
        <w:tabs>
          <w:tab w:val="left" w:pos="851"/>
        </w:tabs>
        <w:rPr>
          <w:lang w:val="en-GB"/>
        </w:rPr>
      </w:pPr>
      <w:r w:rsidRPr="00105B6A">
        <w:t>set</w:t>
      </w:r>
      <w:r w:rsidR="00CF01A2" w:rsidRPr="00105B6A">
        <w:t xml:space="preserve"> out arrangements for the automatic exchange of </w:t>
      </w:r>
      <w:proofErr w:type="spellStart"/>
      <w:r w:rsidR="00CF01A2" w:rsidRPr="00105B6A">
        <w:t>AIIUs</w:t>
      </w:r>
      <w:proofErr w:type="spellEnd"/>
      <w:r w:rsidR="00CF01A2" w:rsidRPr="00105B6A">
        <w:t xml:space="preserve"> for European allowance units in the transition to a full </w:t>
      </w:r>
      <w:r w:rsidR="00214510" w:rsidRPr="00105B6A">
        <w:t>direct</w:t>
      </w:r>
      <w:r w:rsidR="00CF01A2" w:rsidRPr="00105B6A">
        <w:t xml:space="preserve"> l</w:t>
      </w:r>
      <w:r w:rsidR="005C67F9" w:rsidRPr="00105B6A">
        <w:t>ink with the Union Registry.</w:t>
      </w:r>
    </w:p>
    <w:p w:rsidR="00663B53" w:rsidRPr="00105B6A" w:rsidRDefault="005C67F9" w:rsidP="005C67F9">
      <w:pPr>
        <w:tabs>
          <w:tab w:val="left" w:pos="851"/>
        </w:tabs>
      </w:pPr>
      <w:r w:rsidRPr="00105B6A">
        <w:rPr>
          <w:lang w:val="en-GB"/>
        </w:rPr>
        <w:lastRenderedPageBreak/>
        <w:t xml:space="preserve">The </w:t>
      </w:r>
      <w:r w:rsidRPr="00105B6A">
        <w:t xml:space="preserve">International Linking Amendment Regulation </w:t>
      </w:r>
      <w:r w:rsidRPr="00105B6A">
        <w:rPr>
          <w:lang w:val="en-GB"/>
        </w:rPr>
        <w:t xml:space="preserve">will amend the Principal </w:t>
      </w:r>
      <w:r w:rsidRPr="00105B6A">
        <w:rPr>
          <w:i/>
          <w:lang w:val="en-GB"/>
        </w:rPr>
        <w:t>Carbon Credits (Carbon Farming Initiative) Regulations</w:t>
      </w:r>
      <w:r w:rsidR="006B6A98" w:rsidRPr="00105B6A">
        <w:rPr>
          <w:i/>
          <w:lang w:val="en-GB"/>
        </w:rPr>
        <w:t xml:space="preserve"> 2011</w:t>
      </w:r>
      <w:r w:rsidRPr="00105B6A">
        <w:rPr>
          <w:i/>
          <w:lang w:val="en-GB"/>
        </w:rPr>
        <w:t xml:space="preserve"> </w:t>
      </w:r>
      <w:r w:rsidRPr="00105B6A">
        <w:rPr>
          <w:lang w:val="en-GB"/>
        </w:rPr>
        <w:t xml:space="preserve">to </w:t>
      </w:r>
      <w:r w:rsidR="002675E4" w:rsidRPr="00105B6A">
        <w:t>clarify</w:t>
      </w:r>
      <w:r w:rsidR="00663B53" w:rsidRPr="00105B6A">
        <w:t xml:space="preserve"> that an Australian ca</w:t>
      </w:r>
      <w:r w:rsidR="00B33BAE" w:rsidRPr="00105B6A">
        <w:t xml:space="preserve">rbon credit unit </w:t>
      </w:r>
      <w:r w:rsidR="00663B53" w:rsidRPr="00105B6A">
        <w:t>cannot be exported unless provided for in an operational international arrangement</w:t>
      </w:r>
      <w:r w:rsidRPr="00105B6A">
        <w:t>.</w:t>
      </w:r>
    </w:p>
    <w:p w:rsidR="00AD5159" w:rsidRPr="00105B6A" w:rsidRDefault="005C67F9" w:rsidP="005C67F9">
      <w:pPr>
        <w:tabs>
          <w:tab w:val="left" w:pos="851"/>
        </w:tabs>
      </w:pPr>
      <w:r w:rsidRPr="00105B6A">
        <w:rPr>
          <w:lang w:val="en-GB"/>
        </w:rPr>
        <w:t xml:space="preserve">The </w:t>
      </w:r>
      <w:r w:rsidRPr="00105B6A">
        <w:t xml:space="preserve">International Linking Amendment Regulation </w:t>
      </w:r>
      <w:r w:rsidRPr="00105B6A">
        <w:rPr>
          <w:lang w:val="en-GB"/>
        </w:rPr>
        <w:t xml:space="preserve">will amend the Principal </w:t>
      </w:r>
      <w:r w:rsidRPr="00105B6A">
        <w:rPr>
          <w:i/>
          <w:lang w:val="en-GB"/>
        </w:rPr>
        <w:t>Clean Energy Regulations</w:t>
      </w:r>
      <w:r w:rsidR="006B6A98" w:rsidRPr="00105B6A">
        <w:rPr>
          <w:lang w:val="en-GB"/>
        </w:rPr>
        <w:t xml:space="preserve"> </w:t>
      </w:r>
      <w:r w:rsidR="006B6A98" w:rsidRPr="00105B6A">
        <w:rPr>
          <w:i/>
          <w:lang w:val="en-GB"/>
        </w:rPr>
        <w:t>2011</w:t>
      </w:r>
      <w:r w:rsidRPr="00105B6A">
        <w:rPr>
          <w:lang w:val="en-GB"/>
        </w:rPr>
        <w:t xml:space="preserve"> to </w:t>
      </w:r>
      <w:r w:rsidR="00B33BAE" w:rsidRPr="00105B6A">
        <w:t>sp</w:t>
      </w:r>
      <w:r w:rsidR="002675E4" w:rsidRPr="00105B6A">
        <w:t>ecify</w:t>
      </w:r>
      <w:r w:rsidR="00B33BAE" w:rsidRPr="00105B6A">
        <w:t xml:space="preserve"> the treatment of</w:t>
      </w:r>
      <w:r w:rsidR="00AD5159" w:rsidRPr="00105B6A">
        <w:t xml:space="preserve"> an </w:t>
      </w:r>
      <w:proofErr w:type="spellStart"/>
      <w:r w:rsidR="00B33BAE" w:rsidRPr="00105B6A">
        <w:t>AIIU</w:t>
      </w:r>
      <w:proofErr w:type="spellEnd"/>
      <w:r w:rsidR="00B33BAE" w:rsidRPr="00105B6A">
        <w:t xml:space="preserve"> </w:t>
      </w:r>
      <w:r w:rsidR="00AD5159" w:rsidRPr="00105B6A">
        <w:t xml:space="preserve">surrendered to meet a liability under the </w:t>
      </w:r>
      <w:r w:rsidR="005A27FD" w:rsidRPr="00105B6A">
        <w:t>CE Act</w:t>
      </w:r>
      <w:r w:rsidR="00663B53" w:rsidRPr="00105B6A">
        <w:t xml:space="preserve">. </w:t>
      </w:r>
    </w:p>
    <w:p w:rsidR="00116A1C" w:rsidRPr="00105B6A" w:rsidRDefault="00116A1C" w:rsidP="00116A1C">
      <w:r w:rsidRPr="00105B6A">
        <w:rPr>
          <w:b/>
          <w:bCs/>
        </w:rPr>
        <w:t>Human rights implications</w:t>
      </w:r>
    </w:p>
    <w:p w:rsidR="003B6146" w:rsidRPr="00105B6A" w:rsidRDefault="003B6146" w:rsidP="003B6146">
      <w:r w:rsidRPr="00105B6A">
        <w:t>The amendments engage the right to privacy under Article 17 of the International Convention of Civil and Political Rights.</w:t>
      </w:r>
    </w:p>
    <w:p w:rsidR="00E21E43" w:rsidRPr="00105B6A" w:rsidRDefault="00784EB0" w:rsidP="00116A1C">
      <w:r w:rsidRPr="00105B6A">
        <w:t xml:space="preserve">Prescribed international units are </w:t>
      </w:r>
      <w:r w:rsidR="008D0AF7" w:rsidRPr="00105B6A">
        <w:t xml:space="preserve">personal </w:t>
      </w:r>
      <w:r w:rsidRPr="00105B6A">
        <w:t xml:space="preserve">property </w:t>
      </w:r>
      <w:r w:rsidR="00E21E43" w:rsidRPr="00105B6A">
        <w:t xml:space="preserve">and, subject to the requirements of the </w:t>
      </w:r>
      <w:r w:rsidR="007823A2" w:rsidRPr="00105B6A">
        <w:rPr>
          <w:i/>
        </w:rPr>
        <w:t>Australian National Regi</w:t>
      </w:r>
      <w:r w:rsidR="000E3E99" w:rsidRPr="00105B6A">
        <w:rPr>
          <w:i/>
        </w:rPr>
        <w:t>stry of Emissions Units Act 2011</w:t>
      </w:r>
      <w:r w:rsidR="00E21E43" w:rsidRPr="00105B6A">
        <w:t xml:space="preserve">, </w:t>
      </w:r>
      <w:r w:rsidR="00970AF2" w:rsidRPr="00105B6A">
        <w:t xml:space="preserve">are </w:t>
      </w:r>
      <w:r w:rsidR="00E21E43" w:rsidRPr="00105B6A">
        <w:t xml:space="preserve">transmissible by assignment (that is, as a result of some form of agreement to transfer the units to another person), by operation of law (including as part of a deceased estate) and by other forms of transfer permitted by law. </w:t>
      </w:r>
    </w:p>
    <w:p w:rsidR="007E4DAE" w:rsidRPr="00105B6A" w:rsidRDefault="00A7791E" w:rsidP="007E4DAE">
      <w:r w:rsidRPr="00105B6A">
        <w:t>International Linking</w:t>
      </w:r>
      <w:r w:rsidR="00E24C68" w:rsidRPr="00105B6A">
        <w:t xml:space="preserve"> Amendment Regulation 58 (at Item 7) </w:t>
      </w:r>
      <w:r w:rsidR="00D624F7" w:rsidRPr="00105B6A">
        <w:t xml:space="preserve">specifies </w:t>
      </w:r>
      <w:r w:rsidR="0045692A" w:rsidRPr="00105B6A">
        <w:t xml:space="preserve">the evidence that </w:t>
      </w:r>
      <w:r w:rsidR="00D624F7" w:rsidRPr="00105B6A">
        <w:t xml:space="preserve">must be submitted to the </w:t>
      </w:r>
      <w:r w:rsidR="00A1774C" w:rsidRPr="00105B6A">
        <w:t xml:space="preserve">Clean Energy </w:t>
      </w:r>
      <w:r w:rsidR="00D624F7" w:rsidRPr="00105B6A">
        <w:t xml:space="preserve">Regulator </w:t>
      </w:r>
      <w:r w:rsidR="00B42DAC" w:rsidRPr="00105B6A">
        <w:t>so that</w:t>
      </w:r>
      <w:r w:rsidR="000014DF" w:rsidRPr="00105B6A">
        <w:t xml:space="preserve"> a </w:t>
      </w:r>
      <w:r w:rsidR="00D624F7" w:rsidRPr="00105B6A">
        <w:t>prescribed international unit</w:t>
      </w:r>
      <w:r w:rsidR="000014DF" w:rsidRPr="00105B6A">
        <w:t xml:space="preserve"> </w:t>
      </w:r>
      <w:r w:rsidR="00B42DAC" w:rsidRPr="00105B6A">
        <w:t>may</w:t>
      </w:r>
      <w:r w:rsidR="0045692A" w:rsidRPr="00105B6A">
        <w:t xml:space="preserve"> be</w:t>
      </w:r>
      <w:r w:rsidR="000014DF" w:rsidRPr="00105B6A">
        <w:t xml:space="preserve"> transmitted</w:t>
      </w:r>
      <w:r w:rsidR="00D624F7" w:rsidRPr="00105B6A">
        <w:t xml:space="preserve"> by operation of law</w:t>
      </w:r>
      <w:r w:rsidR="000014DF" w:rsidRPr="00105B6A">
        <w:t xml:space="preserve"> from a person (the transferor) to another person (the transferee)</w:t>
      </w:r>
      <w:r w:rsidR="0045692A" w:rsidRPr="00105B6A">
        <w:t xml:space="preserve">. </w:t>
      </w:r>
      <w:r w:rsidR="008F59B2" w:rsidRPr="00105B6A">
        <w:t xml:space="preserve">In addition to proving his or her entitlement to the relevant units, a transferee must provide the Regulator with </w:t>
      </w:r>
      <w:r w:rsidR="00B876FB" w:rsidRPr="00105B6A">
        <w:t xml:space="preserve">personal information including </w:t>
      </w:r>
      <w:r w:rsidR="008F59B2" w:rsidRPr="00105B6A">
        <w:t xml:space="preserve">their </w:t>
      </w:r>
      <w:r w:rsidR="00B42DAC" w:rsidRPr="00105B6A">
        <w:t>name, address (if relevant) and</w:t>
      </w:r>
      <w:r w:rsidR="00A1774C" w:rsidRPr="00105B6A">
        <w:t xml:space="preserve"> Australian</w:t>
      </w:r>
      <w:r w:rsidR="00B42DAC" w:rsidRPr="00105B6A">
        <w:t xml:space="preserve"> Registry account numbers, and the name, address </w:t>
      </w:r>
      <w:r w:rsidR="00EA7251" w:rsidRPr="00105B6A">
        <w:t xml:space="preserve">(if relevant) </w:t>
      </w:r>
      <w:r w:rsidR="00B42DAC" w:rsidRPr="00105B6A">
        <w:t xml:space="preserve">and </w:t>
      </w:r>
      <w:r w:rsidR="00A1774C" w:rsidRPr="00105B6A">
        <w:t xml:space="preserve">Australian </w:t>
      </w:r>
      <w:r w:rsidR="00B42DAC" w:rsidRPr="00105B6A">
        <w:t>Registry account number of the</w:t>
      </w:r>
      <w:r w:rsidR="008F59B2" w:rsidRPr="00105B6A">
        <w:t xml:space="preserve"> transferor. The collection of</w:t>
      </w:r>
      <w:r w:rsidR="002D1BB3" w:rsidRPr="00105B6A">
        <w:t xml:space="preserve"> </w:t>
      </w:r>
      <w:r w:rsidR="008F59B2" w:rsidRPr="00105B6A">
        <w:t xml:space="preserve">information has been limited to what is necessary to identify the </w:t>
      </w:r>
      <w:r w:rsidR="007E5D8B" w:rsidRPr="00105B6A">
        <w:t>transferee</w:t>
      </w:r>
      <w:r w:rsidR="008F59B2" w:rsidRPr="00105B6A">
        <w:t xml:space="preserve"> </w:t>
      </w:r>
      <w:r w:rsidR="007E5D8B" w:rsidRPr="00105B6A">
        <w:t xml:space="preserve">and to satisfy the Regulator </w:t>
      </w:r>
      <w:r w:rsidR="00B143AB" w:rsidRPr="00105B6A">
        <w:t>of the transferee’s</w:t>
      </w:r>
      <w:r w:rsidR="00ED7E57" w:rsidRPr="00105B6A">
        <w:t xml:space="preserve"> </w:t>
      </w:r>
      <w:r w:rsidR="0049757D" w:rsidRPr="00105B6A">
        <w:t xml:space="preserve">lawful </w:t>
      </w:r>
      <w:r w:rsidR="002D1BB3" w:rsidRPr="00105B6A">
        <w:t xml:space="preserve">title to </w:t>
      </w:r>
      <w:r w:rsidR="0013125A" w:rsidRPr="00105B6A">
        <w:t xml:space="preserve">the relevant </w:t>
      </w:r>
      <w:r w:rsidR="00ED7E57" w:rsidRPr="00105B6A">
        <w:t>prescribed international units</w:t>
      </w:r>
      <w:r w:rsidR="0003553D" w:rsidRPr="00105B6A">
        <w:t xml:space="preserve">. </w:t>
      </w:r>
      <w:r w:rsidR="00A1774C" w:rsidRPr="00105B6A">
        <w:t xml:space="preserve">This treatment is consistent with the treatment of </w:t>
      </w:r>
      <w:r w:rsidR="00DA4EA4" w:rsidRPr="00105B6A">
        <w:t>other eligible emissions units in the Australian system.</w:t>
      </w:r>
      <w:r w:rsidR="007E4DAE" w:rsidRPr="00105B6A">
        <w:t xml:space="preserve"> </w:t>
      </w:r>
      <w:r w:rsidR="00B22441" w:rsidRPr="00105B6A">
        <w:t>The </w:t>
      </w:r>
      <w:r w:rsidR="007E4DAE" w:rsidRPr="00105B6A">
        <w:t xml:space="preserve">treatment is neither arbitrary nor unlawful.  </w:t>
      </w:r>
    </w:p>
    <w:p w:rsidR="00ED7E57" w:rsidRPr="00105B6A" w:rsidRDefault="00ED7E57" w:rsidP="00ED7E57">
      <w:r w:rsidRPr="00105B6A">
        <w:t xml:space="preserve">Although in some circumstances some of the contact details may already be publicly available, the contact details for these </w:t>
      </w:r>
      <w:r w:rsidR="0003553D" w:rsidRPr="00105B6A">
        <w:t>persons</w:t>
      </w:r>
      <w:r w:rsidRPr="00105B6A">
        <w:t xml:space="preserve"> will not be publicly disclosed</w:t>
      </w:r>
      <w:r w:rsidR="00267E20" w:rsidRPr="00105B6A">
        <w:t xml:space="preserve"> by the Regulator</w:t>
      </w:r>
      <w:r w:rsidRPr="00105B6A">
        <w:t xml:space="preserve">. The information will be regulated and treated in accordance with the secrecy provisions set out in the </w:t>
      </w:r>
      <w:r w:rsidRPr="00105B6A">
        <w:rPr>
          <w:i/>
          <w:iCs/>
        </w:rPr>
        <w:t>Clean Energy Regulator Act 2011</w:t>
      </w:r>
      <w:r w:rsidRPr="00105B6A">
        <w:t xml:space="preserve"> and the </w:t>
      </w:r>
      <w:r w:rsidRPr="00105B6A">
        <w:rPr>
          <w:i/>
          <w:iCs/>
        </w:rPr>
        <w:t>Privacy Act 1988</w:t>
      </w:r>
      <w:r w:rsidRPr="00105B6A">
        <w:t>.</w:t>
      </w:r>
    </w:p>
    <w:p w:rsidR="00116A1C" w:rsidRPr="00105B6A" w:rsidRDefault="00116A1C" w:rsidP="00116A1C">
      <w:pPr>
        <w:widowControl/>
        <w:autoSpaceDE/>
        <w:autoSpaceDN/>
        <w:adjustRightInd/>
        <w:spacing w:before="120" w:after="120"/>
      </w:pPr>
      <w:r w:rsidRPr="00105B6A">
        <w:rPr>
          <w:b/>
          <w:bCs/>
        </w:rPr>
        <w:t xml:space="preserve">Conclusion </w:t>
      </w:r>
    </w:p>
    <w:p w:rsidR="00116A1C" w:rsidRPr="00105B6A" w:rsidRDefault="00116A1C" w:rsidP="00116A1C">
      <w:pPr>
        <w:widowControl/>
        <w:autoSpaceDE/>
        <w:autoSpaceDN/>
        <w:adjustRightInd/>
        <w:spacing w:before="120" w:after="120"/>
      </w:pPr>
      <w:r w:rsidRPr="00105B6A">
        <w:t xml:space="preserve">The </w:t>
      </w:r>
      <w:r w:rsidR="00A7791E" w:rsidRPr="00105B6A">
        <w:t xml:space="preserve">International Linking Amendment Regulation </w:t>
      </w:r>
      <w:r w:rsidR="00304EC4" w:rsidRPr="00105B6A">
        <w:t>is</w:t>
      </w:r>
      <w:r w:rsidRPr="00105B6A">
        <w:t xml:space="preserve"> compatible with human rights</w:t>
      </w:r>
      <w:r w:rsidRPr="00105B6A">
        <w:rPr>
          <w:sz w:val="22"/>
          <w:szCs w:val="20"/>
        </w:rPr>
        <w:t xml:space="preserve"> </w:t>
      </w:r>
      <w:r w:rsidR="00C445C4" w:rsidRPr="00105B6A">
        <w:t xml:space="preserve">because </w:t>
      </w:r>
      <w:r w:rsidR="00304EC4" w:rsidRPr="00105B6A">
        <w:t>it</w:t>
      </w:r>
      <w:r w:rsidRPr="00105B6A">
        <w:t xml:space="preserve"> do</w:t>
      </w:r>
      <w:r w:rsidR="00304EC4" w:rsidRPr="00105B6A">
        <w:t>es</w:t>
      </w:r>
      <w:r w:rsidRPr="00105B6A">
        <w:t xml:space="preserve"> not engage those rights or, to the extent that </w:t>
      </w:r>
      <w:r w:rsidR="00304EC4" w:rsidRPr="00105B6A">
        <w:t>it</w:t>
      </w:r>
      <w:r w:rsidRPr="00105B6A">
        <w:t xml:space="preserve"> may limit human rights, those limits are reasonable, necessary and proportionate.</w:t>
      </w:r>
    </w:p>
    <w:p w:rsidR="009D4073" w:rsidRPr="00105B6A" w:rsidRDefault="009D4073" w:rsidP="00116A1C">
      <w:pPr>
        <w:widowControl/>
        <w:autoSpaceDE/>
        <w:autoSpaceDN/>
        <w:adjustRightInd/>
        <w:spacing w:before="120" w:after="120"/>
      </w:pPr>
    </w:p>
    <w:p w:rsidR="00911C54" w:rsidRPr="00105B6A" w:rsidRDefault="00911C54" w:rsidP="00911C54">
      <w:pPr>
        <w:spacing w:before="120" w:after="120"/>
        <w:jc w:val="center"/>
        <w:rPr>
          <w:b/>
        </w:rPr>
      </w:pPr>
      <w:r w:rsidRPr="00105B6A">
        <w:rPr>
          <w:b/>
        </w:rPr>
        <w:t xml:space="preserve">Greg </w:t>
      </w:r>
      <w:proofErr w:type="spellStart"/>
      <w:r w:rsidRPr="00105B6A">
        <w:rPr>
          <w:b/>
        </w:rPr>
        <w:t>Combet</w:t>
      </w:r>
      <w:proofErr w:type="spellEnd"/>
    </w:p>
    <w:p w:rsidR="00911C54" w:rsidRPr="00105B6A" w:rsidRDefault="00911C54" w:rsidP="00911C54">
      <w:pPr>
        <w:spacing w:before="120" w:after="120"/>
        <w:jc w:val="center"/>
      </w:pPr>
      <w:r w:rsidRPr="00105B6A">
        <w:rPr>
          <w:b/>
        </w:rPr>
        <w:t>Minister for Climate Change, Industry and Innovation</w:t>
      </w:r>
    </w:p>
    <w:p w:rsidR="00116A1C" w:rsidRPr="00105B6A" w:rsidRDefault="00116A1C" w:rsidP="00116A1C">
      <w:pPr>
        <w:widowControl/>
        <w:autoSpaceDE/>
        <w:autoSpaceDN/>
        <w:adjustRightInd/>
        <w:spacing w:before="120" w:after="120"/>
      </w:pPr>
    </w:p>
    <w:p w:rsidR="00116A1C" w:rsidRPr="00105B6A" w:rsidRDefault="00116A1C" w:rsidP="00116A1C"/>
    <w:p w:rsidR="00116A1C" w:rsidRPr="00105B6A" w:rsidRDefault="00116A1C">
      <w:pPr>
        <w:widowControl/>
        <w:autoSpaceDE/>
        <w:autoSpaceDN/>
        <w:adjustRightInd/>
        <w:spacing w:before="0" w:after="200" w:line="276" w:lineRule="auto"/>
        <w:rPr>
          <w:b/>
          <w:u w:val="single"/>
        </w:rPr>
      </w:pPr>
      <w:r w:rsidRPr="00105B6A">
        <w:rPr>
          <w:b/>
          <w:u w:val="single"/>
        </w:rPr>
        <w:br w:type="page"/>
      </w:r>
    </w:p>
    <w:p w:rsidR="009077DC" w:rsidRPr="00105B6A" w:rsidRDefault="006D6B2C" w:rsidP="009077DC">
      <w:pPr>
        <w:widowControl/>
        <w:autoSpaceDE/>
        <w:autoSpaceDN/>
        <w:adjustRightInd/>
        <w:spacing w:before="100" w:beforeAutospacing="1" w:after="100" w:afterAutospacing="1"/>
        <w:jc w:val="right"/>
        <w:rPr>
          <w:u w:val="single"/>
        </w:rPr>
      </w:pPr>
      <w:r w:rsidRPr="00105B6A">
        <w:rPr>
          <w:b/>
          <w:u w:val="single"/>
        </w:rPr>
        <w:lastRenderedPageBreak/>
        <w:t>ATTACHMENT</w:t>
      </w:r>
      <w:r w:rsidR="001E4314" w:rsidRPr="00105B6A">
        <w:rPr>
          <w:b/>
          <w:u w:val="single"/>
        </w:rPr>
        <w:t> </w:t>
      </w:r>
      <w:r w:rsidR="004A0966" w:rsidRPr="00105B6A">
        <w:rPr>
          <w:b/>
          <w:u w:val="single"/>
        </w:rPr>
        <w:t>C</w:t>
      </w:r>
    </w:p>
    <w:p w:rsidR="003A17F3" w:rsidRPr="00105B6A" w:rsidRDefault="003A17F3" w:rsidP="003A17F3">
      <w:pPr>
        <w:rPr>
          <w:b/>
          <w:i/>
          <w:u w:val="single"/>
        </w:rPr>
      </w:pPr>
      <w:r w:rsidRPr="00105B6A">
        <w:rPr>
          <w:b/>
          <w:i/>
          <w:u w:val="single"/>
        </w:rPr>
        <w:t xml:space="preserve">Clean Energy Legislation </w:t>
      </w:r>
      <w:r w:rsidR="0054099C">
        <w:rPr>
          <w:b/>
          <w:i/>
          <w:u w:val="single"/>
        </w:rPr>
        <w:t xml:space="preserve">Amendment </w:t>
      </w:r>
      <w:r w:rsidRPr="00105B6A">
        <w:rPr>
          <w:b/>
          <w:i/>
          <w:u w:val="single"/>
        </w:rPr>
        <w:t>(International Linki</w:t>
      </w:r>
      <w:r w:rsidR="00E0551B" w:rsidRPr="00105B6A">
        <w:rPr>
          <w:b/>
          <w:i/>
          <w:u w:val="single"/>
        </w:rPr>
        <w:t>ng) Regulation 2013</w:t>
      </w:r>
    </w:p>
    <w:p w:rsidR="00411694" w:rsidRPr="00105B6A" w:rsidRDefault="00411694" w:rsidP="00411694">
      <w:pPr>
        <w:rPr>
          <w:b/>
        </w:rPr>
      </w:pPr>
      <w:r w:rsidRPr="00105B6A">
        <w:rPr>
          <w:b/>
        </w:rPr>
        <w:t>Section 1 – Name of Regulation</w:t>
      </w:r>
    </w:p>
    <w:p w:rsidR="00411694" w:rsidRPr="00105B6A" w:rsidRDefault="00411694" w:rsidP="00411694">
      <w:pPr>
        <w:rPr>
          <w:i/>
        </w:rPr>
      </w:pPr>
      <w:r w:rsidRPr="00105B6A">
        <w:t xml:space="preserve">Section 1 provides that the name of the Regulation is the </w:t>
      </w:r>
      <w:r w:rsidR="003A17F3" w:rsidRPr="00105B6A">
        <w:rPr>
          <w:i/>
        </w:rPr>
        <w:t>Clean Energy Legi</w:t>
      </w:r>
      <w:r w:rsidR="0054099C">
        <w:rPr>
          <w:i/>
        </w:rPr>
        <w:t xml:space="preserve">slation </w:t>
      </w:r>
      <w:r w:rsidR="0054099C" w:rsidRPr="00105B6A">
        <w:rPr>
          <w:i/>
        </w:rPr>
        <w:t xml:space="preserve">Amendment </w:t>
      </w:r>
      <w:r w:rsidR="0054099C">
        <w:rPr>
          <w:i/>
        </w:rPr>
        <w:t xml:space="preserve">(International Linking) </w:t>
      </w:r>
      <w:r w:rsidR="00E0551B" w:rsidRPr="00105B6A">
        <w:rPr>
          <w:i/>
        </w:rPr>
        <w:t>Regulation 2013</w:t>
      </w:r>
      <w:r w:rsidRPr="00105B6A">
        <w:rPr>
          <w:i/>
        </w:rPr>
        <w:t>.</w:t>
      </w:r>
    </w:p>
    <w:p w:rsidR="00411694" w:rsidRPr="00105B6A" w:rsidRDefault="00411694" w:rsidP="00411694">
      <w:pPr>
        <w:rPr>
          <w:b/>
        </w:rPr>
      </w:pPr>
      <w:r w:rsidRPr="00105B6A">
        <w:rPr>
          <w:b/>
        </w:rPr>
        <w:t>Section 2 – Commencement</w:t>
      </w:r>
    </w:p>
    <w:p w:rsidR="00411694" w:rsidRPr="00105B6A" w:rsidRDefault="00411694" w:rsidP="00411694">
      <w:r w:rsidRPr="00105B6A">
        <w:t xml:space="preserve">Section 2 provides that Schedule 1 of the Regulation commences on the day after </w:t>
      </w:r>
      <w:r w:rsidR="001C4A9A" w:rsidRPr="00105B6A">
        <w:t>it is registered</w:t>
      </w:r>
      <w:r w:rsidRPr="00105B6A">
        <w:t>.</w:t>
      </w:r>
    </w:p>
    <w:p w:rsidR="00411694" w:rsidRPr="00105B6A" w:rsidRDefault="00411694" w:rsidP="00411694">
      <w:pPr>
        <w:rPr>
          <w:b/>
        </w:rPr>
      </w:pPr>
      <w:r w:rsidRPr="00105B6A">
        <w:rPr>
          <w:b/>
        </w:rPr>
        <w:t>Section 3 – Authority</w:t>
      </w:r>
    </w:p>
    <w:p w:rsidR="00411694" w:rsidRPr="00105B6A" w:rsidRDefault="00411694" w:rsidP="00411694">
      <w:r w:rsidRPr="00105B6A">
        <w:t xml:space="preserve">Section 3 provides that the Regulation is made under the </w:t>
      </w:r>
      <w:r w:rsidRPr="00105B6A">
        <w:rPr>
          <w:i/>
        </w:rPr>
        <w:t>Australian National Registry of Emissions Units Act 2011</w:t>
      </w:r>
      <w:r w:rsidR="00766CBC" w:rsidRPr="00105B6A">
        <w:rPr>
          <w:i/>
        </w:rPr>
        <w:t xml:space="preserve"> </w:t>
      </w:r>
      <w:r w:rsidR="00766CBC" w:rsidRPr="00105B6A">
        <w:t>(</w:t>
      </w:r>
      <w:proofErr w:type="spellStart"/>
      <w:r w:rsidR="00766CBC" w:rsidRPr="00105B6A">
        <w:t>ANREU</w:t>
      </w:r>
      <w:proofErr w:type="spellEnd"/>
      <w:r w:rsidR="00766CBC" w:rsidRPr="00105B6A">
        <w:t xml:space="preserve"> Act)</w:t>
      </w:r>
      <w:r w:rsidR="00623DBC" w:rsidRPr="00105B6A">
        <w:t xml:space="preserve">, the </w:t>
      </w:r>
      <w:r w:rsidR="00623DBC" w:rsidRPr="00105B6A">
        <w:rPr>
          <w:i/>
        </w:rPr>
        <w:t>Carbon Credits (Carbon Farming Initiative) Act 2011</w:t>
      </w:r>
      <w:r w:rsidR="00623DBC" w:rsidRPr="00105B6A">
        <w:t xml:space="preserve"> </w:t>
      </w:r>
      <w:r w:rsidR="00766CBC" w:rsidRPr="00105B6A">
        <w:t xml:space="preserve">(CFI Act) </w:t>
      </w:r>
      <w:r w:rsidR="00623DBC" w:rsidRPr="00105B6A">
        <w:t xml:space="preserve">and the </w:t>
      </w:r>
      <w:r w:rsidR="00623DBC" w:rsidRPr="00105B6A">
        <w:rPr>
          <w:i/>
        </w:rPr>
        <w:t>Clean Energy Act 2011</w:t>
      </w:r>
      <w:r w:rsidR="00766CBC" w:rsidRPr="00105B6A">
        <w:rPr>
          <w:i/>
        </w:rPr>
        <w:t xml:space="preserve"> </w:t>
      </w:r>
      <w:r w:rsidR="00766CBC" w:rsidRPr="00105B6A">
        <w:t>(</w:t>
      </w:r>
      <w:r w:rsidR="00784E9A" w:rsidRPr="00105B6A">
        <w:t>CE</w:t>
      </w:r>
      <w:r w:rsidR="00766CBC" w:rsidRPr="00105B6A">
        <w:t xml:space="preserve"> Act)</w:t>
      </w:r>
      <w:r w:rsidR="00623DBC" w:rsidRPr="00105B6A">
        <w:t>.</w:t>
      </w:r>
    </w:p>
    <w:p w:rsidR="00411694" w:rsidRPr="00105B6A" w:rsidRDefault="00411694" w:rsidP="00411694">
      <w:pPr>
        <w:rPr>
          <w:b/>
        </w:rPr>
      </w:pPr>
      <w:r w:rsidRPr="00105B6A">
        <w:rPr>
          <w:b/>
        </w:rPr>
        <w:t>Section 4 – Schedule(s)</w:t>
      </w:r>
    </w:p>
    <w:p w:rsidR="00411694" w:rsidRPr="00105B6A" w:rsidRDefault="00502F08" w:rsidP="00411694">
      <w:r w:rsidRPr="00105B6A">
        <w:t xml:space="preserve">Section </w:t>
      </w:r>
      <w:r w:rsidR="00411694" w:rsidRPr="00105B6A">
        <w:t xml:space="preserve">4 provides that Schedule 1 amends the </w:t>
      </w:r>
      <w:r w:rsidR="00411694" w:rsidRPr="00105B6A">
        <w:rPr>
          <w:i/>
        </w:rPr>
        <w:t>Australian National Registr</w:t>
      </w:r>
      <w:r w:rsidR="00301E45" w:rsidRPr="00105B6A">
        <w:rPr>
          <w:i/>
        </w:rPr>
        <w:t>y of Emissions Units Regulation</w:t>
      </w:r>
      <w:r w:rsidR="00784E9A" w:rsidRPr="00105B6A">
        <w:rPr>
          <w:i/>
        </w:rPr>
        <w:t>s</w:t>
      </w:r>
      <w:r w:rsidR="00411694" w:rsidRPr="00105B6A">
        <w:rPr>
          <w:i/>
        </w:rPr>
        <w:t xml:space="preserve"> 2011</w:t>
      </w:r>
      <w:r w:rsidR="00301E45" w:rsidRPr="00105B6A">
        <w:rPr>
          <w:i/>
        </w:rPr>
        <w:t>,</w:t>
      </w:r>
      <w:r w:rsidR="00301E45" w:rsidRPr="00105B6A">
        <w:t xml:space="preserve"> the </w:t>
      </w:r>
      <w:r w:rsidR="00301E45" w:rsidRPr="00105B6A">
        <w:rPr>
          <w:i/>
        </w:rPr>
        <w:t>Carbon Credits (Carbon Farming Initiative) Regulation</w:t>
      </w:r>
      <w:r w:rsidR="00784E9A" w:rsidRPr="00105B6A">
        <w:rPr>
          <w:i/>
        </w:rPr>
        <w:t>s</w:t>
      </w:r>
      <w:r w:rsidR="00301E45" w:rsidRPr="00105B6A">
        <w:rPr>
          <w:i/>
        </w:rPr>
        <w:t xml:space="preserve"> 2011</w:t>
      </w:r>
      <w:r w:rsidR="00301E45" w:rsidRPr="00105B6A">
        <w:t xml:space="preserve">, and the </w:t>
      </w:r>
      <w:r w:rsidR="00301E45" w:rsidRPr="00105B6A">
        <w:rPr>
          <w:i/>
        </w:rPr>
        <w:t>Clean Energy Regulation</w:t>
      </w:r>
      <w:r w:rsidR="00784E9A" w:rsidRPr="00105B6A">
        <w:rPr>
          <w:i/>
        </w:rPr>
        <w:t>s</w:t>
      </w:r>
      <w:r w:rsidR="00301E45" w:rsidRPr="00105B6A">
        <w:rPr>
          <w:i/>
        </w:rPr>
        <w:t xml:space="preserve"> 2011</w:t>
      </w:r>
      <w:r w:rsidR="00301E45" w:rsidRPr="00105B6A">
        <w:t>.</w:t>
      </w:r>
    </w:p>
    <w:p w:rsidR="00A52547" w:rsidRPr="00105B6A" w:rsidRDefault="00A52547" w:rsidP="00A52547">
      <w:r w:rsidRPr="00105B6A">
        <w:rPr>
          <w:b/>
          <w:bCs/>
          <w:u w:val="single"/>
        </w:rPr>
        <w:t xml:space="preserve">Schedule 1 – Amendments to the </w:t>
      </w:r>
      <w:r w:rsidRPr="00105B6A">
        <w:rPr>
          <w:b/>
          <w:bCs/>
          <w:i/>
          <w:iCs/>
          <w:u w:val="single"/>
        </w:rPr>
        <w:t>Australian National Registry of Emissions Units Regulations 2011</w:t>
      </w:r>
    </w:p>
    <w:p w:rsidR="00411694" w:rsidRPr="00105B6A" w:rsidRDefault="00411694" w:rsidP="00411694">
      <w:pPr>
        <w:rPr>
          <w:b/>
        </w:rPr>
      </w:pPr>
      <w:r w:rsidRPr="00105B6A">
        <w:rPr>
          <w:b/>
        </w:rPr>
        <w:t xml:space="preserve">Item 1 – Regulation 3, after the definition of </w:t>
      </w:r>
      <w:r w:rsidRPr="00105B6A">
        <w:rPr>
          <w:b/>
          <w:i/>
        </w:rPr>
        <w:t>entity</w:t>
      </w:r>
    </w:p>
    <w:p w:rsidR="00411694" w:rsidRPr="00105B6A" w:rsidRDefault="00411694" w:rsidP="00411694">
      <w:r w:rsidRPr="00105B6A">
        <w:t>Item 1 inserts the definition of ‘European Union Transaction Log’ into regulation 3</w:t>
      </w:r>
      <w:r w:rsidR="007A57E9" w:rsidRPr="00105B6A">
        <w:t>, which contains definitions</w:t>
      </w:r>
      <w:r w:rsidRPr="00105B6A">
        <w:t>.</w:t>
      </w:r>
    </w:p>
    <w:p w:rsidR="00411694" w:rsidRPr="00105B6A" w:rsidRDefault="00411694" w:rsidP="00411694">
      <w:pPr>
        <w:rPr>
          <w:b/>
          <w:i/>
        </w:rPr>
      </w:pPr>
      <w:r w:rsidRPr="00105B6A">
        <w:rPr>
          <w:b/>
        </w:rPr>
        <w:t xml:space="preserve">Item 2 – Regulation 3, after the definition of </w:t>
      </w:r>
      <w:r w:rsidRPr="00105B6A">
        <w:rPr>
          <w:b/>
          <w:i/>
        </w:rPr>
        <w:t>foreign person</w:t>
      </w:r>
    </w:p>
    <w:p w:rsidR="00411694" w:rsidRPr="00105B6A" w:rsidRDefault="00411694" w:rsidP="00411694">
      <w:r w:rsidRPr="00105B6A">
        <w:t xml:space="preserve">Item 2 inserts the </w:t>
      </w:r>
      <w:r w:rsidR="00D16735" w:rsidRPr="00105B6A">
        <w:t xml:space="preserve">term </w:t>
      </w:r>
      <w:r w:rsidRPr="00105B6A">
        <w:t>‘foreign registry’ into regulation 3</w:t>
      </w:r>
      <w:r w:rsidR="00E21565" w:rsidRPr="00105B6A">
        <w:t>.</w:t>
      </w:r>
      <w:r w:rsidR="00A84875" w:rsidRPr="00105B6A">
        <w:t xml:space="preserve"> </w:t>
      </w:r>
      <w:r w:rsidR="005E0EB5" w:rsidRPr="00105B6A">
        <w:t>For the purposes of the Regulation, the</w:t>
      </w:r>
      <w:r w:rsidRPr="00105B6A">
        <w:t xml:space="preserve"> meaning </w:t>
      </w:r>
      <w:r w:rsidR="007A57E9" w:rsidRPr="00105B6A">
        <w:t xml:space="preserve">of ‘foreign registry’ is </w:t>
      </w:r>
      <w:r w:rsidR="00A84875" w:rsidRPr="00105B6A">
        <w:t>provided by</w:t>
      </w:r>
      <w:r w:rsidRPr="00105B6A">
        <w:t xml:space="preserve"> regulation 4A </w:t>
      </w:r>
      <w:r w:rsidR="00D16735" w:rsidRPr="00105B6A">
        <w:t xml:space="preserve">which is </w:t>
      </w:r>
      <w:r w:rsidRPr="00105B6A">
        <w:t xml:space="preserve">inserted </w:t>
      </w:r>
      <w:r w:rsidR="00637F31" w:rsidRPr="00105B6A">
        <w:t>by Item</w:t>
      </w:r>
      <w:r w:rsidR="00D16735" w:rsidRPr="00105B6A">
        <w:t xml:space="preserve"> 4 (below)</w:t>
      </w:r>
      <w:r w:rsidRPr="00105B6A">
        <w:t>.</w:t>
      </w:r>
    </w:p>
    <w:p w:rsidR="00411694" w:rsidRPr="00105B6A" w:rsidRDefault="00411694" w:rsidP="00411694">
      <w:pPr>
        <w:rPr>
          <w:b/>
          <w:i/>
        </w:rPr>
      </w:pPr>
      <w:r w:rsidRPr="00105B6A">
        <w:rPr>
          <w:b/>
        </w:rPr>
        <w:t xml:space="preserve">Item 3 – Regulation 3, after </w:t>
      </w:r>
      <w:r w:rsidRPr="00105B6A">
        <w:rPr>
          <w:b/>
          <w:i/>
        </w:rPr>
        <w:t>replacement day</w:t>
      </w:r>
    </w:p>
    <w:p w:rsidR="00411694" w:rsidRPr="00105B6A" w:rsidRDefault="006B6A98" w:rsidP="00411694">
      <w:r w:rsidRPr="00105B6A">
        <w:t>Item 3 inserts the definition</w:t>
      </w:r>
      <w:r w:rsidR="00411694" w:rsidRPr="00105B6A">
        <w:t xml:space="preserve"> of ‘Un</w:t>
      </w:r>
      <w:r w:rsidR="00567351" w:rsidRPr="00105B6A">
        <w:t>ion allowance deletion account’</w:t>
      </w:r>
      <w:r w:rsidR="00CA7CD0" w:rsidRPr="00105B6A">
        <w:t>,</w:t>
      </w:r>
      <w:r w:rsidR="00567351" w:rsidRPr="00105B6A">
        <w:t xml:space="preserve"> which is consistent with </w:t>
      </w:r>
      <w:r w:rsidR="00CA7CD0" w:rsidRPr="00105B6A">
        <w:t xml:space="preserve">the use of this term in Article 63 of Commission Regulation (EU) No 1193/2011, the text of which can be found at: </w:t>
      </w:r>
      <w:hyperlink r:id="rId9" w:history="1">
        <w:r w:rsidR="00CA7CD0" w:rsidRPr="00105B6A">
          <w:rPr>
            <w:rStyle w:val="Hyperlink"/>
          </w:rPr>
          <w:t>http://eur-lex.europa.eu</w:t>
        </w:r>
      </w:hyperlink>
      <w:r w:rsidR="00CA7CD0" w:rsidRPr="00105B6A">
        <w:t xml:space="preserve">. Item 3 also inserts the definition of </w:t>
      </w:r>
      <w:r w:rsidR="00411694" w:rsidRPr="00105B6A">
        <w:t xml:space="preserve">‘Union </w:t>
      </w:r>
      <w:r w:rsidR="00A84875" w:rsidRPr="00105B6A">
        <w:t>R</w:t>
      </w:r>
      <w:r w:rsidR="00411694" w:rsidRPr="00105B6A">
        <w:t xml:space="preserve">egistry’ </w:t>
      </w:r>
      <w:r w:rsidR="00CA7CD0" w:rsidRPr="00105B6A">
        <w:t xml:space="preserve">which is consistent with the use of the term </w:t>
      </w:r>
      <w:r w:rsidR="0041579C" w:rsidRPr="00105B6A">
        <w:t>in Article 19 of Directive 2003/87/EC of the European Parliament and of the Council</w:t>
      </w:r>
      <w:r w:rsidR="008653D9" w:rsidRPr="00105B6A">
        <w:t>.</w:t>
      </w:r>
      <w:r w:rsidR="00E45870" w:rsidRPr="00105B6A">
        <w:t xml:space="preserve"> The text of Directive 2003/87/EC may be found at: </w:t>
      </w:r>
      <w:hyperlink r:id="rId10" w:history="1">
        <w:r w:rsidR="00E45870" w:rsidRPr="00105B6A">
          <w:rPr>
            <w:rStyle w:val="Hyperlink"/>
          </w:rPr>
          <w:t>http://eur-lex.europa.eu</w:t>
        </w:r>
      </w:hyperlink>
      <w:r w:rsidR="00E45870" w:rsidRPr="00105B6A">
        <w:t xml:space="preserve">. </w:t>
      </w:r>
    </w:p>
    <w:p w:rsidR="00411694" w:rsidRPr="00105B6A" w:rsidRDefault="00411694" w:rsidP="00411694">
      <w:pPr>
        <w:rPr>
          <w:b/>
        </w:rPr>
      </w:pPr>
      <w:r w:rsidRPr="00105B6A">
        <w:rPr>
          <w:b/>
        </w:rPr>
        <w:t>Item 4 – After regulation 4</w:t>
      </w:r>
    </w:p>
    <w:p w:rsidR="00411694" w:rsidRPr="00105B6A" w:rsidRDefault="00411694" w:rsidP="00411694">
      <w:r w:rsidRPr="00105B6A">
        <w:t>Item 4 inserts regulation 4A, specifying</w:t>
      </w:r>
      <w:r w:rsidR="00EA25C1" w:rsidRPr="00105B6A">
        <w:t xml:space="preserve"> that</w:t>
      </w:r>
      <w:r w:rsidRPr="00105B6A">
        <w:t xml:space="preserve"> </w:t>
      </w:r>
      <w:r w:rsidR="00EA25C1" w:rsidRPr="00105B6A">
        <w:t xml:space="preserve">the Union Registry is a foreign registry </w:t>
      </w:r>
      <w:r w:rsidR="007A57E9" w:rsidRPr="00105B6A">
        <w:t xml:space="preserve">for </w:t>
      </w:r>
      <w:r w:rsidRPr="00105B6A">
        <w:t xml:space="preserve">the </w:t>
      </w:r>
      <w:r w:rsidR="00EA25C1" w:rsidRPr="00105B6A">
        <w:lastRenderedPageBreak/>
        <w:t xml:space="preserve">purposes </w:t>
      </w:r>
      <w:r w:rsidR="007A57E9" w:rsidRPr="00105B6A">
        <w:t xml:space="preserve">of </w:t>
      </w:r>
      <w:r w:rsidR="0084425F" w:rsidRPr="00105B6A">
        <w:t xml:space="preserve">the </w:t>
      </w:r>
      <w:r w:rsidR="00D16735" w:rsidRPr="00105B6A">
        <w:t>definition of</w:t>
      </w:r>
      <w:r w:rsidR="0084425F" w:rsidRPr="00105B6A">
        <w:t xml:space="preserve"> ‘foreign registry’</w:t>
      </w:r>
      <w:r w:rsidR="00F27AC3" w:rsidRPr="00105B6A">
        <w:t>,</w:t>
      </w:r>
      <w:r w:rsidR="0084425F" w:rsidRPr="00105B6A">
        <w:t xml:space="preserve"> in section 4 of the</w:t>
      </w:r>
      <w:r w:rsidR="00766CBC" w:rsidRPr="00105B6A">
        <w:t xml:space="preserve"> </w:t>
      </w:r>
      <w:proofErr w:type="spellStart"/>
      <w:r w:rsidR="00766CBC" w:rsidRPr="00105B6A">
        <w:t>ANREU</w:t>
      </w:r>
      <w:proofErr w:type="spellEnd"/>
      <w:r w:rsidR="0084425F" w:rsidRPr="00105B6A">
        <w:t xml:space="preserve"> Act</w:t>
      </w:r>
      <w:r w:rsidRPr="00105B6A">
        <w:t>.</w:t>
      </w:r>
      <w:r w:rsidR="005E0EB5" w:rsidRPr="00105B6A">
        <w:t xml:space="preserve"> Section 4 of the Act </w:t>
      </w:r>
      <w:r w:rsidR="008F26C0" w:rsidRPr="00105B6A">
        <w:t xml:space="preserve">further </w:t>
      </w:r>
      <w:r w:rsidR="00B946CF" w:rsidRPr="00105B6A">
        <w:t>specifies</w:t>
      </w:r>
      <w:r w:rsidR="005E0EB5" w:rsidRPr="00105B6A">
        <w:t xml:space="preserve"> that a </w:t>
      </w:r>
      <w:r w:rsidR="00F27AC3" w:rsidRPr="00105B6A">
        <w:t>‘</w:t>
      </w:r>
      <w:r w:rsidR="005E0EB5" w:rsidRPr="00105B6A">
        <w:t>foreign registry</w:t>
      </w:r>
      <w:r w:rsidR="00F27AC3" w:rsidRPr="00105B6A">
        <w:t>’</w:t>
      </w:r>
      <w:r w:rsidR="005E0EB5" w:rsidRPr="00105B6A">
        <w:t xml:space="preserve"> means a registry that is located in a foreign country.</w:t>
      </w:r>
    </w:p>
    <w:p w:rsidR="00411694" w:rsidRPr="00105B6A" w:rsidRDefault="00411694" w:rsidP="00411694">
      <w:pPr>
        <w:rPr>
          <w:b/>
        </w:rPr>
      </w:pPr>
      <w:r w:rsidRPr="00105B6A">
        <w:rPr>
          <w:b/>
        </w:rPr>
        <w:t>Item 5 – At the end of regulation 24</w:t>
      </w:r>
    </w:p>
    <w:p w:rsidR="00411694" w:rsidRPr="00105B6A" w:rsidRDefault="00411694" w:rsidP="00411694">
      <w:r w:rsidRPr="00105B6A">
        <w:t xml:space="preserve">Item 5 </w:t>
      </w:r>
      <w:r w:rsidR="00F27AC3" w:rsidRPr="00105B6A">
        <w:t>provides</w:t>
      </w:r>
      <w:r w:rsidRPr="00105B6A">
        <w:t xml:space="preserve"> that the </w:t>
      </w:r>
      <w:r w:rsidR="00766CBC" w:rsidRPr="00105B6A">
        <w:t xml:space="preserve">Clean Energy </w:t>
      </w:r>
      <w:r w:rsidRPr="00105B6A">
        <w:t xml:space="preserve">Regulator </w:t>
      </w:r>
      <w:r w:rsidR="00766CBC" w:rsidRPr="00105B6A">
        <w:t xml:space="preserve">(Regulator) </w:t>
      </w:r>
      <w:r w:rsidRPr="00105B6A">
        <w:t xml:space="preserve">may designate a Commonwealth account </w:t>
      </w:r>
      <w:r w:rsidR="00A84875" w:rsidRPr="00105B6A">
        <w:t xml:space="preserve">in the Australian Registry </w:t>
      </w:r>
      <w:r w:rsidRPr="00105B6A">
        <w:t>with the name ‘an Australian-issued international units – substitute units – relinquished units account’ and ‘an Australian-issued international units – surrendered units account’.</w:t>
      </w:r>
      <w:r w:rsidR="00F27AC3" w:rsidRPr="00105B6A">
        <w:t xml:space="preserve"> The</w:t>
      </w:r>
      <w:r w:rsidR="003A25E7" w:rsidRPr="00105B6A">
        <w:t xml:space="preserve">se accounts are established for unit accounting purposes and will help the Clean Energy Regulator to track </w:t>
      </w:r>
      <w:proofErr w:type="spellStart"/>
      <w:r w:rsidR="003A25E7" w:rsidRPr="00105B6A">
        <w:t>AIIUs</w:t>
      </w:r>
      <w:proofErr w:type="spellEnd"/>
      <w:r w:rsidR="003A25E7" w:rsidRPr="00105B6A">
        <w:t xml:space="preserve"> that have been relinquished or surrender against a liability under the CE Act. </w:t>
      </w:r>
      <w:r w:rsidR="00F27AC3" w:rsidRPr="00105B6A">
        <w:t xml:space="preserve"> </w:t>
      </w:r>
    </w:p>
    <w:p w:rsidR="00411694" w:rsidRPr="00105B6A" w:rsidRDefault="00411694" w:rsidP="00411694">
      <w:pPr>
        <w:rPr>
          <w:b/>
        </w:rPr>
      </w:pPr>
      <w:r w:rsidRPr="00105B6A">
        <w:rPr>
          <w:b/>
        </w:rPr>
        <w:t>Item 6 – At the end of Part 2</w:t>
      </w:r>
    </w:p>
    <w:p w:rsidR="006C5FA2" w:rsidRPr="00105B6A" w:rsidRDefault="00411694" w:rsidP="006C5FA2">
      <w:r w:rsidRPr="00105B6A">
        <w:t xml:space="preserve">Item 6 inserts </w:t>
      </w:r>
      <w:r w:rsidR="00F27AC3" w:rsidRPr="00105B6A">
        <w:t xml:space="preserve">a new </w:t>
      </w:r>
      <w:r w:rsidRPr="00105B6A">
        <w:t xml:space="preserve">regulation 35A, </w:t>
      </w:r>
      <w:r w:rsidR="006A4D87" w:rsidRPr="00105B6A">
        <w:t xml:space="preserve">which </w:t>
      </w:r>
      <w:r w:rsidR="00134621" w:rsidRPr="00105B6A">
        <w:t>allows</w:t>
      </w:r>
      <w:r w:rsidRPr="00105B6A">
        <w:t xml:space="preserve"> the </w:t>
      </w:r>
      <w:r w:rsidR="007F3178" w:rsidRPr="00105B6A">
        <w:t xml:space="preserve">Regulator to temporarily suspend </w:t>
      </w:r>
      <w:r w:rsidR="008C2BFC" w:rsidRPr="00105B6A">
        <w:t xml:space="preserve">certain activities that give effect to </w:t>
      </w:r>
      <w:r w:rsidR="008D79ED" w:rsidRPr="00105B6A">
        <w:t xml:space="preserve">the </w:t>
      </w:r>
      <w:r w:rsidR="00885D60" w:rsidRPr="00105B6A">
        <w:t xml:space="preserve">link between the </w:t>
      </w:r>
      <w:r w:rsidR="000D1C49" w:rsidRPr="00105B6A">
        <w:t xml:space="preserve">Australian </w:t>
      </w:r>
      <w:r w:rsidRPr="00105B6A">
        <w:t xml:space="preserve">Registry </w:t>
      </w:r>
      <w:r w:rsidR="00885D60" w:rsidRPr="00105B6A">
        <w:t>and</w:t>
      </w:r>
      <w:r w:rsidRPr="00105B6A">
        <w:t xml:space="preserve"> the Union Registry</w:t>
      </w:r>
      <w:r w:rsidR="006C5FA2" w:rsidRPr="00105B6A">
        <w:t xml:space="preserve"> in certain conditions</w:t>
      </w:r>
      <w:r w:rsidR="007F3178" w:rsidRPr="00105B6A">
        <w:t>. These</w:t>
      </w:r>
      <w:r w:rsidR="00890863" w:rsidRPr="00105B6A">
        <w:t xml:space="preserve"> </w:t>
      </w:r>
      <w:r w:rsidR="007F3178" w:rsidRPr="00105B6A">
        <w:t>activities include</w:t>
      </w:r>
      <w:r w:rsidR="006553F4" w:rsidRPr="00105B6A">
        <w:t xml:space="preserve"> </w:t>
      </w:r>
      <w:r w:rsidR="009D0664" w:rsidRPr="00105B6A">
        <w:t xml:space="preserve">the </w:t>
      </w:r>
      <w:r w:rsidR="00F76B3F" w:rsidRPr="00105B6A">
        <w:t xml:space="preserve">issue of </w:t>
      </w:r>
      <w:r w:rsidR="00C53CCE" w:rsidRPr="00105B6A">
        <w:t>Australian-issued international units (</w:t>
      </w:r>
      <w:proofErr w:type="spellStart"/>
      <w:r w:rsidR="00F76B3F" w:rsidRPr="00105B6A">
        <w:t>AIIUs</w:t>
      </w:r>
      <w:proofErr w:type="spellEnd"/>
      <w:r w:rsidR="00C53CCE" w:rsidRPr="00105B6A">
        <w:t>)</w:t>
      </w:r>
      <w:r w:rsidR="00890863" w:rsidRPr="00105B6A">
        <w:t xml:space="preserve"> for European allowance units and</w:t>
      </w:r>
      <w:r w:rsidR="008E09A2" w:rsidRPr="00105B6A">
        <w:t xml:space="preserve"> </w:t>
      </w:r>
      <w:r w:rsidR="00A23407" w:rsidRPr="00105B6A">
        <w:t xml:space="preserve">the processing of instructions </w:t>
      </w:r>
      <w:r w:rsidR="00B43B30" w:rsidRPr="00105B6A">
        <w:t>for</w:t>
      </w:r>
      <w:r w:rsidR="00A23407" w:rsidRPr="00105B6A">
        <w:t xml:space="preserve"> </w:t>
      </w:r>
      <w:r w:rsidR="00890863" w:rsidRPr="00105B6A">
        <w:t>incoming and outgoing international transfers of prescribed international units</w:t>
      </w:r>
      <w:r w:rsidR="008E09A2" w:rsidRPr="00105B6A">
        <w:t>.</w:t>
      </w:r>
      <w:r w:rsidR="00890863" w:rsidRPr="00105B6A">
        <w:t xml:space="preserve"> </w:t>
      </w:r>
      <w:r w:rsidR="006C5FA2" w:rsidRPr="00105B6A">
        <w:t>The Regulator may only suspend one or more of the specified activities if the Regulator is satisfied that it is necessary so that maintenance can be conducted or to protect the security of the</w:t>
      </w:r>
      <w:r w:rsidR="000D1C49" w:rsidRPr="00105B6A">
        <w:t xml:space="preserve"> </w:t>
      </w:r>
      <w:r w:rsidR="00766CBC" w:rsidRPr="00105B6A">
        <w:t>Australian Registry</w:t>
      </w:r>
      <w:r w:rsidR="006C5FA2" w:rsidRPr="00105B6A">
        <w:t>.</w:t>
      </w:r>
    </w:p>
    <w:p w:rsidR="002C0FD7" w:rsidRPr="00105B6A" w:rsidRDefault="002C0FD7" w:rsidP="00502F08">
      <w:r w:rsidRPr="00105B6A">
        <w:t xml:space="preserve">The effect of the regulation is that the Regulator may defer taking action in relation to an activity until a suspension </w:t>
      </w:r>
      <w:r w:rsidR="00F27AC3" w:rsidRPr="00105B6A">
        <w:t xml:space="preserve">made by the Regulator under regulation 35A(2) </w:t>
      </w:r>
      <w:r w:rsidRPr="00105B6A">
        <w:t>ends</w:t>
      </w:r>
      <w:r w:rsidR="00AB6205" w:rsidRPr="00105B6A">
        <w:t xml:space="preserve">. A suspension must end no more than five business days after </w:t>
      </w:r>
      <w:r w:rsidR="001E0319" w:rsidRPr="00105B6A">
        <w:t>it</w:t>
      </w:r>
      <w:r w:rsidR="00AB6205" w:rsidRPr="00105B6A">
        <w:t xml:space="preserve"> has </w:t>
      </w:r>
      <w:r w:rsidR="00A22D7F" w:rsidRPr="00105B6A">
        <w:t>commenced</w:t>
      </w:r>
      <w:r w:rsidRPr="00105B6A">
        <w:t xml:space="preserve">. </w:t>
      </w:r>
    </w:p>
    <w:p w:rsidR="00C65FC9" w:rsidRPr="00105B6A" w:rsidRDefault="00C65FC9" w:rsidP="00502F08">
      <w:r w:rsidRPr="00105B6A">
        <w:t>As soon as practicable after suspending the link</w:t>
      </w:r>
      <w:r w:rsidR="00766CBC" w:rsidRPr="00105B6A">
        <w:t xml:space="preserve"> to the Union Registry</w:t>
      </w:r>
      <w:r w:rsidRPr="00105B6A">
        <w:t xml:space="preserve">, the Regulator must publish a notice of the suspension on its website and inform the European Union Transaction Log. </w:t>
      </w:r>
    </w:p>
    <w:p w:rsidR="00716C68" w:rsidRPr="00105B6A" w:rsidRDefault="005F739D" w:rsidP="00502F08">
      <w:r w:rsidRPr="00105B6A">
        <w:t>A note at the end of regulation 35A highlights that</w:t>
      </w:r>
      <w:r w:rsidR="00895566" w:rsidRPr="00105B6A">
        <w:t xml:space="preserve"> </w:t>
      </w:r>
      <w:r w:rsidR="008320F7" w:rsidRPr="00105B6A">
        <w:t>sections 28 to 28D of</w:t>
      </w:r>
      <w:r w:rsidR="00895566" w:rsidRPr="00105B6A">
        <w:t xml:space="preserve"> the</w:t>
      </w:r>
      <w:r w:rsidR="009B5648" w:rsidRPr="00105B6A">
        <w:t xml:space="preserve"> </w:t>
      </w:r>
      <w:proofErr w:type="spellStart"/>
      <w:r w:rsidR="009B5648" w:rsidRPr="00105B6A">
        <w:t>ANREU</w:t>
      </w:r>
      <w:proofErr w:type="spellEnd"/>
      <w:r w:rsidR="00895566" w:rsidRPr="00105B6A">
        <w:t xml:space="preserve"> Act </w:t>
      </w:r>
      <w:r w:rsidR="002B025A" w:rsidRPr="00105B6A">
        <w:t xml:space="preserve">may also be applied by the Regulator to the </w:t>
      </w:r>
      <w:r w:rsidR="000D1C49" w:rsidRPr="00105B6A">
        <w:t xml:space="preserve">Australian </w:t>
      </w:r>
      <w:r w:rsidR="002B025A" w:rsidRPr="00105B6A">
        <w:t>Registry or Registry accounts</w:t>
      </w:r>
      <w:r w:rsidRPr="00105B6A">
        <w:t xml:space="preserve">. </w:t>
      </w:r>
    </w:p>
    <w:p w:rsidR="00502F08" w:rsidRPr="00105B6A" w:rsidRDefault="00502F08" w:rsidP="00502F08">
      <w:pPr>
        <w:rPr>
          <w:b/>
        </w:rPr>
      </w:pPr>
      <w:r w:rsidRPr="00105B6A">
        <w:rPr>
          <w:b/>
        </w:rPr>
        <w:t>Item 7 – After Part 3</w:t>
      </w:r>
    </w:p>
    <w:p w:rsidR="00CD7810" w:rsidRPr="00105B6A" w:rsidRDefault="00CD7810" w:rsidP="00502F08">
      <w:r w:rsidRPr="00105B6A">
        <w:t xml:space="preserve">Item 7 inserts </w:t>
      </w:r>
      <w:r w:rsidR="00F27AC3" w:rsidRPr="00105B6A">
        <w:t xml:space="preserve">a new </w:t>
      </w:r>
      <w:r w:rsidR="00A257A1" w:rsidRPr="00105B6A">
        <w:t>P</w:t>
      </w:r>
      <w:r w:rsidRPr="00105B6A">
        <w:t xml:space="preserve">art 4 to provide provisions </w:t>
      </w:r>
      <w:r w:rsidR="00C13846" w:rsidRPr="00105B6A">
        <w:t xml:space="preserve">for prescribed international units </w:t>
      </w:r>
      <w:r w:rsidR="00920221" w:rsidRPr="00105B6A">
        <w:t>under Part </w:t>
      </w:r>
      <w:r w:rsidR="006308CC" w:rsidRPr="00105B6A">
        <w:t>4</w:t>
      </w:r>
      <w:r w:rsidR="00A23407" w:rsidRPr="00105B6A">
        <w:t>, Division 3</w:t>
      </w:r>
      <w:r w:rsidR="006308CC" w:rsidRPr="00105B6A">
        <w:t xml:space="preserve"> of the </w:t>
      </w:r>
      <w:proofErr w:type="spellStart"/>
      <w:r w:rsidR="00A23407" w:rsidRPr="00105B6A">
        <w:t>ANREU</w:t>
      </w:r>
      <w:proofErr w:type="spellEnd"/>
      <w:r w:rsidR="00A23407" w:rsidRPr="00105B6A">
        <w:t xml:space="preserve"> </w:t>
      </w:r>
      <w:r w:rsidR="006308CC" w:rsidRPr="00105B6A">
        <w:t>Act</w:t>
      </w:r>
      <w:r w:rsidR="00E14842" w:rsidRPr="00105B6A">
        <w:t>,</w:t>
      </w:r>
      <w:r w:rsidR="006308CC" w:rsidRPr="00105B6A">
        <w:t xml:space="preserve"> </w:t>
      </w:r>
      <w:r w:rsidR="00920221" w:rsidRPr="00105B6A">
        <w:t>as well as</w:t>
      </w:r>
      <w:r w:rsidRPr="00105B6A">
        <w:t xml:space="preserve"> </w:t>
      </w:r>
      <w:r w:rsidR="00A257A1" w:rsidRPr="00105B6A">
        <w:t>provisions for</w:t>
      </w:r>
      <w:r w:rsidR="00C53CCE" w:rsidRPr="00105B6A">
        <w:t xml:space="preserve"> </w:t>
      </w:r>
      <w:proofErr w:type="spellStart"/>
      <w:r w:rsidR="00674C22" w:rsidRPr="00105B6A">
        <w:t>AIIUs</w:t>
      </w:r>
      <w:proofErr w:type="spellEnd"/>
      <w:r w:rsidR="00674C22" w:rsidRPr="00105B6A">
        <w:t xml:space="preserve"> </w:t>
      </w:r>
      <w:r w:rsidR="00241FC4" w:rsidRPr="00105B6A">
        <w:t xml:space="preserve">issued for European </w:t>
      </w:r>
      <w:r w:rsidR="00726514" w:rsidRPr="00105B6A">
        <w:t>a</w:t>
      </w:r>
      <w:r w:rsidR="00241FC4" w:rsidRPr="00105B6A">
        <w:t>llowance</w:t>
      </w:r>
      <w:r w:rsidR="00726514" w:rsidRPr="00105B6A">
        <w:t xml:space="preserve"> units</w:t>
      </w:r>
      <w:r w:rsidR="00241FC4" w:rsidRPr="00105B6A">
        <w:t xml:space="preserve"> held in the Union Registry </w:t>
      </w:r>
      <w:r w:rsidR="00AE266A" w:rsidRPr="00105B6A">
        <w:t>a</w:t>
      </w:r>
      <w:r w:rsidR="00241FC4" w:rsidRPr="00105B6A">
        <w:t>ccount</w:t>
      </w:r>
      <w:r w:rsidR="00E14842" w:rsidRPr="00105B6A">
        <w:t xml:space="preserve"> under </w:t>
      </w:r>
      <w:r w:rsidR="001501A0" w:rsidRPr="00105B6A">
        <w:t xml:space="preserve">Part 4, Division 2 of the </w:t>
      </w:r>
      <w:proofErr w:type="spellStart"/>
      <w:r w:rsidR="001501A0" w:rsidRPr="00105B6A">
        <w:t>ANREU</w:t>
      </w:r>
      <w:proofErr w:type="spellEnd"/>
      <w:r w:rsidR="001501A0" w:rsidRPr="00105B6A">
        <w:t> </w:t>
      </w:r>
      <w:r w:rsidR="00E14842" w:rsidRPr="00105B6A">
        <w:t>Act</w:t>
      </w:r>
      <w:r w:rsidR="00674C22" w:rsidRPr="00105B6A">
        <w:t xml:space="preserve">. </w:t>
      </w:r>
    </w:p>
    <w:p w:rsidR="00A23407" w:rsidRPr="00105B6A" w:rsidRDefault="006C0574" w:rsidP="005C6EE7">
      <w:r w:rsidRPr="00105B6A">
        <w:t xml:space="preserve">Regulation 50 </w:t>
      </w:r>
      <w:r w:rsidR="00FA1A94" w:rsidRPr="00105B6A">
        <w:t>specifies</w:t>
      </w:r>
      <w:r w:rsidRPr="00105B6A">
        <w:t xml:space="preserve"> that </w:t>
      </w:r>
      <w:r w:rsidR="008765FD" w:rsidRPr="00105B6A">
        <w:t xml:space="preserve">the new </w:t>
      </w:r>
      <w:r w:rsidRPr="00105B6A">
        <w:t xml:space="preserve">Division 4.1 </w:t>
      </w:r>
      <w:r w:rsidR="008765FD" w:rsidRPr="00105B6A">
        <w:t xml:space="preserve">of the </w:t>
      </w:r>
      <w:proofErr w:type="spellStart"/>
      <w:r w:rsidR="008765FD" w:rsidRPr="00105B6A">
        <w:t>ANREU</w:t>
      </w:r>
      <w:proofErr w:type="spellEnd"/>
      <w:r w:rsidR="008765FD" w:rsidRPr="00105B6A">
        <w:t xml:space="preserve"> Regulations </w:t>
      </w:r>
      <w:r w:rsidR="00FA1A94" w:rsidRPr="00105B6A">
        <w:t>applies</w:t>
      </w:r>
      <w:r w:rsidRPr="00105B6A">
        <w:t xml:space="preserve"> to </w:t>
      </w:r>
      <w:r w:rsidR="00EB7D65" w:rsidRPr="00105B6A">
        <w:t xml:space="preserve">section 48D of the </w:t>
      </w:r>
      <w:proofErr w:type="spellStart"/>
      <w:r w:rsidR="00EB7D65" w:rsidRPr="00105B6A">
        <w:t>ANREU</w:t>
      </w:r>
      <w:proofErr w:type="spellEnd"/>
      <w:r w:rsidR="00EB7D65" w:rsidRPr="00105B6A">
        <w:t xml:space="preserve"> Act, which provides for </w:t>
      </w:r>
      <w:r w:rsidR="00B11B6F" w:rsidRPr="00105B6A">
        <w:t>the</w:t>
      </w:r>
      <w:r w:rsidR="00EB7D65" w:rsidRPr="00105B6A">
        <w:t xml:space="preserve"> issue of </w:t>
      </w:r>
      <w:proofErr w:type="spellStart"/>
      <w:r w:rsidR="00EB7D65" w:rsidRPr="00105B6A">
        <w:t>AIIUs</w:t>
      </w:r>
      <w:proofErr w:type="spellEnd"/>
      <w:r w:rsidR="00EB7D65" w:rsidRPr="00105B6A">
        <w:t xml:space="preserve">, and to section 48E of the </w:t>
      </w:r>
      <w:proofErr w:type="spellStart"/>
      <w:r w:rsidR="00EB7D65" w:rsidRPr="00105B6A">
        <w:t>ANREU</w:t>
      </w:r>
      <w:proofErr w:type="spellEnd"/>
      <w:r w:rsidR="00EB7D65" w:rsidRPr="00105B6A">
        <w:t xml:space="preserve"> Act, which provides a broad power </w:t>
      </w:r>
      <w:r w:rsidR="004718C8" w:rsidRPr="00105B6A">
        <w:t>allowing</w:t>
      </w:r>
      <w:r w:rsidR="00EB7D65" w:rsidRPr="00105B6A">
        <w:t xml:space="preserve"> </w:t>
      </w:r>
      <w:r w:rsidR="004718C8" w:rsidRPr="00105B6A">
        <w:t xml:space="preserve">further </w:t>
      </w:r>
      <w:r w:rsidR="00A23407" w:rsidRPr="00105B6A">
        <w:t>regulations</w:t>
      </w:r>
      <w:r w:rsidR="00EB7D65" w:rsidRPr="00105B6A">
        <w:t xml:space="preserve"> concerning </w:t>
      </w:r>
      <w:proofErr w:type="spellStart"/>
      <w:r w:rsidR="00EB7D65" w:rsidRPr="00105B6A">
        <w:t>AIIUs</w:t>
      </w:r>
      <w:proofErr w:type="spellEnd"/>
      <w:r w:rsidR="004718C8" w:rsidRPr="00105B6A">
        <w:t xml:space="preserve"> to be made</w:t>
      </w:r>
      <w:r w:rsidRPr="00105B6A">
        <w:t xml:space="preserve">. </w:t>
      </w:r>
    </w:p>
    <w:p w:rsidR="00696B1D" w:rsidRPr="00105B6A" w:rsidRDefault="00C27BA3" w:rsidP="005C6EE7">
      <w:r w:rsidRPr="00105B6A">
        <w:t>Regulation 51</w:t>
      </w:r>
      <w:r w:rsidR="004210C4" w:rsidRPr="00105B6A">
        <w:t>(1)</w:t>
      </w:r>
      <w:r w:rsidRPr="00105B6A">
        <w:t xml:space="preserve"> specifies </w:t>
      </w:r>
      <w:r w:rsidR="00C942B6" w:rsidRPr="00105B6A">
        <w:t>that the</w:t>
      </w:r>
      <w:r w:rsidR="004210C4" w:rsidRPr="00105B6A">
        <w:t xml:space="preserve"> Regulator may only issue an </w:t>
      </w:r>
      <w:proofErr w:type="spellStart"/>
      <w:r w:rsidR="004210C4" w:rsidRPr="00105B6A">
        <w:t>AIIU</w:t>
      </w:r>
      <w:proofErr w:type="spellEnd"/>
      <w:r w:rsidR="00C942B6" w:rsidRPr="00105B6A">
        <w:t xml:space="preserve"> for</w:t>
      </w:r>
      <w:r w:rsidR="004210C4" w:rsidRPr="00105B6A">
        <w:t xml:space="preserve"> </w:t>
      </w:r>
      <w:r w:rsidR="00C942B6" w:rsidRPr="00105B6A">
        <w:t xml:space="preserve">a European allowance unit </w:t>
      </w:r>
      <w:r w:rsidR="004210C4" w:rsidRPr="00105B6A">
        <w:t>if</w:t>
      </w:r>
      <w:r w:rsidR="00696B1D" w:rsidRPr="00105B6A">
        <w:t>:</w:t>
      </w:r>
      <w:r w:rsidR="004210C4" w:rsidRPr="00105B6A">
        <w:t xml:space="preserve"> </w:t>
      </w:r>
    </w:p>
    <w:p w:rsidR="00696B1D" w:rsidRPr="00105B6A" w:rsidRDefault="00322532" w:rsidP="005D00E2">
      <w:pPr>
        <w:pStyle w:val="ListParagraph"/>
        <w:numPr>
          <w:ilvl w:val="0"/>
          <w:numId w:val="26"/>
        </w:numPr>
        <w:tabs>
          <w:tab w:val="left" w:pos="851"/>
        </w:tabs>
      </w:pPr>
      <w:r w:rsidRPr="00105B6A">
        <w:t>a Commonwealth</w:t>
      </w:r>
      <w:r w:rsidR="004210C4" w:rsidRPr="00105B6A">
        <w:t xml:space="preserve"> foreign registry account </w:t>
      </w:r>
      <w:r w:rsidR="00E2794E" w:rsidRPr="00105B6A">
        <w:t xml:space="preserve">is operational </w:t>
      </w:r>
      <w:r w:rsidR="00696B1D" w:rsidRPr="00105B6A">
        <w:t>in the Union Registry;</w:t>
      </w:r>
      <w:r w:rsidR="004210C4" w:rsidRPr="00105B6A">
        <w:t xml:space="preserve"> </w:t>
      </w:r>
    </w:p>
    <w:p w:rsidR="00696B1D" w:rsidRPr="00105B6A" w:rsidRDefault="00C942B6" w:rsidP="005D00E2">
      <w:pPr>
        <w:pStyle w:val="ListParagraph"/>
        <w:numPr>
          <w:ilvl w:val="0"/>
          <w:numId w:val="26"/>
        </w:numPr>
        <w:tabs>
          <w:tab w:val="left" w:pos="851"/>
        </w:tabs>
      </w:pPr>
      <w:r w:rsidRPr="00105B6A">
        <w:t>a person (the</w:t>
      </w:r>
      <w:r w:rsidR="004210C4" w:rsidRPr="00105B6A">
        <w:t xml:space="preserve"> transferor</w:t>
      </w:r>
      <w:r w:rsidRPr="00105B6A">
        <w:t>)</w:t>
      </w:r>
      <w:r w:rsidR="004210C4" w:rsidRPr="00105B6A">
        <w:t xml:space="preserve"> has </w:t>
      </w:r>
      <w:r w:rsidRPr="00105B6A">
        <w:t xml:space="preserve">requested that a European allowance unit be transferred </w:t>
      </w:r>
      <w:r w:rsidRPr="00105B6A">
        <w:lastRenderedPageBreak/>
        <w:t xml:space="preserve">from their Union Registry account to </w:t>
      </w:r>
      <w:r w:rsidR="009B5648" w:rsidRPr="00105B6A">
        <w:t xml:space="preserve">the </w:t>
      </w:r>
      <w:r w:rsidRPr="00105B6A">
        <w:t>Commonwealth foreign registry account</w:t>
      </w:r>
      <w:r w:rsidR="00696B1D" w:rsidRPr="00105B6A">
        <w:t>;</w:t>
      </w:r>
      <w:r w:rsidRPr="00105B6A">
        <w:t xml:space="preserve"> </w:t>
      </w:r>
    </w:p>
    <w:p w:rsidR="007F1ADC" w:rsidRPr="00105B6A" w:rsidRDefault="007F1ADC" w:rsidP="007F1ADC">
      <w:pPr>
        <w:pStyle w:val="ListParagraph"/>
        <w:numPr>
          <w:ilvl w:val="0"/>
          <w:numId w:val="23"/>
        </w:numPr>
      </w:pPr>
      <w:r w:rsidRPr="00105B6A">
        <w:t>the Regulator and the European Union Transaction Log have validated the transfer; and</w:t>
      </w:r>
    </w:p>
    <w:p w:rsidR="00F97C57" w:rsidRPr="00105B6A" w:rsidRDefault="00C942B6" w:rsidP="00696B1D">
      <w:pPr>
        <w:pStyle w:val="ListParagraph"/>
        <w:numPr>
          <w:ilvl w:val="0"/>
          <w:numId w:val="23"/>
        </w:numPr>
      </w:pPr>
      <w:r w:rsidRPr="00105B6A">
        <w:t>the transferor has specified a</w:t>
      </w:r>
      <w:r w:rsidR="00996EE2" w:rsidRPr="00105B6A">
        <w:t>n Australian</w:t>
      </w:r>
      <w:r w:rsidRPr="00105B6A">
        <w:t xml:space="preserve"> Registry account in which </w:t>
      </w:r>
      <w:r w:rsidR="007F1ADC" w:rsidRPr="00105B6A">
        <w:t>a</w:t>
      </w:r>
      <w:r w:rsidRPr="00105B6A">
        <w:t xml:space="preserve"> corresponding </w:t>
      </w:r>
      <w:proofErr w:type="spellStart"/>
      <w:r w:rsidRPr="00105B6A">
        <w:t>AIIU</w:t>
      </w:r>
      <w:proofErr w:type="spellEnd"/>
      <w:r w:rsidRPr="00105B6A">
        <w:t xml:space="preserve"> is to be issued</w:t>
      </w:r>
      <w:r w:rsidR="007F1ADC" w:rsidRPr="00105B6A">
        <w:t>.</w:t>
      </w:r>
      <w:r w:rsidR="00727A0E" w:rsidRPr="00105B6A">
        <w:t xml:space="preserve"> </w:t>
      </w:r>
    </w:p>
    <w:p w:rsidR="00833056" w:rsidRPr="00105B6A" w:rsidRDefault="00505A9C" w:rsidP="00833056">
      <w:r w:rsidRPr="00105B6A">
        <w:t xml:space="preserve">The Regulator must issue an </w:t>
      </w:r>
      <w:proofErr w:type="spellStart"/>
      <w:r w:rsidRPr="00105B6A">
        <w:t>AIIU</w:t>
      </w:r>
      <w:proofErr w:type="spellEnd"/>
      <w:r w:rsidRPr="00105B6A">
        <w:t xml:space="preserve"> as soon as practicable after </w:t>
      </w:r>
      <w:r w:rsidR="00C942B6" w:rsidRPr="00105B6A">
        <w:t>the</w:t>
      </w:r>
      <w:r w:rsidR="00E83A42" w:rsidRPr="00105B6A">
        <w:t xml:space="preserve"> transfer </w:t>
      </w:r>
      <w:r w:rsidRPr="00105B6A">
        <w:t xml:space="preserve">is </w:t>
      </w:r>
      <w:r w:rsidR="00E83A42" w:rsidRPr="00105B6A">
        <w:t>validated</w:t>
      </w:r>
      <w:r w:rsidRPr="00105B6A">
        <w:t xml:space="preserve">. </w:t>
      </w:r>
      <w:r w:rsidR="007F1ADC" w:rsidRPr="00105B6A">
        <w:t>To validate a transfer, the</w:t>
      </w:r>
      <w:r w:rsidR="009C1C79" w:rsidRPr="00105B6A">
        <w:t xml:space="preserve"> Regulator must</w:t>
      </w:r>
      <w:r w:rsidR="00727A0E" w:rsidRPr="00105B6A">
        <w:t xml:space="preserve"> confirm</w:t>
      </w:r>
      <w:r w:rsidRPr="00105B6A">
        <w:t xml:space="preserve"> that the </w:t>
      </w:r>
      <w:r w:rsidR="00996EE2" w:rsidRPr="00105B6A">
        <w:t xml:space="preserve">Australian </w:t>
      </w:r>
      <w:r w:rsidRPr="00105B6A">
        <w:t>Registry account</w:t>
      </w:r>
      <w:r w:rsidR="007F1ADC" w:rsidRPr="00105B6A">
        <w:t xml:space="preserve"> in which an </w:t>
      </w:r>
      <w:proofErr w:type="spellStart"/>
      <w:r w:rsidR="007F1ADC" w:rsidRPr="00105B6A">
        <w:t>AIIU</w:t>
      </w:r>
      <w:proofErr w:type="spellEnd"/>
      <w:r w:rsidR="007F1ADC" w:rsidRPr="00105B6A">
        <w:t xml:space="preserve"> is to be issued</w:t>
      </w:r>
      <w:r w:rsidRPr="00105B6A">
        <w:t xml:space="preserve"> is open, no conditions restrict or limit transfers of units to th</w:t>
      </w:r>
      <w:r w:rsidR="007F1ADC" w:rsidRPr="00105B6A">
        <w:t>e</w:t>
      </w:r>
      <w:r w:rsidRPr="00105B6A">
        <w:t xml:space="preserve"> account and that the account </w:t>
      </w:r>
      <w:r w:rsidR="007F1ADC" w:rsidRPr="00105B6A">
        <w:t>or the</w:t>
      </w:r>
      <w:r w:rsidR="00996405" w:rsidRPr="00105B6A">
        <w:t xml:space="preserve"> operation of the</w:t>
      </w:r>
      <w:r w:rsidR="007F1ADC" w:rsidRPr="00105B6A">
        <w:t xml:space="preserve"> </w:t>
      </w:r>
      <w:r w:rsidR="00996EE2" w:rsidRPr="00105B6A">
        <w:t xml:space="preserve">Australian </w:t>
      </w:r>
      <w:r w:rsidR="007F1ADC" w:rsidRPr="00105B6A">
        <w:t xml:space="preserve">Registry as a whole </w:t>
      </w:r>
      <w:r w:rsidRPr="00105B6A">
        <w:t xml:space="preserve">is not suspended under the </w:t>
      </w:r>
      <w:proofErr w:type="spellStart"/>
      <w:r w:rsidR="009B5648" w:rsidRPr="00105B6A">
        <w:t>ANREU</w:t>
      </w:r>
      <w:proofErr w:type="spellEnd"/>
      <w:r w:rsidR="009B5648" w:rsidRPr="00105B6A">
        <w:t xml:space="preserve"> </w:t>
      </w:r>
      <w:r w:rsidRPr="00105B6A">
        <w:t>Act.</w:t>
      </w:r>
      <w:r w:rsidR="00E238DA" w:rsidRPr="00105B6A">
        <w:t xml:space="preserve"> </w:t>
      </w:r>
      <w:r w:rsidR="00D133EF" w:rsidRPr="00105B6A">
        <w:t xml:space="preserve">The European Union Transaction Log </w:t>
      </w:r>
      <w:r w:rsidR="00142083" w:rsidRPr="00105B6A">
        <w:t>validates a transfer by</w:t>
      </w:r>
      <w:r w:rsidR="00D133EF" w:rsidRPr="00105B6A">
        <w:t xml:space="preserve"> </w:t>
      </w:r>
      <w:r w:rsidR="00142083" w:rsidRPr="00105B6A">
        <w:t>confirming that the European allowance unit will be transferred from the transferor’s account in the Union Registry to the Commonwealth foreign registry account</w:t>
      </w:r>
      <w:r w:rsidR="00833056" w:rsidRPr="00105B6A">
        <w:t xml:space="preserve">. </w:t>
      </w:r>
    </w:p>
    <w:p w:rsidR="004B7185" w:rsidRPr="00105B6A" w:rsidRDefault="00617848" w:rsidP="00283EFF">
      <w:r w:rsidRPr="00105B6A">
        <w:t xml:space="preserve">An </w:t>
      </w:r>
      <w:proofErr w:type="spellStart"/>
      <w:r w:rsidRPr="00105B6A">
        <w:t>AIIU</w:t>
      </w:r>
      <w:proofErr w:type="spellEnd"/>
      <w:r w:rsidR="00E2794E" w:rsidRPr="00105B6A">
        <w:t xml:space="preserve"> may not be issued if an international arrangement allowing direct </w:t>
      </w:r>
      <w:r w:rsidR="00E83A42" w:rsidRPr="00105B6A">
        <w:t>transfers</w:t>
      </w:r>
      <w:r w:rsidR="00E2794E" w:rsidRPr="00105B6A">
        <w:t xml:space="preserve"> of European allowances into the Australian Registry is in place.</w:t>
      </w:r>
    </w:p>
    <w:p w:rsidR="009E6E46" w:rsidRPr="00105B6A" w:rsidRDefault="009E6E46" w:rsidP="005C6EE7">
      <w:r w:rsidRPr="00105B6A">
        <w:t xml:space="preserve">Regulation 52 provides that the Regulator </w:t>
      </w:r>
      <w:r w:rsidR="005E4602" w:rsidRPr="00105B6A">
        <w:t xml:space="preserve">must </w:t>
      </w:r>
      <w:r w:rsidRPr="00105B6A">
        <w:t>notify the E</w:t>
      </w:r>
      <w:r w:rsidR="00E83A42" w:rsidRPr="00105B6A">
        <w:t xml:space="preserve">uropean </w:t>
      </w:r>
      <w:r w:rsidRPr="00105B6A">
        <w:t>U</w:t>
      </w:r>
      <w:r w:rsidR="00E83A42" w:rsidRPr="00105B6A">
        <w:t>nion</w:t>
      </w:r>
      <w:r w:rsidR="00B84611" w:rsidRPr="00105B6A">
        <w:t xml:space="preserve"> Transaction Log</w:t>
      </w:r>
      <w:r w:rsidR="005E4602" w:rsidRPr="00105B6A">
        <w:t xml:space="preserve"> </w:t>
      </w:r>
      <w:r w:rsidR="00E47E3D" w:rsidRPr="00105B6A">
        <w:t xml:space="preserve">as soon as practicable after </w:t>
      </w:r>
      <w:r w:rsidRPr="00105B6A">
        <w:t xml:space="preserve">an </w:t>
      </w:r>
      <w:proofErr w:type="spellStart"/>
      <w:r w:rsidRPr="00105B6A">
        <w:t>AIIU</w:t>
      </w:r>
      <w:proofErr w:type="spellEnd"/>
      <w:r w:rsidRPr="00105B6A">
        <w:t xml:space="preserve"> is issued.</w:t>
      </w:r>
    </w:p>
    <w:p w:rsidR="00F86DC0" w:rsidRPr="00105B6A" w:rsidRDefault="009E6E46" w:rsidP="005C6EE7">
      <w:r w:rsidRPr="00105B6A">
        <w:t xml:space="preserve">Regulation 53 </w:t>
      </w:r>
      <w:r w:rsidR="00A74DA1" w:rsidRPr="00105B6A">
        <w:t>sets out</w:t>
      </w:r>
      <w:r w:rsidR="00E16998" w:rsidRPr="00105B6A">
        <w:t xml:space="preserve"> actions</w:t>
      </w:r>
      <w:r w:rsidR="009355AE" w:rsidRPr="00105B6A">
        <w:t xml:space="preserve"> that must be undertaken by the Regulator</w:t>
      </w:r>
      <w:r w:rsidR="0066102E" w:rsidRPr="00105B6A">
        <w:t xml:space="preserve"> following the cancellation of an </w:t>
      </w:r>
      <w:proofErr w:type="spellStart"/>
      <w:r w:rsidR="0066102E" w:rsidRPr="00105B6A">
        <w:t>AIIU</w:t>
      </w:r>
      <w:proofErr w:type="spellEnd"/>
      <w:r w:rsidR="0066102E" w:rsidRPr="00105B6A">
        <w:t xml:space="preserve"> when a</w:t>
      </w:r>
      <w:r w:rsidR="00996EE2" w:rsidRPr="00105B6A">
        <w:t>n Australian</w:t>
      </w:r>
      <w:r w:rsidR="0066102E" w:rsidRPr="00105B6A">
        <w:t xml:space="preserve"> Registry account is unilaterally closed by the Regulator. </w:t>
      </w:r>
      <w:r w:rsidR="00EE0344" w:rsidRPr="00105B6A">
        <w:t xml:space="preserve">As soon as practicable </w:t>
      </w:r>
      <w:r w:rsidR="0066102E" w:rsidRPr="00105B6A">
        <w:t xml:space="preserve">after an </w:t>
      </w:r>
      <w:proofErr w:type="spellStart"/>
      <w:r w:rsidR="0066102E" w:rsidRPr="00105B6A">
        <w:t>AIIU</w:t>
      </w:r>
      <w:proofErr w:type="spellEnd"/>
      <w:r w:rsidR="0066102E" w:rsidRPr="00105B6A">
        <w:t xml:space="preserve"> is cancelled</w:t>
      </w:r>
      <w:r w:rsidR="005E4602" w:rsidRPr="00105B6A">
        <w:t xml:space="preserve">, the </w:t>
      </w:r>
      <w:r w:rsidR="0066102E" w:rsidRPr="00105B6A">
        <w:t>R</w:t>
      </w:r>
      <w:r w:rsidR="005E4602" w:rsidRPr="00105B6A">
        <w:t xml:space="preserve">egulator must tell the </w:t>
      </w:r>
      <w:proofErr w:type="spellStart"/>
      <w:r w:rsidR="005E4602" w:rsidRPr="00105B6A">
        <w:t>EUTL</w:t>
      </w:r>
      <w:proofErr w:type="spellEnd"/>
      <w:r w:rsidR="005E4602" w:rsidRPr="00105B6A">
        <w:t xml:space="preserve"> and </w:t>
      </w:r>
      <w:r w:rsidR="00EE0344" w:rsidRPr="00105B6A">
        <w:t xml:space="preserve">must </w:t>
      </w:r>
      <w:r w:rsidR="005E4602" w:rsidRPr="00105B6A">
        <w:t xml:space="preserve">arrange for a European allowance unit to be transferred </w:t>
      </w:r>
      <w:r w:rsidR="00EE0344" w:rsidRPr="00105B6A">
        <w:t>to the Union R</w:t>
      </w:r>
      <w:r w:rsidR="005E4602" w:rsidRPr="00105B6A">
        <w:t>egistry deletion account</w:t>
      </w:r>
      <w:r w:rsidR="00EE0344" w:rsidRPr="00105B6A">
        <w:t xml:space="preserve"> within 12 months</w:t>
      </w:r>
      <w:r w:rsidR="005E4602" w:rsidRPr="00105B6A">
        <w:t xml:space="preserve">. </w:t>
      </w:r>
      <w:r w:rsidR="0066102E" w:rsidRPr="00105B6A">
        <w:t xml:space="preserve">These actions are in addition to those outlined in clause 28(6) of the Principal </w:t>
      </w:r>
      <w:proofErr w:type="spellStart"/>
      <w:r w:rsidR="0066102E" w:rsidRPr="00105B6A">
        <w:t>ANREU</w:t>
      </w:r>
      <w:proofErr w:type="spellEnd"/>
      <w:r w:rsidR="0066102E" w:rsidRPr="00105B6A">
        <w:t xml:space="preserve"> Regulation and subject to </w:t>
      </w:r>
      <w:r w:rsidR="00C37695" w:rsidRPr="00105B6A">
        <w:t xml:space="preserve">any </w:t>
      </w:r>
      <w:r w:rsidR="005E4602" w:rsidRPr="00105B6A">
        <w:t xml:space="preserve">ministerial </w:t>
      </w:r>
      <w:r w:rsidR="00C37695" w:rsidRPr="00105B6A">
        <w:t>direction</w:t>
      </w:r>
      <w:r w:rsidR="005E4602" w:rsidRPr="00105B6A">
        <w:t xml:space="preserve">s </w:t>
      </w:r>
      <w:r w:rsidR="00890D0A" w:rsidRPr="00105B6A">
        <w:t xml:space="preserve">about the operation of the Commonwealth </w:t>
      </w:r>
      <w:r w:rsidR="00001710" w:rsidRPr="00105B6A">
        <w:t>Union Registry</w:t>
      </w:r>
      <w:r w:rsidR="00890D0A" w:rsidRPr="00105B6A">
        <w:t xml:space="preserve"> account </w:t>
      </w:r>
      <w:r w:rsidR="005E4602" w:rsidRPr="00105B6A">
        <w:t xml:space="preserve">given under subsection 86A(4) of the </w:t>
      </w:r>
      <w:proofErr w:type="spellStart"/>
      <w:r w:rsidR="00766CBC" w:rsidRPr="00105B6A">
        <w:t>ANREU</w:t>
      </w:r>
      <w:proofErr w:type="spellEnd"/>
      <w:r w:rsidR="00766CBC" w:rsidRPr="00105B6A">
        <w:t xml:space="preserve"> </w:t>
      </w:r>
      <w:r w:rsidR="005E4602" w:rsidRPr="00105B6A">
        <w:t xml:space="preserve">Act. </w:t>
      </w:r>
    </w:p>
    <w:p w:rsidR="006C0574" w:rsidRPr="00105B6A" w:rsidRDefault="00674C22" w:rsidP="005C6EE7">
      <w:r w:rsidRPr="00105B6A">
        <w:t xml:space="preserve">Regulation 54 </w:t>
      </w:r>
      <w:r w:rsidR="00E051F0" w:rsidRPr="00105B6A">
        <w:t xml:space="preserve">provides that </w:t>
      </w:r>
      <w:r w:rsidR="00BB26B6" w:rsidRPr="00105B6A">
        <w:t xml:space="preserve">a </w:t>
      </w:r>
      <w:r w:rsidR="00E051F0" w:rsidRPr="00105B6A">
        <w:t xml:space="preserve">registered holder of </w:t>
      </w:r>
      <w:r w:rsidR="0081281C" w:rsidRPr="00105B6A">
        <w:t>a prescribed international unit</w:t>
      </w:r>
      <w:r w:rsidR="00E051F0" w:rsidRPr="00105B6A">
        <w:t xml:space="preserve"> is the legal owner of the unit</w:t>
      </w:r>
      <w:r w:rsidR="00730A08" w:rsidRPr="00105B6A">
        <w:t xml:space="preserve"> if it was acquired for good value</w:t>
      </w:r>
      <w:r w:rsidRPr="00105B6A">
        <w:t>.</w:t>
      </w:r>
    </w:p>
    <w:p w:rsidR="00360B1C" w:rsidRPr="00105B6A" w:rsidRDefault="00073402" w:rsidP="00752A84">
      <w:r w:rsidRPr="00105B6A">
        <w:t>An</w:t>
      </w:r>
      <w:r w:rsidR="00243F7D" w:rsidRPr="00105B6A">
        <w:t xml:space="preserve"> </w:t>
      </w:r>
      <w:proofErr w:type="spellStart"/>
      <w:r w:rsidR="00243F7D" w:rsidRPr="00105B6A">
        <w:t>AIIU</w:t>
      </w:r>
      <w:proofErr w:type="spellEnd"/>
      <w:r w:rsidR="00243F7D" w:rsidRPr="00105B6A">
        <w:t xml:space="preserve"> </w:t>
      </w:r>
      <w:r w:rsidR="00770F3A" w:rsidRPr="00105B6A">
        <w:t>iss</w:t>
      </w:r>
      <w:r w:rsidR="00243F7D" w:rsidRPr="00105B6A">
        <w:t>ued for a European allowance unit</w:t>
      </w:r>
      <w:r w:rsidR="00770F3A" w:rsidRPr="00105B6A">
        <w:t xml:space="preserve"> </w:t>
      </w:r>
      <w:r w:rsidR="0036572B" w:rsidRPr="00105B6A">
        <w:t xml:space="preserve">may not be transferred </w:t>
      </w:r>
      <w:r w:rsidR="00A7281B" w:rsidRPr="00105B6A">
        <w:t>to a foreign r</w:t>
      </w:r>
      <w:r w:rsidR="0036572B" w:rsidRPr="00105B6A">
        <w:t xml:space="preserve">egistry. </w:t>
      </w:r>
      <w:r w:rsidR="006156C7" w:rsidRPr="00105B6A">
        <w:t>Regulation 55</w:t>
      </w:r>
      <w:r w:rsidR="005C03C1" w:rsidRPr="00105B6A">
        <w:t xml:space="preserve"> provides that an outgoing international transfer </w:t>
      </w:r>
      <w:r w:rsidR="00C64731" w:rsidRPr="00105B6A">
        <w:t xml:space="preserve">of </w:t>
      </w:r>
      <w:r w:rsidR="00360B1C" w:rsidRPr="00105B6A">
        <w:t xml:space="preserve">an </w:t>
      </w:r>
      <w:proofErr w:type="spellStart"/>
      <w:r w:rsidR="00360B1C" w:rsidRPr="00105B6A">
        <w:t>AIIU</w:t>
      </w:r>
      <w:proofErr w:type="spellEnd"/>
      <w:r w:rsidR="00360B1C" w:rsidRPr="00105B6A">
        <w:t xml:space="preserve"> </w:t>
      </w:r>
      <w:r w:rsidR="00C64731" w:rsidRPr="00105B6A">
        <w:t>requested under section 52 of the</w:t>
      </w:r>
      <w:r w:rsidR="00766CBC" w:rsidRPr="00105B6A">
        <w:t xml:space="preserve"> </w:t>
      </w:r>
      <w:proofErr w:type="spellStart"/>
      <w:r w:rsidR="00766CBC" w:rsidRPr="00105B6A">
        <w:t>ANREU</w:t>
      </w:r>
      <w:proofErr w:type="spellEnd"/>
      <w:r w:rsidR="00C64731" w:rsidRPr="00105B6A">
        <w:t xml:space="preserve"> Act must</w:t>
      </w:r>
      <w:r w:rsidR="005C03C1" w:rsidRPr="00105B6A">
        <w:t xml:space="preserve"> </w:t>
      </w:r>
      <w:r w:rsidR="00C64731" w:rsidRPr="00105B6A">
        <w:t xml:space="preserve">involve </w:t>
      </w:r>
      <w:r w:rsidR="00770F3A" w:rsidRPr="00105B6A">
        <w:t>the cancellation of an</w:t>
      </w:r>
      <w:r w:rsidR="005E6E31" w:rsidRPr="00105B6A">
        <w:t xml:space="preserve"> </w:t>
      </w:r>
      <w:proofErr w:type="spellStart"/>
      <w:r w:rsidR="006156C7" w:rsidRPr="00105B6A">
        <w:t>AIIU</w:t>
      </w:r>
      <w:proofErr w:type="spellEnd"/>
      <w:r w:rsidR="006156C7" w:rsidRPr="00105B6A">
        <w:t xml:space="preserve"> and </w:t>
      </w:r>
      <w:r w:rsidR="005E6E31" w:rsidRPr="00105B6A">
        <w:t>a</w:t>
      </w:r>
      <w:r w:rsidR="006156C7" w:rsidRPr="00105B6A">
        <w:t xml:space="preserve"> </w:t>
      </w:r>
      <w:r w:rsidR="008C2828" w:rsidRPr="00105B6A">
        <w:t>European allowance unit</w:t>
      </w:r>
      <w:r w:rsidR="006156C7" w:rsidRPr="00105B6A">
        <w:t xml:space="preserve"> </w:t>
      </w:r>
      <w:r w:rsidR="005E6E31" w:rsidRPr="00105B6A">
        <w:t>be</w:t>
      </w:r>
      <w:r w:rsidR="00770F3A" w:rsidRPr="00105B6A">
        <w:t>ing</w:t>
      </w:r>
      <w:r w:rsidR="005E6E31" w:rsidRPr="00105B6A">
        <w:t xml:space="preserve"> </w:t>
      </w:r>
      <w:r w:rsidR="00360B1C" w:rsidRPr="00105B6A">
        <w:t>released from</w:t>
      </w:r>
      <w:r w:rsidR="006156C7" w:rsidRPr="00105B6A">
        <w:t xml:space="preserve"> t</w:t>
      </w:r>
      <w:r w:rsidR="00EE0344" w:rsidRPr="00105B6A">
        <w:t>he Commonwealth Union Registry a</w:t>
      </w:r>
      <w:r w:rsidR="006156C7" w:rsidRPr="00105B6A">
        <w:t xml:space="preserve">ccount </w:t>
      </w:r>
      <w:r w:rsidR="005E6E31" w:rsidRPr="00105B6A">
        <w:t xml:space="preserve">and </w:t>
      </w:r>
      <w:r w:rsidR="00360B1C" w:rsidRPr="00105B6A">
        <w:t xml:space="preserve">transferred </w:t>
      </w:r>
      <w:r w:rsidR="006156C7" w:rsidRPr="00105B6A">
        <w:t xml:space="preserve">into </w:t>
      </w:r>
      <w:r w:rsidR="00EE0344" w:rsidRPr="00105B6A">
        <w:t>a</w:t>
      </w:r>
      <w:r w:rsidR="006156C7" w:rsidRPr="00105B6A">
        <w:t xml:space="preserve"> </w:t>
      </w:r>
      <w:r w:rsidR="00770F3A" w:rsidRPr="00105B6A">
        <w:t xml:space="preserve">specified </w:t>
      </w:r>
      <w:r w:rsidR="00A23407" w:rsidRPr="00105B6A">
        <w:t>Union</w:t>
      </w:r>
      <w:r w:rsidR="006156C7" w:rsidRPr="00105B6A">
        <w:t xml:space="preserve"> Registry account</w:t>
      </w:r>
      <w:r w:rsidR="005E6E31" w:rsidRPr="00105B6A">
        <w:t>.</w:t>
      </w:r>
      <w:r w:rsidR="00B2006B" w:rsidRPr="00105B6A">
        <w:t xml:space="preserve"> </w:t>
      </w:r>
      <w:r w:rsidR="00360B1C" w:rsidRPr="00105B6A">
        <w:t>Such transactions must be validated by</w:t>
      </w:r>
      <w:r w:rsidR="00752A84" w:rsidRPr="00105B6A">
        <w:t xml:space="preserve"> the </w:t>
      </w:r>
      <w:r w:rsidR="00B207CD" w:rsidRPr="00105B6A">
        <w:t xml:space="preserve">Regulator </w:t>
      </w:r>
      <w:r w:rsidR="00C74FFA" w:rsidRPr="00105B6A">
        <w:t>by</w:t>
      </w:r>
      <w:r w:rsidR="00360B1C" w:rsidRPr="00105B6A">
        <w:t xml:space="preserve"> confirming that:</w:t>
      </w:r>
    </w:p>
    <w:p w:rsidR="00360B1C" w:rsidRPr="00105B6A" w:rsidRDefault="00C74FFA" w:rsidP="00360B1C">
      <w:pPr>
        <w:pStyle w:val="ListParagraph"/>
        <w:numPr>
          <w:ilvl w:val="0"/>
          <w:numId w:val="24"/>
        </w:numPr>
      </w:pPr>
      <w:r w:rsidRPr="00105B6A">
        <w:t xml:space="preserve">the </w:t>
      </w:r>
      <w:r w:rsidR="00996EE2" w:rsidRPr="00105B6A">
        <w:t xml:space="preserve">Australian </w:t>
      </w:r>
      <w:r w:rsidRPr="00105B6A">
        <w:t xml:space="preserve">Registry account </w:t>
      </w:r>
      <w:r w:rsidR="006777EE" w:rsidRPr="00105B6A">
        <w:t>from</w:t>
      </w:r>
      <w:r w:rsidRPr="00105B6A">
        <w:t xml:space="preserve"> which </w:t>
      </w:r>
      <w:r w:rsidR="006777EE" w:rsidRPr="00105B6A">
        <w:t>the</w:t>
      </w:r>
      <w:r w:rsidRPr="00105B6A">
        <w:t xml:space="preserve"> </w:t>
      </w:r>
      <w:proofErr w:type="spellStart"/>
      <w:r w:rsidRPr="00105B6A">
        <w:t>AIIU</w:t>
      </w:r>
      <w:proofErr w:type="spellEnd"/>
      <w:r w:rsidRPr="00105B6A">
        <w:t xml:space="preserve"> is to be </w:t>
      </w:r>
      <w:r w:rsidR="006777EE" w:rsidRPr="00105B6A">
        <w:t>cancelled</w:t>
      </w:r>
      <w:r w:rsidRPr="00105B6A">
        <w:t xml:space="preserve"> is open</w:t>
      </w:r>
      <w:r w:rsidR="00360B1C" w:rsidRPr="00105B6A">
        <w:t>;</w:t>
      </w:r>
    </w:p>
    <w:p w:rsidR="00360B1C" w:rsidRPr="00105B6A" w:rsidRDefault="00C74FFA" w:rsidP="00360B1C">
      <w:pPr>
        <w:pStyle w:val="ListParagraph"/>
        <w:numPr>
          <w:ilvl w:val="0"/>
          <w:numId w:val="24"/>
        </w:numPr>
      </w:pPr>
      <w:r w:rsidRPr="00105B6A">
        <w:t xml:space="preserve">no conditions restrict or limit transfers of units </w:t>
      </w:r>
      <w:r w:rsidR="00BD0D3C" w:rsidRPr="00105B6A">
        <w:t>from</w:t>
      </w:r>
      <w:r w:rsidRPr="00105B6A">
        <w:t xml:space="preserve"> the account</w:t>
      </w:r>
      <w:r w:rsidR="00360B1C" w:rsidRPr="00105B6A">
        <w:t>;</w:t>
      </w:r>
      <w:r w:rsidRPr="00105B6A">
        <w:t xml:space="preserve"> and </w:t>
      </w:r>
    </w:p>
    <w:p w:rsidR="00360B1C" w:rsidRPr="00105B6A" w:rsidRDefault="00C74FFA" w:rsidP="00360B1C">
      <w:pPr>
        <w:pStyle w:val="ListParagraph"/>
        <w:numPr>
          <w:ilvl w:val="0"/>
          <w:numId w:val="24"/>
        </w:numPr>
      </w:pPr>
      <w:r w:rsidRPr="00105B6A">
        <w:t>the account or the</w:t>
      </w:r>
      <w:r w:rsidR="00996EE2" w:rsidRPr="00105B6A">
        <w:t xml:space="preserve"> Australian</w:t>
      </w:r>
      <w:r w:rsidRPr="00105B6A">
        <w:t xml:space="preserve"> Registry as a whole is not suspended under the </w:t>
      </w:r>
      <w:proofErr w:type="spellStart"/>
      <w:r w:rsidR="00E54B8C" w:rsidRPr="00105B6A">
        <w:t>ANREU</w:t>
      </w:r>
      <w:proofErr w:type="spellEnd"/>
      <w:r w:rsidR="00E54B8C" w:rsidRPr="00105B6A">
        <w:t> </w:t>
      </w:r>
      <w:r w:rsidRPr="00105B6A">
        <w:t xml:space="preserve">Act. </w:t>
      </w:r>
    </w:p>
    <w:p w:rsidR="006156C7" w:rsidRPr="00105B6A" w:rsidRDefault="00B97640" w:rsidP="00360B1C">
      <w:r w:rsidRPr="00105B6A">
        <w:t xml:space="preserve">The </w:t>
      </w:r>
      <w:r w:rsidR="00FD0691" w:rsidRPr="00105B6A">
        <w:t xml:space="preserve">validation process also involves the </w:t>
      </w:r>
      <w:r w:rsidR="00C74FFA" w:rsidRPr="00105B6A">
        <w:t xml:space="preserve">European Union Transaction Log </w:t>
      </w:r>
      <w:r w:rsidR="00142083" w:rsidRPr="00105B6A">
        <w:t>confirming</w:t>
      </w:r>
      <w:r w:rsidR="00FD0691" w:rsidRPr="00105B6A">
        <w:t xml:space="preserve"> </w:t>
      </w:r>
      <w:r w:rsidRPr="00105B6A">
        <w:t xml:space="preserve">that </w:t>
      </w:r>
      <w:r w:rsidR="00142083" w:rsidRPr="00105B6A">
        <w:t xml:space="preserve">the European allowance unit will be transferred from the </w:t>
      </w:r>
      <w:r w:rsidR="00241033" w:rsidRPr="00105B6A">
        <w:t>Commonwealth foreign registry account to the nominated foreign account in the</w:t>
      </w:r>
      <w:r w:rsidR="00142083" w:rsidRPr="00105B6A">
        <w:t xml:space="preserve"> Union Registry</w:t>
      </w:r>
      <w:r w:rsidR="00EB6274" w:rsidRPr="00105B6A">
        <w:t xml:space="preserve">. </w:t>
      </w:r>
      <w:r w:rsidR="00426868" w:rsidRPr="00105B6A">
        <w:t>If</w:t>
      </w:r>
      <w:r w:rsidR="00065C89" w:rsidRPr="00105B6A">
        <w:t xml:space="preserve"> an outgoing transfer of an </w:t>
      </w:r>
      <w:proofErr w:type="spellStart"/>
      <w:r w:rsidR="00065C89" w:rsidRPr="00105B6A">
        <w:t>AIIU</w:t>
      </w:r>
      <w:proofErr w:type="spellEnd"/>
      <w:r w:rsidR="00426868" w:rsidRPr="00105B6A">
        <w:t xml:space="preserve"> is successfully validated</w:t>
      </w:r>
      <w:r w:rsidR="00065C89" w:rsidRPr="00105B6A">
        <w:t>, the Regulator</w:t>
      </w:r>
      <w:r w:rsidR="00826A61" w:rsidRPr="00105B6A">
        <w:t xml:space="preserve"> </w:t>
      </w:r>
      <w:r w:rsidR="00996EE2" w:rsidRPr="00105B6A">
        <w:t xml:space="preserve">must </w:t>
      </w:r>
      <w:r w:rsidR="00B207CD" w:rsidRPr="00105B6A">
        <w:t xml:space="preserve">arrange for the transfer of </w:t>
      </w:r>
      <w:r w:rsidR="008C2828" w:rsidRPr="00105B6A">
        <w:t xml:space="preserve">a European allowance unit </w:t>
      </w:r>
      <w:r w:rsidR="00B207CD" w:rsidRPr="00105B6A">
        <w:t xml:space="preserve">from the Commonwealth Union Registry </w:t>
      </w:r>
      <w:r w:rsidR="008C2828" w:rsidRPr="00105B6A">
        <w:t>a</w:t>
      </w:r>
      <w:r w:rsidR="00B207CD" w:rsidRPr="00105B6A">
        <w:t xml:space="preserve">ccount and cancel the </w:t>
      </w:r>
      <w:proofErr w:type="spellStart"/>
      <w:r w:rsidR="00B207CD" w:rsidRPr="00105B6A">
        <w:t>AIIU</w:t>
      </w:r>
      <w:proofErr w:type="spellEnd"/>
      <w:r w:rsidR="00B207CD" w:rsidRPr="00105B6A">
        <w:t xml:space="preserve"> in the </w:t>
      </w:r>
      <w:r w:rsidR="00996EE2" w:rsidRPr="00105B6A">
        <w:t xml:space="preserve">Australian </w:t>
      </w:r>
      <w:r w:rsidR="00B207CD" w:rsidRPr="00105B6A">
        <w:t>Registry.</w:t>
      </w:r>
      <w:r w:rsidR="007D0D29" w:rsidRPr="00105B6A">
        <w:t xml:space="preserve"> </w:t>
      </w:r>
      <w:r w:rsidR="00426868" w:rsidRPr="00105B6A">
        <w:t xml:space="preserve">If the transfer cannot be validated, </w:t>
      </w:r>
      <w:r w:rsidR="00E37DE0" w:rsidRPr="00105B6A">
        <w:t xml:space="preserve">the Regulator must </w:t>
      </w:r>
      <w:r w:rsidR="00426868" w:rsidRPr="00105B6A">
        <w:t xml:space="preserve">tell the transferor that the transfer is declined. </w:t>
      </w:r>
    </w:p>
    <w:p w:rsidR="00674C22" w:rsidRPr="00105B6A" w:rsidRDefault="00511644" w:rsidP="005C6EE7">
      <w:r w:rsidRPr="00105B6A">
        <w:lastRenderedPageBreak/>
        <w:t xml:space="preserve">Regulation 56 </w:t>
      </w:r>
      <w:r w:rsidR="00DD7A7A" w:rsidRPr="00105B6A">
        <w:t>requires</w:t>
      </w:r>
      <w:r w:rsidR="0096390F" w:rsidRPr="00105B6A">
        <w:t xml:space="preserve"> that an </w:t>
      </w:r>
      <w:r w:rsidR="00723466" w:rsidRPr="00105B6A">
        <w:t xml:space="preserve">international </w:t>
      </w:r>
      <w:r w:rsidR="00FB1E59" w:rsidRPr="00105B6A">
        <w:t xml:space="preserve">arrangement </w:t>
      </w:r>
      <w:r w:rsidR="00E938AC" w:rsidRPr="00105B6A">
        <w:t xml:space="preserve">(between </w:t>
      </w:r>
      <w:r w:rsidR="00996EE2" w:rsidRPr="00105B6A">
        <w:t xml:space="preserve">an </w:t>
      </w:r>
      <w:r w:rsidR="00E938AC" w:rsidRPr="00105B6A">
        <w:t>Australian and a foreign government body or an international organisation) concern</w:t>
      </w:r>
      <w:r w:rsidR="00DD7A7A" w:rsidRPr="00105B6A">
        <w:t>ing</w:t>
      </w:r>
      <w:r w:rsidR="00723466" w:rsidRPr="00105B6A">
        <w:t xml:space="preserve"> prescribed international unit</w:t>
      </w:r>
      <w:r w:rsidR="00E938AC" w:rsidRPr="00105B6A">
        <w:t>s</w:t>
      </w:r>
      <w:r w:rsidR="00723466" w:rsidRPr="00105B6A">
        <w:t xml:space="preserve"> be in operation </w:t>
      </w:r>
      <w:r w:rsidR="00E938AC" w:rsidRPr="00105B6A">
        <w:t xml:space="preserve">before the Regulator may give effect to an incoming international transfer of a prescribed international unit. </w:t>
      </w:r>
      <w:r w:rsidR="00723466" w:rsidRPr="00105B6A">
        <w:t xml:space="preserve">In the case of </w:t>
      </w:r>
      <w:r w:rsidR="00F97995" w:rsidRPr="00105B6A">
        <w:t>a European allowance unit</w:t>
      </w:r>
      <w:r w:rsidR="00723466" w:rsidRPr="00105B6A">
        <w:t xml:space="preserve">, the international arrangement </w:t>
      </w:r>
      <w:r w:rsidR="00DD7A7A" w:rsidRPr="00105B6A">
        <w:t>would relate</w:t>
      </w:r>
      <w:r w:rsidR="00723466" w:rsidRPr="00105B6A">
        <w:t xml:space="preserve"> to </w:t>
      </w:r>
      <w:r w:rsidR="00FB0AF1" w:rsidRPr="00105B6A">
        <w:t>the establishment of a direct link between the Australian Registry and the Union Registry</w:t>
      </w:r>
      <w:r w:rsidR="00723466" w:rsidRPr="00105B6A">
        <w:t>.</w:t>
      </w:r>
    </w:p>
    <w:p w:rsidR="00907584" w:rsidRPr="00105B6A" w:rsidRDefault="00907584" w:rsidP="005C6EE7">
      <w:r w:rsidRPr="00105B6A">
        <w:t xml:space="preserve">Regulation 57 </w:t>
      </w:r>
      <w:r w:rsidR="00371108" w:rsidRPr="00105B6A">
        <w:t xml:space="preserve">prescribes </w:t>
      </w:r>
      <w:r w:rsidR="00EE47DE" w:rsidRPr="00105B6A">
        <w:t xml:space="preserve">additional </w:t>
      </w:r>
      <w:r w:rsidRPr="00105B6A">
        <w:t>purposes for which a prescribed international unit is personal property</w:t>
      </w:r>
      <w:r w:rsidR="004D574C" w:rsidRPr="00105B6A">
        <w:t>,</w:t>
      </w:r>
      <w:r w:rsidR="00EE47DE" w:rsidRPr="00105B6A">
        <w:t xml:space="preserve"> </w:t>
      </w:r>
      <w:r w:rsidR="00371108" w:rsidRPr="00105B6A">
        <w:t xml:space="preserve">consistent </w:t>
      </w:r>
      <w:r w:rsidR="00EE47DE" w:rsidRPr="00105B6A">
        <w:t xml:space="preserve">with the </w:t>
      </w:r>
      <w:r w:rsidR="00371108" w:rsidRPr="00105B6A">
        <w:t xml:space="preserve">treatment of </w:t>
      </w:r>
      <w:r w:rsidR="00DB6CBD" w:rsidRPr="00105B6A">
        <w:t>other</w:t>
      </w:r>
      <w:r w:rsidR="00371108" w:rsidRPr="00105B6A">
        <w:t xml:space="preserve"> units held in the </w:t>
      </w:r>
      <w:r w:rsidR="00996EE2" w:rsidRPr="00105B6A">
        <w:t xml:space="preserve">Australian </w:t>
      </w:r>
      <w:r w:rsidR="00371108" w:rsidRPr="00105B6A">
        <w:t>Registry.</w:t>
      </w:r>
    </w:p>
    <w:p w:rsidR="005D5A5F" w:rsidRPr="00105B6A" w:rsidRDefault="00F47700" w:rsidP="005C6EE7">
      <w:r w:rsidRPr="00105B6A">
        <w:t xml:space="preserve">Regulation 58 </w:t>
      </w:r>
      <w:r w:rsidR="00EE0344" w:rsidRPr="00105B6A">
        <w:t>specifies</w:t>
      </w:r>
      <w:r w:rsidR="00DB6CBD" w:rsidRPr="00105B6A">
        <w:t xml:space="preserve"> </w:t>
      </w:r>
      <w:r w:rsidRPr="00105B6A">
        <w:t xml:space="preserve">the </w:t>
      </w:r>
      <w:r w:rsidR="00DB6CBD" w:rsidRPr="00105B6A">
        <w:t xml:space="preserve">evidence </w:t>
      </w:r>
      <w:r w:rsidR="005D5A5F" w:rsidRPr="00105B6A">
        <w:t xml:space="preserve">that must be provided to the Regulator </w:t>
      </w:r>
      <w:r w:rsidR="00115AC2" w:rsidRPr="00105B6A">
        <w:t>by a person to substantiate a transmission</w:t>
      </w:r>
      <w:r w:rsidR="005D5A5F" w:rsidRPr="00105B6A">
        <w:t xml:space="preserve"> of prescribed international units that occur</w:t>
      </w:r>
      <w:r w:rsidR="00115AC2" w:rsidRPr="00105B6A">
        <w:t>s</w:t>
      </w:r>
      <w:r w:rsidR="005D5A5F" w:rsidRPr="00105B6A">
        <w:t xml:space="preserve"> as a result of a will or by operation of law such as a transfer from a deceased estate.</w:t>
      </w:r>
    </w:p>
    <w:p w:rsidR="003B31C6" w:rsidRPr="00105B6A" w:rsidRDefault="00DB6CBD" w:rsidP="005C6EE7">
      <w:r w:rsidRPr="00105B6A">
        <w:t xml:space="preserve">Regulation 59 </w:t>
      </w:r>
      <w:r w:rsidR="00347B17" w:rsidRPr="00105B6A">
        <w:t>provides that Division 4.5 modif</w:t>
      </w:r>
      <w:r w:rsidR="004F15CB" w:rsidRPr="00105B6A">
        <w:t>ies</w:t>
      </w:r>
      <w:r w:rsidR="00160705" w:rsidRPr="00105B6A">
        <w:t xml:space="preserve"> </w:t>
      </w:r>
      <w:r w:rsidR="00347B17" w:rsidRPr="00105B6A">
        <w:t>Division 3 of the</w:t>
      </w:r>
      <w:r w:rsidR="00832301" w:rsidRPr="00105B6A">
        <w:t xml:space="preserve"> </w:t>
      </w:r>
      <w:proofErr w:type="spellStart"/>
      <w:r w:rsidR="00832301" w:rsidRPr="00105B6A">
        <w:t>ANREU</w:t>
      </w:r>
      <w:proofErr w:type="spellEnd"/>
      <w:r w:rsidR="00347B17" w:rsidRPr="00105B6A">
        <w:t xml:space="preserve"> Act</w:t>
      </w:r>
      <w:r w:rsidR="00AC62BA" w:rsidRPr="00105B6A">
        <w:t xml:space="preserve"> and</w:t>
      </w:r>
      <w:r w:rsidR="00347B17" w:rsidRPr="00105B6A">
        <w:t xml:space="preserve"> applies </w:t>
      </w:r>
      <w:r w:rsidR="00AC62BA" w:rsidRPr="00105B6A">
        <w:t xml:space="preserve">it </w:t>
      </w:r>
      <w:r w:rsidR="00347B17" w:rsidRPr="00105B6A">
        <w:t xml:space="preserve">to </w:t>
      </w:r>
      <w:proofErr w:type="spellStart"/>
      <w:r w:rsidR="00347B17" w:rsidRPr="00105B6A">
        <w:t>AIIUs</w:t>
      </w:r>
      <w:proofErr w:type="spellEnd"/>
      <w:r w:rsidR="00347B17" w:rsidRPr="00105B6A">
        <w:t xml:space="preserve"> issued for </w:t>
      </w:r>
      <w:r w:rsidR="00AC62BA" w:rsidRPr="00105B6A">
        <w:t xml:space="preserve">European allowance units </w:t>
      </w:r>
      <w:r w:rsidR="00347B17" w:rsidRPr="00105B6A">
        <w:t xml:space="preserve">held in the Commonwealth Union Registry </w:t>
      </w:r>
      <w:r w:rsidR="004F15CB" w:rsidRPr="00105B6A">
        <w:t>a</w:t>
      </w:r>
      <w:r w:rsidR="00347B17" w:rsidRPr="00105B6A">
        <w:t>ccount.</w:t>
      </w:r>
    </w:p>
    <w:p w:rsidR="003B31C6" w:rsidRPr="00105B6A" w:rsidRDefault="00DA1802" w:rsidP="005C6EE7">
      <w:r w:rsidRPr="00105B6A">
        <w:t>Under subsections 50(1)(c) and (d) of the</w:t>
      </w:r>
      <w:r w:rsidR="00832301" w:rsidRPr="00105B6A">
        <w:t xml:space="preserve"> </w:t>
      </w:r>
      <w:proofErr w:type="spellStart"/>
      <w:r w:rsidR="00832301" w:rsidRPr="00105B6A">
        <w:t>ANREU</w:t>
      </w:r>
      <w:proofErr w:type="spellEnd"/>
      <w:r w:rsidRPr="00105B6A">
        <w:t xml:space="preserve"> Act, t</w:t>
      </w:r>
      <w:r w:rsidR="007564F4" w:rsidRPr="00105B6A">
        <w:t xml:space="preserve">he transfer of </w:t>
      </w:r>
      <w:r w:rsidRPr="00105B6A">
        <w:t xml:space="preserve">a </w:t>
      </w:r>
      <w:r w:rsidR="007564F4" w:rsidRPr="00105B6A">
        <w:t xml:space="preserve">prescribed international unit into a foreign account </w:t>
      </w:r>
      <w:r w:rsidRPr="00105B6A">
        <w:t xml:space="preserve">would </w:t>
      </w:r>
      <w:r w:rsidR="007564F4" w:rsidRPr="00105B6A">
        <w:t xml:space="preserve">consist of a direct transfer of the unit into a foreign registry. Regulation 60 </w:t>
      </w:r>
      <w:r w:rsidRPr="00105B6A">
        <w:t xml:space="preserve">modifies the application of these paragraphs to </w:t>
      </w:r>
      <w:proofErr w:type="spellStart"/>
      <w:r w:rsidRPr="00105B6A">
        <w:t>AIIUs</w:t>
      </w:r>
      <w:proofErr w:type="spellEnd"/>
      <w:r w:rsidRPr="00105B6A">
        <w:t xml:space="preserve"> issued for European allowance units. It </w:t>
      </w:r>
      <w:r w:rsidR="007564F4" w:rsidRPr="00105B6A">
        <w:t xml:space="preserve">provides </w:t>
      </w:r>
      <w:r w:rsidRPr="00105B6A">
        <w:t xml:space="preserve">for </w:t>
      </w:r>
      <w:r w:rsidR="007564F4" w:rsidRPr="00105B6A">
        <w:t>the</w:t>
      </w:r>
      <w:r w:rsidRPr="00105B6A">
        <w:t xml:space="preserve"> </w:t>
      </w:r>
      <w:r w:rsidR="007564F4" w:rsidRPr="00105B6A">
        <w:t xml:space="preserve">process </w:t>
      </w:r>
      <w:r w:rsidRPr="00105B6A">
        <w:t xml:space="preserve">of </w:t>
      </w:r>
      <w:r w:rsidR="007564F4" w:rsidRPr="00105B6A">
        <w:t xml:space="preserve">swapping </w:t>
      </w:r>
      <w:r w:rsidR="002D25E5" w:rsidRPr="00105B6A">
        <w:t>back an</w:t>
      </w:r>
      <w:r w:rsidR="007564F4" w:rsidRPr="00105B6A">
        <w:t xml:space="preserve"> </w:t>
      </w:r>
      <w:proofErr w:type="spellStart"/>
      <w:r w:rsidR="007564F4" w:rsidRPr="00105B6A">
        <w:t>AIIU</w:t>
      </w:r>
      <w:proofErr w:type="spellEnd"/>
      <w:r w:rsidR="007564F4" w:rsidRPr="00105B6A">
        <w:t xml:space="preserve"> issued for a </w:t>
      </w:r>
      <w:r w:rsidRPr="00105B6A">
        <w:t>European allowance unit</w:t>
      </w:r>
      <w:r w:rsidR="007564F4" w:rsidRPr="00105B6A">
        <w:t xml:space="preserve">, which consists of cancelling the </w:t>
      </w:r>
      <w:proofErr w:type="spellStart"/>
      <w:r w:rsidR="007564F4" w:rsidRPr="00105B6A">
        <w:t>AIIU</w:t>
      </w:r>
      <w:proofErr w:type="spellEnd"/>
      <w:r w:rsidR="007564F4" w:rsidRPr="00105B6A">
        <w:t xml:space="preserve"> in the </w:t>
      </w:r>
      <w:r w:rsidR="00CA5949" w:rsidRPr="00105B6A">
        <w:t>Australian </w:t>
      </w:r>
      <w:r w:rsidR="007564F4" w:rsidRPr="00105B6A">
        <w:t xml:space="preserve">Registry and transferring a </w:t>
      </w:r>
      <w:r w:rsidRPr="00105B6A">
        <w:t>European allowance unit</w:t>
      </w:r>
      <w:r w:rsidRPr="00105B6A" w:rsidDel="00DA1802">
        <w:t xml:space="preserve"> </w:t>
      </w:r>
      <w:r w:rsidRPr="00105B6A">
        <w:t xml:space="preserve">out of </w:t>
      </w:r>
      <w:r w:rsidR="007564F4" w:rsidRPr="00105B6A">
        <w:t xml:space="preserve">the Commonwealth </w:t>
      </w:r>
      <w:r w:rsidR="00CA5949" w:rsidRPr="00105B6A">
        <w:t>foreign r</w:t>
      </w:r>
      <w:r w:rsidR="007564F4" w:rsidRPr="00105B6A">
        <w:t xml:space="preserve">egistry </w:t>
      </w:r>
      <w:r w:rsidRPr="00105B6A">
        <w:t>a</w:t>
      </w:r>
      <w:r w:rsidR="007564F4" w:rsidRPr="00105B6A">
        <w:t xml:space="preserve">ccount </w:t>
      </w:r>
      <w:r w:rsidRPr="00105B6A">
        <w:t xml:space="preserve">and </w:t>
      </w:r>
      <w:r w:rsidR="007564F4" w:rsidRPr="00105B6A">
        <w:t xml:space="preserve">into </w:t>
      </w:r>
      <w:r w:rsidRPr="00105B6A">
        <w:t xml:space="preserve">a specified </w:t>
      </w:r>
      <w:r w:rsidR="007564F4" w:rsidRPr="00105B6A">
        <w:t xml:space="preserve">foreign account. </w:t>
      </w:r>
    </w:p>
    <w:p w:rsidR="007564F4" w:rsidRPr="00105B6A" w:rsidRDefault="007564F4" w:rsidP="007564F4">
      <w:pPr>
        <w:rPr>
          <w:b/>
        </w:rPr>
      </w:pPr>
      <w:r w:rsidRPr="00105B6A">
        <w:rPr>
          <w:b/>
        </w:rPr>
        <w:t>Item 8 – Part 5 (after the heading)</w:t>
      </w:r>
    </w:p>
    <w:p w:rsidR="00E7362F" w:rsidRPr="00105B6A" w:rsidRDefault="00E7362F" w:rsidP="007564F4">
      <w:r w:rsidRPr="00105B6A">
        <w:t xml:space="preserve">Item 8 inserts </w:t>
      </w:r>
      <w:r w:rsidR="00730A08" w:rsidRPr="00105B6A">
        <w:t xml:space="preserve">a new </w:t>
      </w:r>
      <w:r w:rsidRPr="00105B6A">
        <w:t xml:space="preserve">regulation 65 </w:t>
      </w:r>
      <w:r w:rsidR="00D97687" w:rsidRPr="00105B6A">
        <w:t xml:space="preserve">which </w:t>
      </w:r>
      <w:r w:rsidRPr="00105B6A">
        <w:t>specif</w:t>
      </w:r>
      <w:r w:rsidR="00D97687" w:rsidRPr="00105B6A">
        <w:t>ies</w:t>
      </w:r>
      <w:r w:rsidRPr="00105B6A">
        <w:t xml:space="preserve"> </w:t>
      </w:r>
      <w:proofErr w:type="spellStart"/>
      <w:r w:rsidR="008A1596" w:rsidRPr="00105B6A">
        <w:t>AIIUs</w:t>
      </w:r>
      <w:proofErr w:type="spellEnd"/>
      <w:r w:rsidR="008A1596" w:rsidRPr="00105B6A">
        <w:t xml:space="preserve"> as a class of prescribed international unit </w:t>
      </w:r>
      <w:r w:rsidR="007D50B1" w:rsidRPr="00105B6A">
        <w:t xml:space="preserve">for the purposes of section 59A of the </w:t>
      </w:r>
      <w:proofErr w:type="spellStart"/>
      <w:r w:rsidR="00730A08" w:rsidRPr="00105B6A">
        <w:t>ANREU</w:t>
      </w:r>
      <w:proofErr w:type="spellEnd"/>
      <w:r w:rsidR="00730A08" w:rsidRPr="00105B6A">
        <w:t xml:space="preserve"> </w:t>
      </w:r>
      <w:r w:rsidR="007D50B1" w:rsidRPr="00105B6A">
        <w:t xml:space="preserve">Act. As such, </w:t>
      </w:r>
      <w:r w:rsidR="008A1596" w:rsidRPr="00105B6A">
        <w:t>the Regulator must publish</w:t>
      </w:r>
      <w:r w:rsidR="007D50B1" w:rsidRPr="00105B6A">
        <w:t xml:space="preserve"> </w:t>
      </w:r>
      <w:r w:rsidR="008F14D6" w:rsidRPr="00105B6A">
        <w:t xml:space="preserve">on its website </w:t>
      </w:r>
      <w:r w:rsidR="00926B96" w:rsidRPr="00105B6A">
        <w:t xml:space="preserve">the total number of </w:t>
      </w:r>
      <w:proofErr w:type="spellStart"/>
      <w:r w:rsidR="00926B96" w:rsidRPr="00105B6A">
        <w:t>AIIUs</w:t>
      </w:r>
      <w:proofErr w:type="spellEnd"/>
      <w:r w:rsidR="00926B96" w:rsidRPr="00105B6A">
        <w:t xml:space="preserve"> that are in the </w:t>
      </w:r>
      <w:r w:rsidR="00996EE2" w:rsidRPr="00105B6A">
        <w:t xml:space="preserve">Australian </w:t>
      </w:r>
      <w:r w:rsidR="00926B96" w:rsidRPr="00105B6A">
        <w:t xml:space="preserve">Registry </w:t>
      </w:r>
      <w:r w:rsidR="005E6C19" w:rsidRPr="00105B6A">
        <w:t>as soon as practicable after the end of each quarter</w:t>
      </w:r>
      <w:r w:rsidRPr="00105B6A">
        <w:t>.</w:t>
      </w:r>
    </w:p>
    <w:p w:rsidR="00E7362F" w:rsidRPr="00105B6A" w:rsidRDefault="00E7362F" w:rsidP="007564F4">
      <w:pPr>
        <w:rPr>
          <w:b/>
        </w:rPr>
      </w:pPr>
      <w:r w:rsidRPr="00105B6A">
        <w:rPr>
          <w:b/>
        </w:rPr>
        <w:t>Item 9 – Regulation 50</w:t>
      </w:r>
    </w:p>
    <w:p w:rsidR="00E7362F" w:rsidRPr="00105B6A" w:rsidRDefault="00C23906" w:rsidP="007564F4">
      <w:r w:rsidRPr="00105B6A">
        <w:t>R</w:t>
      </w:r>
      <w:r w:rsidR="00E7362F" w:rsidRPr="00105B6A">
        <w:t xml:space="preserve">egulation 50 in the Principal </w:t>
      </w:r>
      <w:proofErr w:type="spellStart"/>
      <w:r w:rsidR="00B93C26" w:rsidRPr="00105B6A">
        <w:t>ANREU</w:t>
      </w:r>
      <w:proofErr w:type="spellEnd"/>
      <w:r w:rsidR="00B93C26" w:rsidRPr="00105B6A">
        <w:t xml:space="preserve"> </w:t>
      </w:r>
      <w:r w:rsidR="00E7362F" w:rsidRPr="00105B6A">
        <w:t xml:space="preserve">Regulation </w:t>
      </w:r>
      <w:r w:rsidRPr="00105B6A">
        <w:t>is renumbered as</w:t>
      </w:r>
      <w:r w:rsidR="00E7362F" w:rsidRPr="00105B6A">
        <w:t xml:space="preserve"> regulation 66</w:t>
      </w:r>
      <w:r w:rsidRPr="00105B6A">
        <w:t xml:space="preserve"> so that it will</w:t>
      </w:r>
      <w:r w:rsidR="00E7362F" w:rsidRPr="00105B6A">
        <w:t xml:space="preserve"> follow the </w:t>
      </w:r>
      <w:r w:rsidRPr="00105B6A">
        <w:t>new</w:t>
      </w:r>
      <w:r w:rsidR="00E7362F" w:rsidRPr="00105B6A">
        <w:t xml:space="preserve"> regulations inserted by the Regulation.</w:t>
      </w:r>
    </w:p>
    <w:p w:rsidR="00241FC4" w:rsidRPr="00105B6A" w:rsidRDefault="00E7362F" w:rsidP="007564F4">
      <w:pPr>
        <w:rPr>
          <w:b/>
        </w:rPr>
      </w:pPr>
      <w:r w:rsidRPr="00105B6A">
        <w:rPr>
          <w:b/>
        </w:rPr>
        <w:t>Item 10 – After Part 5</w:t>
      </w:r>
    </w:p>
    <w:p w:rsidR="00E7362F" w:rsidRPr="00105B6A" w:rsidRDefault="00693F75" w:rsidP="007564F4">
      <w:r w:rsidRPr="00105B6A">
        <w:t>Item 10 inse</w:t>
      </w:r>
      <w:r w:rsidR="00EA1B73" w:rsidRPr="00105B6A">
        <w:t>r</w:t>
      </w:r>
      <w:r w:rsidRPr="00105B6A">
        <w:t xml:space="preserve">ts </w:t>
      </w:r>
      <w:r w:rsidR="001B1E1B" w:rsidRPr="00105B6A">
        <w:t xml:space="preserve">new </w:t>
      </w:r>
      <w:r w:rsidRPr="00105B6A">
        <w:t xml:space="preserve">Part 6, </w:t>
      </w:r>
      <w:r w:rsidR="001B1E1B" w:rsidRPr="00105B6A">
        <w:t xml:space="preserve">new </w:t>
      </w:r>
      <w:r w:rsidRPr="00105B6A">
        <w:t xml:space="preserve">Part 6A and </w:t>
      </w:r>
      <w:r w:rsidR="001B1E1B" w:rsidRPr="00105B6A">
        <w:t xml:space="preserve">new </w:t>
      </w:r>
      <w:r w:rsidRPr="00105B6A">
        <w:t xml:space="preserve">Part 6B to </w:t>
      </w:r>
      <w:r w:rsidR="00EA1B73" w:rsidRPr="00105B6A">
        <w:t>establish the processes</w:t>
      </w:r>
      <w:r w:rsidRPr="00105B6A">
        <w:t xml:space="preserve"> and requirements </w:t>
      </w:r>
      <w:r w:rsidR="00EA1B73" w:rsidRPr="00105B6A">
        <w:t xml:space="preserve">for </w:t>
      </w:r>
      <w:r w:rsidRPr="00105B6A">
        <w:t xml:space="preserve">the Regulator </w:t>
      </w:r>
      <w:r w:rsidR="00EA1B73" w:rsidRPr="00105B6A">
        <w:t xml:space="preserve">concerning </w:t>
      </w:r>
      <w:r w:rsidRPr="00105B6A">
        <w:t xml:space="preserve">the cancellation and relinquishment of </w:t>
      </w:r>
      <w:proofErr w:type="spellStart"/>
      <w:r w:rsidRPr="00105B6A">
        <w:t>AIIUs</w:t>
      </w:r>
      <w:proofErr w:type="spellEnd"/>
      <w:r w:rsidRPr="00105B6A">
        <w:t>.</w:t>
      </w:r>
    </w:p>
    <w:p w:rsidR="00693F75" w:rsidRPr="00105B6A" w:rsidRDefault="00693F75" w:rsidP="007564F4">
      <w:r w:rsidRPr="00105B6A">
        <w:t xml:space="preserve">Regulation 68 </w:t>
      </w:r>
      <w:r w:rsidR="00950592" w:rsidRPr="00105B6A">
        <w:t xml:space="preserve">provides that, when the Regulator receives a notice from a person seeking to voluntarily cancel an </w:t>
      </w:r>
      <w:proofErr w:type="spellStart"/>
      <w:r w:rsidR="00950592" w:rsidRPr="00105B6A">
        <w:t>AIIU</w:t>
      </w:r>
      <w:proofErr w:type="spellEnd"/>
      <w:r w:rsidR="00950592" w:rsidRPr="00105B6A">
        <w:t>, the Regulator must cancel the unit, inform the European Union Transaction Log of the cance</w:t>
      </w:r>
      <w:r w:rsidR="00B100D5" w:rsidRPr="00105B6A">
        <w:t>l</w:t>
      </w:r>
      <w:r w:rsidR="00950592" w:rsidRPr="00105B6A">
        <w:t xml:space="preserve">lation in a timely manner and arrange for a European allowance unit in the Commonwealth Union Registry account to be deleted. </w:t>
      </w:r>
    </w:p>
    <w:p w:rsidR="00EB5A64" w:rsidRPr="00105B6A" w:rsidRDefault="00BD18B7" w:rsidP="0081481E">
      <w:r w:rsidRPr="00105B6A">
        <w:t xml:space="preserve">Regulation 70 </w:t>
      </w:r>
      <w:r w:rsidR="004E1D13" w:rsidRPr="00105B6A">
        <w:t>require</w:t>
      </w:r>
      <w:r w:rsidR="006C351D" w:rsidRPr="00105B6A">
        <w:t>s</w:t>
      </w:r>
      <w:r w:rsidR="004E1D13" w:rsidRPr="00105B6A">
        <w:t xml:space="preserve"> the Regulator to cancel </w:t>
      </w:r>
      <w:proofErr w:type="spellStart"/>
      <w:r w:rsidR="004E1D13" w:rsidRPr="00105B6A">
        <w:t>AIIU</w:t>
      </w:r>
      <w:r w:rsidR="00C8022C" w:rsidRPr="00105B6A">
        <w:t>s</w:t>
      </w:r>
      <w:proofErr w:type="spellEnd"/>
      <w:r w:rsidR="00B65EDA" w:rsidRPr="00105B6A">
        <w:t xml:space="preserve"> held in </w:t>
      </w:r>
      <w:r w:rsidR="00996EE2" w:rsidRPr="00105B6A">
        <w:t xml:space="preserve">Australian </w:t>
      </w:r>
      <w:r w:rsidR="00B65EDA" w:rsidRPr="00105B6A">
        <w:t xml:space="preserve">Registry accounts </w:t>
      </w:r>
      <w:r w:rsidR="0035796D" w:rsidRPr="00105B6A">
        <w:t xml:space="preserve">and replace </w:t>
      </w:r>
      <w:r w:rsidR="00B65EDA" w:rsidRPr="00105B6A">
        <w:t xml:space="preserve">them </w:t>
      </w:r>
      <w:r w:rsidR="0035796D" w:rsidRPr="00105B6A">
        <w:t>with</w:t>
      </w:r>
      <w:r w:rsidR="00B65EDA" w:rsidRPr="00105B6A">
        <w:t xml:space="preserve"> the same number of European allowance units</w:t>
      </w:r>
      <w:r w:rsidR="00EE0344" w:rsidRPr="00105B6A">
        <w:t xml:space="preserve"> </w:t>
      </w:r>
      <w:r w:rsidR="00194A7C" w:rsidRPr="00105B6A">
        <w:t>up</w:t>
      </w:r>
      <w:r w:rsidR="00EE0344" w:rsidRPr="00105B6A">
        <w:t xml:space="preserve">on commencement of a direct link between the </w:t>
      </w:r>
      <w:r w:rsidR="00996EE2" w:rsidRPr="00105B6A">
        <w:t xml:space="preserve">Australian </w:t>
      </w:r>
      <w:r w:rsidR="00EE0344" w:rsidRPr="00105B6A">
        <w:t>Registry and the Union Registry</w:t>
      </w:r>
      <w:r w:rsidR="00B65EDA" w:rsidRPr="00105B6A">
        <w:t>.</w:t>
      </w:r>
      <w:r w:rsidR="004E1D13" w:rsidRPr="00105B6A">
        <w:t xml:space="preserve"> Th</w:t>
      </w:r>
      <w:r w:rsidR="00EB5A64" w:rsidRPr="00105B6A">
        <w:t>is ‘automatic exchange’</w:t>
      </w:r>
      <w:r w:rsidR="004E1D13" w:rsidRPr="00105B6A">
        <w:t xml:space="preserve"> </w:t>
      </w:r>
      <w:r w:rsidR="00EB5A64" w:rsidRPr="00105B6A">
        <w:t xml:space="preserve">process </w:t>
      </w:r>
      <w:r w:rsidR="001B4A1C" w:rsidRPr="00105B6A">
        <w:t xml:space="preserve">must be completed by the Regulator within three business days </w:t>
      </w:r>
      <w:r w:rsidR="00DB0A98" w:rsidRPr="00105B6A">
        <w:t xml:space="preserve">of </w:t>
      </w:r>
      <w:r w:rsidR="00194A7C" w:rsidRPr="00105B6A">
        <w:t xml:space="preserve">the </w:t>
      </w:r>
      <w:r w:rsidR="00194A7C" w:rsidRPr="00105B6A">
        <w:lastRenderedPageBreak/>
        <w:t xml:space="preserve">cancellation of an </w:t>
      </w:r>
      <w:proofErr w:type="spellStart"/>
      <w:r w:rsidR="00194A7C" w:rsidRPr="00105B6A">
        <w:t>AIIU</w:t>
      </w:r>
      <w:proofErr w:type="spellEnd"/>
      <w:r w:rsidR="00194A7C" w:rsidRPr="00105B6A">
        <w:t xml:space="preserve"> </w:t>
      </w:r>
      <w:r w:rsidR="001B4A1C" w:rsidRPr="00105B6A">
        <w:t xml:space="preserve">and </w:t>
      </w:r>
      <w:r w:rsidR="00EB5A64" w:rsidRPr="00105B6A">
        <w:t xml:space="preserve">cannot be undertaken unless </w:t>
      </w:r>
      <w:r w:rsidR="009A3336" w:rsidRPr="00105B6A">
        <w:t xml:space="preserve">there is an international arrangement in place that allows the direct </w:t>
      </w:r>
      <w:r w:rsidR="001B4A1C" w:rsidRPr="00105B6A">
        <w:t xml:space="preserve">transfer of European allowance units into the </w:t>
      </w:r>
      <w:r w:rsidR="00B93C26" w:rsidRPr="00105B6A">
        <w:t xml:space="preserve">Australian </w:t>
      </w:r>
      <w:r w:rsidR="001B4A1C" w:rsidRPr="00105B6A">
        <w:t>Registry.</w:t>
      </w:r>
      <w:r w:rsidR="00EB5A64" w:rsidRPr="00105B6A">
        <w:t xml:space="preserve"> </w:t>
      </w:r>
    </w:p>
    <w:p w:rsidR="0081481E" w:rsidRPr="00105B6A" w:rsidRDefault="00374168" w:rsidP="0081481E">
      <w:r w:rsidRPr="00105B6A">
        <w:t>In cases of fraud, a</w:t>
      </w:r>
      <w:r w:rsidR="0081481E" w:rsidRPr="00105B6A">
        <w:t xml:space="preserve"> person </w:t>
      </w:r>
      <w:r w:rsidRPr="00105B6A">
        <w:t xml:space="preserve">may be required </w:t>
      </w:r>
      <w:r w:rsidR="0081481E" w:rsidRPr="00105B6A">
        <w:t xml:space="preserve">to relinquish an </w:t>
      </w:r>
      <w:r w:rsidR="00506B84" w:rsidRPr="00105B6A">
        <w:t xml:space="preserve">appropriate number of </w:t>
      </w:r>
      <w:proofErr w:type="spellStart"/>
      <w:r w:rsidR="0081481E" w:rsidRPr="00105B6A">
        <w:t>AIIU</w:t>
      </w:r>
      <w:r w:rsidR="00506B84" w:rsidRPr="00105B6A">
        <w:t>s</w:t>
      </w:r>
      <w:proofErr w:type="spellEnd"/>
      <w:r w:rsidRPr="00105B6A">
        <w:t xml:space="preserve"> to the Regulator who will cancel the units. </w:t>
      </w:r>
      <w:r w:rsidR="006D73A1" w:rsidRPr="00105B6A">
        <w:t xml:space="preserve">Regulation 72 </w:t>
      </w:r>
      <w:r w:rsidR="0050327C" w:rsidRPr="00105B6A">
        <w:t>directs the Regulator</w:t>
      </w:r>
      <w:r w:rsidR="0062005A" w:rsidRPr="00105B6A">
        <w:t>, within 12 </w:t>
      </w:r>
      <w:r w:rsidR="006C351D" w:rsidRPr="00105B6A">
        <w:t xml:space="preserve">months of an </w:t>
      </w:r>
      <w:proofErr w:type="spellStart"/>
      <w:r w:rsidR="006C351D" w:rsidRPr="00105B6A">
        <w:t>AIIU</w:t>
      </w:r>
      <w:proofErr w:type="spellEnd"/>
      <w:r w:rsidR="006C351D" w:rsidRPr="00105B6A">
        <w:t xml:space="preserve"> being relinquished,</w:t>
      </w:r>
      <w:r w:rsidR="0050327C" w:rsidRPr="00105B6A">
        <w:t xml:space="preserve"> to </w:t>
      </w:r>
      <w:r w:rsidR="006C351D" w:rsidRPr="00105B6A">
        <w:t>inform the European Union Transaction Log of the relinquishment and arrange for the deletion</w:t>
      </w:r>
      <w:r w:rsidR="0050327C" w:rsidRPr="00105B6A">
        <w:t xml:space="preserve"> of a corresponding European allowance unit</w:t>
      </w:r>
      <w:r w:rsidR="001E6CB7" w:rsidRPr="00105B6A">
        <w:t xml:space="preserve"> held in the Commonwealth Union Registry account</w:t>
      </w:r>
      <w:r w:rsidR="006D73A1" w:rsidRPr="00105B6A">
        <w:t xml:space="preserve">. </w:t>
      </w:r>
    </w:p>
    <w:p w:rsidR="00074559" w:rsidRPr="00105B6A" w:rsidRDefault="005275ED" w:rsidP="0081481E">
      <w:r w:rsidRPr="00105B6A">
        <w:t>An appropriate number of carbon units or Australian carbon credit units</w:t>
      </w:r>
      <w:r w:rsidR="00B100D5" w:rsidRPr="00105B6A">
        <w:t xml:space="preserve"> (</w:t>
      </w:r>
      <w:proofErr w:type="spellStart"/>
      <w:r w:rsidR="00B100D5" w:rsidRPr="00105B6A">
        <w:t>ACCUs</w:t>
      </w:r>
      <w:proofErr w:type="spellEnd"/>
      <w:r w:rsidR="00B100D5" w:rsidRPr="00105B6A">
        <w:t>)</w:t>
      </w:r>
      <w:r w:rsidRPr="00105B6A">
        <w:t xml:space="preserve"> may be relinquished instead of </w:t>
      </w:r>
      <w:proofErr w:type="spellStart"/>
      <w:r w:rsidRPr="00105B6A">
        <w:t>AIIUs</w:t>
      </w:r>
      <w:proofErr w:type="spellEnd"/>
      <w:r w:rsidRPr="00105B6A">
        <w:t xml:space="preserve"> in accordance with section 66E of the Act and then cancelled by the Regulator. </w:t>
      </w:r>
      <w:r w:rsidR="00BA47F3" w:rsidRPr="00105B6A">
        <w:t xml:space="preserve">Regulation 73 provides that </w:t>
      </w:r>
      <w:r w:rsidR="00074559" w:rsidRPr="00105B6A">
        <w:t xml:space="preserve">a substitute unit relinquished </w:t>
      </w:r>
      <w:r w:rsidR="0023353C" w:rsidRPr="00105B6A">
        <w:t xml:space="preserve">for </w:t>
      </w:r>
      <w:r w:rsidR="00074559" w:rsidRPr="00105B6A">
        <w:t xml:space="preserve">an </w:t>
      </w:r>
      <w:proofErr w:type="spellStart"/>
      <w:r w:rsidR="00074559" w:rsidRPr="00105B6A">
        <w:t>AIIU</w:t>
      </w:r>
      <w:proofErr w:type="spellEnd"/>
      <w:r w:rsidR="00074559" w:rsidRPr="00105B6A">
        <w:t xml:space="preserve"> must be transferred to the Australian-issued international units—substitute units—relinquished units account.</w:t>
      </w:r>
    </w:p>
    <w:p w:rsidR="004A6404" w:rsidRPr="00105B6A" w:rsidRDefault="004A6404" w:rsidP="004A6404">
      <w:pPr>
        <w:rPr>
          <w:b/>
        </w:rPr>
      </w:pPr>
      <w:r w:rsidRPr="00105B6A">
        <w:rPr>
          <w:b/>
          <w:bCs/>
          <w:u w:val="single"/>
        </w:rPr>
        <w:t xml:space="preserve">Schedule 1 – Amendments to the </w:t>
      </w:r>
      <w:r w:rsidRPr="00105B6A">
        <w:rPr>
          <w:b/>
          <w:bCs/>
          <w:i/>
          <w:iCs/>
          <w:u w:val="single"/>
        </w:rPr>
        <w:t>Carbon Credits (Carbon</w:t>
      </w:r>
      <w:r w:rsidR="00194A7C" w:rsidRPr="00105B6A">
        <w:rPr>
          <w:b/>
          <w:bCs/>
          <w:i/>
          <w:iCs/>
          <w:u w:val="single"/>
        </w:rPr>
        <w:t xml:space="preserve"> </w:t>
      </w:r>
      <w:r w:rsidRPr="00105B6A">
        <w:rPr>
          <w:b/>
          <w:bCs/>
          <w:i/>
          <w:iCs/>
          <w:u w:val="single"/>
        </w:rPr>
        <w:t>Farming Initiative) Regulations 2011</w:t>
      </w:r>
      <w:r w:rsidRPr="00105B6A">
        <w:rPr>
          <w:b/>
          <w:bCs/>
          <w:u w:val="single"/>
        </w:rPr>
        <w:t xml:space="preserve"> </w:t>
      </w:r>
    </w:p>
    <w:p w:rsidR="004A6404" w:rsidRPr="00105B6A" w:rsidRDefault="004A6404" w:rsidP="004A6404">
      <w:pPr>
        <w:rPr>
          <w:b/>
        </w:rPr>
      </w:pPr>
      <w:r w:rsidRPr="00105B6A">
        <w:rPr>
          <w:b/>
        </w:rPr>
        <w:t xml:space="preserve">Item </w:t>
      </w:r>
      <w:r w:rsidR="0082053A" w:rsidRPr="00105B6A">
        <w:rPr>
          <w:b/>
        </w:rPr>
        <w:t>11</w:t>
      </w:r>
      <w:r w:rsidRPr="00105B6A">
        <w:rPr>
          <w:b/>
        </w:rPr>
        <w:t xml:space="preserve"> – After regulation 11.1</w:t>
      </w:r>
    </w:p>
    <w:p w:rsidR="0008022B" w:rsidRPr="00105B6A" w:rsidRDefault="0008022B" w:rsidP="004A6404">
      <w:r w:rsidRPr="00105B6A">
        <w:t>R</w:t>
      </w:r>
      <w:r w:rsidR="004A6404" w:rsidRPr="00105B6A">
        <w:t xml:space="preserve">egulation 11.2 </w:t>
      </w:r>
      <w:r w:rsidRPr="00105B6A">
        <w:t xml:space="preserve">provides that an international arrangement </w:t>
      </w:r>
      <w:r w:rsidR="000348A2" w:rsidRPr="00105B6A">
        <w:t>that</w:t>
      </w:r>
      <w:r w:rsidRPr="00105B6A">
        <w:t xml:space="preserve"> </w:t>
      </w:r>
      <w:r w:rsidR="00E95A25" w:rsidRPr="00105B6A">
        <w:t>permits the direct transfer of</w:t>
      </w:r>
      <w:r w:rsidRPr="00105B6A">
        <w:t xml:space="preserve"> </w:t>
      </w:r>
      <w:r w:rsidR="00E95A25" w:rsidRPr="00105B6A">
        <w:t xml:space="preserve">an </w:t>
      </w:r>
      <w:proofErr w:type="spellStart"/>
      <w:r w:rsidRPr="00105B6A">
        <w:t>ACCU</w:t>
      </w:r>
      <w:proofErr w:type="spellEnd"/>
      <w:r w:rsidRPr="00105B6A">
        <w:t xml:space="preserve"> to a foreign registry account must be operation</w:t>
      </w:r>
      <w:r w:rsidR="00E95A25" w:rsidRPr="00105B6A">
        <w:t xml:space="preserve">al </w:t>
      </w:r>
      <w:r w:rsidRPr="00105B6A">
        <w:t>before</w:t>
      </w:r>
      <w:r w:rsidR="00E95A25" w:rsidRPr="00105B6A">
        <w:t xml:space="preserve"> </w:t>
      </w:r>
      <w:r w:rsidR="000348A2" w:rsidRPr="00105B6A">
        <w:t xml:space="preserve">the Regulator may give effect to </w:t>
      </w:r>
      <w:r w:rsidR="00E95A25" w:rsidRPr="00105B6A">
        <w:t>such transfers</w:t>
      </w:r>
      <w:r w:rsidRPr="00105B6A">
        <w:t>.</w:t>
      </w:r>
      <w:r w:rsidR="000348A2" w:rsidRPr="00105B6A">
        <w:t xml:space="preserve"> </w:t>
      </w:r>
      <w:r w:rsidR="00ED1DDC" w:rsidRPr="00105B6A">
        <w:t>If an international agreement is not in place, the Regulator must notify the person who gave the instruction that the instruction is declined.</w:t>
      </w:r>
    </w:p>
    <w:p w:rsidR="00A52547" w:rsidRPr="00105B6A" w:rsidRDefault="004A6404" w:rsidP="00A52547">
      <w:pPr>
        <w:rPr>
          <w:b/>
        </w:rPr>
      </w:pPr>
      <w:r w:rsidRPr="00105B6A">
        <w:rPr>
          <w:b/>
          <w:bCs/>
          <w:u w:val="single"/>
        </w:rPr>
        <w:t xml:space="preserve">Schedule 1 – Amendments to the </w:t>
      </w:r>
      <w:r w:rsidR="00A52547" w:rsidRPr="00105B6A">
        <w:rPr>
          <w:b/>
          <w:bCs/>
          <w:i/>
          <w:iCs/>
          <w:u w:val="single"/>
        </w:rPr>
        <w:t>Clean Energy Regulations 2011</w:t>
      </w:r>
      <w:r w:rsidR="00A52547" w:rsidRPr="00105B6A">
        <w:rPr>
          <w:b/>
          <w:bCs/>
          <w:u w:val="single"/>
        </w:rPr>
        <w:t xml:space="preserve"> </w:t>
      </w:r>
    </w:p>
    <w:p w:rsidR="00E2593B" w:rsidRPr="00105B6A" w:rsidRDefault="00E2593B" w:rsidP="00E2593B">
      <w:pPr>
        <w:rPr>
          <w:b/>
        </w:rPr>
      </w:pPr>
      <w:r w:rsidRPr="00105B6A">
        <w:rPr>
          <w:b/>
        </w:rPr>
        <w:t>Item 1</w:t>
      </w:r>
      <w:r w:rsidR="0082053A" w:rsidRPr="00105B6A">
        <w:rPr>
          <w:b/>
        </w:rPr>
        <w:t>2</w:t>
      </w:r>
      <w:r w:rsidRPr="00105B6A">
        <w:rPr>
          <w:b/>
        </w:rPr>
        <w:t xml:space="preserve"> – Before regulation 6.1</w:t>
      </w:r>
    </w:p>
    <w:p w:rsidR="00E2593B" w:rsidRPr="00105B6A" w:rsidRDefault="00E2593B" w:rsidP="00E2593B">
      <w:r w:rsidRPr="00105B6A">
        <w:t xml:space="preserve">Item 1 inserts </w:t>
      </w:r>
      <w:r w:rsidR="00B100D5" w:rsidRPr="00105B6A">
        <w:t xml:space="preserve">a new </w:t>
      </w:r>
      <w:r w:rsidRPr="00105B6A">
        <w:t xml:space="preserve">regulation 6.1A before regulation 6.1. </w:t>
      </w:r>
    </w:p>
    <w:p w:rsidR="00E2593B" w:rsidRPr="00105B6A" w:rsidRDefault="00E2593B" w:rsidP="00E2593B">
      <w:r w:rsidRPr="00105B6A">
        <w:t xml:space="preserve">Regulation 6.1A sets out </w:t>
      </w:r>
      <w:r w:rsidR="00C43372" w:rsidRPr="00105B6A">
        <w:t>the</w:t>
      </w:r>
      <w:r w:rsidRPr="00105B6A">
        <w:t xml:space="preserve"> actions </w:t>
      </w:r>
      <w:r w:rsidR="00C16D3B" w:rsidRPr="00105B6A">
        <w:t>that must be undertaken by the</w:t>
      </w:r>
      <w:r w:rsidRPr="00105B6A">
        <w:t xml:space="preserve"> Regulator </w:t>
      </w:r>
      <w:r w:rsidR="00C16D3B" w:rsidRPr="00105B6A">
        <w:t>when an</w:t>
      </w:r>
      <w:r w:rsidRPr="00105B6A">
        <w:t xml:space="preserve"> </w:t>
      </w:r>
      <w:proofErr w:type="spellStart"/>
      <w:r w:rsidRPr="00105B6A">
        <w:t>AIIU</w:t>
      </w:r>
      <w:proofErr w:type="spellEnd"/>
      <w:r w:rsidR="00C16D3B" w:rsidRPr="00105B6A">
        <w:t xml:space="preserve"> is surrendered </w:t>
      </w:r>
      <w:r w:rsidR="00C30C83" w:rsidRPr="00105B6A">
        <w:t xml:space="preserve">for compliance purposes </w:t>
      </w:r>
      <w:r w:rsidR="00C16D3B" w:rsidRPr="00105B6A">
        <w:t xml:space="preserve">under the </w:t>
      </w:r>
      <w:r w:rsidR="00B93C26" w:rsidRPr="00105B6A">
        <w:t>CE Act</w:t>
      </w:r>
      <w:r w:rsidRPr="00105B6A">
        <w:t xml:space="preserve">. </w:t>
      </w:r>
      <w:r w:rsidR="00C30C83" w:rsidRPr="00105B6A">
        <w:t>The</w:t>
      </w:r>
      <w:r w:rsidRPr="00105B6A">
        <w:t xml:space="preserve"> Regulator </w:t>
      </w:r>
      <w:r w:rsidR="00C30C83" w:rsidRPr="00105B6A">
        <w:t>must</w:t>
      </w:r>
      <w:r w:rsidRPr="00105B6A">
        <w:t xml:space="preserve"> cancel the </w:t>
      </w:r>
      <w:proofErr w:type="spellStart"/>
      <w:r w:rsidRPr="00105B6A">
        <w:t>AIIU</w:t>
      </w:r>
      <w:proofErr w:type="spellEnd"/>
      <w:r w:rsidRPr="00105B6A">
        <w:t xml:space="preserve"> in the</w:t>
      </w:r>
      <w:r w:rsidR="006B2A45" w:rsidRPr="00105B6A">
        <w:t xml:space="preserve"> Australian</w:t>
      </w:r>
      <w:r w:rsidRPr="00105B6A">
        <w:t xml:space="preserve"> Registry</w:t>
      </w:r>
      <w:r w:rsidR="00C30C83" w:rsidRPr="00105B6A">
        <w:t xml:space="preserve">, </w:t>
      </w:r>
      <w:r w:rsidRPr="00105B6A">
        <w:t xml:space="preserve">notify the European Union Transaction Log that the unit has been surrendered, and </w:t>
      </w:r>
      <w:r w:rsidR="00C30C83" w:rsidRPr="00105B6A">
        <w:t>arrange for</w:t>
      </w:r>
      <w:r w:rsidRPr="00105B6A">
        <w:t xml:space="preserve"> a European allowance unit</w:t>
      </w:r>
      <w:r w:rsidR="00C30C83" w:rsidRPr="00105B6A">
        <w:t xml:space="preserve"> to be deleted from the Commonwealth Union Registry account</w:t>
      </w:r>
      <w:r w:rsidR="00CD57D9" w:rsidRPr="00105B6A">
        <w:t xml:space="preserve"> within six months of the </w:t>
      </w:r>
      <w:proofErr w:type="spellStart"/>
      <w:r w:rsidR="00CD57D9" w:rsidRPr="00105B6A">
        <w:t>AIIU</w:t>
      </w:r>
      <w:proofErr w:type="spellEnd"/>
      <w:r w:rsidR="00CD57D9" w:rsidRPr="00105B6A">
        <w:t xml:space="preserve"> being surrendered.</w:t>
      </w:r>
    </w:p>
    <w:p w:rsidR="00E2593B" w:rsidRDefault="00EE0344" w:rsidP="00E2593B">
      <w:r w:rsidRPr="00105B6A">
        <w:t>Subclause</w:t>
      </w:r>
      <w:r w:rsidR="00E2593B" w:rsidRPr="00105B6A">
        <w:t xml:space="preserve"> 6.1A(2) provides that the definitions for terms in regulation 6.1A are consistent with the </w:t>
      </w:r>
      <w:r w:rsidR="00C340AE" w:rsidRPr="00105B6A">
        <w:t>Princip</w:t>
      </w:r>
      <w:r w:rsidR="009324C1" w:rsidRPr="00105B6A">
        <w:t>al</w:t>
      </w:r>
      <w:r w:rsidR="00C340AE" w:rsidRPr="00105B6A">
        <w:t xml:space="preserve"> </w:t>
      </w:r>
      <w:proofErr w:type="spellStart"/>
      <w:r w:rsidR="00C340AE" w:rsidRPr="00105B6A">
        <w:t>ANREU</w:t>
      </w:r>
      <w:proofErr w:type="spellEnd"/>
      <w:r w:rsidR="00C340AE" w:rsidRPr="00105B6A">
        <w:t xml:space="preserve"> Regulations</w:t>
      </w:r>
      <w:r w:rsidR="00E2593B" w:rsidRPr="00105B6A">
        <w:t xml:space="preserve"> and inserts the definition of ‘day for surrender of the unit’ </w:t>
      </w:r>
      <w:r w:rsidR="00050B38" w:rsidRPr="00105B6A">
        <w:t xml:space="preserve">which means the last day on which </w:t>
      </w:r>
      <w:r w:rsidR="002E2591" w:rsidRPr="00105B6A">
        <w:t xml:space="preserve">an </w:t>
      </w:r>
      <w:proofErr w:type="spellStart"/>
      <w:r w:rsidR="002E2591" w:rsidRPr="00105B6A">
        <w:t>AIIU</w:t>
      </w:r>
      <w:proofErr w:type="spellEnd"/>
      <w:r w:rsidR="00050B38" w:rsidRPr="00105B6A">
        <w:t xml:space="preserve"> may be surrendered to avoid liability for unit shortfall charge in </w:t>
      </w:r>
      <w:r w:rsidR="002E2591" w:rsidRPr="00105B6A">
        <w:t>relevant</w:t>
      </w:r>
      <w:r w:rsidR="00050B38" w:rsidRPr="00105B6A">
        <w:t xml:space="preserve"> financial year</w:t>
      </w:r>
      <w:r w:rsidR="00E2593B" w:rsidRPr="00105B6A">
        <w:t>.</w:t>
      </w:r>
    </w:p>
    <w:p w:rsidR="00E2593B" w:rsidRDefault="00E2593B" w:rsidP="00E2593B">
      <w:pPr>
        <w:widowControl/>
        <w:autoSpaceDE/>
        <w:autoSpaceDN/>
        <w:adjustRightInd/>
        <w:spacing w:before="0" w:after="200" w:line="276" w:lineRule="auto"/>
        <w:rPr>
          <w:b/>
          <w:bCs/>
          <w:u w:val="single"/>
        </w:rPr>
      </w:pPr>
    </w:p>
    <w:p w:rsidR="00790801" w:rsidRPr="00790801" w:rsidRDefault="00790801" w:rsidP="00790801"/>
    <w:p w:rsidR="00723466" w:rsidRDefault="00723466">
      <w:pPr>
        <w:widowControl/>
        <w:autoSpaceDE/>
        <w:autoSpaceDN/>
        <w:adjustRightInd/>
        <w:spacing w:before="0" w:after="200" w:line="276" w:lineRule="auto"/>
      </w:pPr>
    </w:p>
    <w:sectPr w:rsidR="00723466" w:rsidSect="0058184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59" w:rsidRDefault="00074559" w:rsidP="0056784D">
      <w:pPr>
        <w:spacing w:before="0" w:after="0"/>
      </w:pPr>
      <w:r>
        <w:separator/>
      </w:r>
    </w:p>
  </w:endnote>
  <w:endnote w:type="continuationSeparator" w:id="0">
    <w:p w:rsidR="00074559" w:rsidRDefault="00074559" w:rsidP="005678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559" w:rsidRDefault="00D47361">
    <w:pPr>
      <w:pStyle w:val="Footer"/>
      <w:jc w:val="right"/>
    </w:pPr>
    <w:r>
      <w:fldChar w:fldCharType="begin"/>
    </w:r>
    <w:r w:rsidR="00074559">
      <w:instrText xml:space="preserve"> PAGE   \* MERGEFORMAT </w:instrText>
    </w:r>
    <w:r>
      <w:fldChar w:fldCharType="separate"/>
    </w:r>
    <w:r w:rsidR="0054099C">
      <w:rPr>
        <w:noProof/>
      </w:rPr>
      <w:t>1</w:t>
    </w:r>
    <w:r>
      <w:rPr>
        <w:noProof/>
      </w:rPr>
      <w:fldChar w:fldCharType="end"/>
    </w:r>
  </w:p>
  <w:p w:rsidR="00074559" w:rsidRDefault="00074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59" w:rsidRDefault="00074559" w:rsidP="0056784D">
      <w:pPr>
        <w:spacing w:before="0" w:after="0"/>
      </w:pPr>
      <w:r>
        <w:separator/>
      </w:r>
    </w:p>
  </w:footnote>
  <w:footnote w:type="continuationSeparator" w:id="0">
    <w:p w:rsidR="00074559" w:rsidRDefault="00074559" w:rsidP="0056784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3609C6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1E44323"/>
    <w:multiLevelType w:val="hybridMultilevel"/>
    <w:tmpl w:val="A0289C56"/>
    <w:lvl w:ilvl="0" w:tplc="401A7F4E">
      <w:start w:val="1"/>
      <w:numFmt w:val="bullet"/>
      <w:pStyle w:val="ListNumber"/>
      <w:lvlText w:val=""/>
      <w:lvlJc w:val="left"/>
      <w:pPr>
        <w:ind w:left="360" w:hanging="360"/>
      </w:pPr>
      <w:rPr>
        <w:rFonts w:ascii="Symbol" w:hAnsi="Symbol" w:hint="default"/>
      </w:rPr>
    </w:lvl>
    <w:lvl w:ilvl="1" w:tplc="63E25D7E" w:tentative="1">
      <w:start w:val="1"/>
      <w:numFmt w:val="bullet"/>
      <w:lvlText w:val="o"/>
      <w:lvlJc w:val="left"/>
      <w:pPr>
        <w:ind w:left="1080" w:hanging="360"/>
      </w:pPr>
      <w:rPr>
        <w:rFonts w:ascii="Courier New" w:hAnsi="Courier New" w:cs="Courier New" w:hint="default"/>
      </w:rPr>
    </w:lvl>
    <w:lvl w:ilvl="2" w:tplc="00A285C0" w:tentative="1">
      <w:start w:val="1"/>
      <w:numFmt w:val="bullet"/>
      <w:lvlText w:val=""/>
      <w:lvlJc w:val="left"/>
      <w:pPr>
        <w:ind w:left="1800" w:hanging="360"/>
      </w:pPr>
      <w:rPr>
        <w:rFonts w:ascii="Wingdings" w:hAnsi="Wingdings" w:hint="default"/>
      </w:rPr>
    </w:lvl>
    <w:lvl w:ilvl="3" w:tplc="BF7469A4" w:tentative="1">
      <w:start w:val="1"/>
      <w:numFmt w:val="bullet"/>
      <w:lvlText w:val=""/>
      <w:lvlJc w:val="left"/>
      <w:pPr>
        <w:ind w:left="2520" w:hanging="360"/>
      </w:pPr>
      <w:rPr>
        <w:rFonts w:ascii="Symbol" w:hAnsi="Symbol" w:hint="default"/>
      </w:rPr>
    </w:lvl>
    <w:lvl w:ilvl="4" w:tplc="19AAD694" w:tentative="1">
      <w:start w:val="1"/>
      <w:numFmt w:val="bullet"/>
      <w:lvlText w:val="o"/>
      <w:lvlJc w:val="left"/>
      <w:pPr>
        <w:ind w:left="3240" w:hanging="360"/>
      </w:pPr>
      <w:rPr>
        <w:rFonts w:ascii="Courier New" w:hAnsi="Courier New" w:cs="Courier New" w:hint="default"/>
      </w:rPr>
    </w:lvl>
    <w:lvl w:ilvl="5" w:tplc="97DAF7D8" w:tentative="1">
      <w:start w:val="1"/>
      <w:numFmt w:val="bullet"/>
      <w:lvlText w:val=""/>
      <w:lvlJc w:val="left"/>
      <w:pPr>
        <w:ind w:left="3960" w:hanging="360"/>
      </w:pPr>
      <w:rPr>
        <w:rFonts w:ascii="Wingdings" w:hAnsi="Wingdings" w:hint="default"/>
      </w:rPr>
    </w:lvl>
    <w:lvl w:ilvl="6" w:tplc="D910BC5E" w:tentative="1">
      <w:start w:val="1"/>
      <w:numFmt w:val="bullet"/>
      <w:lvlText w:val=""/>
      <w:lvlJc w:val="left"/>
      <w:pPr>
        <w:ind w:left="4680" w:hanging="360"/>
      </w:pPr>
      <w:rPr>
        <w:rFonts w:ascii="Symbol" w:hAnsi="Symbol" w:hint="default"/>
      </w:rPr>
    </w:lvl>
    <w:lvl w:ilvl="7" w:tplc="D1BEF4E2" w:tentative="1">
      <w:start w:val="1"/>
      <w:numFmt w:val="bullet"/>
      <w:lvlText w:val="o"/>
      <w:lvlJc w:val="left"/>
      <w:pPr>
        <w:ind w:left="5400" w:hanging="360"/>
      </w:pPr>
      <w:rPr>
        <w:rFonts w:ascii="Courier New" w:hAnsi="Courier New" w:cs="Courier New" w:hint="default"/>
      </w:rPr>
    </w:lvl>
    <w:lvl w:ilvl="8" w:tplc="063204D4" w:tentative="1">
      <w:start w:val="1"/>
      <w:numFmt w:val="bullet"/>
      <w:lvlText w:val=""/>
      <w:lvlJc w:val="left"/>
      <w:pPr>
        <w:ind w:left="6120" w:hanging="360"/>
      </w:pPr>
      <w:rPr>
        <w:rFonts w:ascii="Wingdings" w:hAnsi="Wingdings" w:hint="default"/>
      </w:rPr>
    </w:lvl>
  </w:abstractNum>
  <w:abstractNum w:abstractNumId="2">
    <w:nsid w:val="028D10F9"/>
    <w:multiLevelType w:val="multilevel"/>
    <w:tmpl w:val="7EEEFF44"/>
    <w:lvl w:ilvl="0">
      <w:start w:val="1"/>
      <w:numFmt w:val="none"/>
      <w:lvlRestart w:val="0"/>
      <w:pStyle w:val="IndentFull"/>
      <w:suff w:val="nothing"/>
      <w:lvlText w:val=""/>
      <w:lvlJc w:val="left"/>
      <w:pPr>
        <w:tabs>
          <w:tab w:val="num" w:pos="425"/>
        </w:tabs>
        <w:ind w:left="425"/>
      </w:pPr>
    </w:lvl>
    <w:lvl w:ilvl="1">
      <w:start w:val="1"/>
      <w:numFmt w:val="none"/>
      <w:lvlRestart w:val="0"/>
      <w:pStyle w:val="IndentFull1"/>
      <w:suff w:val="nothing"/>
      <w:lvlText w:val=""/>
      <w:lvlJc w:val="left"/>
      <w:pPr>
        <w:tabs>
          <w:tab w:val="num" w:pos="425"/>
        </w:tabs>
        <w:ind w:left="425"/>
      </w:pPr>
    </w:lvl>
    <w:lvl w:ilvl="2">
      <w:start w:val="1"/>
      <w:numFmt w:val="none"/>
      <w:lvlRestart w:val="0"/>
      <w:pStyle w:val="IndentFull2"/>
      <w:suff w:val="nothing"/>
      <w:lvlText w:val=""/>
      <w:lvlJc w:val="left"/>
      <w:pPr>
        <w:tabs>
          <w:tab w:val="num" w:pos="850"/>
        </w:tabs>
        <w:ind w:left="850"/>
      </w:pPr>
    </w:lvl>
    <w:lvl w:ilvl="3">
      <w:start w:val="1"/>
      <w:numFmt w:val="none"/>
      <w:lvlRestart w:val="0"/>
      <w:pStyle w:val="IndentFull3"/>
      <w:suff w:val="nothing"/>
      <w:lvlText w:val=""/>
      <w:lvlJc w:val="left"/>
      <w:pPr>
        <w:tabs>
          <w:tab w:val="num" w:pos="1276"/>
        </w:tabs>
        <w:ind w:left="1276"/>
      </w:pPr>
    </w:lvl>
    <w:lvl w:ilvl="4">
      <w:start w:val="1"/>
      <w:numFmt w:val="none"/>
      <w:lvlRestart w:val="0"/>
      <w:pStyle w:val="IndentFull4"/>
      <w:suff w:val="nothing"/>
      <w:lvlText w:val=""/>
      <w:lvlJc w:val="left"/>
      <w:pPr>
        <w:tabs>
          <w:tab w:val="num" w:pos="1701"/>
        </w:tabs>
        <w:ind w:left="1701"/>
      </w:pPr>
    </w:lvl>
    <w:lvl w:ilvl="5">
      <w:start w:val="1"/>
      <w:numFmt w:val="none"/>
      <w:lvlRestart w:val="0"/>
      <w:pStyle w:val="IndentFull5"/>
      <w:suff w:val="nothing"/>
      <w:lvlText w:val=""/>
      <w:lvlJc w:val="left"/>
      <w:pPr>
        <w:tabs>
          <w:tab w:val="num" w:pos="2126"/>
        </w:tabs>
        <w:ind w:left="2126"/>
      </w:pPr>
    </w:lvl>
    <w:lvl w:ilvl="6">
      <w:start w:val="1"/>
      <w:numFmt w:val="none"/>
      <w:lvlRestart w:val="0"/>
      <w:pStyle w:val="IndentFull6"/>
      <w:suff w:val="nothing"/>
      <w:lvlText w:val=""/>
      <w:lvlJc w:val="left"/>
      <w:pPr>
        <w:tabs>
          <w:tab w:val="num" w:pos="2551"/>
        </w:tabs>
        <w:ind w:left="2551"/>
      </w:pPr>
    </w:lvl>
    <w:lvl w:ilvl="7">
      <w:start w:val="1"/>
      <w:numFmt w:val="none"/>
      <w:lvlRestart w:val="0"/>
      <w:pStyle w:val="IndentFull7"/>
      <w:suff w:val="nothing"/>
      <w:lvlText w:val=""/>
      <w:lvlJc w:val="left"/>
      <w:pPr>
        <w:tabs>
          <w:tab w:val="num" w:pos="2976"/>
        </w:tabs>
        <w:ind w:left="2976"/>
      </w:pPr>
    </w:lvl>
    <w:lvl w:ilvl="8">
      <w:start w:val="1"/>
      <w:numFmt w:val="none"/>
      <w:lvlRestart w:val="0"/>
      <w:pStyle w:val="IndentFull8"/>
      <w:suff w:val="nothing"/>
      <w:lvlText w:val=""/>
      <w:lvlJc w:val="left"/>
      <w:pPr>
        <w:tabs>
          <w:tab w:val="num" w:pos="3402"/>
        </w:tabs>
        <w:ind w:left="3402"/>
      </w:pPr>
    </w:lvl>
  </w:abstractNum>
  <w:abstractNum w:abstractNumId="3">
    <w:nsid w:val="04206B53"/>
    <w:multiLevelType w:val="hybridMultilevel"/>
    <w:tmpl w:val="20B63F12"/>
    <w:name w:val="AGSFull"/>
    <w:lvl w:ilvl="0" w:tplc="8ED88278">
      <w:start w:val="1"/>
      <w:numFmt w:val="bullet"/>
      <w:lvlText w:val=""/>
      <w:lvlJc w:val="left"/>
      <w:pPr>
        <w:ind w:left="720" w:hanging="360"/>
      </w:pPr>
      <w:rPr>
        <w:rFonts w:ascii="Symbol" w:hAnsi="Symbol" w:hint="default"/>
      </w:rPr>
    </w:lvl>
    <w:lvl w:ilvl="1" w:tplc="D3608B52" w:tentative="1">
      <w:start w:val="1"/>
      <w:numFmt w:val="bullet"/>
      <w:lvlText w:val="o"/>
      <w:lvlJc w:val="left"/>
      <w:pPr>
        <w:ind w:left="1440" w:hanging="360"/>
      </w:pPr>
      <w:rPr>
        <w:rFonts w:ascii="Courier New" w:hAnsi="Courier New" w:cs="Courier New" w:hint="default"/>
      </w:rPr>
    </w:lvl>
    <w:lvl w:ilvl="2" w:tplc="5D90C226" w:tentative="1">
      <w:start w:val="1"/>
      <w:numFmt w:val="bullet"/>
      <w:lvlText w:val=""/>
      <w:lvlJc w:val="left"/>
      <w:pPr>
        <w:ind w:left="2160" w:hanging="360"/>
      </w:pPr>
      <w:rPr>
        <w:rFonts w:ascii="Wingdings" w:hAnsi="Wingdings" w:hint="default"/>
      </w:rPr>
    </w:lvl>
    <w:lvl w:ilvl="3" w:tplc="E456458C" w:tentative="1">
      <w:start w:val="1"/>
      <w:numFmt w:val="bullet"/>
      <w:lvlText w:val=""/>
      <w:lvlJc w:val="left"/>
      <w:pPr>
        <w:ind w:left="2880" w:hanging="360"/>
      </w:pPr>
      <w:rPr>
        <w:rFonts w:ascii="Symbol" w:hAnsi="Symbol" w:hint="default"/>
      </w:rPr>
    </w:lvl>
    <w:lvl w:ilvl="4" w:tplc="72D02410" w:tentative="1">
      <w:start w:val="1"/>
      <w:numFmt w:val="bullet"/>
      <w:lvlText w:val="o"/>
      <w:lvlJc w:val="left"/>
      <w:pPr>
        <w:ind w:left="3600" w:hanging="360"/>
      </w:pPr>
      <w:rPr>
        <w:rFonts w:ascii="Courier New" w:hAnsi="Courier New" w:cs="Courier New" w:hint="default"/>
      </w:rPr>
    </w:lvl>
    <w:lvl w:ilvl="5" w:tplc="FABE143A" w:tentative="1">
      <w:start w:val="1"/>
      <w:numFmt w:val="bullet"/>
      <w:lvlText w:val=""/>
      <w:lvlJc w:val="left"/>
      <w:pPr>
        <w:ind w:left="4320" w:hanging="360"/>
      </w:pPr>
      <w:rPr>
        <w:rFonts w:ascii="Wingdings" w:hAnsi="Wingdings" w:hint="default"/>
      </w:rPr>
    </w:lvl>
    <w:lvl w:ilvl="6" w:tplc="4F4685FA" w:tentative="1">
      <w:start w:val="1"/>
      <w:numFmt w:val="bullet"/>
      <w:lvlText w:val=""/>
      <w:lvlJc w:val="left"/>
      <w:pPr>
        <w:ind w:left="5040" w:hanging="360"/>
      </w:pPr>
      <w:rPr>
        <w:rFonts w:ascii="Symbol" w:hAnsi="Symbol" w:hint="default"/>
      </w:rPr>
    </w:lvl>
    <w:lvl w:ilvl="7" w:tplc="2A80D4EC" w:tentative="1">
      <w:start w:val="1"/>
      <w:numFmt w:val="bullet"/>
      <w:lvlText w:val="o"/>
      <w:lvlJc w:val="left"/>
      <w:pPr>
        <w:ind w:left="5760" w:hanging="360"/>
      </w:pPr>
      <w:rPr>
        <w:rFonts w:ascii="Courier New" w:hAnsi="Courier New" w:cs="Courier New" w:hint="default"/>
      </w:rPr>
    </w:lvl>
    <w:lvl w:ilvl="8" w:tplc="FAE858FE" w:tentative="1">
      <w:start w:val="1"/>
      <w:numFmt w:val="bullet"/>
      <w:lvlText w:val=""/>
      <w:lvlJc w:val="left"/>
      <w:pPr>
        <w:ind w:left="6480" w:hanging="360"/>
      </w:pPr>
      <w:rPr>
        <w:rFonts w:ascii="Wingdings" w:hAnsi="Wingdings" w:hint="default"/>
      </w:rPr>
    </w:lvl>
  </w:abstractNum>
  <w:abstractNum w:abstractNumId="4">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bCs w:val="0"/>
        <w:i w:val="0"/>
        <w:iCs w:val="0"/>
      </w:rPr>
    </w:lvl>
    <w:lvl w:ilvl="5">
      <w:start w:val="1"/>
      <w:numFmt w:val="bullet"/>
      <w:pStyle w:val="TableNumberLevel6"/>
      <w:lvlText w:val="–"/>
      <w:lvlJc w:val="left"/>
      <w:pPr>
        <w:tabs>
          <w:tab w:val="num" w:pos="1417"/>
        </w:tabs>
        <w:ind w:left="1417" w:hanging="283"/>
      </w:pPr>
      <w:rPr>
        <w:b w:val="0"/>
        <w:bCs w:val="0"/>
        <w:i w:val="0"/>
        <w:iCs w:val="0"/>
      </w:rPr>
    </w:lvl>
    <w:lvl w:ilvl="6">
      <w:start w:val="1"/>
      <w:numFmt w:val="bullet"/>
      <w:pStyle w:val="TableNumberLevel7"/>
      <w:lvlText w:val="–"/>
      <w:lvlJc w:val="left"/>
      <w:pPr>
        <w:tabs>
          <w:tab w:val="num" w:pos="1701"/>
        </w:tabs>
        <w:ind w:left="1701" w:hanging="284"/>
      </w:pPr>
      <w:rPr>
        <w:b w:val="0"/>
        <w:bCs w:val="0"/>
        <w:i w:val="0"/>
        <w:iCs w:val="0"/>
      </w:rPr>
    </w:lvl>
    <w:lvl w:ilvl="7">
      <w:start w:val="1"/>
      <w:numFmt w:val="bullet"/>
      <w:pStyle w:val="TableNumberLevel8"/>
      <w:lvlText w:val="–"/>
      <w:lvlJc w:val="left"/>
      <w:pPr>
        <w:tabs>
          <w:tab w:val="num" w:pos="1984"/>
        </w:tabs>
        <w:ind w:left="1984" w:hanging="283"/>
      </w:pPr>
      <w:rPr>
        <w:b w:val="0"/>
        <w:bCs w:val="0"/>
        <w:i w:val="0"/>
        <w:iCs w:val="0"/>
      </w:rPr>
    </w:lvl>
    <w:lvl w:ilvl="8">
      <w:start w:val="1"/>
      <w:numFmt w:val="bullet"/>
      <w:pStyle w:val="TableNumberLevel9"/>
      <w:lvlText w:val="–"/>
      <w:lvlJc w:val="left"/>
      <w:pPr>
        <w:tabs>
          <w:tab w:val="num" w:pos="2268"/>
        </w:tabs>
        <w:ind w:left="2268" w:hanging="284"/>
      </w:pPr>
      <w:rPr>
        <w:b w:val="0"/>
        <w:bCs w:val="0"/>
        <w:i w:val="0"/>
        <w:iCs w:val="0"/>
      </w:rPr>
    </w:lvl>
  </w:abstractNum>
  <w:abstractNum w:abstractNumId="5">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6">
    <w:nsid w:val="0B796526"/>
    <w:multiLevelType w:val="multilevel"/>
    <w:tmpl w:val="7EB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253AD"/>
    <w:multiLevelType w:val="multilevel"/>
    <w:tmpl w:val="252676A4"/>
    <w:lvl w:ilvl="0">
      <w:start w:val="1"/>
      <w:numFmt w:val="none"/>
      <w:lvlRestart w:val="0"/>
      <w:pStyle w:val="TableIndentFull"/>
      <w:suff w:val="nothing"/>
      <w:lvlText w:val=""/>
      <w:lvlJc w:val="left"/>
      <w:pPr>
        <w:tabs>
          <w:tab w:val="num" w:pos="283"/>
        </w:tabs>
        <w:ind w:left="283"/>
      </w:pPr>
    </w:lvl>
    <w:lvl w:ilvl="1">
      <w:start w:val="1"/>
      <w:numFmt w:val="none"/>
      <w:lvlRestart w:val="0"/>
      <w:pStyle w:val="TableIndentFull1"/>
      <w:suff w:val="nothing"/>
      <w:lvlText w:val=""/>
      <w:lvlJc w:val="left"/>
      <w:pPr>
        <w:tabs>
          <w:tab w:val="num" w:pos="283"/>
        </w:tabs>
        <w:ind w:left="283"/>
      </w:pPr>
    </w:lvl>
    <w:lvl w:ilvl="2">
      <w:start w:val="1"/>
      <w:numFmt w:val="none"/>
      <w:lvlRestart w:val="0"/>
      <w:pStyle w:val="TableIndentFull2"/>
      <w:suff w:val="nothing"/>
      <w:lvlText w:val=""/>
      <w:lvlJc w:val="left"/>
      <w:pPr>
        <w:tabs>
          <w:tab w:val="num" w:pos="567"/>
        </w:tabs>
        <w:ind w:left="567"/>
      </w:pPr>
    </w:lvl>
    <w:lvl w:ilvl="3">
      <w:start w:val="1"/>
      <w:numFmt w:val="none"/>
      <w:lvlRestart w:val="0"/>
      <w:pStyle w:val="TableIndentFull3"/>
      <w:suff w:val="nothing"/>
      <w:lvlText w:val=""/>
      <w:lvlJc w:val="left"/>
      <w:pPr>
        <w:tabs>
          <w:tab w:val="num" w:pos="850"/>
        </w:tabs>
        <w:ind w:left="850"/>
      </w:pPr>
    </w:lvl>
    <w:lvl w:ilvl="4">
      <w:start w:val="1"/>
      <w:numFmt w:val="none"/>
      <w:lvlRestart w:val="0"/>
      <w:pStyle w:val="TableIndentFull4"/>
      <w:suff w:val="nothing"/>
      <w:lvlText w:val=""/>
      <w:lvlJc w:val="left"/>
      <w:pPr>
        <w:tabs>
          <w:tab w:val="num" w:pos="1134"/>
        </w:tabs>
        <w:ind w:left="1134"/>
      </w:pPr>
    </w:lvl>
    <w:lvl w:ilvl="5">
      <w:start w:val="1"/>
      <w:numFmt w:val="none"/>
      <w:lvlRestart w:val="0"/>
      <w:pStyle w:val="TableIndentFull5"/>
      <w:suff w:val="nothing"/>
      <w:lvlText w:val=""/>
      <w:lvlJc w:val="left"/>
      <w:pPr>
        <w:tabs>
          <w:tab w:val="num" w:pos="1417"/>
        </w:tabs>
        <w:ind w:left="1417"/>
      </w:pPr>
    </w:lvl>
    <w:lvl w:ilvl="6">
      <w:start w:val="1"/>
      <w:numFmt w:val="none"/>
      <w:lvlRestart w:val="0"/>
      <w:pStyle w:val="TableIndentFull6"/>
      <w:suff w:val="nothing"/>
      <w:lvlText w:val=""/>
      <w:lvlJc w:val="left"/>
      <w:pPr>
        <w:tabs>
          <w:tab w:val="num" w:pos="1701"/>
        </w:tabs>
        <w:ind w:left="1701"/>
      </w:pPr>
    </w:lvl>
    <w:lvl w:ilvl="7">
      <w:start w:val="1"/>
      <w:numFmt w:val="none"/>
      <w:lvlRestart w:val="0"/>
      <w:pStyle w:val="TableIndentFull7"/>
      <w:suff w:val="nothing"/>
      <w:lvlText w:val=""/>
      <w:lvlJc w:val="left"/>
      <w:pPr>
        <w:tabs>
          <w:tab w:val="num" w:pos="1984"/>
        </w:tabs>
        <w:ind w:left="1984"/>
      </w:pPr>
    </w:lvl>
    <w:lvl w:ilvl="8">
      <w:start w:val="1"/>
      <w:numFmt w:val="none"/>
      <w:lvlRestart w:val="0"/>
      <w:pStyle w:val="TableIndentFull8"/>
      <w:suff w:val="nothing"/>
      <w:lvlText w:val=""/>
      <w:lvlJc w:val="left"/>
      <w:pPr>
        <w:tabs>
          <w:tab w:val="num" w:pos="2268"/>
        </w:tabs>
        <w:ind w:left="2268"/>
      </w:pPr>
    </w:lvl>
  </w:abstractNum>
  <w:abstractNum w:abstractNumId="8">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9">
    <w:nsid w:val="18327664"/>
    <w:multiLevelType w:val="multilevel"/>
    <w:tmpl w:val="D9E257EC"/>
    <w:name w:val="AGSTable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1">
    <w:nsid w:val="21310B71"/>
    <w:multiLevelType w:val="multilevel"/>
    <w:tmpl w:val="B6E8516E"/>
    <w:lvl w:ilvl="0">
      <w:start w:val="1"/>
      <w:numFmt w:val="bullet"/>
      <w:pStyle w:val="TableDashEm"/>
      <w:lvlText w:val="—"/>
      <w:lvlJc w:val="left"/>
      <w:pPr>
        <w:tabs>
          <w:tab w:val="num" w:pos="283"/>
        </w:tabs>
        <w:ind w:left="283" w:hanging="283"/>
      </w:pPr>
      <w:rPr>
        <w:b/>
        <w:bCs/>
        <w:i w:val="0"/>
        <w:iCs w:val="0"/>
      </w:rPr>
    </w:lvl>
    <w:lvl w:ilvl="1">
      <w:start w:val="1"/>
      <w:numFmt w:val="bullet"/>
      <w:pStyle w:val="TableDashEm1"/>
      <w:lvlText w:val="—"/>
      <w:lvlJc w:val="left"/>
      <w:pPr>
        <w:tabs>
          <w:tab w:val="num" w:pos="283"/>
        </w:tabs>
        <w:ind w:left="283" w:hanging="283"/>
      </w:pPr>
      <w:rPr>
        <w:b/>
        <w:bCs/>
        <w:i w:val="0"/>
        <w:iCs w:val="0"/>
      </w:rPr>
    </w:lvl>
    <w:lvl w:ilvl="2">
      <w:start w:val="1"/>
      <w:numFmt w:val="bullet"/>
      <w:pStyle w:val="TableDashEn1"/>
      <w:lvlText w:val="–"/>
      <w:lvlJc w:val="left"/>
      <w:pPr>
        <w:tabs>
          <w:tab w:val="num" w:pos="567"/>
        </w:tabs>
        <w:ind w:left="567" w:hanging="284"/>
      </w:pPr>
      <w:rPr>
        <w:b w:val="0"/>
        <w:bCs w:val="0"/>
        <w:i w:val="0"/>
        <w:iCs w:val="0"/>
      </w:rPr>
    </w:lvl>
    <w:lvl w:ilvl="3">
      <w:start w:val="1"/>
      <w:numFmt w:val="bullet"/>
      <w:pStyle w:val="TableDashEn2"/>
      <w:lvlText w:val="–"/>
      <w:lvlJc w:val="left"/>
      <w:pPr>
        <w:tabs>
          <w:tab w:val="num" w:pos="1134"/>
        </w:tabs>
        <w:ind w:left="1134" w:hanging="284"/>
      </w:pPr>
      <w:rPr>
        <w:b w:val="0"/>
        <w:bCs w:val="0"/>
        <w:i w:val="0"/>
        <w:iCs w:val="0"/>
      </w:rPr>
    </w:lvl>
    <w:lvl w:ilvl="4">
      <w:start w:val="1"/>
      <w:numFmt w:val="bullet"/>
      <w:pStyle w:val="TableDashEn3"/>
      <w:lvlText w:val="–"/>
      <w:lvlJc w:val="left"/>
      <w:pPr>
        <w:tabs>
          <w:tab w:val="num" w:pos="1417"/>
        </w:tabs>
        <w:ind w:left="1417" w:hanging="283"/>
      </w:pPr>
      <w:rPr>
        <w:b w:val="0"/>
        <w:bCs w:val="0"/>
        <w:i w:val="0"/>
        <w:iCs w:val="0"/>
      </w:rPr>
    </w:lvl>
    <w:lvl w:ilvl="5">
      <w:start w:val="1"/>
      <w:numFmt w:val="bullet"/>
      <w:pStyle w:val="TableDashEn4"/>
      <w:lvlText w:val="–"/>
      <w:lvlJc w:val="left"/>
      <w:pPr>
        <w:tabs>
          <w:tab w:val="num" w:pos="1701"/>
        </w:tabs>
        <w:ind w:left="1701" w:hanging="284"/>
      </w:pPr>
      <w:rPr>
        <w:b w:val="0"/>
        <w:bCs w:val="0"/>
        <w:i w:val="0"/>
        <w:iCs w:val="0"/>
      </w:rPr>
    </w:lvl>
    <w:lvl w:ilvl="6">
      <w:start w:val="1"/>
      <w:numFmt w:val="bullet"/>
      <w:pStyle w:val="TableDashEn5"/>
      <w:lvlText w:val="–"/>
      <w:lvlJc w:val="left"/>
      <w:pPr>
        <w:tabs>
          <w:tab w:val="num" w:pos="1984"/>
        </w:tabs>
        <w:ind w:left="1984" w:hanging="283"/>
      </w:pPr>
      <w:rPr>
        <w:b w:val="0"/>
        <w:bCs w:val="0"/>
        <w:i w:val="0"/>
        <w:iCs w:val="0"/>
      </w:rPr>
    </w:lvl>
    <w:lvl w:ilvl="7">
      <w:start w:val="1"/>
      <w:numFmt w:val="bullet"/>
      <w:pStyle w:val="TableDashEn6"/>
      <w:lvlText w:val="–"/>
      <w:lvlJc w:val="left"/>
      <w:pPr>
        <w:tabs>
          <w:tab w:val="num" w:pos="2268"/>
        </w:tabs>
        <w:ind w:left="2268" w:hanging="284"/>
      </w:pPr>
      <w:rPr>
        <w:b w:val="0"/>
        <w:bCs w:val="0"/>
        <w:i w:val="0"/>
        <w:iCs w:val="0"/>
      </w:rPr>
    </w:lvl>
    <w:lvl w:ilvl="8">
      <w:start w:val="1"/>
      <w:numFmt w:val="bullet"/>
      <w:pStyle w:val="TableDashEn7"/>
      <w:lvlText w:val="–"/>
      <w:lvlJc w:val="left"/>
      <w:pPr>
        <w:tabs>
          <w:tab w:val="num" w:pos="2551"/>
        </w:tabs>
        <w:ind w:left="2551" w:hanging="283"/>
      </w:pPr>
      <w:rPr>
        <w:b w:val="0"/>
        <w:bCs w:val="0"/>
        <w:i w:val="0"/>
        <w:iCs w:val="0"/>
      </w:rPr>
    </w:lvl>
  </w:abstractNum>
  <w:abstractNum w:abstractNumId="12">
    <w:nsid w:val="22B242CC"/>
    <w:multiLevelType w:val="multilevel"/>
    <w:tmpl w:val="E60E4706"/>
    <w:name w:val="AGSList"/>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3">
    <w:nsid w:val="269C6C03"/>
    <w:multiLevelType w:val="hybridMultilevel"/>
    <w:tmpl w:val="FC06142A"/>
    <w:name w:val="AGSCorp"/>
    <w:lvl w:ilvl="0" w:tplc="A9246B30">
      <w:start w:val="1"/>
      <w:numFmt w:val="bullet"/>
      <w:lvlText w:val="-"/>
      <w:lvlJc w:val="left"/>
      <w:pPr>
        <w:ind w:left="780" w:hanging="360"/>
      </w:pPr>
      <w:rPr>
        <w:rFonts w:ascii="Arial" w:eastAsia="Times New Roman" w:hAnsi="Arial" w:cs="Arial" w:hint="default"/>
      </w:rPr>
    </w:lvl>
    <w:lvl w:ilvl="1" w:tplc="779E5BF2">
      <w:start w:val="1"/>
      <w:numFmt w:val="bullet"/>
      <w:lvlText w:val="o"/>
      <w:lvlJc w:val="left"/>
      <w:pPr>
        <w:ind w:left="1500" w:hanging="360"/>
      </w:pPr>
      <w:rPr>
        <w:rFonts w:ascii="Courier New" w:hAnsi="Courier New" w:cs="Courier New" w:hint="default"/>
      </w:rPr>
    </w:lvl>
    <w:lvl w:ilvl="2" w:tplc="A7EED586" w:tentative="1">
      <w:start w:val="1"/>
      <w:numFmt w:val="bullet"/>
      <w:lvlText w:val=""/>
      <w:lvlJc w:val="left"/>
      <w:pPr>
        <w:ind w:left="2220" w:hanging="360"/>
      </w:pPr>
      <w:rPr>
        <w:rFonts w:ascii="Wingdings" w:hAnsi="Wingdings" w:hint="default"/>
      </w:rPr>
    </w:lvl>
    <w:lvl w:ilvl="3" w:tplc="36AEF9C4" w:tentative="1">
      <w:start w:val="1"/>
      <w:numFmt w:val="bullet"/>
      <w:lvlText w:val=""/>
      <w:lvlJc w:val="left"/>
      <w:pPr>
        <w:ind w:left="2940" w:hanging="360"/>
      </w:pPr>
      <w:rPr>
        <w:rFonts w:ascii="Symbol" w:hAnsi="Symbol" w:hint="default"/>
      </w:rPr>
    </w:lvl>
    <w:lvl w:ilvl="4" w:tplc="5ED8DA08" w:tentative="1">
      <w:start w:val="1"/>
      <w:numFmt w:val="bullet"/>
      <w:lvlText w:val="o"/>
      <w:lvlJc w:val="left"/>
      <w:pPr>
        <w:ind w:left="3660" w:hanging="360"/>
      </w:pPr>
      <w:rPr>
        <w:rFonts w:ascii="Courier New" w:hAnsi="Courier New" w:cs="Courier New" w:hint="default"/>
      </w:rPr>
    </w:lvl>
    <w:lvl w:ilvl="5" w:tplc="EA6E136C" w:tentative="1">
      <w:start w:val="1"/>
      <w:numFmt w:val="bullet"/>
      <w:lvlText w:val=""/>
      <w:lvlJc w:val="left"/>
      <w:pPr>
        <w:ind w:left="4380" w:hanging="360"/>
      </w:pPr>
      <w:rPr>
        <w:rFonts w:ascii="Wingdings" w:hAnsi="Wingdings" w:hint="default"/>
      </w:rPr>
    </w:lvl>
    <w:lvl w:ilvl="6" w:tplc="7C46E8A4" w:tentative="1">
      <w:start w:val="1"/>
      <w:numFmt w:val="bullet"/>
      <w:lvlText w:val=""/>
      <w:lvlJc w:val="left"/>
      <w:pPr>
        <w:ind w:left="5100" w:hanging="360"/>
      </w:pPr>
      <w:rPr>
        <w:rFonts w:ascii="Symbol" w:hAnsi="Symbol" w:hint="default"/>
      </w:rPr>
    </w:lvl>
    <w:lvl w:ilvl="7" w:tplc="5CEA1B4A" w:tentative="1">
      <w:start w:val="1"/>
      <w:numFmt w:val="bullet"/>
      <w:lvlText w:val="o"/>
      <w:lvlJc w:val="left"/>
      <w:pPr>
        <w:ind w:left="5820" w:hanging="360"/>
      </w:pPr>
      <w:rPr>
        <w:rFonts w:ascii="Courier New" w:hAnsi="Courier New" w:cs="Courier New" w:hint="default"/>
      </w:rPr>
    </w:lvl>
    <w:lvl w:ilvl="8" w:tplc="5082EA44" w:tentative="1">
      <w:start w:val="1"/>
      <w:numFmt w:val="bullet"/>
      <w:lvlText w:val=""/>
      <w:lvlJc w:val="left"/>
      <w:pPr>
        <w:ind w:left="6540" w:hanging="360"/>
      </w:pPr>
      <w:rPr>
        <w:rFonts w:ascii="Wingdings" w:hAnsi="Wingdings" w:hint="default"/>
      </w:rPr>
    </w:lvl>
  </w:abstractNum>
  <w:abstractNum w:abstractNumId="14">
    <w:nsid w:val="28934A6B"/>
    <w:multiLevelType w:val="multilevel"/>
    <w:tmpl w:val="0F9EA0A8"/>
    <w:name w:val="AGSTableList"/>
    <w:lvl w:ilvl="0">
      <w:start w:val="1"/>
      <w:numFmt w:val="bullet"/>
      <w:pStyle w:val="DashEm"/>
      <w:lvlText w:val="—"/>
      <w:lvlJc w:val="left"/>
      <w:pPr>
        <w:tabs>
          <w:tab w:val="num" w:pos="425"/>
        </w:tabs>
        <w:ind w:left="425" w:hanging="425"/>
      </w:pPr>
      <w:rPr>
        <w:b/>
        <w:bCs/>
        <w:i w:val="0"/>
        <w:iCs w:val="0"/>
      </w:rPr>
    </w:lvl>
    <w:lvl w:ilvl="1">
      <w:start w:val="1"/>
      <w:numFmt w:val="bullet"/>
      <w:pStyle w:val="DashEm1"/>
      <w:lvlText w:val="—"/>
      <w:lvlJc w:val="left"/>
      <w:pPr>
        <w:tabs>
          <w:tab w:val="num" w:pos="425"/>
        </w:tabs>
        <w:ind w:left="425" w:hanging="425"/>
      </w:pPr>
      <w:rPr>
        <w:b/>
        <w:bCs/>
        <w:i w:val="0"/>
        <w:iCs w:val="0"/>
      </w:rPr>
    </w:lvl>
    <w:lvl w:ilvl="2">
      <w:start w:val="1"/>
      <w:numFmt w:val="bullet"/>
      <w:pStyle w:val="DashEn1"/>
      <w:lvlText w:val="–"/>
      <w:lvlJc w:val="left"/>
      <w:pPr>
        <w:tabs>
          <w:tab w:val="num" w:pos="850"/>
        </w:tabs>
        <w:ind w:left="850" w:hanging="425"/>
      </w:pPr>
      <w:rPr>
        <w:b w:val="0"/>
        <w:bCs w:val="0"/>
        <w:i w:val="0"/>
        <w:iCs w:val="0"/>
      </w:rPr>
    </w:lvl>
    <w:lvl w:ilvl="3">
      <w:start w:val="1"/>
      <w:numFmt w:val="bullet"/>
      <w:pStyle w:val="DashEn2"/>
      <w:lvlText w:val="–"/>
      <w:lvlJc w:val="left"/>
      <w:pPr>
        <w:tabs>
          <w:tab w:val="num" w:pos="1276"/>
        </w:tabs>
        <w:ind w:left="1276" w:hanging="426"/>
      </w:pPr>
      <w:rPr>
        <w:b w:val="0"/>
        <w:bCs w:val="0"/>
        <w:i w:val="0"/>
        <w:iCs w:val="0"/>
      </w:rPr>
    </w:lvl>
    <w:lvl w:ilvl="4">
      <w:start w:val="1"/>
      <w:numFmt w:val="bullet"/>
      <w:pStyle w:val="DashEn3"/>
      <w:lvlText w:val="–"/>
      <w:lvlJc w:val="left"/>
      <w:pPr>
        <w:tabs>
          <w:tab w:val="num" w:pos="1701"/>
        </w:tabs>
        <w:ind w:left="1701" w:hanging="425"/>
      </w:pPr>
      <w:rPr>
        <w:b w:val="0"/>
        <w:bCs w:val="0"/>
        <w:i w:val="0"/>
        <w:iCs w:val="0"/>
      </w:rPr>
    </w:lvl>
    <w:lvl w:ilvl="5">
      <w:start w:val="1"/>
      <w:numFmt w:val="bullet"/>
      <w:pStyle w:val="DashEn4"/>
      <w:lvlText w:val="–"/>
      <w:lvlJc w:val="left"/>
      <w:pPr>
        <w:tabs>
          <w:tab w:val="num" w:pos="2126"/>
        </w:tabs>
        <w:ind w:left="2126" w:hanging="425"/>
      </w:pPr>
      <w:rPr>
        <w:b w:val="0"/>
        <w:bCs w:val="0"/>
        <w:i w:val="0"/>
        <w:iCs w:val="0"/>
      </w:rPr>
    </w:lvl>
    <w:lvl w:ilvl="6">
      <w:start w:val="1"/>
      <w:numFmt w:val="bullet"/>
      <w:pStyle w:val="DashEn5"/>
      <w:lvlText w:val="–"/>
      <w:lvlJc w:val="left"/>
      <w:pPr>
        <w:tabs>
          <w:tab w:val="num" w:pos="2551"/>
        </w:tabs>
        <w:ind w:left="2551" w:hanging="425"/>
      </w:pPr>
      <w:rPr>
        <w:b w:val="0"/>
        <w:bCs w:val="0"/>
        <w:i w:val="0"/>
        <w:iCs w:val="0"/>
      </w:rPr>
    </w:lvl>
    <w:lvl w:ilvl="7">
      <w:start w:val="1"/>
      <w:numFmt w:val="bullet"/>
      <w:pStyle w:val="DashEn6"/>
      <w:lvlText w:val="–"/>
      <w:lvlJc w:val="left"/>
      <w:pPr>
        <w:tabs>
          <w:tab w:val="num" w:pos="2976"/>
        </w:tabs>
        <w:ind w:left="2976" w:hanging="425"/>
      </w:pPr>
      <w:rPr>
        <w:b w:val="0"/>
        <w:bCs w:val="0"/>
        <w:i w:val="0"/>
        <w:iCs w:val="0"/>
      </w:rPr>
    </w:lvl>
    <w:lvl w:ilvl="8">
      <w:start w:val="1"/>
      <w:numFmt w:val="bullet"/>
      <w:pStyle w:val="DashEn7"/>
      <w:lvlText w:val="–"/>
      <w:lvlJc w:val="left"/>
      <w:pPr>
        <w:tabs>
          <w:tab w:val="num" w:pos="3402"/>
        </w:tabs>
        <w:ind w:left="3402" w:hanging="426"/>
      </w:pPr>
      <w:rPr>
        <w:b w:val="0"/>
        <w:bCs w:val="0"/>
        <w:i w:val="0"/>
        <w:iCs w:val="0"/>
      </w:rPr>
    </w:lvl>
  </w:abstractNum>
  <w:abstractNum w:abstractNumId="15">
    <w:nsid w:val="297A625E"/>
    <w:multiLevelType w:val="multilevel"/>
    <w:tmpl w:val="4412DE6C"/>
    <w:name w:val="AGSTableDash"/>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6">
    <w:nsid w:val="2C9C17EA"/>
    <w:multiLevelType w:val="hybridMultilevel"/>
    <w:tmpl w:val="4C526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2F022823"/>
    <w:multiLevelType w:val="hybridMultilevel"/>
    <w:tmpl w:val="F4E4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19">
    <w:nsid w:val="31D27C18"/>
    <w:multiLevelType w:val="hybridMultilevel"/>
    <w:tmpl w:val="F004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EF1490"/>
    <w:multiLevelType w:val="multilevel"/>
    <w:tmpl w:val="2FFAE7D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78D416D"/>
    <w:multiLevelType w:val="multilevel"/>
    <w:tmpl w:val="469EAFC0"/>
    <w:styleLink w:val="DotPointList"/>
    <w:lvl w:ilvl="0">
      <w:start w:val="1"/>
      <w:numFmt w:val="bullet"/>
      <w:pStyle w:val="dotpoint"/>
      <w:lvlText w:val="•"/>
      <w:lvlJc w:val="left"/>
      <w:pPr>
        <w:tabs>
          <w:tab w:val="num" w:pos="1247"/>
        </w:tabs>
        <w:ind w:left="1247" w:hanging="283"/>
      </w:pPr>
      <w:rPr>
        <w:rFonts w:ascii="Times New Roman" w:hAnsi="Times New Roman" w:cs="Times New Roman" w:hint="default"/>
        <w:color w:val="000000" w:themeColor="text1"/>
      </w:rPr>
    </w:lvl>
    <w:lvl w:ilvl="1">
      <w:start w:val="1"/>
      <w:numFmt w:val="bullet"/>
      <w:pStyle w:val="dotpoint2"/>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2">
    <w:nsid w:val="47B653BA"/>
    <w:multiLevelType w:val="multilevel"/>
    <w:tmpl w:val="2E562912"/>
    <w:lvl w:ilvl="0">
      <w:start w:val="1"/>
      <w:numFmt w:val="bullet"/>
      <w:pStyle w:val="Bullet"/>
      <w:lvlText w:val="•"/>
      <w:lvlJc w:val="left"/>
      <w:pPr>
        <w:tabs>
          <w:tab w:val="num" w:pos="993"/>
        </w:tabs>
        <w:ind w:left="993"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pStyle w:val="Quotation3"/>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9197828"/>
    <w:multiLevelType w:val="hybridMultilevel"/>
    <w:tmpl w:val="E5E62A9A"/>
    <w:lvl w:ilvl="0" w:tplc="4F2A7000">
      <w:start w:val="1"/>
      <w:numFmt w:val="bullet"/>
      <w:pStyle w:val="Style4"/>
      <w:lvlText w:val=""/>
      <w:lvlJc w:val="left"/>
      <w:pPr>
        <w:ind w:left="720" w:hanging="360"/>
      </w:pPr>
      <w:rPr>
        <w:rFonts w:ascii="Symbol" w:hAnsi="Symbol" w:hint="default"/>
      </w:rPr>
    </w:lvl>
    <w:lvl w:ilvl="1" w:tplc="38FA34E4" w:tentative="1">
      <w:start w:val="1"/>
      <w:numFmt w:val="bullet"/>
      <w:lvlText w:val="o"/>
      <w:lvlJc w:val="left"/>
      <w:pPr>
        <w:ind w:left="1440" w:hanging="360"/>
      </w:pPr>
      <w:rPr>
        <w:rFonts w:ascii="Courier New" w:hAnsi="Courier New" w:cs="Courier New" w:hint="default"/>
      </w:rPr>
    </w:lvl>
    <w:lvl w:ilvl="2" w:tplc="6590D30E" w:tentative="1">
      <w:start w:val="1"/>
      <w:numFmt w:val="bullet"/>
      <w:lvlText w:val=""/>
      <w:lvlJc w:val="left"/>
      <w:pPr>
        <w:ind w:left="2160" w:hanging="360"/>
      </w:pPr>
      <w:rPr>
        <w:rFonts w:ascii="Wingdings" w:hAnsi="Wingdings" w:hint="default"/>
      </w:rPr>
    </w:lvl>
    <w:lvl w:ilvl="3" w:tplc="4F168388" w:tentative="1">
      <w:start w:val="1"/>
      <w:numFmt w:val="bullet"/>
      <w:lvlText w:val=""/>
      <w:lvlJc w:val="left"/>
      <w:pPr>
        <w:ind w:left="2880" w:hanging="360"/>
      </w:pPr>
      <w:rPr>
        <w:rFonts w:ascii="Symbol" w:hAnsi="Symbol" w:hint="default"/>
      </w:rPr>
    </w:lvl>
    <w:lvl w:ilvl="4" w:tplc="A1641BA2" w:tentative="1">
      <w:start w:val="1"/>
      <w:numFmt w:val="bullet"/>
      <w:lvlText w:val="o"/>
      <w:lvlJc w:val="left"/>
      <w:pPr>
        <w:ind w:left="3600" w:hanging="360"/>
      </w:pPr>
      <w:rPr>
        <w:rFonts w:ascii="Courier New" w:hAnsi="Courier New" w:cs="Courier New" w:hint="default"/>
      </w:rPr>
    </w:lvl>
    <w:lvl w:ilvl="5" w:tplc="9258C5EC" w:tentative="1">
      <w:start w:val="1"/>
      <w:numFmt w:val="bullet"/>
      <w:lvlText w:val=""/>
      <w:lvlJc w:val="left"/>
      <w:pPr>
        <w:ind w:left="4320" w:hanging="360"/>
      </w:pPr>
      <w:rPr>
        <w:rFonts w:ascii="Wingdings" w:hAnsi="Wingdings" w:hint="default"/>
      </w:rPr>
    </w:lvl>
    <w:lvl w:ilvl="6" w:tplc="A84C1A00" w:tentative="1">
      <w:start w:val="1"/>
      <w:numFmt w:val="bullet"/>
      <w:lvlText w:val=""/>
      <w:lvlJc w:val="left"/>
      <w:pPr>
        <w:ind w:left="5040" w:hanging="360"/>
      </w:pPr>
      <w:rPr>
        <w:rFonts w:ascii="Symbol" w:hAnsi="Symbol" w:hint="default"/>
      </w:rPr>
    </w:lvl>
    <w:lvl w:ilvl="7" w:tplc="D4E01E62" w:tentative="1">
      <w:start w:val="1"/>
      <w:numFmt w:val="bullet"/>
      <w:lvlText w:val="o"/>
      <w:lvlJc w:val="left"/>
      <w:pPr>
        <w:ind w:left="5760" w:hanging="360"/>
      </w:pPr>
      <w:rPr>
        <w:rFonts w:ascii="Courier New" w:hAnsi="Courier New" w:cs="Courier New" w:hint="default"/>
      </w:rPr>
    </w:lvl>
    <w:lvl w:ilvl="8" w:tplc="0A826B50" w:tentative="1">
      <w:start w:val="1"/>
      <w:numFmt w:val="bullet"/>
      <w:lvlText w:val=""/>
      <w:lvlJc w:val="left"/>
      <w:pPr>
        <w:ind w:left="6480" w:hanging="360"/>
      </w:pPr>
      <w:rPr>
        <w:rFonts w:ascii="Wingdings" w:hAnsi="Wingdings" w:hint="default"/>
      </w:rPr>
    </w:lvl>
  </w:abstractNum>
  <w:abstractNum w:abstractNumId="24">
    <w:nsid w:val="4FF702AA"/>
    <w:multiLevelType w:val="multilevel"/>
    <w:tmpl w:val="0C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47C583E"/>
    <w:multiLevelType w:val="hybridMultilevel"/>
    <w:tmpl w:val="F7787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DE7708"/>
    <w:multiLevelType w:val="hybridMultilevel"/>
    <w:tmpl w:val="B2922600"/>
    <w:lvl w:ilvl="0" w:tplc="C4744DA2">
      <w:start w:val="97"/>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3F6ABB"/>
    <w:multiLevelType w:val="multilevel"/>
    <w:tmpl w:val="0C09001D"/>
    <w:name w:val="StandardBulletedList"/>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23"/>
  </w:num>
  <w:num w:numId="3">
    <w:abstractNumId w:val="9"/>
  </w:num>
  <w:num w:numId="4">
    <w:abstractNumId w:val="20"/>
  </w:num>
  <w:num w:numId="5">
    <w:abstractNumId w:val="1"/>
  </w:num>
  <w:num w:numId="6">
    <w:abstractNumId w:val="21"/>
  </w:num>
  <w:num w:numId="7">
    <w:abstractNumId w:val="14"/>
  </w:num>
  <w:num w:numId="8">
    <w:abstractNumId w:val="12"/>
  </w:num>
  <w:num w:numId="9">
    <w:abstractNumId w:val="2"/>
  </w:num>
  <w:num w:numId="10">
    <w:abstractNumId w:val="8"/>
  </w:num>
  <w:num w:numId="11">
    <w:abstractNumId w:val="18"/>
  </w:num>
  <w:num w:numId="12">
    <w:abstractNumId w:val="4"/>
  </w:num>
  <w:num w:numId="13">
    <w:abstractNumId w:val="11"/>
  </w:num>
  <w:num w:numId="14">
    <w:abstractNumId w:val="15"/>
  </w:num>
  <w:num w:numId="15">
    <w:abstractNumId w:val="7"/>
  </w:num>
  <w:num w:numId="16">
    <w:abstractNumId w:val="10"/>
  </w:num>
  <w:num w:numId="17">
    <w:abstractNumId w:val="5"/>
  </w:num>
  <w:num w:numId="18">
    <w:abstractNumId w:val="27"/>
  </w:num>
  <w:num w:numId="19">
    <w:abstractNumId w:val="24"/>
  </w:num>
  <w:num w:numId="20">
    <w:abstractNumId w:val="0"/>
  </w:num>
  <w:num w:numId="21">
    <w:abstractNumId w:val="26"/>
  </w:num>
  <w:num w:numId="22">
    <w:abstractNumId w:val="6"/>
  </w:num>
  <w:num w:numId="23">
    <w:abstractNumId w:val="19"/>
  </w:num>
  <w:num w:numId="24">
    <w:abstractNumId w:val="17"/>
  </w:num>
  <w:num w:numId="25">
    <w:abstractNumId w:val="16"/>
  </w:num>
  <w:num w:numId="2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DC"/>
    <w:rsid w:val="000007FC"/>
    <w:rsid w:val="000014DF"/>
    <w:rsid w:val="00001710"/>
    <w:rsid w:val="0000610B"/>
    <w:rsid w:val="000067D3"/>
    <w:rsid w:val="000115B3"/>
    <w:rsid w:val="00012E32"/>
    <w:rsid w:val="00015997"/>
    <w:rsid w:val="00017ECD"/>
    <w:rsid w:val="00022861"/>
    <w:rsid w:val="00023043"/>
    <w:rsid w:val="000230BD"/>
    <w:rsid w:val="00023B62"/>
    <w:rsid w:val="000256DB"/>
    <w:rsid w:val="00027D97"/>
    <w:rsid w:val="00032654"/>
    <w:rsid w:val="00033A65"/>
    <w:rsid w:val="000348A2"/>
    <w:rsid w:val="0003553D"/>
    <w:rsid w:val="0004259A"/>
    <w:rsid w:val="00042EAB"/>
    <w:rsid w:val="00043514"/>
    <w:rsid w:val="00050B38"/>
    <w:rsid w:val="00055501"/>
    <w:rsid w:val="00060851"/>
    <w:rsid w:val="000632A6"/>
    <w:rsid w:val="00063AD8"/>
    <w:rsid w:val="000640C9"/>
    <w:rsid w:val="00065C89"/>
    <w:rsid w:val="00073402"/>
    <w:rsid w:val="00073CC8"/>
    <w:rsid w:val="000741DE"/>
    <w:rsid w:val="00074559"/>
    <w:rsid w:val="00074694"/>
    <w:rsid w:val="00074DC8"/>
    <w:rsid w:val="00074E8B"/>
    <w:rsid w:val="000756AC"/>
    <w:rsid w:val="00077C28"/>
    <w:rsid w:val="0008022B"/>
    <w:rsid w:val="000803AF"/>
    <w:rsid w:val="0008372C"/>
    <w:rsid w:val="0008417C"/>
    <w:rsid w:val="00084362"/>
    <w:rsid w:val="00085462"/>
    <w:rsid w:val="00086075"/>
    <w:rsid w:val="00086B1B"/>
    <w:rsid w:val="000903B6"/>
    <w:rsid w:val="000906E5"/>
    <w:rsid w:val="00092240"/>
    <w:rsid w:val="00092755"/>
    <w:rsid w:val="00095F9F"/>
    <w:rsid w:val="00097692"/>
    <w:rsid w:val="00097C42"/>
    <w:rsid w:val="000A05FB"/>
    <w:rsid w:val="000A0ED7"/>
    <w:rsid w:val="000A2011"/>
    <w:rsid w:val="000A4139"/>
    <w:rsid w:val="000A5CBD"/>
    <w:rsid w:val="000B0814"/>
    <w:rsid w:val="000B5E47"/>
    <w:rsid w:val="000B77FE"/>
    <w:rsid w:val="000C2F7E"/>
    <w:rsid w:val="000C39E5"/>
    <w:rsid w:val="000C46DD"/>
    <w:rsid w:val="000D122C"/>
    <w:rsid w:val="000D1A5B"/>
    <w:rsid w:val="000D1C49"/>
    <w:rsid w:val="000D1D89"/>
    <w:rsid w:val="000D1DBB"/>
    <w:rsid w:val="000D2EE9"/>
    <w:rsid w:val="000D5D28"/>
    <w:rsid w:val="000D710D"/>
    <w:rsid w:val="000E0FA6"/>
    <w:rsid w:val="000E13E9"/>
    <w:rsid w:val="000E1615"/>
    <w:rsid w:val="000E38F5"/>
    <w:rsid w:val="000E3C1C"/>
    <w:rsid w:val="000E3E99"/>
    <w:rsid w:val="000F2033"/>
    <w:rsid w:val="000F25D3"/>
    <w:rsid w:val="000F4387"/>
    <w:rsid w:val="000F6DF5"/>
    <w:rsid w:val="0010381B"/>
    <w:rsid w:val="001045AB"/>
    <w:rsid w:val="00104CB4"/>
    <w:rsid w:val="00105B6A"/>
    <w:rsid w:val="00107DC3"/>
    <w:rsid w:val="00111829"/>
    <w:rsid w:val="00111E20"/>
    <w:rsid w:val="00115993"/>
    <w:rsid w:val="00115AC2"/>
    <w:rsid w:val="00116A1C"/>
    <w:rsid w:val="00120568"/>
    <w:rsid w:val="001210A1"/>
    <w:rsid w:val="00123EEB"/>
    <w:rsid w:val="001252ED"/>
    <w:rsid w:val="00125A9D"/>
    <w:rsid w:val="00127A81"/>
    <w:rsid w:val="0013125A"/>
    <w:rsid w:val="00132295"/>
    <w:rsid w:val="00132346"/>
    <w:rsid w:val="00132507"/>
    <w:rsid w:val="00134621"/>
    <w:rsid w:val="00134A91"/>
    <w:rsid w:val="001355E4"/>
    <w:rsid w:val="001404FE"/>
    <w:rsid w:val="00140844"/>
    <w:rsid w:val="00142083"/>
    <w:rsid w:val="00143252"/>
    <w:rsid w:val="00143457"/>
    <w:rsid w:val="00143475"/>
    <w:rsid w:val="001449A3"/>
    <w:rsid w:val="00145E90"/>
    <w:rsid w:val="001468FD"/>
    <w:rsid w:val="00147777"/>
    <w:rsid w:val="001501A0"/>
    <w:rsid w:val="00151483"/>
    <w:rsid w:val="00152CB4"/>
    <w:rsid w:val="00160705"/>
    <w:rsid w:val="0016175F"/>
    <w:rsid w:val="001625D6"/>
    <w:rsid w:val="00162B22"/>
    <w:rsid w:val="00166988"/>
    <w:rsid w:val="00170318"/>
    <w:rsid w:val="00171BA5"/>
    <w:rsid w:val="0017390A"/>
    <w:rsid w:val="00181D1A"/>
    <w:rsid w:val="00184FBF"/>
    <w:rsid w:val="001863A4"/>
    <w:rsid w:val="00186DA8"/>
    <w:rsid w:val="0019219A"/>
    <w:rsid w:val="001941D5"/>
    <w:rsid w:val="00194A7C"/>
    <w:rsid w:val="001962E1"/>
    <w:rsid w:val="00196AD2"/>
    <w:rsid w:val="001A1F28"/>
    <w:rsid w:val="001A306C"/>
    <w:rsid w:val="001A3C17"/>
    <w:rsid w:val="001A4E4E"/>
    <w:rsid w:val="001A7D41"/>
    <w:rsid w:val="001B1E1B"/>
    <w:rsid w:val="001B33F2"/>
    <w:rsid w:val="001B491C"/>
    <w:rsid w:val="001B4A1C"/>
    <w:rsid w:val="001C2A47"/>
    <w:rsid w:val="001C2E8D"/>
    <w:rsid w:val="001C3613"/>
    <w:rsid w:val="001C45DA"/>
    <w:rsid w:val="001C4A9A"/>
    <w:rsid w:val="001C4F1D"/>
    <w:rsid w:val="001C59E7"/>
    <w:rsid w:val="001D0DE7"/>
    <w:rsid w:val="001D1959"/>
    <w:rsid w:val="001D24E2"/>
    <w:rsid w:val="001D332C"/>
    <w:rsid w:val="001D4973"/>
    <w:rsid w:val="001E0319"/>
    <w:rsid w:val="001E047F"/>
    <w:rsid w:val="001E17AE"/>
    <w:rsid w:val="001E4314"/>
    <w:rsid w:val="001E6CB7"/>
    <w:rsid w:val="00200251"/>
    <w:rsid w:val="00200A41"/>
    <w:rsid w:val="00203872"/>
    <w:rsid w:val="00204283"/>
    <w:rsid w:val="002042A4"/>
    <w:rsid w:val="0020447E"/>
    <w:rsid w:val="002107E5"/>
    <w:rsid w:val="00213622"/>
    <w:rsid w:val="00214096"/>
    <w:rsid w:val="00214510"/>
    <w:rsid w:val="00216386"/>
    <w:rsid w:val="00216798"/>
    <w:rsid w:val="00220E14"/>
    <w:rsid w:val="00222093"/>
    <w:rsid w:val="00225A6A"/>
    <w:rsid w:val="0022724A"/>
    <w:rsid w:val="00230075"/>
    <w:rsid w:val="0023191B"/>
    <w:rsid w:val="00231928"/>
    <w:rsid w:val="0023353C"/>
    <w:rsid w:val="002379DD"/>
    <w:rsid w:val="00241033"/>
    <w:rsid w:val="00241FC4"/>
    <w:rsid w:val="00243F7D"/>
    <w:rsid w:val="00246FE7"/>
    <w:rsid w:val="00253019"/>
    <w:rsid w:val="00253DB2"/>
    <w:rsid w:val="0025709B"/>
    <w:rsid w:val="00257D45"/>
    <w:rsid w:val="0026276D"/>
    <w:rsid w:val="00266458"/>
    <w:rsid w:val="0026707A"/>
    <w:rsid w:val="002675E4"/>
    <w:rsid w:val="00267E20"/>
    <w:rsid w:val="002703B1"/>
    <w:rsid w:val="00270562"/>
    <w:rsid w:val="002730DF"/>
    <w:rsid w:val="0027323D"/>
    <w:rsid w:val="0027598D"/>
    <w:rsid w:val="002775BC"/>
    <w:rsid w:val="002825CC"/>
    <w:rsid w:val="002831D0"/>
    <w:rsid w:val="00283EFF"/>
    <w:rsid w:val="002853CD"/>
    <w:rsid w:val="00293408"/>
    <w:rsid w:val="00293E0A"/>
    <w:rsid w:val="00295D27"/>
    <w:rsid w:val="002B025A"/>
    <w:rsid w:val="002B0B74"/>
    <w:rsid w:val="002B2CA5"/>
    <w:rsid w:val="002B3915"/>
    <w:rsid w:val="002C099E"/>
    <w:rsid w:val="002C0FD7"/>
    <w:rsid w:val="002C426F"/>
    <w:rsid w:val="002C533D"/>
    <w:rsid w:val="002C55AC"/>
    <w:rsid w:val="002C5A6F"/>
    <w:rsid w:val="002C5B89"/>
    <w:rsid w:val="002C7638"/>
    <w:rsid w:val="002C7FC0"/>
    <w:rsid w:val="002D1BB3"/>
    <w:rsid w:val="002D25E5"/>
    <w:rsid w:val="002D28DC"/>
    <w:rsid w:val="002D2F03"/>
    <w:rsid w:val="002D3322"/>
    <w:rsid w:val="002D6F3E"/>
    <w:rsid w:val="002D74F6"/>
    <w:rsid w:val="002E0701"/>
    <w:rsid w:val="002E08F9"/>
    <w:rsid w:val="002E2591"/>
    <w:rsid w:val="002E3459"/>
    <w:rsid w:val="002E3C8D"/>
    <w:rsid w:val="002E4D68"/>
    <w:rsid w:val="002E5014"/>
    <w:rsid w:val="002F2027"/>
    <w:rsid w:val="002F2428"/>
    <w:rsid w:val="002F32F2"/>
    <w:rsid w:val="002F3751"/>
    <w:rsid w:val="002F4397"/>
    <w:rsid w:val="002F4FB3"/>
    <w:rsid w:val="002F5622"/>
    <w:rsid w:val="00301E45"/>
    <w:rsid w:val="00303D16"/>
    <w:rsid w:val="003041CE"/>
    <w:rsid w:val="00304EC4"/>
    <w:rsid w:val="003056C8"/>
    <w:rsid w:val="00305D03"/>
    <w:rsid w:val="003147BA"/>
    <w:rsid w:val="00315984"/>
    <w:rsid w:val="003160DE"/>
    <w:rsid w:val="00316BF4"/>
    <w:rsid w:val="00317FC6"/>
    <w:rsid w:val="00322532"/>
    <w:rsid w:val="00322B0F"/>
    <w:rsid w:val="00325549"/>
    <w:rsid w:val="00330893"/>
    <w:rsid w:val="00331B93"/>
    <w:rsid w:val="00334045"/>
    <w:rsid w:val="00334680"/>
    <w:rsid w:val="00340D86"/>
    <w:rsid w:val="00341376"/>
    <w:rsid w:val="0034195D"/>
    <w:rsid w:val="00341E4C"/>
    <w:rsid w:val="00342A3B"/>
    <w:rsid w:val="00344229"/>
    <w:rsid w:val="00347B17"/>
    <w:rsid w:val="00354B8B"/>
    <w:rsid w:val="00355C42"/>
    <w:rsid w:val="003569F8"/>
    <w:rsid w:val="003572C5"/>
    <w:rsid w:val="0035796D"/>
    <w:rsid w:val="00360791"/>
    <w:rsid w:val="00360B1C"/>
    <w:rsid w:val="00361AD9"/>
    <w:rsid w:val="00362D1A"/>
    <w:rsid w:val="00363A9C"/>
    <w:rsid w:val="00365300"/>
    <w:rsid w:val="0036572B"/>
    <w:rsid w:val="00367679"/>
    <w:rsid w:val="00370F3E"/>
    <w:rsid w:val="00371108"/>
    <w:rsid w:val="003722A4"/>
    <w:rsid w:val="00374168"/>
    <w:rsid w:val="003751D6"/>
    <w:rsid w:val="00377111"/>
    <w:rsid w:val="00377621"/>
    <w:rsid w:val="00377C2A"/>
    <w:rsid w:val="00381101"/>
    <w:rsid w:val="00384CE0"/>
    <w:rsid w:val="0038506E"/>
    <w:rsid w:val="00385DA6"/>
    <w:rsid w:val="00387433"/>
    <w:rsid w:val="003904F7"/>
    <w:rsid w:val="00391997"/>
    <w:rsid w:val="003922F5"/>
    <w:rsid w:val="003940D2"/>
    <w:rsid w:val="00394BBD"/>
    <w:rsid w:val="00395F4B"/>
    <w:rsid w:val="00396FB8"/>
    <w:rsid w:val="003A0604"/>
    <w:rsid w:val="003A17F3"/>
    <w:rsid w:val="003A25E7"/>
    <w:rsid w:val="003A3E52"/>
    <w:rsid w:val="003A4AB7"/>
    <w:rsid w:val="003B2EC4"/>
    <w:rsid w:val="003B31C6"/>
    <w:rsid w:val="003B5D24"/>
    <w:rsid w:val="003B6146"/>
    <w:rsid w:val="003B7F3C"/>
    <w:rsid w:val="003C413E"/>
    <w:rsid w:val="003C4335"/>
    <w:rsid w:val="003C4755"/>
    <w:rsid w:val="003C76D3"/>
    <w:rsid w:val="003D1D0C"/>
    <w:rsid w:val="003D366A"/>
    <w:rsid w:val="003D6624"/>
    <w:rsid w:val="003E0F29"/>
    <w:rsid w:val="003F28ED"/>
    <w:rsid w:val="003F5611"/>
    <w:rsid w:val="003F5835"/>
    <w:rsid w:val="00401C98"/>
    <w:rsid w:val="00401E5E"/>
    <w:rsid w:val="00406194"/>
    <w:rsid w:val="00406260"/>
    <w:rsid w:val="00411694"/>
    <w:rsid w:val="00412597"/>
    <w:rsid w:val="00412FE9"/>
    <w:rsid w:val="0041579C"/>
    <w:rsid w:val="00420CA5"/>
    <w:rsid w:val="004210C4"/>
    <w:rsid w:val="00426868"/>
    <w:rsid w:val="00430607"/>
    <w:rsid w:val="00436A18"/>
    <w:rsid w:val="004409BE"/>
    <w:rsid w:val="00442727"/>
    <w:rsid w:val="004560C3"/>
    <w:rsid w:val="0045692A"/>
    <w:rsid w:val="00462B9C"/>
    <w:rsid w:val="004650FF"/>
    <w:rsid w:val="00467DE0"/>
    <w:rsid w:val="004718C8"/>
    <w:rsid w:val="0047244C"/>
    <w:rsid w:val="0047560C"/>
    <w:rsid w:val="0048314D"/>
    <w:rsid w:val="00491F4E"/>
    <w:rsid w:val="0049757D"/>
    <w:rsid w:val="004A0966"/>
    <w:rsid w:val="004A10B8"/>
    <w:rsid w:val="004A6206"/>
    <w:rsid w:val="004A6404"/>
    <w:rsid w:val="004A6B86"/>
    <w:rsid w:val="004B0AD0"/>
    <w:rsid w:val="004B7185"/>
    <w:rsid w:val="004C2A55"/>
    <w:rsid w:val="004C3758"/>
    <w:rsid w:val="004C3895"/>
    <w:rsid w:val="004C5250"/>
    <w:rsid w:val="004D1959"/>
    <w:rsid w:val="004D3692"/>
    <w:rsid w:val="004D574C"/>
    <w:rsid w:val="004D6169"/>
    <w:rsid w:val="004D79B1"/>
    <w:rsid w:val="004E1453"/>
    <w:rsid w:val="004E1D13"/>
    <w:rsid w:val="004E20BF"/>
    <w:rsid w:val="004E239D"/>
    <w:rsid w:val="004E28E8"/>
    <w:rsid w:val="004E57E1"/>
    <w:rsid w:val="004E68FC"/>
    <w:rsid w:val="004F0CFD"/>
    <w:rsid w:val="004F15CB"/>
    <w:rsid w:val="004F4C03"/>
    <w:rsid w:val="004F5C12"/>
    <w:rsid w:val="004F6F34"/>
    <w:rsid w:val="004F750B"/>
    <w:rsid w:val="0050190D"/>
    <w:rsid w:val="00502A1D"/>
    <w:rsid w:val="00502F08"/>
    <w:rsid w:val="0050327C"/>
    <w:rsid w:val="00503349"/>
    <w:rsid w:val="00504063"/>
    <w:rsid w:val="00505086"/>
    <w:rsid w:val="00505A9C"/>
    <w:rsid w:val="0050600D"/>
    <w:rsid w:val="00506B84"/>
    <w:rsid w:val="00511644"/>
    <w:rsid w:val="00512208"/>
    <w:rsid w:val="00517737"/>
    <w:rsid w:val="00521B12"/>
    <w:rsid w:val="00521FCB"/>
    <w:rsid w:val="0052228E"/>
    <w:rsid w:val="00525D6C"/>
    <w:rsid w:val="005275ED"/>
    <w:rsid w:val="005315C2"/>
    <w:rsid w:val="00533480"/>
    <w:rsid w:val="0054042E"/>
    <w:rsid w:val="0054099C"/>
    <w:rsid w:val="0054159B"/>
    <w:rsid w:val="005449EB"/>
    <w:rsid w:val="005516DA"/>
    <w:rsid w:val="00552D34"/>
    <w:rsid w:val="00554640"/>
    <w:rsid w:val="00554C8A"/>
    <w:rsid w:val="00556D93"/>
    <w:rsid w:val="00557031"/>
    <w:rsid w:val="005639F8"/>
    <w:rsid w:val="00564D99"/>
    <w:rsid w:val="005653F1"/>
    <w:rsid w:val="0056734D"/>
    <w:rsid w:val="00567351"/>
    <w:rsid w:val="0056784D"/>
    <w:rsid w:val="00572111"/>
    <w:rsid w:val="005754DE"/>
    <w:rsid w:val="005778DF"/>
    <w:rsid w:val="00580358"/>
    <w:rsid w:val="0058184C"/>
    <w:rsid w:val="005863F4"/>
    <w:rsid w:val="0058698B"/>
    <w:rsid w:val="00586B94"/>
    <w:rsid w:val="00587138"/>
    <w:rsid w:val="00593B69"/>
    <w:rsid w:val="005948E1"/>
    <w:rsid w:val="00595589"/>
    <w:rsid w:val="00595A3B"/>
    <w:rsid w:val="00595D4E"/>
    <w:rsid w:val="00596ABE"/>
    <w:rsid w:val="005A27FD"/>
    <w:rsid w:val="005A4979"/>
    <w:rsid w:val="005A58EB"/>
    <w:rsid w:val="005A623B"/>
    <w:rsid w:val="005B3053"/>
    <w:rsid w:val="005B5B7C"/>
    <w:rsid w:val="005B76FA"/>
    <w:rsid w:val="005C03C1"/>
    <w:rsid w:val="005C54CB"/>
    <w:rsid w:val="005C67F9"/>
    <w:rsid w:val="005C6EE7"/>
    <w:rsid w:val="005D00E2"/>
    <w:rsid w:val="005D1AA6"/>
    <w:rsid w:val="005D2606"/>
    <w:rsid w:val="005D502C"/>
    <w:rsid w:val="005D51E8"/>
    <w:rsid w:val="005D5641"/>
    <w:rsid w:val="005D5A5F"/>
    <w:rsid w:val="005D6BC5"/>
    <w:rsid w:val="005D7031"/>
    <w:rsid w:val="005D7B45"/>
    <w:rsid w:val="005E0EB5"/>
    <w:rsid w:val="005E1ADB"/>
    <w:rsid w:val="005E4602"/>
    <w:rsid w:val="005E6C19"/>
    <w:rsid w:val="005E6E31"/>
    <w:rsid w:val="005E782A"/>
    <w:rsid w:val="005F0315"/>
    <w:rsid w:val="005F2C8A"/>
    <w:rsid w:val="005F733F"/>
    <w:rsid w:val="005F739D"/>
    <w:rsid w:val="005F77E4"/>
    <w:rsid w:val="005F7DF2"/>
    <w:rsid w:val="00601F80"/>
    <w:rsid w:val="0060278A"/>
    <w:rsid w:val="0060515B"/>
    <w:rsid w:val="00607607"/>
    <w:rsid w:val="0060768D"/>
    <w:rsid w:val="00614862"/>
    <w:rsid w:val="006152A8"/>
    <w:rsid w:val="006156C7"/>
    <w:rsid w:val="00615ABC"/>
    <w:rsid w:val="00617848"/>
    <w:rsid w:val="0062005A"/>
    <w:rsid w:val="006204E9"/>
    <w:rsid w:val="00623DBC"/>
    <w:rsid w:val="006250C2"/>
    <w:rsid w:val="006308CC"/>
    <w:rsid w:val="006318D3"/>
    <w:rsid w:val="00632315"/>
    <w:rsid w:val="006328BF"/>
    <w:rsid w:val="0063391E"/>
    <w:rsid w:val="00636B3A"/>
    <w:rsid w:val="00637095"/>
    <w:rsid w:val="00637F31"/>
    <w:rsid w:val="006406A2"/>
    <w:rsid w:val="00640F10"/>
    <w:rsid w:val="00641498"/>
    <w:rsid w:val="006428C0"/>
    <w:rsid w:val="006451BD"/>
    <w:rsid w:val="006500A9"/>
    <w:rsid w:val="0065070C"/>
    <w:rsid w:val="006553F4"/>
    <w:rsid w:val="006578D7"/>
    <w:rsid w:val="0066102E"/>
    <w:rsid w:val="0066137C"/>
    <w:rsid w:val="00662412"/>
    <w:rsid w:val="00663B53"/>
    <w:rsid w:val="00664FE4"/>
    <w:rsid w:val="00665C1B"/>
    <w:rsid w:val="00665F40"/>
    <w:rsid w:val="00673312"/>
    <w:rsid w:val="0067479A"/>
    <w:rsid w:val="00674C22"/>
    <w:rsid w:val="006777EE"/>
    <w:rsid w:val="006908BF"/>
    <w:rsid w:val="00693F75"/>
    <w:rsid w:val="00695F3E"/>
    <w:rsid w:val="00696B1D"/>
    <w:rsid w:val="00697806"/>
    <w:rsid w:val="006A11E7"/>
    <w:rsid w:val="006A23A8"/>
    <w:rsid w:val="006A4572"/>
    <w:rsid w:val="006A4D87"/>
    <w:rsid w:val="006A7337"/>
    <w:rsid w:val="006B2A45"/>
    <w:rsid w:val="006B6A98"/>
    <w:rsid w:val="006B701F"/>
    <w:rsid w:val="006C0574"/>
    <w:rsid w:val="006C351D"/>
    <w:rsid w:val="006C5FA2"/>
    <w:rsid w:val="006D2DC9"/>
    <w:rsid w:val="006D5731"/>
    <w:rsid w:val="006D6B2C"/>
    <w:rsid w:val="006D73A1"/>
    <w:rsid w:val="006E20D7"/>
    <w:rsid w:val="006E2628"/>
    <w:rsid w:val="006E3967"/>
    <w:rsid w:val="006F0E83"/>
    <w:rsid w:val="006F1017"/>
    <w:rsid w:val="006F1843"/>
    <w:rsid w:val="006F1990"/>
    <w:rsid w:val="006F41F1"/>
    <w:rsid w:val="006F7F1C"/>
    <w:rsid w:val="007021F8"/>
    <w:rsid w:val="00704D17"/>
    <w:rsid w:val="00710211"/>
    <w:rsid w:val="0071278B"/>
    <w:rsid w:val="00716C68"/>
    <w:rsid w:val="00720AEE"/>
    <w:rsid w:val="0072254B"/>
    <w:rsid w:val="00723466"/>
    <w:rsid w:val="00723C24"/>
    <w:rsid w:val="00724A74"/>
    <w:rsid w:val="00724ABE"/>
    <w:rsid w:val="00725527"/>
    <w:rsid w:val="00726514"/>
    <w:rsid w:val="00727A0E"/>
    <w:rsid w:val="007308F5"/>
    <w:rsid w:val="00730A08"/>
    <w:rsid w:val="0073283D"/>
    <w:rsid w:val="007346D3"/>
    <w:rsid w:val="00736C1F"/>
    <w:rsid w:val="00737C96"/>
    <w:rsid w:val="00743310"/>
    <w:rsid w:val="007518E7"/>
    <w:rsid w:val="00752A84"/>
    <w:rsid w:val="007564F4"/>
    <w:rsid w:val="0075745C"/>
    <w:rsid w:val="00760F72"/>
    <w:rsid w:val="00766CBC"/>
    <w:rsid w:val="00770DD5"/>
    <w:rsid w:val="00770F3A"/>
    <w:rsid w:val="00772BDE"/>
    <w:rsid w:val="00773530"/>
    <w:rsid w:val="00774489"/>
    <w:rsid w:val="00774845"/>
    <w:rsid w:val="0077589F"/>
    <w:rsid w:val="00776941"/>
    <w:rsid w:val="00776CDA"/>
    <w:rsid w:val="0078002C"/>
    <w:rsid w:val="00780E11"/>
    <w:rsid w:val="007823A2"/>
    <w:rsid w:val="0078254D"/>
    <w:rsid w:val="007825E2"/>
    <w:rsid w:val="00784E9A"/>
    <w:rsid w:val="00784EB0"/>
    <w:rsid w:val="0078549C"/>
    <w:rsid w:val="00785A07"/>
    <w:rsid w:val="00790801"/>
    <w:rsid w:val="007914CE"/>
    <w:rsid w:val="00791EA3"/>
    <w:rsid w:val="007945F2"/>
    <w:rsid w:val="00797011"/>
    <w:rsid w:val="007A211E"/>
    <w:rsid w:val="007A57E9"/>
    <w:rsid w:val="007B057B"/>
    <w:rsid w:val="007B7EB9"/>
    <w:rsid w:val="007C070F"/>
    <w:rsid w:val="007C1C41"/>
    <w:rsid w:val="007C2064"/>
    <w:rsid w:val="007C40E5"/>
    <w:rsid w:val="007C5711"/>
    <w:rsid w:val="007D0D29"/>
    <w:rsid w:val="007D0ED0"/>
    <w:rsid w:val="007D10E5"/>
    <w:rsid w:val="007D114E"/>
    <w:rsid w:val="007D3FEC"/>
    <w:rsid w:val="007D50B1"/>
    <w:rsid w:val="007E183F"/>
    <w:rsid w:val="007E1A46"/>
    <w:rsid w:val="007E3920"/>
    <w:rsid w:val="007E4D32"/>
    <w:rsid w:val="007E4DAE"/>
    <w:rsid w:val="007E5D8B"/>
    <w:rsid w:val="007E66D3"/>
    <w:rsid w:val="007F010A"/>
    <w:rsid w:val="007F04BD"/>
    <w:rsid w:val="007F0E68"/>
    <w:rsid w:val="007F1ADC"/>
    <w:rsid w:val="007F2D6F"/>
    <w:rsid w:val="007F3178"/>
    <w:rsid w:val="007F3757"/>
    <w:rsid w:val="007F4DC5"/>
    <w:rsid w:val="008046B7"/>
    <w:rsid w:val="0081281C"/>
    <w:rsid w:val="008138EB"/>
    <w:rsid w:val="0081481E"/>
    <w:rsid w:val="00815DC1"/>
    <w:rsid w:val="008165CD"/>
    <w:rsid w:val="00820117"/>
    <w:rsid w:val="0082053A"/>
    <w:rsid w:val="008205D0"/>
    <w:rsid w:val="00822951"/>
    <w:rsid w:val="00822CAF"/>
    <w:rsid w:val="00826A61"/>
    <w:rsid w:val="0082735E"/>
    <w:rsid w:val="00827873"/>
    <w:rsid w:val="00830334"/>
    <w:rsid w:val="008306CE"/>
    <w:rsid w:val="00831319"/>
    <w:rsid w:val="00831403"/>
    <w:rsid w:val="008320F7"/>
    <w:rsid w:val="00832301"/>
    <w:rsid w:val="00833056"/>
    <w:rsid w:val="0083527E"/>
    <w:rsid w:val="00840E57"/>
    <w:rsid w:val="00842B24"/>
    <w:rsid w:val="00842D51"/>
    <w:rsid w:val="0084425F"/>
    <w:rsid w:val="0084446C"/>
    <w:rsid w:val="00845871"/>
    <w:rsid w:val="00846650"/>
    <w:rsid w:val="008501D1"/>
    <w:rsid w:val="008517C4"/>
    <w:rsid w:val="00851D68"/>
    <w:rsid w:val="00854437"/>
    <w:rsid w:val="00854B11"/>
    <w:rsid w:val="00857DC1"/>
    <w:rsid w:val="0086189A"/>
    <w:rsid w:val="00861D93"/>
    <w:rsid w:val="00863DA0"/>
    <w:rsid w:val="008653D9"/>
    <w:rsid w:val="00870D56"/>
    <w:rsid w:val="00873091"/>
    <w:rsid w:val="00874F72"/>
    <w:rsid w:val="00875DD2"/>
    <w:rsid w:val="008765FD"/>
    <w:rsid w:val="0088270A"/>
    <w:rsid w:val="00883643"/>
    <w:rsid w:val="008847A8"/>
    <w:rsid w:val="00885166"/>
    <w:rsid w:val="00885D60"/>
    <w:rsid w:val="00890846"/>
    <w:rsid w:val="00890863"/>
    <w:rsid w:val="00890C49"/>
    <w:rsid w:val="00890D0A"/>
    <w:rsid w:val="008926DC"/>
    <w:rsid w:val="0089368D"/>
    <w:rsid w:val="008936AB"/>
    <w:rsid w:val="008942DD"/>
    <w:rsid w:val="008949FC"/>
    <w:rsid w:val="00895566"/>
    <w:rsid w:val="008A0FFA"/>
    <w:rsid w:val="008A1596"/>
    <w:rsid w:val="008A3048"/>
    <w:rsid w:val="008A3DB0"/>
    <w:rsid w:val="008A5A36"/>
    <w:rsid w:val="008A68F6"/>
    <w:rsid w:val="008A754A"/>
    <w:rsid w:val="008B234D"/>
    <w:rsid w:val="008C2828"/>
    <w:rsid w:val="008C2AFB"/>
    <w:rsid w:val="008C2BFC"/>
    <w:rsid w:val="008C35D8"/>
    <w:rsid w:val="008C3B03"/>
    <w:rsid w:val="008C7027"/>
    <w:rsid w:val="008C7B34"/>
    <w:rsid w:val="008D0AF7"/>
    <w:rsid w:val="008D1822"/>
    <w:rsid w:val="008D20FC"/>
    <w:rsid w:val="008D641D"/>
    <w:rsid w:val="008D6810"/>
    <w:rsid w:val="008D79ED"/>
    <w:rsid w:val="008E09A2"/>
    <w:rsid w:val="008E1079"/>
    <w:rsid w:val="008E2948"/>
    <w:rsid w:val="008E2BEF"/>
    <w:rsid w:val="008E3EB2"/>
    <w:rsid w:val="008E5DAD"/>
    <w:rsid w:val="008F14D6"/>
    <w:rsid w:val="008F157A"/>
    <w:rsid w:val="008F26C0"/>
    <w:rsid w:val="008F2B3D"/>
    <w:rsid w:val="008F32FE"/>
    <w:rsid w:val="008F3AD8"/>
    <w:rsid w:val="008F4A85"/>
    <w:rsid w:val="008F59B2"/>
    <w:rsid w:val="00902EAF"/>
    <w:rsid w:val="00906346"/>
    <w:rsid w:val="00906B56"/>
    <w:rsid w:val="00906CDE"/>
    <w:rsid w:val="00907584"/>
    <w:rsid w:val="009077DC"/>
    <w:rsid w:val="00911C54"/>
    <w:rsid w:val="00920221"/>
    <w:rsid w:val="00921737"/>
    <w:rsid w:val="009252A3"/>
    <w:rsid w:val="00926B96"/>
    <w:rsid w:val="009324C1"/>
    <w:rsid w:val="009330EB"/>
    <w:rsid w:val="009355AE"/>
    <w:rsid w:val="00937911"/>
    <w:rsid w:val="0094090B"/>
    <w:rsid w:val="009446BD"/>
    <w:rsid w:val="00944724"/>
    <w:rsid w:val="0094720C"/>
    <w:rsid w:val="00950592"/>
    <w:rsid w:val="009518A1"/>
    <w:rsid w:val="00951973"/>
    <w:rsid w:val="00953DE3"/>
    <w:rsid w:val="00956A76"/>
    <w:rsid w:val="00957E9A"/>
    <w:rsid w:val="009628E2"/>
    <w:rsid w:val="00962BEA"/>
    <w:rsid w:val="0096390F"/>
    <w:rsid w:val="00963AF9"/>
    <w:rsid w:val="0096437B"/>
    <w:rsid w:val="00966E8B"/>
    <w:rsid w:val="00970AF2"/>
    <w:rsid w:val="009713A2"/>
    <w:rsid w:val="009734D9"/>
    <w:rsid w:val="0097608D"/>
    <w:rsid w:val="0098014F"/>
    <w:rsid w:val="00983BA0"/>
    <w:rsid w:val="00986928"/>
    <w:rsid w:val="00987A99"/>
    <w:rsid w:val="009919BA"/>
    <w:rsid w:val="00996405"/>
    <w:rsid w:val="00996EE2"/>
    <w:rsid w:val="009A09E2"/>
    <w:rsid w:val="009A0E88"/>
    <w:rsid w:val="009A3336"/>
    <w:rsid w:val="009A3343"/>
    <w:rsid w:val="009A4210"/>
    <w:rsid w:val="009A4BC9"/>
    <w:rsid w:val="009B261F"/>
    <w:rsid w:val="009B2DE7"/>
    <w:rsid w:val="009B5331"/>
    <w:rsid w:val="009B5648"/>
    <w:rsid w:val="009B6363"/>
    <w:rsid w:val="009B670B"/>
    <w:rsid w:val="009B6B83"/>
    <w:rsid w:val="009B6DFC"/>
    <w:rsid w:val="009B743C"/>
    <w:rsid w:val="009C0331"/>
    <w:rsid w:val="009C050C"/>
    <w:rsid w:val="009C1B33"/>
    <w:rsid w:val="009C1C79"/>
    <w:rsid w:val="009C62F6"/>
    <w:rsid w:val="009D0664"/>
    <w:rsid w:val="009D0AAC"/>
    <w:rsid w:val="009D1C22"/>
    <w:rsid w:val="009D2803"/>
    <w:rsid w:val="009D2BBE"/>
    <w:rsid w:val="009D4073"/>
    <w:rsid w:val="009E026F"/>
    <w:rsid w:val="009E0611"/>
    <w:rsid w:val="009E24DC"/>
    <w:rsid w:val="009E65D1"/>
    <w:rsid w:val="009E6E46"/>
    <w:rsid w:val="009E7FDC"/>
    <w:rsid w:val="009F0ECB"/>
    <w:rsid w:val="009F6A30"/>
    <w:rsid w:val="009F79C0"/>
    <w:rsid w:val="00A01E16"/>
    <w:rsid w:val="00A05980"/>
    <w:rsid w:val="00A079B8"/>
    <w:rsid w:val="00A1774C"/>
    <w:rsid w:val="00A20F73"/>
    <w:rsid w:val="00A21397"/>
    <w:rsid w:val="00A227D0"/>
    <w:rsid w:val="00A22D7F"/>
    <w:rsid w:val="00A23407"/>
    <w:rsid w:val="00A24045"/>
    <w:rsid w:val="00A243C9"/>
    <w:rsid w:val="00A25048"/>
    <w:rsid w:val="00A257A1"/>
    <w:rsid w:val="00A31BB4"/>
    <w:rsid w:val="00A33A48"/>
    <w:rsid w:val="00A40D49"/>
    <w:rsid w:val="00A43EA4"/>
    <w:rsid w:val="00A4542D"/>
    <w:rsid w:val="00A4589E"/>
    <w:rsid w:val="00A50ED1"/>
    <w:rsid w:val="00A5161B"/>
    <w:rsid w:val="00A52547"/>
    <w:rsid w:val="00A53B13"/>
    <w:rsid w:val="00A563C7"/>
    <w:rsid w:val="00A570EB"/>
    <w:rsid w:val="00A60938"/>
    <w:rsid w:val="00A71FFC"/>
    <w:rsid w:val="00A7281B"/>
    <w:rsid w:val="00A74DA1"/>
    <w:rsid w:val="00A76996"/>
    <w:rsid w:val="00A7791E"/>
    <w:rsid w:val="00A80F1D"/>
    <w:rsid w:val="00A83E0D"/>
    <w:rsid w:val="00A84875"/>
    <w:rsid w:val="00A86C89"/>
    <w:rsid w:val="00A90AD5"/>
    <w:rsid w:val="00A953A5"/>
    <w:rsid w:val="00A968A4"/>
    <w:rsid w:val="00A96FC3"/>
    <w:rsid w:val="00AA136E"/>
    <w:rsid w:val="00AA37E5"/>
    <w:rsid w:val="00AA6738"/>
    <w:rsid w:val="00AA7E3A"/>
    <w:rsid w:val="00AB13EC"/>
    <w:rsid w:val="00AB22ED"/>
    <w:rsid w:val="00AB6205"/>
    <w:rsid w:val="00AB6737"/>
    <w:rsid w:val="00AB7E6A"/>
    <w:rsid w:val="00AC19FE"/>
    <w:rsid w:val="00AC2189"/>
    <w:rsid w:val="00AC30DF"/>
    <w:rsid w:val="00AC61CE"/>
    <w:rsid w:val="00AC62BA"/>
    <w:rsid w:val="00AC660F"/>
    <w:rsid w:val="00AC763F"/>
    <w:rsid w:val="00AD5159"/>
    <w:rsid w:val="00AD77EB"/>
    <w:rsid w:val="00AE058D"/>
    <w:rsid w:val="00AE266A"/>
    <w:rsid w:val="00AE285A"/>
    <w:rsid w:val="00AE2C9E"/>
    <w:rsid w:val="00AE7737"/>
    <w:rsid w:val="00AF3AA2"/>
    <w:rsid w:val="00AF4162"/>
    <w:rsid w:val="00AF6ED7"/>
    <w:rsid w:val="00AF79F6"/>
    <w:rsid w:val="00B009F4"/>
    <w:rsid w:val="00B01787"/>
    <w:rsid w:val="00B050CC"/>
    <w:rsid w:val="00B06258"/>
    <w:rsid w:val="00B07DAC"/>
    <w:rsid w:val="00B100D5"/>
    <w:rsid w:val="00B11B6F"/>
    <w:rsid w:val="00B143AB"/>
    <w:rsid w:val="00B15140"/>
    <w:rsid w:val="00B16C5D"/>
    <w:rsid w:val="00B2006B"/>
    <w:rsid w:val="00B2046D"/>
    <w:rsid w:val="00B207CD"/>
    <w:rsid w:val="00B21C4B"/>
    <w:rsid w:val="00B22441"/>
    <w:rsid w:val="00B25A82"/>
    <w:rsid w:val="00B26A6C"/>
    <w:rsid w:val="00B31BBA"/>
    <w:rsid w:val="00B330DE"/>
    <w:rsid w:val="00B33BAE"/>
    <w:rsid w:val="00B37575"/>
    <w:rsid w:val="00B417DE"/>
    <w:rsid w:val="00B42DAC"/>
    <w:rsid w:val="00B43B30"/>
    <w:rsid w:val="00B456C1"/>
    <w:rsid w:val="00B463B1"/>
    <w:rsid w:val="00B50F2F"/>
    <w:rsid w:val="00B528D7"/>
    <w:rsid w:val="00B53559"/>
    <w:rsid w:val="00B574A4"/>
    <w:rsid w:val="00B613C2"/>
    <w:rsid w:val="00B65DA1"/>
    <w:rsid w:val="00B65EDA"/>
    <w:rsid w:val="00B67D7C"/>
    <w:rsid w:val="00B70A06"/>
    <w:rsid w:val="00B73343"/>
    <w:rsid w:val="00B76985"/>
    <w:rsid w:val="00B80D97"/>
    <w:rsid w:val="00B80EBD"/>
    <w:rsid w:val="00B811B5"/>
    <w:rsid w:val="00B84611"/>
    <w:rsid w:val="00B85042"/>
    <w:rsid w:val="00B86B92"/>
    <w:rsid w:val="00B876FB"/>
    <w:rsid w:val="00B907F0"/>
    <w:rsid w:val="00B93293"/>
    <w:rsid w:val="00B93C26"/>
    <w:rsid w:val="00B94273"/>
    <w:rsid w:val="00B946CF"/>
    <w:rsid w:val="00B9530F"/>
    <w:rsid w:val="00B95C2A"/>
    <w:rsid w:val="00B9730B"/>
    <w:rsid w:val="00B97640"/>
    <w:rsid w:val="00B97F73"/>
    <w:rsid w:val="00BA2B7F"/>
    <w:rsid w:val="00BA47F3"/>
    <w:rsid w:val="00BA6573"/>
    <w:rsid w:val="00BB269F"/>
    <w:rsid w:val="00BB26B6"/>
    <w:rsid w:val="00BB31C1"/>
    <w:rsid w:val="00BB5374"/>
    <w:rsid w:val="00BB6005"/>
    <w:rsid w:val="00BB7570"/>
    <w:rsid w:val="00BB7629"/>
    <w:rsid w:val="00BB7ABE"/>
    <w:rsid w:val="00BC1D26"/>
    <w:rsid w:val="00BC2846"/>
    <w:rsid w:val="00BC6F6F"/>
    <w:rsid w:val="00BD0D3C"/>
    <w:rsid w:val="00BD180C"/>
    <w:rsid w:val="00BD18B7"/>
    <w:rsid w:val="00BD381F"/>
    <w:rsid w:val="00BD3BBD"/>
    <w:rsid w:val="00BE0E08"/>
    <w:rsid w:val="00BE182E"/>
    <w:rsid w:val="00BF307E"/>
    <w:rsid w:val="00BF35BE"/>
    <w:rsid w:val="00C0021A"/>
    <w:rsid w:val="00C05806"/>
    <w:rsid w:val="00C05C8E"/>
    <w:rsid w:val="00C05FCF"/>
    <w:rsid w:val="00C11186"/>
    <w:rsid w:val="00C13846"/>
    <w:rsid w:val="00C1623C"/>
    <w:rsid w:val="00C16D3B"/>
    <w:rsid w:val="00C16E09"/>
    <w:rsid w:val="00C17F5E"/>
    <w:rsid w:val="00C22FC0"/>
    <w:rsid w:val="00C23343"/>
    <w:rsid w:val="00C23906"/>
    <w:rsid w:val="00C245E7"/>
    <w:rsid w:val="00C25F9F"/>
    <w:rsid w:val="00C26FCB"/>
    <w:rsid w:val="00C27BA3"/>
    <w:rsid w:val="00C30675"/>
    <w:rsid w:val="00C30C83"/>
    <w:rsid w:val="00C321B4"/>
    <w:rsid w:val="00C33E50"/>
    <w:rsid w:val="00C340AE"/>
    <w:rsid w:val="00C363EA"/>
    <w:rsid w:val="00C36505"/>
    <w:rsid w:val="00C37695"/>
    <w:rsid w:val="00C37D3A"/>
    <w:rsid w:val="00C40101"/>
    <w:rsid w:val="00C4336A"/>
    <w:rsid w:val="00C43372"/>
    <w:rsid w:val="00C445C4"/>
    <w:rsid w:val="00C44FED"/>
    <w:rsid w:val="00C45679"/>
    <w:rsid w:val="00C475C1"/>
    <w:rsid w:val="00C51380"/>
    <w:rsid w:val="00C53CCE"/>
    <w:rsid w:val="00C53EE6"/>
    <w:rsid w:val="00C61A1B"/>
    <w:rsid w:val="00C63891"/>
    <w:rsid w:val="00C645A7"/>
    <w:rsid w:val="00C64731"/>
    <w:rsid w:val="00C65FC9"/>
    <w:rsid w:val="00C67D5F"/>
    <w:rsid w:val="00C726E6"/>
    <w:rsid w:val="00C74399"/>
    <w:rsid w:val="00C74FFA"/>
    <w:rsid w:val="00C8022C"/>
    <w:rsid w:val="00C81F45"/>
    <w:rsid w:val="00C861F4"/>
    <w:rsid w:val="00C904F4"/>
    <w:rsid w:val="00C9064B"/>
    <w:rsid w:val="00C942B6"/>
    <w:rsid w:val="00C96B6C"/>
    <w:rsid w:val="00CA1EDE"/>
    <w:rsid w:val="00CA3761"/>
    <w:rsid w:val="00CA3E27"/>
    <w:rsid w:val="00CA5949"/>
    <w:rsid w:val="00CA7CD0"/>
    <w:rsid w:val="00CB3124"/>
    <w:rsid w:val="00CB3F4B"/>
    <w:rsid w:val="00CB6A33"/>
    <w:rsid w:val="00CB6C21"/>
    <w:rsid w:val="00CC2C23"/>
    <w:rsid w:val="00CC3D1D"/>
    <w:rsid w:val="00CC4640"/>
    <w:rsid w:val="00CC5DAA"/>
    <w:rsid w:val="00CC6F6D"/>
    <w:rsid w:val="00CC722A"/>
    <w:rsid w:val="00CC7472"/>
    <w:rsid w:val="00CD1825"/>
    <w:rsid w:val="00CD57D9"/>
    <w:rsid w:val="00CD77BB"/>
    <w:rsid w:val="00CD7810"/>
    <w:rsid w:val="00CE1488"/>
    <w:rsid w:val="00CE357E"/>
    <w:rsid w:val="00CF01A2"/>
    <w:rsid w:val="00CF10A1"/>
    <w:rsid w:val="00CF4416"/>
    <w:rsid w:val="00D0162D"/>
    <w:rsid w:val="00D01676"/>
    <w:rsid w:val="00D0242C"/>
    <w:rsid w:val="00D05604"/>
    <w:rsid w:val="00D058D8"/>
    <w:rsid w:val="00D05F63"/>
    <w:rsid w:val="00D064B4"/>
    <w:rsid w:val="00D06BE4"/>
    <w:rsid w:val="00D07031"/>
    <w:rsid w:val="00D10618"/>
    <w:rsid w:val="00D12AE5"/>
    <w:rsid w:val="00D12B6B"/>
    <w:rsid w:val="00D133EF"/>
    <w:rsid w:val="00D1454D"/>
    <w:rsid w:val="00D15BB7"/>
    <w:rsid w:val="00D16735"/>
    <w:rsid w:val="00D1697E"/>
    <w:rsid w:val="00D17C7C"/>
    <w:rsid w:val="00D17C97"/>
    <w:rsid w:val="00D22E86"/>
    <w:rsid w:val="00D23F87"/>
    <w:rsid w:val="00D2787F"/>
    <w:rsid w:val="00D27F90"/>
    <w:rsid w:val="00D302C7"/>
    <w:rsid w:val="00D30E23"/>
    <w:rsid w:val="00D42E95"/>
    <w:rsid w:val="00D44A2C"/>
    <w:rsid w:val="00D45F6F"/>
    <w:rsid w:val="00D47361"/>
    <w:rsid w:val="00D50723"/>
    <w:rsid w:val="00D53B35"/>
    <w:rsid w:val="00D53E1C"/>
    <w:rsid w:val="00D54559"/>
    <w:rsid w:val="00D5737E"/>
    <w:rsid w:val="00D6078B"/>
    <w:rsid w:val="00D61665"/>
    <w:rsid w:val="00D624F7"/>
    <w:rsid w:val="00D70509"/>
    <w:rsid w:val="00D70D64"/>
    <w:rsid w:val="00D73571"/>
    <w:rsid w:val="00D74363"/>
    <w:rsid w:val="00D77043"/>
    <w:rsid w:val="00D7710A"/>
    <w:rsid w:val="00D77A65"/>
    <w:rsid w:val="00D84D44"/>
    <w:rsid w:val="00D86D25"/>
    <w:rsid w:val="00D91510"/>
    <w:rsid w:val="00D92B77"/>
    <w:rsid w:val="00D92C75"/>
    <w:rsid w:val="00D959A8"/>
    <w:rsid w:val="00D974C7"/>
    <w:rsid w:val="00D97687"/>
    <w:rsid w:val="00DA04D1"/>
    <w:rsid w:val="00DA1802"/>
    <w:rsid w:val="00DA4EA4"/>
    <w:rsid w:val="00DA56F6"/>
    <w:rsid w:val="00DA59A3"/>
    <w:rsid w:val="00DA6938"/>
    <w:rsid w:val="00DA6DFE"/>
    <w:rsid w:val="00DB07E6"/>
    <w:rsid w:val="00DB0A98"/>
    <w:rsid w:val="00DB0C5D"/>
    <w:rsid w:val="00DB3E31"/>
    <w:rsid w:val="00DB40A4"/>
    <w:rsid w:val="00DB4729"/>
    <w:rsid w:val="00DB4859"/>
    <w:rsid w:val="00DB6CBD"/>
    <w:rsid w:val="00DB6FE0"/>
    <w:rsid w:val="00DC0426"/>
    <w:rsid w:val="00DC2294"/>
    <w:rsid w:val="00DC2AA3"/>
    <w:rsid w:val="00DC2F1A"/>
    <w:rsid w:val="00DC3196"/>
    <w:rsid w:val="00DC4070"/>
    <w:rsid w:val="00DC42A0"/>
    <w:rsid w:val="00DC5D8A"/>
    <w:rsid w:val="00DD186E"/>
    <w:rsid w:val="00DD3918"/>
    <w:rsid w:val="00DD7942"/>
    <w:rsid w:val="00DD7A7A"/>
    <w:rsid w:val="00DE2A38"/>
    <w:rsid w:val="00DE3402"/>
    <w:rsid w:val="00DE4388"/>
    <w:rsid w:val="00DE4F68"/>
    <w:rsid w:val="00DF0A13"/>
    <w:rsid w:val="00DF42DA"/>
    <w:rsid w:val="00DF6590"/>
    <w:rsid w:val="00DF67DC"/>
    <w:rsid w:val="00E005F2"/>
    <w:rsid w:val="00E0468A"/>
    <w:rsid w:val="00E051F0"/>
    <w:rsid w:val="00E0551B"/>
    <w:rsid w:val="00E10364"/>
    <w:rsid w:val="00E12BFC"/>
    <w:rsid w:val="00E135D9"/>
    <w:rsid w:val="00E14842"/>
    <w:rsid w:val="00E153CD"/>
    <w:rsid w:val="00E16998"/>
    <w:rsid w:val="00E21565"/>
    <w:rsid w:val="00E21796"/>
    <w:rsid w:val="00E21B90"/>
    <w:rsid w:val="00E21E43"/>
    <w:rsid w:val="00E22255"/>
    <w:rsid w:val="00E238DA"/>
    <w:rsid w:val="00E23995"/>
    <w:rsid w:val="00E24824"/>
    <w:rsid w:val="00E24C68"/>
    <w:rsid w:val="00E2593B"/>
    <w:rsid w:val="00E26E63"/>
    <w:rsid w:val="00E275B8"/>
    <w:rsid w:val="00E2794E"/>
    <w:rsid w:val="00E3325C"/>
    <w:rsid w:val="00E37DE0"/>
    <w:rsid w:val="00E42D2B"/>
    <w:rsid w:val="00E43AD8"/>
    <w:rsid w:val="00E45870"/>
    <w:rsid w:val="00E47E3D"/>
    <w:rsid w:val="00E52B76"/>
    <w:rsid w:val="00E54B8C"/>
    <w:rsid w:val="00E55003"/>
    <w:rsid w:val="00E55C4D"/>
    <w:rsid w:val="00E566B2"/>
    <w:rsid w:val="00E5780F"/>
    <w:rsid w:val="00E57C47"/>
    <w:rsid w:val="00E60781"/>
    <w:rsid w:val="00E609CA"/>
    <w:rsid w:val="00E60CEA"/>
    <w:rsid w:val="00E6458F"/>
    <w:rsid w:val="00E64EE9"/>
    <w:rsid w:val="00E7362F"/>
    <w:rsid w:val="00E75003"/>
    <w:rsid w:val="00E83A42"/>
    <w:rsid w:val="00E83C04"/>
    <w:rsid w:val="00E847E2"/>
    <w:rsid w:val="00E9091D"/>
    <w:rsid w:val="00E90AE8"/>
    <w:rsid w:val="00E91B1D"/>
    <w:rsid w:val="00E938AC"/>
    <w:rsid w:val="00E93F1C"/>
    <w:rsid w:val="00E943A2"/>
    <w:rsid w:val="00E95A25"/>
    <w:rsid w:val="00E97EF4"/>
    <w:rsid w:val="00EA0A4B"/>
    <w:rsid w:val="00EA1B73"/>
    <w:rsid w:val="00EA25C1"/>
    <w:rsid w:val="00EA62F1"/>
    <w:rsid w:val="00EA7251"/>
    <w:rsid w:val="00EB01E7"/>
    <w:rsid w:val="00EB14F6"/>
    <w:rsid w:val="00EB18BB"/>
    <w:rsid w:val="00EB1985"/>
    <w:rsid w:val="00EB3C58"/>
    <w:rsid w:val="00EB5A64"/>
    <w:rsid w:val="00EB6274"/>
    <w:rsid w:val="00EB6E3F"/>
    <w:rsid w:val="00EB7D65"/>
    <w:rsid w:val="00EC0508"/>
    <w:rsid w:val="00EC06A3"/>
    <w:rsid w:val="00EC4504"/>
    <w:rsid w:val="00EC46FC"/>
    <w:rsid w:val="00EC47C9"/>
    <w:rsid w:val="00EC548D"/>
    <w:rsid w:val="00EC7544"/>
    <w:rsid w:val="00ED1DDC"/>
    <w:rsid w:val="00ED499C"/>
    <w:rsid w:val="00ED7E57"/>
    <w:rsid w:val="00EE0344"/>
    <w:rsid w:val="00EE32C1"/>
    <w:rsid w:val="00EE3ED9"/>
    <w:rsid w:val="00EE47DE"/>
    <w:rsid w:val="00EE6CE3"/>
    <w:rsid w:val="00EF0920"/>
    <w:rsid w:val="00EF0979"/>
    <w:rsid w:val="00EF40D7"/>
    <w:rsid w:val="00EF4595"/>
    <w:rsid w:val="00EF47E1"/>
    <w:rsid w:val="00F01F23"/>
    <w:rsid w:val="00F035CE"/>
    <w:rsid w:val="00F076E1"/>
    <w:rsid w:val="00F110B2"/>
    <w:rsid w:val="00F11CAF"/>
    <w:rsid w:val="00F13C8E"/>
    <w:rsid w:val="00F1580B"/>
    <w:rsid w:val="00F15A16"/>
    <w:rsid w:val="00F16431"/>
    <w:rsid w:val="00F1760E"/>
    <w:rsid w:val="00F21167"/>
    <w:rsid w:val="00F2157E"/>
    <w:rsid w:val="00F226F1"/>
    <w:rsid w:val="00F26003"/>
    <w:rsid w:val="00F27AC3"/>
    <w:rsid w:val="00F311E4"/>
    <w:rsid w:val="00F317AF"/>
    <w:rsid w:val="00F32244"/>
    <w:rsid w:val="00F354BB"/>
    <w:rsid w:val="00F35C15"/>
    <w:rsid w:val="00F405CA"/>
    <w:rsid w:val="00F40D78"/>
    <w:rsid w:val="00F447B9"/>
    <w:rsid w:val="00F47700"/>
    <w:rsid w:val="00F47ED6"/>
    <w:rsid w:val="00F5072A"/>
    <w:rsid w:val="00F5247F"/>
    <w:rsid w:val="00F54481"/>
    <w:rsid w:val="00F6539F"/>
    <w:rsid w:val="00F70F23"/>
    <w:rsid w:val="00F73F0F"/>
    <w:rsid w:val="00F73F69"/>
    <w:rsid w:val="00F76B3F"/>
    <w:rsid w:val="00F83450"/>
    <w:rsid w:val="00F84082"/>
    <w:rsid w:val="00F84B41"/>
    <w:rsid w:val="00F8503E"/>
    <w:rsid w:val="00F86C11"/>
    <w:rsid w:val="00F86DC0"/>
    <w:rsid w:val="00F9439F"/>
    <w:rsid w:val="00F94E9C"/>
    <w:rsid w:val="00F96C2C"/>
    <w:rsid w:val="00F974BB"/>
    <w:rsid w:val="00F97995"/>
    <w:rsid w:val="00F97C57"/>
    <w:rsid w:val="00FA1A94"/>
    <w:rsid w:val="00FA53EB"/>
    <w:rsid w:val="00FA6498"/>
    <w:rsid w:val="00FA7D30"/>
    <w:rsid w:val="00FB047F"/>
    <w:rsid w:val="00FB0AF1"/>
    <w:rsid w:val="00FB1E59"/>
    <w:rsid w:val="00FB27AD"/>
    <w:rsid w:val="00FB56B8"/>
    <w:rsid w:val="00FB77D7"/>
    <w:rsid w:val="00FC17A9"/>
    <w:rsid w:val="00FD0691"/>
    <w:rsid w:val="00FD23A6"/>
    <w:rsid w:val="00FD3C13"/>
    <w:rsid w:val="00FD42D4"/>
    <w:rsid w:val="00FD44B5"/>
    <w:rsid w:val="00FD563D"/>
    <w:rsid w:val="00FD6412"/>
    <w:rsid w:val="00FD7789"/>
    <w:rsid w:val="00FE46A9"/>
    <w:rsid w:val="00FE6F8A"/>
    <w:rsid w:val="00FE713B"/>
    <w:rsid w:val="00FF023F"/>
    <w:rsid w:val="00FF3D63"/>
    <w:rsid w:val="00FF5374"/>
    <w:rsid w:val="00FF7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DC"/>
    <w:pPr>
      <w:widowControl w:val="0"/>
      <w:autoSpaceDE w:val="0"/>
      <w:autoSpaceDN w:val="0"/>
      <w:adjustRightInd w:val="0"/>
      <w:spacing w:before="240"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077DC"/>
    <w:pPr>
      <w:outlineLvl w:val="0"/>
    </w:pPr>
    <w:rPr>
      <w:b/>
      <w:sz w:val="28"/>
    </w:rPr>
  </w:style>
  <w:style w:type="paragraph" w:styleId="Heading2">
    <w:name w:val="heading 2"/>
    <w:basedOn w:val="Normal"/>
    <w:next w:val="Normal"/>
    <w:link w:val="Heading2Char"/>
    <w:uiPriority w:val="99"/>
    <w:qFormat/>
    <w:rsid w:val="009077DC"/>
    <w:pPr>
      <w:outlineLvl w:val="1"/>
    </w:pPr>
  </w:style>
  <w:style w:type="paragraph" w:styleId="Heading3">
    <w:name w:val="heading 3"/>
    <w:basedOn w:val="Normal"/>
    <w:next w:val="Normal"/>
    <w:link w:val="Heading3Char"/>
    <w:uiPriority w:val="99"/>
    <w:qFormat/>
    <w:rsid w:val="009077DC"/>
    <w:pPr>
      <w:outlineLvl w:val="2"/>
    </w:pPr>
  </w:style>
  <w:style w:type="paragraph" w:styleId="Heading4">
    <w:name w:val="heading 4"/>
    <w:basedOn w:val="Normal"/>
    <w:next w:val="Normal"/>
    <w:link w:val="Heading4Char"/>
    <w:uiPriority w:val="99"/>
    <w:qFormat/>
    <w:rsid w:val="009077DC"/>
    <w:pPr>
      <w:outlineLvl w:val="3"/>
    </w:pPr>
  </w:style>
  <w:style w:type="paragraph" w:styleId="Heading5">
    <w:name w:val="heading 5"/>
    <w:basedOn w:val="Normal"/>
    <w:next w:val="Normal"/>
    <w:link w:val="Heading5Char"/>
    <w:uiPriority w:val="99"/>
    <w:qFormat/>
    <w:rsid w:val="009077DC"/>
    <w:pPr>
      <w:outlineLvl w:val="4"/>
    </w:pPr>
  </w:style>
  <w:style w:type="paragraph" w:styleId="Heading6">
    <w:name w:val="heading 6"/>
    <w:basedOn w:val="Normal"/>
    <w:next w:val="Normal"/>
    <w:link w:val="Heading6Char"/>
    <w:uiPriority w:val="99"/>
    <w:qFormat/>
    <w:rsid w:val="009077DC"/>
    <w:pPr>
      <w:outlineLvl w:val="5"/>
    </w:pPr>
  </w:style>
  <w:style w:type="paragraph" w:styleId="Heading7">
    <w:name w:val="heading 7"/>
    <w:basedOn w:val="Normal"/>
    <w:next w:val="Normal"/>
    <w:link w:val="Heading7Char"/>
    <w:uiPriority w:val="99"/>
    <w:qFormat/>
    <w:rsid w:val="00525D6C"/>
    <w:pPr>
      <w:widowControl/>
      <w:autoSpaceDE/>
      <w:autoSpaceDN/>
      <w:adjustRightInd/>
      <w:spacing w:after="60"/>
      <w:outlineLvl w:val="6"/>
    </w:pPr>
    <w:rPr>
      <w:lang w:eastAsia="en-US"/>
    </w:rPr>
  </w:style>
  <w:style w:type="paragraph" w:styleId="Heading8">
    <w:name w:val="heading 8"/>
    <w:basedOn w:val="Normal"/>
    <w:next w:val="Normal"/>
    <w:link w:val="Heading8Char"/>
    <w:uiPriority w:val="99"/>
    <w:qFormat/>
    <w:rsid w:val="00525D6C"/>
    <w:pPr>
      <w:widowControl/>
      <w:autoSpaceDE/>
      <w:autoSpaceDN/>
      <w:adjustRightInd/>
      <w:spacing w:after="60"/>
      <w:outlineLvl w:val="7"/>
    </w:pPr>
    <w:rPr>
      <w:i/>
      <w:iCs/>
      <w:lang w:eastAsia="en-US"/>
    </w:rPr>
  </w:style>
  <w:style w:type="paragraph" w:styleId="Heading9">
    <w:name w:val="heading 9"/>
    <w:basedOn w:val="Normal"/>
    <w:next w:val="Normal"/>
    <w:link w:val="Heading9Char"/>
    <w:uiPriority w:val="99"/>
    <w:qFormat/>
    <w:rsid w:val="00525D6C"/>
    <w:pPr>
      <w:widowControl/>
      <w:autoSpaceDE/>
      <w:autoSpaceDN/>
      <w:adjustRightInd/>
      <w:spacing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DC"/>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9077DC"/>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9077DC"/>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9077DC"/>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rsid w:val="009077DC"/>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
    <w:rsid w:val="009077DC"/>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9077DC"/>
    <w:pPr>
      <w:keepNext/>
      <w:keepLines/>
    </w:pPr>
    <w:rPr>
      <w:b/>
      <w:bCs/>
    </w:rPr>
  </w:style>
  <w:style w:type="paragraph" w:styleId="Header">
    <w:name w:val="header"/>
    <w:basedOn w:val="Normal"/>
    <w:link w:val="HeaderChar"/>
    <w:uiPriority w:val="99"/>
    <w:unhideWhenUsed/>
    <w:rsid w:val="009077DC"/>
    <w:pPr>
      <w:tabs>
        <w:tab w:val="center" w:pos="4513"/>
        <w:tab w:val="right" w:pos="9026"/>
      </w:tabs>
      <w:spacing w:before="0" w:after="0"/>
    </w:pPr>
  </w:style>
  <w:style w:type="character" w:customStyle="1" w:styleId="HeaderChar">
    <w:name w:val="Header Char"/>
    <w:basedOn w:val="DefaultParagraphFont"/>
    <w:link w:val="Header"/>
    <w:uiPriority w:val="99"/>
    <w:rsid w:val="009077DC"/>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9077DC"/>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9077DC"/>
    <w:pPr>
      <w:tabs>
        <w:tab w:val="center" w:pos="4513"/>
        <w:tab w:val="right" w:pos="9026"/>
      </w:tabs>
      <w:spacing w:before="0" w:after="0"/>
    </w:pPr>
  </w:style>
  <w:style w:type="character" w:customStyle="1" w:styleId="FooterChar">
    <w:name w:val="Footer Char"/>
    <w:basedOn w:val="DefaultParagraphFont"/>
    <w:link w:val="Footer"/>
    <w:uiPriority w:val="99"/>
    <w:rsid w:val="009077DC"/>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9077DC"/>
    <w:pPr>
      <w:keepNext/>
    </w:pPr>
    <w:rPr>
      <w:u w:val="single"/>
    </w:rPr>
  </w:style>
  <w:style w:type="paragraph" w:customStyle="1" w:styleId="Style3">
    <w:name w:val="Style3"/>
    <w:basedOn w:val="Normal"/>
    <w:link w:val="Style3Char"/>
    <w:qFormat/>
    <w:rsid w:val="009077DC"/>
    <w:pPr>
      <w:spacing w:before="0"/>
      <w:ind w:right="91"/>
      <w:jc w:val="center"/>
    </w:pPr>
    <w:rPr>
      <w:b/>
      <w:bCs/>
      <w:sz w:val="28"/>
      <w:u w:val="single"/>
    </w:rPr>
  </w:style>
  <w:style w:type="character" w:customStyle="1" w:styleId="Style2Char">
    <w:name w:val="Style2 Char"/>
    <w:basedOn w:val="DefaultParagraphFont"/>
    <w:link w:val="Style2"/>
    <w:rsid w:val="009077DC"/>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907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9077DC"/>
    <w:rPr>
      <w:rFonts w:ascii="Tahoma" w:eastAsia="Times New Roman" w:hAnsi="Tahoma" w:cs="Tahoma"/>
      <w:sz w:val="16"/>
      <w:szCs w:val="16"/>
      <w:lang w:eastAsia="en-AU"/>
    </w:rPr>
  </w:style>
  <w:style w:type="character" w:customStyle="1" w:styleId="Style3Char">
    <w:name w:val="Style3 Char"/>
    <w:basedOn w:val="DefaultParagraphFont"/>
    <w:link w:val="Style3"/>
    <w:rsid w:val="009077DC"/>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9077DC"/>
    <w:pPr>
      <w:numPr>
        <w:numId w:val="1"/>
      </w:numPr>
      <w:ind w:right="91"/>
    </w:pPr>
  </w:style>
  <w:style w:type="character" w:customStyle="1" w:styleId="BulletChar">
    <w:name w:val="Bullet Char"/>
    <w:aliases w:val="b Char"/>
    <w:basedOn w:val="DefaultParagraphFont"/>
    <w:link w:val="Bullet"/>
    <w:rsid w:val="009077DC"/>
    <w:rPr>
      <w:rFonts w:ascii="Times New Roman" w:eastAsia="Times New Roman" w:hAnsi="Times New Roman" w:cs="Times New Roman"/>
      <w:sz w:val="24"/>
      <w:szCs w:val="24"/>
      <w:lang w:eastAsia="en-AU"/>
    </w:rPr>
  </w:style>
  <w:style w:type="paragraph" w:customStyle="1" w:styleId="Dash">
    <w:name w:val="Dash"/>
    <w:basedOn w:val="Normal"/>
    <w:link w:val="DashChar"/>
    <w:qFormat/>
    <w:rsid w:val="009077DC"/>
    <w:pPr>
      <w:numPr>
        <w:ilvl w:val="1"/>
        <w:numId w:val="1"/>
      </w:numPr>
      <w:ind w:right="91"/>
    </w:pPr>
  </w:style>
  <w:style w:type="character" w:customStyle="1" w:styleId="DashChar">
    <w:name w:val="Dash Char"/>
    <w:basedOn w:val="DefaultParagraphFont"/>
    <w:link w:val="Dash"/>
    <w:rsid w:val="009077DC"/>
    <w:rPr>
      <w:rFonts w:ascii="Times New Roman" w:eastAsia="Times New Roman" w:hAnsi="Times New Roman" w:cs="Times New Roman"/>
      <w:sz w:val="24"/>
      <w:szCs w:val="24"/>
      <w:lang w:eastAsia="en-AU"/>
    </w:rPr>
  </w:style>
  <w:style w:type="paragraph" w:customStyle="1" w:styleId="DoubleDot">
    <w:name w:val="Double Dot"/>
    <w:basedOn w:val="Normal"/>
    <w:link w:val="DoubleDotChar"/>
    <w:rsid w:val="009077DC"/>
    <w:pPr>
      <w:numPr>
        <w:ilvl w:val="2"/>
        <w:numId w:val="1"/>
      </w:numPr>
      <w:ind w:right="91"/>
    </w:pPr>
  </w:style>
  <w:style w:type="character" w:customStyle="1" w:styleId="DoubleDotChar">
    <w:name w:val="Double Dot Char"/>
    <w:basedOn w:val="DefaultParagraphFont"/>
    <w:link w:val="DoubleDot"/>
    <w:rsid w:val="009077DC"/>
    <w:rPr>
      <w:rFonts w:ascii="Times New Roman" w:eastAsia="Times New Roman" w:hAnsi="Times New Roman" w:cs="Times New Roman"/>
      <w:sz w:val="24"/>
      <w:szCs w:val="24"/>
      <w:lang w:eastAsia="en-AU"/>
    </w:rPr>
  </w:style>
  <w:style w:type="paragraph" w:customStyle="1" w:styleId="Style4">
    <w:name w:val="Style4"/>
    <w:basedOn w:val="Normal"/>
    <w:link w:val="Style4Char"/>
    <w:qFormat/>
    <w:rsid w:val="009077DC"/>
    <w:pPr>
      <w:numPr>
        <w:numId w:val="2"/>
      </w:numPr>
      <w:tabs>
        <w:tab w:val="left" w:pos="567"/>
      </w:tabs>
      <w:ind w:left="567" w:hanging="567"/>
    </w:pPr>
  </w:style>
  <w:style w:type="character" w:customStyle="1" w:styleId="Style4Char">
    <w:name w:val="Style4 Char"/>
    <w:basedOn w:val="DefaultParagraphFont"/>
    <w:link w:val="Style4"/>
    <w:rsid w:val="009077DC"/>
    <w:rPr>
      <w:rFonts w:ascii="Times New Roman" w:eastAsia="Times New Roman" w:hAnsi="Times New Roman" w:cs="Times New Roman"/>
      <w:sz w:val="24"/>
      <w:szCs w:val="24"/>
      <w:lang w:eastAsia="en-AU"/>
    </w:rPr>
  </w:style>
  <w:style w:type="table" w:styleId="TableGrid">
    <w:name w:val="Table Grid"/>
    <w:basedOn w:val="TableNormal"/>
    <w:uiPriority w:val="99"/>
    <w:rsid w:val="009077DC"/>
    <w:pPr>
      <w:spacing w:after="0" w:line="240" w:lineRule="auto"/>
    </w:pPr>
    <w:rPr>
      <w:rFonts w:ascii="Calibri" w:eastAsia="Times New Roman" w:hAnsi="Calibri" w:cs="Times New Roman"/>
      <w:sz w:val="20"/>
      <w:szCs w:val="20"/>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Normal"/>
    <w:link w:val="Style5Char"/>
    <w:qFormat/>
    <w:rsid w:val="009077DC"/>
    <w:pPr>
      <w:keepNext/>
    </w:pPr>
    <w:rPr>
      <w:i/>
      <w:iCs/>
      <w:sz w:val="23"/>
      <w:szCs w:val="23"/>
    </w:rPr>
  </w:style>
  <w:style w:type="character" w:customStyle="1" w:styleId="Style5Char">
    <w:name w:val="Style5 Char"/>
    <w:basedOn w:val="DefaultParagraphFont"/>
    <w:link w:val="Style5"/>
    <w:rsid w:val="009077DC"/>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9077DC"/>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9077DC"/>
    <w:rPr>
      <w:rFonts w:ascii="Times New Roman" w:eastAsia="Times New Roman" w:hAnsi="Times New Roman" w:cs="Times New Roman"/>
      <w:b/>
      <w:sz w:val="24"/>
      <w:szCs w:val="20"/>
    </w:rPr>
  </w:style>
  <w:style w:type="paragraph" w:styleId="NormalWeb">
    <w:name w:val="Normal (Web)"/>
    <w:basedOn w:val="Normal"/>
    <w:rsid w:val="009077DC"/>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9077DC"/>
    <w:pPr>
      <w:keepNext/>
      <w:widowControl/>
      <w:autoSpaceDE/>
      <w:autoSpaceDN/>
      <w:adjustRightInd/>
      <w:spacing w:after="60"/>
    </w:pPr>
    <w:rPr>
      <w:rFonts w:cs="Arial"/>
      <w:b/>
      <w:bCs/>
      <w:iCs/>
      <w:szCs w:val="28"/>
    </w:rPr>
  </w:style>
  <w:style w:type="paragraph" w:styleId="ListParagraph">
    <w:name w:val="List Paragraph"/>
    <w:basedOn w:val="Normal"/>
    <w:link w:val="ListParagraphChar"/>
    <w:uiPriority w:val="34"/>
    <w:qFormat/>
    <w:rsid w:val="009077DC"/>
    <w:pPr>
      <w:ind w:left="720"/>
      <w:contextualSpacing/>
    </w:pPr>
  </w:style>
  <w:style w:type="paragraph" w:customStyle="1" w:styleId="Default">
    <w:name w:val="Default"/>
    <w:rsid w:val="009077D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umberLevel1">
    <w:name w:val="Number Level 1"/>
    <w:basedOn w:val="Normal"/>
    <w:link w:val="NumberLevel1Char"/>
    <w:uiPriority w:val="99"/>
    <w:rsid w:val="009077DC"/>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uiPriority w:val="99"/>
    <w:rsid w:val="009077DC"/>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uiPriority w:val="99"/>
    <w:rsid w:val="009077DC"/>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link w:val="NumberLevel4Char"/>
    <w:uiPriority w:val="99"/>
    <w:rsid w:val="009077DC"/>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uiPriority w:val="99"/>
    <w:rsid w:val="009077DC"/>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uiPriority w:val="99"/>
    <w:rsid w:val="009077DC"/>
    <w:pPr>
      <w:numPr>
        <w:ilvl w:val="5"/>
      </w:numPr>
    </w:pPr>
  </w:style>
  <w:style w:type="paragraph" w:customStyle="1" w:styleId="NumberLevel7">
    <w:name w:val="Number Level 7"/>
    <w:basedOn w:val="NumberLevel6"/>
    <w:uiPriority w:val="99"/>
    <w:rsid w:val="009077DC"/>
    <w:pPr>
      <w:numPr>
        <w:ilvl w:val="6"/>
      </w:numPr>
    </w:pPr>
  </w:style>
  <w:style w:type="paragraph" w:customStyle="1" w:styleId="NumberLevel8">
    <w:name w:val="Number Level 8"/>
    <w:basedOn w:val="NumberLevel7"/>
    <w:uiPriority w:val="99"/>
    <w:rsid w:val="009077DC"/>
    <w:pPr>
      <w:numPr>
        <w:ilvl w:val="7"/>
      </w:numPr>
    </w:pPr>
  </w:style>
  <w:style w:type="paragraph" w:customStyle="1" w:styleId="NumberLevel9">
    <w:name w:val="Number Level 9"/>
    <w:basedOn w:val="NumberLevel8"/>
    <w:uiPriority w:val="99"/>
    <w:rsid w:val="009077DC"/>
    <w:pPr>
      <w:numPr>
        <w:ilvl w:val="8"/>
      </w:numPr>
    </w:pPr>
  </w:style>
  <w:style w:type="paragraph" w:customStyle="1" w:styleId="paragraph">
    <w:name w:val="paragraph"/>
    <w:aliases w:val="a"/>
    <w:basedOn w:val="Normal"/>
    <w:link w:val="paragraphChar"/>
    <w:rsid w:val="009077DC"/>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9077DC"/>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9077DC"/>
    <w:rPr>
      <w:rFonts w:cs="Times New Roman"/>
    </w:rPr>
  </w:style>
  <w:style w:type="paragraph" w:customStyle="1" w:styleId="subsection">
    <w:name w:val="subsection"/>
    <w:aliases w:val="ss"/>
    <w:basedOn w:val="Normal"/>
    <w:link w:val="subsectionChar"/>
    <w:rsid w:val="009077DC"/>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9077DC"/>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9077DC"/>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9077DC"/>
    <w:pPr>
      <w:numPr>
        <w:numId w:val="4"/>
      </w:numPr>
    </w:pPr>
  </w:style>
  <w:style w:type="character" w:customStyle="1" w:styleId="NumberLevel1Char">
    <w:name w:val="Number Level 1 Char"/>
    <w:basedOn w:val="DefaultParagraphFont"/>
    <w:link w:val="NumberLevel1"/>
    <w:uiPriority w:val="99"/>
    <w:rsid w:val="009077DC"/>
    <w:rPr>
      <w:rFonts w:ascii="Arial" w:eastAsia="Times New Roman" w:hAnsi="Arial" w:cs="Arial"/>
      <w:lang w:eastAsia="en-AU"/>
    </w:rPr>
  </w:style>
  <w:style w:type="character" w:customStyle="1" w:styleId="OutlineNumbered1Char">
    <w:name w:val="Outline Numbered 1 Char"/>
    <w:basedOn w:val="NumberLevel1Char"/>
    <w:link w:val="OutlineNumbered1"/>
    <w:rsid w:val="009077DC"/>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9077DC"/>
    <w:pPr>
      <w:numPr>
        <w:ilvl w:val="1"/>
        <w:numId w:val="4"/>
      </w:numPr>
    </w:pPr>
  </w:style>
  <w:style w:type="character" w:customStyle="1" w:styleId="OutlineNumbered2Char">
    <w:name w:val="Outline Numbered 2 Char"/>
    <w:basedOn w:val="NumberLevel1Char"/>
    <w:link w:val="OutlineNumbered2"/>
    <w:rsid w:val="009077DC"/>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9077DC"/>
    <w:pPr>
      <w:numPr>
        <w:ilvl w:val="2"/>
        <w:numId w:val="4"/>
      </w:numPr>
    </w:pPr>
  </w:style>
  <w:style w:type="character" w:customStyle="1" w:styleId="OutlineNumbered3Char">
    <w:name w:val="Outline Numbered 3 Char"/>
    <w:basedOn w:val="NumberLevel1Char"/>
    <w:link w:val="OutlineNumbered3"/>
    <w:rsid w:val="009077DC"/>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9077DC"/>
  </w:style>
  <w:style w:type="character" w:styleId="CommentReference">
    <w:name w:val="annotation reference"/>
    <w:basedOn w:val="DefaultParagraphFont"/>
    <w:uiPriority w:val="99"/>
    <w:unhideWhenUsed/>
    <w:rsid w:val="009077DC"/>
    <w:rPr>
      <w:sz w:val="16"/>
      <w:szCs w:val="16"/>
    </w:rPr>
  </w:style>
  <w:style w:type="paragraph" w:styleId="CommentText">
    <w:name w:val="annotation text"/>
    <w:basedOn w:val="Normal"/>
    <w:link w:val="CommentTextChar"/>
    <w:uiPriority w:val="99"/>
    <w:unhideWhenUsed/>
    <w:rsid w:val="009077DC"/>
    <w:rPr>
      <w:sz w:val="20"/>
      <w:szCs w:val="20"/>
    </w:rPr>
  </w:style>
  <w:style w:type="character" w:customStyle="1" w:styleId="CommentTextChar">
    <w:name w:val="Comment Text Char"/>
    <w:basedOn w:val="DefaultParagraphFont"/>
    <w:link w:val="CommentText"/>
    <w:uiPriority w:val="99"/>
    <w:rsid w:val="009077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77DC"/>
    <w:rPr>
      <w:b/>
      <w:bCs/>
    </w:rPr>
  </w:style>
  <w:style w:type="character" w:customStyle="1" w:styleId="CommentSubjectChar">
    <w:name w:val="Comment Subject Char"/>
    <w:basedOn w:val="CommentTextChar"/>
    <w:link w:val="CommentSubject"/>
    <w:uiPriority w:val="99"/>
    <w:rsid w:val="009077DC"/>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nhideWhenUsed/>
    <w:rsid w:val="009077DC"/>
    <w:pPr>
      <w:widowControl/>
      <w:autoSpaceDE/>
      <w:autoSpaceDN/>
      <w:adjustRightInd/>
      <w:spacing w:after="0"/>
    </w:pPr>
    <w:rPr>
      <w:sz w:val="20"/>
      <w:szCs w:val="20"/>
    </w:rPr>
  </w:style>
  <w:style w:type="character" w:customStyle="1" w:styleId="FootnoteTextChar">
    <w:name w:val="Footnote Text Char"/>
    <w:basedOn w:val="DefaultParagraphFont"/>
    <w:link w:val="FootnoteText"/>
    <w:rsid w:val="009077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077DC"/>
    <w:rPr>
      <w:rFonts w:ascii="Arial" w:hAnsi="Arial" w:cs="Arial"/>
      <w:sz w:val="22"/>
      <w:vertAlign w:val="superscript"/>
    </w:rPr>
  </w:style>
  <w:style w:type="character" w:styleId="Hyperlink">
    <w:name w:val="Hyperlink"/>
    <w:basedOn w:val="DefaultParagraphFont"/>
    <w:uiPriority w:val="99"/>
    <w:unhideWhenUsed/>
    <w:rsid w:val="009077DC"/>
    <w:rPr>
      <w:color w:val="0000FF" w:themeColor="hyperlink"/>
      <w:u w:val="single"/>
    </w:rPr>
  </w:style>
  <w:style w:type="paragraph" w:customStyle="1" w:styleId="PlainParagraph">
    <w:name w:val="Plain Paragraph"/>
    <w:basedOn w:val="Normal"/>
    <w:link w:val="PlainParagraphChar"/>
    <w:uiPriority w:val="99"/>
    <w:rsid w:val="009077DC"/>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uiPriority w:val="99"/>
    <w:locked/>
    <w:rsid w:val="009077DC"/>
    <w:rPr>
      <w:rFonts w:ascii="Arial" w:eastAsia="Times New Roman" w:hAnsi="Arial" w:cs="Arial"/>
      <w:lang w:eastAsia="en-AU"/>
    </w:rPr>
  </w:style>
  <w:style w:type="paragraph" w:customStyle="1" w:styleId="base-text-paragraphnonumbers">
    <w:name w:val="base-text-paragraph no numbers"/>
    <w:basedOn w:val="Normal"/>
    <w:link w:val="base-text-paragraphnonumbersChar"/>
    <w:rsid w:val="009077DC"/>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9077DC"/>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9077DC"/>
    <w:rPr>
      <w:rFonts w:ascii="Times New Roman" w:eastAsia="Calibri" w:hAnsi="Times New Roman" w:cs="Times New Roman"/>
      <w:szCs w:val="20"/>
      <w:lang w:eastAsia="en-AU"/>
    </w:rPr>
  </w:style>
  <w:style w:type="paragraph" w:customStyle="1" w:styleId="subsection2">
    <w:name w:val="subsection2"/>
    <w:aliases w:val="ss2"/>
    <w:basedOn w:val="Normal"/>
    <w:rsid w:val="009077DC"/>
    <w:pPr>
      <w:widowControl/>
      <w:autoSpaceDE/>
      <w:autoSpaceDN/>
      <w:adjustRightInd/>
      <w:spacing w:before="40" w:after="0"/>
      <w:ind w:left="1134"/>
    </w:pPr>
    <w:rPr>
      <w:rFonts w:eastAsiaTheme="minorHAnsi"/>
      <w:sz w:val="22"/>
      <w:szCs w:val="22"/>
    </w:rPr>
  </w:style>
  <w:style w:type="paragraph" w:styleId="Revision">
    <w:name w:val="Revision"/>
    <w:hidden/>
    <w:uiPriority w:val="99"/>
    <w:semiHidden/>
    <w:rsid w:val="009077DC"/>
    <w:pPr>
      <w:spacing w:after="0" w:line="240" w:lineRule="auto"/>
    </w:pPr>
    <w:rPr>
      <w:rFonts w:ascii="Times New Roman" w:eastAsia="Times New Roman" w:hAnsi="Times New Roman" w:cs="Times New Roman"/>
      <w:sz w:val="24"/>
      <w:szCs w:val="24"/>
      <w:lang w:eastAsia="en-AU"/>
    </w:rPr>
  </w:style>
  <w:style w:type="character" w:customStyle="1" w:styleId="msochangeprop0">
    <w:name w:val="msochangeprop"/>
    <w:basedOn w:val="DefaultParagraphFont"/>
    <w:rsid w:val="009077DC"/>
  </w:style>
  <w:style w:type="character" w:styleId="Strong">
    <w:name w:val="Strong"/>
    <w:basedOn w:val="DefaultParagraphFont"/>
    <w:uiPriority w:val="22"/>
    <w:qFormat/>
    <w:rsid w:val="009077DC"/>
    <w:rPr>
      <w:b/>
      <w:bCs/>
    </w:rPr>
  </w:style>
  <w:style w:type="paragraph" w:customStyle="1" w:styleId="dotpoint">
    <w:name w:val="dot point"/>
    <w:basedOn w:val="Normal"/>
    <w:link w:val="dotpointChar"/>
    <w:autoRedefine/>
    <w:rsid w:val="009C1B33"/>
    <w:pPr>
      <w:widowControl/>
      <w:numPr>
        <w:numId w:val="6"/>
      </w:numPr>
      <w:autoSpaceDE/>
      <w:autoSpaceDN/>
      <w:adjustRightInd/>
      <w:spacing w:before="120" w:after="120"/>
    </w:pPr>
    <w:rPr>
      <w:sz w:val="22"/>
      <w:szCs w:val="20"/>
    </w:rPr>
  </w:style>
  <w:style w:type="paragraph" w:customStyle="1" w:styleId="dotpoint2">
    <w:name w:val="dot point 2"/>
    <w:basedOn w:val="Normal"/>
    <w:rsid w:val="009C1B33"/>
    <w:pPr>
      <w:widowControl/>
      <w:numPr>
        <w:ilvl w:val="1"/>
        <w:numId w:val="6"/>
      </w:numPr>
      <w:autoSpaceDE/>
      <w:autoSpaceDN/>
      <w:adjustRightInd/>
      <w:spacing w:before="120" w:after="120"/>
    </w:pPr>
    <w:rPr>
      <w:sz w:val="22"/>
      <w:szCs w:val="20"/>
    </w:rPr>
  </w:style>
  <w:style w:type="numbering" w:customStyle="1" w:styleId="DotPointList">
    <w:name w:val="Dot Point List"/>
    <w:uiPriority w:val="99"/>
    <w:rsid w:val="009C1B33"/>
    <w:pPr>
      <w:numPr>
        <w:numId w:val="6"/>
      </w:numPr>
    </w:pPr>
  </w:style>
  <w:style w:type="character" w:customStyle="1" w:styleId="base-text-paragraphnonumbersChar">
    <w:name w:val="base-text-paragraph no numbers Char"/>
    <w:basedOn w:val="DefaultParagraphFont"/>
    <w:link w:val="base-text-paragraphnonumbers"/>
    <w:rsid w:val="009C1B33"/>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9C1B33"/>
    <w:rPr>
      <w:rFonts w:ascii="Times New Roman" w:eastAsia="Times New Roman" w:hAnsi="Times New Roman" w:cs="Times New Roman"/>
      <w:szCs w:val="20"/>
      <w:lang w:eastAsia="en-AU"/>
    </w:rPr>
  </w:style>
  <w:style w:type="character" w:customStyle="1" w:styleId="Heading7Char">
    <w:name w:val="Heading 7 Char"/>
    <w:basedOn w:val="DefaultParagraphFont"/>
    <w:link w:val="Heading7"/>
    <w:uiPriority w:val="99"/>
    <w:rsid w:val="00525D6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25D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25D6C"/>
    <w:rPr>
      <w:rFonts w:ascii="Arial" w:eastAsia="Times New Roman" w:hAnsi="Arial" w:cs="Arial"/>
    </w:rPr>
  </w:style>
  <w:style w:type="paragraph" w:customStyle="1" w:styleId="Quotation1">
    <w:name w:val="Quotation 1"/>
    <w:basedOn w:val="PlainParagraph"/>
    <w:uiPriority w:val="99"/>
    <w:rsid w:val="00525D6C"/>
    <w:pPr>
      <w:tabs>
        <w:tab w:val="num" w:pos="425"/>
      </w:tabs>
      <w:spacing w:before="0" w:line="260" w:lineRule="atLeast"/>
      <w:ind w:left="425"/>
    </w:pPr>
    <w:rPr>
      <w:sz w:val="20"/>
      <w:szCs w:val="20"/>
    </w:rPr>
  </w:style>
  <w:style w:type="paragraph" w:customStyle="1" w:styleId="Quotation2">
    <w:name w:val="Quotation 2"/>
    <w:basedOn w:val="PlainParagraph"/>
    <w:uiPriority w:val="99"/>
    <w:rsid w:val="00525D6C"/>
    <w:pPr>
      <w:tabs>
        <w:tab w:val="num" w:pos="850"/>
      </w:tabs>
      <w:spacing w:before="0" w:line="260" w:lineRule="atLeast"/>
      <w:ind w:left="850"/>
    </w:pPr>
    <w:rPr>
      <w:sz w:val="20"/>
      <w:szCs w:val="20"/>
    </w:rPr>
  </w:style>
  <w:style w:type="paragraph" w:customStyle="1" w:styleId="Quotation4">
    <w:name w:val="Quotation 4"/>
    <w:basedOn w:val="PlainParagraph"/>
    <w:uiPriority w:val="99"/>
    <w:rsid w:val="00525D6C"/>
    <w:pPr>
      <w:tabs>
        <w:tab w:val="num" w:pos="1701"/>
      </w:tabs>
      <w:spacing w:before="0" w:line="260" w:lineRule="atLeast"/>
      <w:ind w:left="1701"/>
    </w:pPr>
    <w:rPr>
      <w:sz w:val="20"/>
      <w:szCs w:val="20"/>
    </w:rPr>
  </w:style>
  <w:style w:type="paragraph" w:customStyle="1" w:styleId="Quotation5">
    <w:name w:val="Quotation 5"/>
    <w:basedOn w:val="PlainParagraph"/>
    <w:uiPriority w:val="99"/>
    <w:rsid w:val="00525D6C"/>
    <w:pPr>
      <w:tabs>
        <w:tab w:val="num" w:pos="2126"/>
      </w:tabs>
      <w:spacing w:before="0" w:line="260" w:lineRule="atLeast"/>
      <w:ind w:left="2126"/>
    </w:pPr>
    <w:rPr>
      <w:sz w:val="20"/>
      <w:szCs w:val="20"/>
    </w:rPr>
  </w:style>
  <w:style w:type="paragraph" w:customStyle="1" w:styleId="Quotation6">
    <w:name w:val="Quotation 6"/>
    <w:basedOn w:val="PlainParagraph"/>
    <w:uiPriority w:val="99"/>
    <w:rsid w:val="00525D6C"/>
    <w:pPr>
      <w:tabs>
        <w:tab w:val="num" w:pos="2551"/>
      </w:tabs>
      <w:spacing w:before="0" w:line="260" w:lineRule="atLeast"/>
      <w:ind w:left="2551"/>
    </w:pPr>
    <w:rPr>
      <w:sz w:val="20"/>
      <w:szCs w:val="20"/>
    </w:rPr>
  </w:style>
  <w:style w:type="paragraph" w:customStyle="1" w:styleId="Quotation7">
    <w:name w:val="Quotation 7"/>
    <w:basedOn w:val="PlainParagraph"/>
    <w:uiPriority w:val="99"/>
    <w:rsid w:val="00525D6C"/>
    <w:pPr>
      <w:tabs>
        <w:tab w:val="num" w:pos="2976"/>
      </w:tabs>
      <w:spacing w:before="0" w:line="260" w:lineRule="atLeast"/>
      <w:ind w:left="2976"/>
    </w:pPr>
    <w:rPr>
      <w:sz w:val="20"/>
      <w:szCs w:val="20"/>
    </w:rPr>
  </w:style>
  <w:style w:type="paragraph" w:customStyle="1" w:styleId="Quotation8">
    <w:name w:val="Quotation 8"/>
    <w:basedOn w:val="PlainParagraph"/>
    <w:uiPriority w:val="99"/>
    <w:rsid w:val="00525D6C"/>
    <w:pPr>
      <w:tabs>
        <w:tab w:val="num" w:pos="3402"/>
      </w:tabs>
      <w:spacing w:before="0" w:line="260" w:lineRule="atLeast"/>
      <w:ind w:left="3402"/>
    </w:pPr>
    <w:rPr>
      <w:sz w:val="20"/>
      <w:szCs w:val="20"/>
    </w:rPr>
  </w:style>
  <w:style w:type="character" w:customStyle="1" w:styleId="NumberLevel4Char">
    <w:name w:val="Number Level 4 Char"/>
    <w:basedOn w:val="PlainParagraphChar"/>
    <w:link w:val="NumberLevel4"/>
    <w:uiPriority w:val="99"/>
    <w:locked/>
    <w:rsid w:val="00525D6C"/>
    <w:rPr>
      <w:rFonts w:ascii="Arial" w:eastAsia="Times New Roman" w:hAnsi="Arial" w:cs="Arial"/>
      <w:lang w:eastAsia="en-AU"/>
    </w:rPr>
  </w:style>
  <w:style w:type="paragraph" w:customStyle="1" w:styleId="NormalBase">
    <w:name w:val="Normal Base"/>
    <w:link w:val="NormalBaseChar"/>
    <w:uiPriority w:val="99"/>
    <w:semiHidden/>
    <w:rsid w:val="00525D6C"/>
    <w:pPr>
      <w:spacing w:before="140" w:after="140" w:line="280" w:lineRule="atLeast"/>
    </w:pPr>
    <w:rPr>
      <w:rFonts w:ascii="Arial" w:eastAsia="Times New Roman" w:hAnsi="Arial" w:cs="Arial"/>
      <w:lang w:eastAsia="en-AU"/>
    </w:rPr>
  </w:style>
  <w:style w:type="paragraph" w:customStyle="1" w:styleId="HeadingBase">
    <w:name w:val="Heading Base"/>
    <w:uiPriority w:val="99"/>
    <w:semiHidden/>
    <w:rsid w:val="00525D6C"/>
    <w:pPr>
      <w:spacing w:before="200" w:after="0" w:line="280" w:lineRule="atLeast"/>
    </w:pPr>
    <w:rPr>
      <w:rFonts w:ascii="Arial" w:eastAsia="Times New Roman" w:hAnsi="Arial" w:cs="Arial"/>
      <w:sz w:val="20"/>
      <w:szCs w:val="20"/>
      <w:lang w:eastAsia="en-AU"/>
    </w:rPr>
  </w:style>
  <w:style w:type="paragraph" w:customStyle="1" w:styleId="HeaderBase">
    <w:name w:val="Header Base"/>
    <w:next w:val="Header"/>
    <w:uiPriority w:val="99"/>
    <w:semiHidden/>
    <w:rsid w:val="00525D6C"/>
    <w:pPr>
      <w:spacing w:after="0" w:line="200" w:lineRule="atLeast"/>
    </w:pPr>
    <w:rPr>
      <w:rFonts w:ascii="Arial" w:eastAsia="Times New Roman" w:hAnsi="Arial" w:cs="Arial"/>
      <w:sz w:val="20"/>
      <w:szCs w:val="20"/>
      <w:lang w:eastAsia="en-AU"/>
    </w:rPr>
  </w:style>
  <w:style w:type="paragraph" w:customStyle="1" w:styleId="FooterBase">
    <w:name w:val="Footer Base"/>
    <w:next w:val="Footer"/>
    <w:uiPriority w:val="99"/>
    <w:semiHidden/>
    <w:rsid w:val="00525D6C"/>
    <w:pPr>
      <w:spacing w:after="0" w:line="200" w:lineRule="atLeast"/>
    </w:pPr>
    <w:rPr>
      <w:rFonts w:ascii="Arial" w:eastAsia="Times New Roman" w:hAnsi="Arial" w:cs="Arial"/>
      <w:sz w:val="16"/>
      <w:szCs w:val="16"/>
      <w:lang w:eastAsia="en-AU"/>
    </w:rPr>
  </w:style>
  <w:style w:type="paragraph" w:customStyle="1" w:styleId="1Reference">
    <w:name w:val="1. Reference"/>
    <w:basedOn w:val="PlainParagraph"/>
    <w:uiPriority w:val="99"/>
    <w:rsid w:val="00525D6C"/>
    <w:pPr>
      <w:spacing w:before="0" w:after="0" w:line="200" w:lineRule="atLeast"/>
    </w:pPr>
    <w:rPr>
      <w:sz w:val="20"/>
      <w:szCs w:val="20"/>
    </w:rPr>
  </w:style>
  <w:style w:type="paragraph" w:customStyle="1" w:styleId="2Date">
    <w:name w:val="2. Date"/>
    <w:basedOn w:val="PlainParagraph"/>
    <w:next w:val="3Address"/>
    <w:uiPriority w:val="99"/>
    <w:rsid w:val="00525D6C"/>
    <w:pPr>
      <w:spacing w:before="280" w:after="280"/>
    </w:pPr>
  </w:style>
  <w:style w:type="paragraph" w:customStyle="1" w:styleId="3Address">
    <w:name w:val="3. Address"/>
    <w:basedOn w:val="PlainParagraph"/>
    <w:uiPriority w:val="99"/>
    <w:rsid w:val="00525D6C"/>
    <w:pPr>
      <w:keepLines/>
      <w:widowControl w:val="0"/>
      <w:spacing w:before="0" w:after="0"/>
    </w:pPr>
  </w:style>
  <w:style w:type="paragraph" w:customStyle="1" w:styleId="4Addressee">
    <w:name w:val="4. Addressee"/>
    <w:basedOn w:val="PlainParagraph"/>
    <w:next w:val="SubjectTitle"/>
    <w:uiPriority w:val="99"/>
    <w:rsid w:val="00525D6C"/>
    <w:pPr>
      <w:keepLines/>
      <w:widowControl w:val="0"/>
      <w:spacing w:before="420" w:after="280"/>
    </w:pPr>
  </w:style>
  <w:style w:type="paragraph" w:customStyle="1" w:styleId="SubjectTitle">
    <w:name w:val="Subject/Title"/>
    <w:basedOn w:val="PlainParagraph"/>
    <w:next w:val="PlainParagraph"/>
    <w:uiPriority w:val="99"/>
    <w:rsid w:val="00525D6C"/>
    <w:pPr>
      <w:pBdr>
        <w:bottom w:val="single" w:sz="2" w:space="0" w:color="auto"/>
      </w:pBdr>
      <w:spacing w:before="0"/>
    </w:pPr>
    <w:rPr>
      <w:b/>
      <w:bCs/>
    </w:rPr>
  </w:style>
  <w:style w:type="paragraph" w:customStyle="1" w:styleId="Classificationlegalbody">
    <w:name w:val="Classification legal: body"/>
    <w:basedOn w:val="PlainParagraph"/>
    <w:next w:val="4Addressee"/>
    <w:uiPriority w:val="99"/>
    <w:semiHidden/>
    <w:rsid w:val="00525D6C"/>
    <w:pPr>
      <w:spacing w:before="420" w:after="0"/>
    </w:pPr>
    <w:rPr>
      <w:caps/>
      <w:sz w:val="20"/>
      <w:szCs w:val="20"/>
    </w:rPr>
  </w:style>
  <w:style w:type="paragraph" w:customStyle="1" w:styleId="Classificationlegalheader">
    <w:name w:val="Classification legal: header"/>
    <w:basedOn w:val="PlainParagraph"/>
    <w:uiPriority w:val="99"/>
    <w:semiHidden/>
    <w:rsid w:val="00525D6C"/>
    <w:pPr>
      <w:spacing w:before="0" w:after="0" w:line="200" w:lineRule="atLeast"/>
    </w:pPr>
    <w:rPr>
      <w:caps/>
      <w:sz w:val="20"/>
      <w:szCs w:val="20"/>
    </w:rPr>
  </w:style>
  <w:style w:type="paragraph" w:customStyle="1" w:styleId="Classificationsecurityheader">
    <w:name w:val="Classification security: header"/>
    <w:basedOn w:val="PlainParagraph"/>
    <w:uiPriority w:val="99"/>
    <w:semiHidden/>
    <w:rsid w:val="00525D6C"/>
    <w:pPr>
      <w:spacing w:before="280" w:after="0"/>
    </w:pPr>
    <w:rPr>
      <w:b/>
      <w:bCs/>
      <w:caps/>
      <w:color w:val="FFFFFF"/>
    </w:rPr>
  </w:style>
  <w:style w:type="paragraph" w:customStyle="1" w:styleId="Classificationsecurityfooter">
    <w:name w:val="Classification security: footer"/>
    <w:basedOn w:val="PlainParagraph"/>
    <w:uiPriority w:val="99"/>
    <w:semiHidden/>
    <w:rsid w:val="00525D6C"/>
    <w:pPr>
      <w:spacing w:after="0"/>
    </w:pPr>
    <w:rPr>
      <w:b/>
      <w:bCs/>
      <w:caps/>
      <w:color w:val="FFFFFF"/>
    </w:rPr>
  </w:style>
  <w:style w:type="paragraph" w:customStyle="1" w:styleId="FooterSubject">
    <w:name w:val="Footer Subject"/>
    <w:basedOn w:val="FooterBase"/>
    <w:uiPriority w:val="99"/>
    <w:semiHidden/>
    <w:rsid w:val="00525D6C"/>
    <w:pPr>
      <w:ind w:right="1417"/>
    </w:pPr>
  </w:style>
  <w:style w:type="paragraph" w:customStyle="1" w:styleId="FooterLandscape">
    <w:name w:val="Footer Landscape"/>
    <w:basedOn w:val="FooterBase"/>
    <w:uiPriority w:val="99"/>
    <w:semiHidden/>
    <w:rsid w:val="00525D6C"/>
    <w:pPr>
      <w:tabs>
        <w:tab w:val="right" w:pos="13175"/>
      </w:tabs>
    </w:pPr>
  </w:style>
  <w:style w:type="paragraph" w:customStyle="1" w:styleId="HeaderLandscape">
    <w:name w:val="Header Landscape"/>
    <w:basedOn w:val="HeaderBase"/>
    <w:uiPriority w:val="99"/>
    <w:semiHidden/>
    <w:rsid w:val="00525D6C"/>
    <w:pPr>
      <w:tabs>
        <w:tab w:val="right" w:pos="13175"/>
      </w:tabs>
    </w:pPr>
  </w:style>
  <w:style w:type="paragraph" w:customStyle="1" w:styleId="DraftinHeader">
    <w:name w:val="Draft in Header"/>
    <w:basedOn w:val="HeaderBase"/>
    <w:uiPriority w:val="99"/>
    <w:semiHidden/>
    <w:rsid w:val="00525D6C"/>
    <w:pPr>
      <w:tabs>
        <w:tab w:val="right" w:pos="8220"/>
      </w:tabs>
    </w:pPr>
  </w:style>
  <w:style w:type="paragraph" w:customStyle="1" w:styleId="Sig1Salutation">
    <w:name w:val="Sig. 1 Salutation"/>
    <w:basedOn w:val="PlainParagraph"/>
    <w:uiPriority w:val="99"/>
    <w:rsid w:val="00525D6C"/>
    <w:pPr>
      <w:keepNext/>
      <w:widowControl w:val="0"/>
    </w:pPr>
  </w:style>
  <w:style w:type="paragraph" w:customStyle="1" w:styleId="Sig2Officer">
    <w:name w:val="Sig. 2 Officer"/>
    <w:basedOn w:val="PlainParagraph"/>
    <w:uiPriority w:val="99"/>
    <w:rsid w:val="00525D6C"/>
    <w:pPr>
      <w:keepNext/>
      <w:widowControl w:val="0"/>
      <w:tabs>
        <w:tab w:val="left" w:pos="4535"/>
      </w:tabs>
      <w:spacing w:before="0" w:after="0"/>
    </w:pPr>
    <w:rPr>
      <w:b/>
      <w:bCs/>
    </w:rPr>
  </w:style>
  <w:style w:type="paragraph" w:customStyle="1" w:styleId="Sig3Title">
    <w:name w:val="Sig. 3 Title"/>
    <w:basedOn w:val="PlainParagraph"/>
    <w:uiPriority w:val="99"/>
    <w:rsid w:val="00525D6C"/>
    <w:pPr>
      <w:keepNext/>
      <w:widowControl w:val="0"/>
      <w:tabs>
        <w:tab w:val="left" w:pos="4535"/>
      </w:tabs>
      <w:spacing w:before="0" w:after="0" w:line="240" w:lineRule="atLeast"/>
    </w:pPr>
    <w:rPr>
      <w:sz w:val="20"/>
      <w:szCs w:val="20"/>
    </w:rPr>
  </w:style>
  <w:style w:type="paragraph" w:customStyle="1" w:styleId="Sig4Contactdet">
    <w:name w:val="Sig. 4 Contact det"/>
    <w:basedOn w:val="PlainParagraph"/>
    <w:uiPriority w:val="99"/>
    <w:rsid w:val="00525D6C"/>
    <w:pPr>
      <w:keepNext/>
      <w:widowControl w:val="0"/>
      <w:tabs>
        <w:tab w:val="left" w:pos="4535"/>
      </w:tabs>
      <w:spacing w:before="20" w:after="0" w:line="240" w:lineRule="atLeast"/>
    </w:pPr>
    <w:rPr>
      <w:sz w:val="20"/>
      <w:szCs w:val="20"/>
    </w:rPr>
  </w:style>
  <w:style w:type="paragraph" w:customStyle="1" w:styleId="Sig5Email">
    <w:name w:val="Sig. 5 Email"/>
    <w:basedOn w:val="PlainParagraph"/>
    <w:uiPriority w:val="99"/>
    <w:rsid w:val="00525D6C"/>
    <w:pPr>
      <w:keepNext/>
      <w:widowControl w:val="0"/>
      <w:tabs>
        <w:tab w:val="left" w:pos="4535"/>
      </w:tabs>
      <w:spacing w:before="0" w:after="0" w:line="240" w:lineRule="atLeast"/>
    </w:pPr>
    <w:rPr>
      <w:sz w:val="20"/>
      <w:szCs w:val="20"/>
    </w:rPr>
  </w:style>
  <w:style w:type="paragraph" w:customStyle="1" w:styleId="PartHeading">
    <w:name w:val="Part Heading"/>
    <w:basedOn w:val="HeadingBase"/>
    <w:next w:val="PartSubHeading"/>
    <w:uiPriority w:val="99"/>
    <w:rsid w:val="00525D6C"/>
    <w:pPr>
      <w:keepNext/>
      <w:keepLines/>
      <w:shd w:val="solid" w:color="000000" w:fill="000000"/>
      <w:spacing w:before="0" w:line="240" w:lineRule="atLeast"/>
      <w:ind w:left="-850" w:firstLine="850"/>
    </w:pPr>
    <w:rPr>
      <w:b/>
      <w:bCs/>
      <w:caps/>
      <w:color w:val="FFFFFF"/>
    </w:rPr>
  </w:style>
  <w:style w:type="paragraph" w:customStyle="1" w:styleId="PartSubHeading">
    <w:name w:val="Part SubHeading"/>
    <w:basedOn w:val="HeadingBase"/>
    <w:next w:val="PlainParagraph"/>
    <w:uiPriority w:val="99"/>
    <w:rsid w:val="00525D6C"/>
    <w:pPr>
      <w:keepNext/>
      <w:keepLines/>
      <w:spacing w:before="0" w:after="420"/>
    </w:pPr>
    <w:rPr>
      <w:caps/>
    </w:rPr>
  </w:style>
  <w:style w:type="paragraph" w:customStyle="1" w:styleId="ContentsHeading">
    <w:name w:val="Contents Heading"/>
    <w:basedOn w:val="HeadingBase"/>
    <w:next w:val="PlainParagraph"/>
    <w:uiPriority w:val="99"/>
    <w:rsid w:val="00525D6C"/>
    <w:pPr>
      <w:keepNext/>
      <w:keepLines/>
      <w:spacing w:before="0" w:after="280"/>
    </w:pPr>
    <w:rPr>
      <w:b/>
      <w:bCs/>
      <w:caps/>
    </w:rPr>
  </w:style>
  <w:style w:type="paragraph" w:customStyle="1" w:styleId="Leg1SecHead1">
    <w:name w:val="Leg1 Sec Head: 1."/>
    <w:basedOn w:val="PlainParagraph"/>
    <w:uiPriority w:val="99"/>
    <w:rsid w:val="00525D6C"/>
    <w:pPr>
      <w:keepNext/>
      <w:tabs>
        <w:tab w:val="left" w:pos="425"/>
        <w:tab w:val="left" w:pos="850"/>
        <w:tab w:val="left" w:pos="1276"/>
      </w:tabs>
      <w:spacing w:before="60" w:after="60" w:line="260" w:lineRule="atLeast"/>
      <w:ind w:left="1276" w:right="567" w:hanging="851"/>
    </w:pPr>
    <w:rPr>
      <w:b/>
      <w:bCs/>
      <w:sz w:val="20"/>
      <w:szCs w:val="20"/>
    </w:rPr>
  </w:style>
  <w:style w:type="paragraph" w:customStyle="1" w:styleId="Leg2Sec1">
    <w:name w:val="Leg2 Sec: 1."/>
    <w:basedOn w:val="PlainParagraph"/>
    <w:uiPriority w:val="99"/>
    <w:rsid w:val="00525D6C"/>
    <w:pPr>
      <w:tabs>
        <w:tab w:val="left" w:pos="1276"/>
      </w:tabs>
      <w:spacing w:before="60" w:after="60" w:line="260" w:lineRule="atLeast"/>
      <w:ind w:left="1276" w:right="567" w:hanging="850"/>
    </w:pPr>
    <w:rPr>
      <w:sz w:val="20"/>
      <w:szCs w:val="20"/>
    </w:rPr>
  </w:style>
  <w:style w:type="paragraph" w:customStyle="1" w:styleId="Leg3SecSubsec11">
    <w:name w:val="Leg3 Sec(Subsec): 1.(1)"/>
    <w:basedOn w:val="PlainParagraph"/>
    <w:uiPriority w:val="99"/>
    <w:rsid w:val="00525D6C"/>
    <w:pPr>
      <w:tabs>
        <w:tab w:val="left" w:pos="425"/>
        <w:tab w:val="left" w:pos="850"/>
        <w:tab w:val="left" w:pos="1276"/>
      </w:tabs>
      <w:spacing w:before="60" w:after="60" w:line="260" w:lineRule="atLeast"/>
      <w:ind w:left="1276" w:right="567" w:hanging="850"/>
    </w:pPr>
    <w:rPr>
      <w:sz w:val="20"/>
      <w:szCs w:val="20"/>
    </w:rPr>
  </w:style>
  <w:style w:type="paragraph" w:customStyle="1" w:styleId="Leg4Subsec1">
    <w:name w:val="Leg4 Subsec: (1)"/>
    <w:basedOn w:val="PlainParagraph"/>
    <w:uiPriority w:val="99"/>
    <w:rsid w:val="00525D6C"/>
    <w:pPr>
      <w:spacing w:before="60" w:after="60" w:line="260" w:lineRule="atLeast"/>
      <w:ind w:left="1276" w:right="567" w:hanging="425"/>
    </w:pPr>
    <w:rPr>
      <w:sz w:val="20"/>
      <w:szCs w:val="20"/>
    </w:rPr>
  </w:style>
  <w:style w:type="paragraph" w:customStyle="1" w:styleId="Leg5Paraa">
    <w:name w:val="Leg5 Para: (a)"/>
    <w:basedOn w:val="PlainParagraph"/>
    <w:uiPriority w:val="99"/>
    <w:rsid w:val="00525D6C"/>
    <w:pPr>
      <w:spacing w:before="60" w:after="60" w:line="260" w:lineRule="atLeast"/>
      <w:ind w:left="1843" w:right="567" w:hanging="567"/>
    </w:pPr>
    <w:rPr>
      <w:sz w:val="20"/>
      <w:szCs w:val="20"/>
    </w:rPr>
  </w:style>
  <w:style w:type="paragraph" w:customStyle="1" w:styleId="Leg6SubParai">
    <w:name w:val="Leg6 SubPara: (i)"/>
    <w:basedOn w:val="PlainParagraph"/>
    <w:uiPriority w:val="99"/>
    <w:rsid w:val="00525D6C"/>
    <w:pPr>
      <w:spacing w:before="60" w:after="60" w:line="260" w:lineRule="atLeast"/>
      <w:ind w:left="2409" w:right="567" w:hanging="567"/>
    </w:pPr>
    <w:rPr>
      <w:sz w:val="20"/>
      <w:szCs w:val="20"/>
    </w:rPr>
  </w:style>
  <w:style w:type="paragraph" w:customStyle="1" w:styleId="QAQuestion">
    <w:name w:val="Q&amp;A: Question"/>
    <w:basedOn w:val="PlainParagraph"/>
    <w:next w:val="QAAnswer"/>
    <w:uiPriority w:val="99"/>
    <w:rsid w:val="00525D6C"/>
    <w:pPr>
      <w:keepNext/>
      <w:widowControl w:val="0"/>
      <w:tabs>
        <w:tab w:val="left" w:pos="425"/>
        <w:tab w:val="left" w:pos="850"/>
      </w:tabs>
      <w:ind w:left="850" w:hanging="850"/>
    </w:pPr>
    <w:rPr>
      <w:i/>
      <w:iCs/>
    </w:rPr>
  </w:style>
  <w:style w:type="paragraph" w:customStyle="1" w:styleId="QAAnswer">
    <w:name w:val="Q&amp;A: Answer"/>
    <w:basedOn w:val="PlainParagraph"/>
    <w:next w:val="QAQuestion"/>
    <w:uiPriority w:val="99"/>
    <w:rsid w:val="00525D6C"/>
    <w:pPr>
      <w:tabs>
        <w:tab w:val="left" w:pos="425"/>
        <w:tab w:val="left" w:pos="850"/>
      </w:tabs>
      <w:spacing w:before="0"/>
      <w:ind w:left="850" w:hanging="850"/>
    </w:pPr>
  </w:style>
  <w:style w:type="paragraph" w:customStyle="1" w:styleId="QAText">
    <w:name w:val="Q&amp;A: Text"/>
    <w:basedOn w:val="PlainParagraph"/>
    <w:uiPriority w:val="99"/>
    <w:rsid w:val="00525D6C"/>
    <w:pPr>
      <w:keepNext/>
      <w:widowControl w:val="0"/>
      <w:ind w:left="425"/>
    </w:pPr>
    <w:rPr>
      <w:i/>
      <w:iCs/>
    </w:rPr>
  </w:style>
  <w:style w:type="paragraph" w:customStyle="1" w:styleId="Quotation">
    <w:name w:val="Quotation"/>
    <w:basedOn w:val="PlainParagraph"/>
    <w:uiPriority w:val="99"/>
    <w:semiHidden/>
    <w:rsid w:val="00525D6C"/>
    <w:pPr>
      <w:tabs>
        <w:tab w:val="num" w:pos="993"/>
      </w:tabs>
      <w:spacing w:before="0" w:line="260" w:lineRule="atLeast"/>
      <w:ind w:left="993" w:hanging="567"/>
    </w:pPr>
    <w:rPr>
      <w:sz w:val="20"/>
      <w:szCs w:val="20"/>
    </w:rPr>
  </w:style>
  <w:style w:type="paragraph" w:customStyle="1" w:styleId="Quotation3">
    <w:name w:val="Quotation 3"/>
    <w:basedOn w:val="PlainParagraph"/>
    <w:uiPriority w:val="99"/>
    <w:semiHidden/>
    <w:rsid w:val="00525D6C"/>
    <w:pPr>
      <w:numPr>
        <w:ilvl w:val="3"/>
        <w:numId w:val="1"/>
      </w:numPr>
      <w:spacing w:before="0" w:line="260" w:lineRule="atLeast"/>
    </w:pPr>
    <w:rPr>
      <w:sz w:val="20"/>
      <w:szCs w:val="20"/>
    </w:rPr>
  </w:style>
  <w:style w:type="paragraph" w:customStyle="1" w:styleId="DashEm">
    <w:name w:val="Dash: Em"/>
    <w:basedOn w:val="PlainParagraph"/>
    <w:uiPriority w:val="99"/>
    <w:semiHidden/>
    <w:rsid w:val="00525D6C"/>
    <w:pPr>
      <w:numPr>
        <w:numId w:val="7"/>
      </w:numPr>
      <w:spacing w:before="0"/>
    </w:pPr>
  </w:style>
  <w:style w:type="paragraph" w:customStyle="1" w:styleId="DashEm1">
    <w:name w:val="Dash: Em 1"/>
    <w:basedOn w:val="PlainParagraph"/>
    <w:uiPriority w:val="99"/>
    <w:rsid w:val="00525D6C"/>
    <w:pPr>
      <w:numPr>
        <w:ilvl w:val="1"/>
        <w:numId w:val="7"/>
      </w:numPr>
      <w:spacing w:before="0"/>
    </w:pPr>
  </w:style>
  <w:style w:type="paragraph" w:customStyle="1" w:styleId="DashEn1">
    <w:name w:val="Dash: En 1"/>
    <w:basedOn w:val="DashEm"/>
    <w:uiPriority w:val="99"/>
    <w:rsid w:val="00525D6C"/>
    <w:pPr>
      <w:numPr>
        <w:ilvl w:val="2"/>
      </w:numPr>
    </w:pPr>
  </w:style>
  <w:style w:type="paragraph" w:customStyle="1" w:styleId="DashEn2">
    <w:name w:val="Dash: En 2"/>
    <w:basedOn w:val="DashEn1"/>
    <w:uiPriority w:val="99"/>
    <w:semiHidden/>
    <w:rsid w:val="00525D6C"/>
    <w:pPr>
      <w:numPr>
        <w:ilvl w:val="3"/>
      </w:numPr>
      <w:tabs>
        <w:tab w:val="num" w:pos="425"/>
      </w:tabs>
    </w:pPr>
  </w:style>
  <w:style w:type="paragraph" w:customStyle="1" w:styleId="DashEn3">
    <w:name w:val="Dash: En 3"/>
    <w:basedOn w:val="DashEn2"/>
    <w:uiPriority w:val="99"/>
    <w:semiHidden/>
    <w:rsid w:val="00525D6C"/>
    <w:pPr>
      <w:numPr>
        <w:ilvl w:val="4"/>
      </w:numPr>
      <w:tabs>
        <w:tab w:val="num" w:pos="850"/>
        <w:tab w:val="num" w:pos="1276"/>
      </w:tabs>
    </w:pPr>
  </w:style>
  <w:style w:type="paragraph" w:customStyle="1" w:styleId="DashEn4">
    <w:name w:val="Dash: En 4"/>
    <w:basedOn w:val="DashEn3"/>
    <w:uiPriority w:val="99"/>
    <w:semiHidden/>
    <w:rsid w:val="00525D6C"/>
    <w:pPr>
      <w:numPr>
        <w:ilvl w:val="5"/>
      </w:numPr>
      <w:tabs>
        <w:tab w:val="num" w:pos="1276"/>
      </w:tabs>
      <w:ind w:hanging="426"/>
    </w:pPr>
  </w:style>
  <w:style w:type="paragraph" w:customStyle="1" w:styleId="DashEn5">
    <w:name w:val="Dash: En 5"/>
    <w:basedOn w:val="DashEn4"/>
    <w:uiPriority w:val="99"/>
    <w:semiHidden/>
    <w:rsid w:val="00525D6C"/>
    <w:pPr>
      <w:numPr>
        <w:ilvl w:val="6"/>
      </w:numPr>
      <w:tabs>
        <w:tab w:val="num" w:pos="1701"/>
      </w:tabs>
    </w:pPr>
  </w:style>
  <w:style w:type="paragraph" w:customStyle="1" w:styleId="DashEn6">
    <w:name w:val="Dash: En 6"/>
    <w:basedOn w:val="DashEn5"/>
    <w:uiPriority w:val="99"/>
    <w:semiHidden/>
    <w:rsid w:val="00525D6C"/>
    <w:pPr>
      <w:numPr>
        <w:ilvl w:val="7"/>
      </w:numPr>
      <w:tabs>
        <w:tab w:val="num" w:pos="2126"/>
      </w:tabs>
    </w:pPr>
  </w:style>
  <w:style w:type="paragraph" w:customStyle="1" w:styleId="DashEn7">
    <w:name w:val="Dash: En 7"/>
    <w:basedOn w:val="DashEn6"/>
    <w:uiPriority w:val="99"/>
    <w:semiHidden/>
    <w:rsid w:val="00525D6C"/>
    <w:pPr>
      <w:numPr>
        <w:ilvl w:val="8"/>
      </w:numPr>
      <w:tabs>
        <w:tab w:val="num" w:pos="2551"/>
      </w:tabs>
    </w:pPr>
  </w:style>
  <w:style w:type="paragraph" w:customStyle="1" w:styleId="IndentHanging">
    <w:name w:val="Indent: Hanging"/>
    <w:basedOn w:val="PlainParagraph"/>
    <w:uiPriority w:val="99"/>
    <w:semiHidden/>
    <w:rsid w:val="00525D6C"/>
    <w:pPr>
      <w:numPr>
        <w:numId w:val="8"/>
      </w:numPr>
      <w:spacing w:before="0"/>
    </w:pPr>
  </w:style>
  <w:style w:type="paragraph" w:customStyle="1" w:styleId="IndentHanging1">
    <w:name w:val="Indent: Hanging 1"/>
    <w:basedOn w:val="IndentHanging"/>
    <w:uiPriority w:val="99"/>
    <w:rsid w:val="00525D6C"/>
    <w:pPr>
      <w:numPr>
        <w:ilvl w:val="1"/>
      </w:numPr>
      <w:tabs>
        <w:tab w:val="num" w:pos="425"/>
      </w:tabs>
      <w:ind w:left="425"/>
    </w:pPr>
  </w:style>
  <w:style w:type="paragraph" w:customStyle="1" w:styleId="IndentHanging2">
    <w:name w:val="Indent: Hanging 2"/>
    <w:basedOn w:val="IndentHanging1"/>
    <w:uiPriority w:val="99"/>
    <w:semiHidden/>
    <w:rsid w:val="00525D6C"/>
    <w:pPr>
      <w:numPr>
        <w:ilvl w:val="2"/>
      </w:numPr>
      <w:tabs>
        <w:tab w:val="num" w:pos="850"/>
      </w:tabs>
    </w:pPr>
  </w:style>
  <w:style w:type="paragraph" w:customStyle="1" w:styleId="IndentHanging3">
    <w:name w:val="Indent: Hanging 3"/>
    <w:basedOn w:val="IndentHanging2"/>
    <w:uiPriority w:val="99"/>
    <w:semiHidden/>
    <w:rsid w:val="00525D6C"/>
    <w:pPr>
      <w:numPr>
        <w:ilvl w:val="3"/>
      </w:numPr>
      <w:tabs>
        <w:tab w:val="num" w:pos="1276"/>
      </w:tabs>
    </w:pPr>
  </w:style>
  <w:style w:type="paragraph" w:customStyle="1" w:styleId="IndentHanging4">
    <w:name w:val="Indent: Hanging 4"/>
    <w:basedOn w:val="IndentHanging3"/>
    <w:uiPriority w:val="99"/>
    <w:semiHidden/>
    <w:rsid w:val="00525D6C"/>
    <w:pPr>
      <w:numPr>
        <w:ilvl w:val="4"/>
      </w:numPr>
      <w:tabs>
        <w:tab w:val="num" w:pos="1701"/>
      </w:tabs>
    </w:pPr>
  </w:style>
  <w:style w:type="paragraph" w:customStyle="1" w:styleId="IndentHanging5">
    <w:name w:val="Indent: Hanging 5"/>
    <w:basedOn w:val="IndentHanging4"/>
    <w:uiPriority w:val="99"/>
    <w:semiHidden/>
    <w:rsid w:val="00525D6C"/>
    <w:pPr>
      <w:numPr>
        <w:ilvl w:val="5"/>
      </w:numPr>
      <w:tabs>
        <w:tab w:val="num" w:pos="2126"/>
      </w:tabs>
    </w:pPr>
  </w:style>
  <w:style w:type="paragraph" w:customStyle="1" w:styleId="IndentHanging6">
    <w:name w:val="Indent: Hanging 6"/>
    <w:basedOn w:val="IndentHanging5"/>
    <w:uiPriority w:val="99"/>
    <w:semiHidden/>
    <w:rsid w:val="00525D6C"/>
    <w:pPr>
      <w:numPr>
        <w:ilvl w:val="6"/>
      </w:numPr>
      <w:tabs>
        <w:tab w:val="num" w:pos="2551"/>
      </w:tabs>
    </w:pPr>
  </w:style>
  <w:style w:type="paragraph" w:customStyle="1" w:styleId="IndentHanging7">
    <w:name w:val="Indent: Hanging 7"/>
    <w:basedOn w:val="IndentHanging6"/>
    <w:uiPriority w:val="99"/>
    <w:semiHidden/>
    <w:rsid w:val="00525D6C"/>
    <w:pPr>
      <w:numPr>
        <w:ilvl w:val="7"/>
      </w:numPr>
      <w:tabs>
        <w:tab w:val="num" w:pos="2976"/>
      </w:tabs>
    </w:pPr>
  </w:style>
  <w:style w:type="paragraph" w:customStyle="1" w:styleId="IndentHanging8">
    <w:name w:val="Indent: Hanging 8"/>
    <w:basedOn w:val="IndentHanging7"/>
    <w:uiPriority w:val="99"/>
    <w:semiHidden/>
    <w:rsid w:val="00525D6C"/>
    <w:pPr>
      <w:numPr>
        <w:ilvl w:val="8"/>
      </w:numPr>
      <w:tabs>
        <w:tab w:val="num" w:pos="3402"/>
      </w:tabs>
    </w:pPr>
  </w:style>
  <w:style w:type="paragraph" w:customStyle="1" w:styleId="IndentFull">
    <w:name w:val="Indent: Full"/>
    <w:basedOn w:val="PlainParagraph"/>
    <w:uiPriority w:val="99"/>
    <w:semiHidden/>
    <w:rsid w:val="00525D6C"/>
    <w:pPr>
      <w:numPr>
        <w:numId w:val="9"/>
      </w:numPr>
      <w:spacing w:before="0"/>
    </w:pPr>
  </w:style>
  <w:style w:type="paragraph" w:customStyle="1" w:styleId="IndentFull1">
    <w:name w:val="Indent: Full 1"/>
    <w:basedOn w:val="IndentFull"/>
    <w:uiPriority w:val="99"/>
    <w:rsid w:val="00525D6C"/>
    <w:pPr>
      <w:numPr>
        <w:ilvl w:val="1"/>
      </w:numPr>
      <w:tabs>
        <w:tab w:val="num" w:pos="850"/>
      </w:tabs>
      <w:ind w:left="850" w:hanging="425"/>
    </w:pPr>
  </w:style>
  <w:style w:type="paragraph" w:customStyle="1" w:styleId="IndentFull2">
    <w:name w:val="Indent: Full 2"/>
    <w:basedOn w:val="IndentFull1"/>
    <w:uiPriority w:val="99"/>
    <w:semiHidden/>
    <w:rsid w:val="00525D6C"/>
    <w:pPr>
      <w:numPr>
        <w:ilvl w:val="2"/>
      </w:numPr>
      <w:tabs>
        <w:tab w:val="clear" w:pos="850"/>
        <w:tab w:val="num" w:pos="1276"/>
      </w:tabs>
      <w:ind w:left="1276" w:hanging="426"/>
    </w:pPr>
  </w:style>
  <w:style w:type="paragraph" w:customStyle="1" w:styleId="IndentFull3">
    <w:name w:val="Indent: Full 3"/>
    <w:basedOn w:val="IndentFull2"/>
    <w:uiPriority w:val="99"/>
    <w:semiHidden/>
    <w:rsid w:val="00525D6C"/>
    <w:pPr>
      <w:numPr>
        <w:ilvl w:val="3"/>
      </w:numPr>
      <w:tabs>
        <w:tab w:val="clear" w:pos="1276"/>
        <w:tab w:val="num" w:pos="1701"/>
      </w:tabs>
      <w:ind w:hanging="425"/>
    </w:pPr>
  </w:style>
  <w:style w:type="paragraph" w:customStyle="1" w:styleId="IndentFull4">
    <w:name w:val="Indent: Full 4"/>
    <w:basedOn w:val="IndentFull3"/>
    <w:uiPriority w:val="99"/>
    <w:semiHidden/>
    <w:rsid w:val="00525D6C"/>
    <w:pPr>
      <w:numPr>
        <w:ilvl w:val="4"/>
      </w:numPr>
      <w:tabs>
        <w:tab w:val="clear" w:pos="1701"/>
        <w:tab w:val="num" w:pos="2126"/>
      </w:tabs>
    </w:pPr>
  </w:style>
  <w:style w:type="paragraph" w:customStyle="1" w:styleId="IndentFull5">
    <w:name w:val="Indent: Full 5"/>
    <w:basedOn w:val="IndentFull4"/>
    <w:uiPriority w:val="99"/>
    <w:semiHidden/>
    <w:rsid w:val="00525D6C"/>
    <w:pPr>
      <w:numPr>
        <w:ilvl w:val="5"/>
      </w:numPr>
      <w:tabs>
        <w:tab w:val="clear" w:pos="2126"/>
        <w:tab w:val="num" w:pos="2551"/>
      </w:tabs>
    </w:pPr>
  </w:style>
  <w:style w:type="paragraph" w:customStyle="1" w:styleId="IndentFull6">
    <w:name w:val="Indent: Full 6"/>
    <w:basedOn w:val="IndentFull5"/>
    <w:uiPriority w:val="99"/>
    <w:semiHidden/>
    <w:rsid w:val="00525D6C"/>
    <w:pPr>
      <w:numPr>
        <w:ilvl w:val="6"/>
      </w:numPr>
      <w:tabs>
        <w:tab w:val="clear" w:pos="2551"/>
        <w:tab w:val="num" w:pos="2976"/>
      </w:tabs>
    </w:pPr>
  </w:style>
  <w:style w:type="paragraph" w:customStyle="1" w:styleId="IndentFull7">
    <w:name w:val="Indent: Full 7"/>
    <w:basedOn w:val="IndentFull6"/>
    <w:uiPriority w:val="99"/>
    <w:semiHidden/>
    <w:rsid w:val="00525D6C"/>
    <w:pPr>
      <w:numPr>
        <w:ilvl w:val="7"/>
      </w:numPr>
      <w:tabs>
        <w:tab w:val="clear" w:pos="2976"/>
        <w:tab w:val="num" w:pos="3402"/>
      </w:tabs>
      <w:ind w:hanging="426"/>
    </w:pPr>
  </w:style>
  <w:style w:type="paragraph" w:customStyle="1" w:styleId="IndentFull8">
    <w:name w:val="Indent: Full 8"/>
    <w:basedOn w:val="IndentFull7"/>
    <w:uiPriority w:val="99"/>
    <w:semiHidden/>
    <w:rsid w:val="00525D6C"/>
    <w:pPr>
      <w:numPr>
        <w:ilvl w:val="8"/>
      </w:numPr>
      <w:tabs>
        <w:tab w:val="clear" w:pos="3402"/>
        <w:tab w:val="num" w:pos="3827"/>
      </w:tabs>
      <w:ind w:hanging="425"/>
    </w:pPr>
  </w:style>
  <w:style w:type="paragraph" w:customStyle="1" w:styleId="NumberedList1">
    <w:name w:val="Numbered List: 1)"/>
    <w:basedOn w:val="PlainParagraph"/>
    <w:uiPriority w:val="99"/>
    <w:semiHidden/>
    <w:rsid w:val="00525D6C"/>
    <w:pPr>
      <w:numPr>
        <w:numId w:val="10"/>
      </w:numPr>
      <w:spacing w:before="0"/>
    </w:pPr>
  </w:style>
  <w:style w:type="paragraph" w:customStyle="1" w:styleId="NumberedList11">
    <w:name w:val="Numbered List: 1) 1"/>
    <w:basedOn w:val="NumberedList1"/>
    <w:uiPriority w:val="99"/>
    <w:rsid w:val="00525D6C"/>
    <w:pPr>
      <w:numPr>
        <w:ilvl w:val="1"/>
      </w:numPr>
      <w:tabs>
        <w:tab w:val="num" w:pos="425"/>
      </w:tabs>
      <w:ind w:left="425"/>
    </w:pPr>
  </w:style>
  <w:style w:type="paragraph" w:customStyle="1" w:styleId="NumberedList12">
    <w:name w:val="Numbered List: 1) 2"/>
    <w:basedOn w:val="NumberedList11"/>
    <w:uiPriority w:val="99"/>
    <w:semiHidden/>
    <w:rsid w:val="00525D6C"/>
    <w:pPr>
      <w:numPr>
        <w:ilvl w:val="2"/>
      </w:numPr>
      <w:tabs>
        <w:tab w:val="num" w:pos="850"/>
      </w:tabs>
    </w:pPr>
  </w:style>
  <w:style w:type="paragraph" w:customStyle="1" w:styleId="NumberedList13">
    <w:name w:val="Numbered List: 1) 3"/>
    <w:basedOn w:val="NumberedList12"/>
    <w:uiPriority w:val="99"/>
    <w:semiHidden/>
    <w:rsid w:val="00525D6C"/>
    <w:pPr>
      <w:numPr>
        <w:ilvl w:val="3"/>
      </w:numPr>
      <w:tabs>
        <w:tab w:val="num" w:pos="1276"/>
      </w:tabs>
    </w:pPr>
  </w:style>
  <w:style w:type="paragraph" w:customStyle="1" w:styleId="NumberedList14">
    <w:name w:val="Numbered List: 1) 4"/>
    <w:basedOn w:val="NumberedList13"/>
    <w:uiPriority w:val="99"/>
    <w:semiHidden/>
    <w:rsid w:val="00525D6C"/>
    <w:pPr>
      <w:numPr>
        <w:ilvl w:val="4"/>
      </w:numPr>
      <w:tabs>
        <w:tab w:val="num" w:pos="1701"/>
      </w:tabs>
    </w:pPr>
  </w:style>
  <w:style w:type="paragraph" w:customStyle="1" w:styleId="NumberedList15">
    <w:name w:val="Numbered List: 1) 5"/>
    <w:basedOn w:val="NumberedList14"/>
    <w:uiPriority w:val="99"/>
    <w:semiHidden/>
    <w:rsid w:val="00525D6C"/>
    <w:pPr>
      <w:numPr>
        <w:ilvl w:val="5"/>
      </w:numPr>
      <w:tabs>
        <w:tab w:val="num" w:pos="2126"/>
      </w:tabs>
    </w:pPr>
  </w:style>
  <w:style w:type="paragraph" w:customStyle="1" w:styleId="NumberedList16">
    <w:name w:val="Numbered List: 1) 6"/>
    <w:basedOn w:val="NumberedList15"/>
    <w:uiPriority w:val="99"/>
    <w:semiHidden/>
    <w:rsid w:val="00525D6C"/>
    <w:pPr>
      <w:numPr>
        <w:ilvl w:val="6"/>
      </w:numPr>
      <w:tabs>
        <w:tab w:val="num" w:pos="2551"/>
      </w:tabs>
    </w:pPr>
  </w:style>
  <w:style w:type="paragraph" w:customStyle="1" w:styleId="NumberedList17">
    <w:name w:val="Numbered List: 1) 7"/>
    <w:basedOn w:val="NumberedList16"/>
    <w:uiPriority w:val="99"/>
    <w:semiHidden/>
    <w:rsid w:val="00525D6C"/>
    <w:pPr>
      <w:numPr>
        <w:ilvl w:val="7"/>
      </w:numPr>
      <w:tabs>
        <w:tab w:val="num" w:pos="2976"/>
      </w:tabs>
    </w:pPr>
  </w:style>
  <w:style w:type="paragraph" w:customStyle="1" w:styleId="NumberedList18">
    <w:name w:val="Numbered List: 1) 8"/>
    <w:basedOn w:val="NumberedList17"/>
    <w:uiPriority w:val="99"/>
    <w:semiHidden/>
    <w:rsid w:val="00525D6C"/>
    <w:pPr>
      <w:numPr>
        <w:ilvl w:val="8"/>
      </w:numPr>
      <w:tabs>
        <w:tab w:val="num" w:pos="3402"/>
      </w:tabs>
    </w:pPr>
  </w:style>
  <w:style w:type="paragraph" w:customStyle="1" w:styleId="NumberedLista">
    <w:name w:val="Numbered List: a)"/>
    <w:basedOn w:val="PlainParagraph"/>
    <w:uiPriority w:val="99"/>
    <w:semiHidden/>
    <w:rsid w:val="00525D6C"/>
    <w:pPr>
      <w:numPr>
        <w:numId w:val="11"/>
      </w:numPr>
      <w:spacing w:before="0"/>
    </w:pPr>
  </w:style>
  <w:style w:type="paragraph" w:customStyle="1" w:styleId="NumberedLista1">
    <w:name w:val="Numbered List: a) 1"/>
    <w:basedOn w:val="NumberedLista"/>
    <w:uiPriority w:val="99"/>
    <w:rsid w:val="00525D6C"/>
    <w:pPr>
      <w:numPr>
        <w:ilvl w:val="1"/>
      </w:numPr>
    </w:pPr>
  </w:style>
  <w:style w:type="paragraph" w:customStyle="1" w:styleId="NumberedLista2">
    <w:name w:val="Numbered List: a) 2"/>
    <w:basedOn w:val="NumberedLista1"/>
    <w:uiPriority w:val="99"/>
    <w:semiHidden/>
    <w:rsid w:val="00525D6C"/>
    <w:pPr>
      <w:numPr>
        <w:ilvl w:val="2"/>
      </w:numPr>
    </w:pPr>
  </w:style>
  <w:style w:type="paragraph" w:customStyle="1" w:styleId="NumberedLista3">
    <w:name w:val="Numbered List: a) 3"/>
    <w:basedOn w:val="NumberedLista2"/>
    <w:uiPriority w:val="99"/>
    <w:semiHidden/>
    <w:rsid w:val="00525D6C"/>
    <w:pPr>
      <w:numPr>
        <w:ilvl w:val="3"/>
      </w:numPr>
    </w:pPr>
  </w:style>
  <w:style w:type="paragraph" w:customStyle="1" w:styleId="NumberedLista4">
    <w:name w:val="Numbered List: a) 4"/>
    <w:basedOn w:val="NumberedLista3"/>
    <w:uiPriority w:val="99"/>
    <w:semiHidden/>
    <w:rsid w:val="00525D6C"/>
    <w:pPr>
      <w:numPr>
        <w:ilvl w:val="4"/>
      </w:numPr>
    </w:pPr>
  </w:style>
  <w:style w:type="paragraph" w:customStyle="1" w:styleId="NumberedLista5">
    <w:name w:val="Numbered List: a) 5"/>
    <w:basedOn w:val="NumberedLista4"/>
    <w:uiPriority w:val="99"/>
    <w:semiHidden/>
    <w:rsid w:val="00525D6C"/>
    <w:pPr>
      <w:numPr>
        <w:ilvl w:val="5"/>
      </w:numPr>
    </w:pPr>
  </w:style>
  <w:style w:type="paragraph" w:customStyle="1" w:styleId="NumberedLista6">
    <w:name w:val="Numbered List: a) 6"/>
    <w:basedOn w:val="NumberedLista5"/>
    <w:uiPriority w:val="99"/>
    <w:semiHidden/>
    <w:rsid w:val="00525D6C"/>
    <w:pPr>
      <w:numPr>
        <w:ilvl w:val="6"/>
      </w:numPr>
    </w:pPr>
  </w:style>
  <w:style w:type="paragraph" w:customStyle="1" w:styleId="NumberedLista7">
    <w:name w:val="Numbered List: a) 7"/>
    <w:basedOn w:val="NumberedLista6"/>
    <w:uiPriority w:val="99"/>
    <w:semiHidden/>
    <w:rsid w:val="00525D6C"/>
    <w:pPr>
      <w:numPr>
        <w:ilvl w:val="7"/>
      </w:numPr>
    </w:pPr>
  </w:style>
  <w:style w:type="paragraph" w:customStyle="1" w:styleId="NumberedLista8">
    <w:name w:val="Numbered List: a) 8"/>
    <w:basedOn w:val="NumberedLista7"/>
    <w:uiPriority w:val="99"/>
    <w:semiHidden/>
    <w:rsid w:val="00525D6C"/>
    <w:pPr>
      <w:numPr>
        <w:ilvl w:val="8"/>
      </w:numPr>
    </w:pPr>
  </w:style>
  <w:style w:type="paragraph" w:styleId="EndnoteText">
    <w:name w:val="endnote text"/>
    <w:basedOn w:val="PlainParagraph"/>
    <w:link w:val="EndnoteTextChar"/>
    <w:uiPriority w:val="99"/>
    <w:semiHidden/>
    <w:rsid w:val="00525D6C"/>
    <w:pPr>
      <w:tabs>
        <w:tab w:val="left" w:pos="425"/>
      </w:tabs>
      <w:spacing w:before="0" w:after="60" w:line="240" w:lineRule="auto"/>
      <w:ind w:left="425" w:hanging="425"/>
    </w:pPr>
    <w:rPr>
      <w:sz w:val="18"/>
      <w:szCs w:val="18"/>
    </w:rPr>
  </w:style>
  <w:style w:type="character" w:customStyle="1" w:styleId="EndnoteTextChar">
    <w:name w:val="Endnote Text Char"/>
    <w:basedOn w:val="DefaultParagraphFont"/>
    <w:link w:val="EndnoteText"/>
    <w:uiPriority w:val="99"/>
    <w:semiHidden/>
    <w:rsid w:val="00525D6C"/>
    <w:rPr>
      <w:rFonts w:ascii="Arial" w:eastAsia="Times New Roman" w:hAnsi="Arial" w:cs="Arial"/>
      <w:sz w:val="18"/>
      <w:szCs w:val="18"/>
      <w:lang w:eastAsia="en-AU"/>
    </w:rPr>
  </w:style>
  <w:style w:type="character" w:styleId="EndnoteReference">
    <w:name w:val="endnote reference"/>
    <w:basedOn w:val="DefaultParagraphFont"/>
    <w:uiPriority w:val="99"/>
    <w:semiHidden/>
    <w:rsid w:val="00525D6C"/>
    <w:rPr>
      <w:rFonts w:ascii="Arial" w:hAnsi="Arial" w:cs="Arial"/>
      <w:sz w:val="22"/>
      <w:szCs w:val="22"/>
      <w:vertAlign w:val="superscript"/>
    </w:rPr>
  </w:style>
  <w:style w:type="character" w:styleId="PageNumber">
    <w:name w:val="page number"/>
    <w:basedOn w:val="DefaultParagraphFont"/>
    <w:uiPriority w:val="99"/>
    <w:semiHidden/>
    <w:rsid w:val="00525D6C"/>
    <w:rPr>
      <w:rFonts w:ascii="Arial" w:hAnsi="Arial" w:cs="Arial"/>
      <w:sz w:val="16"/>
      <w:szCs w:val="16"/>
    </w:rPr>
  </w:style>
  <w:style w:type="paragraph" w:styleId="TOC1">
    <w:name w:val="toc 1"/>
    <w:basedOn w:val="Normal"/>
    <w:next w:val="Normal"/>
    <w:autoRedefine/>
    <w:uiPriority w:val="39"/>
    <w:rsid w:val="00525D6C"/>
    <w:pPr>
      <w:keepNext/>
      <w:pBdr>
        <w:bottom w:val="single" w:sz="2" w:space="0" w:color="auto"/>
        <w:between w:val="single" w:sz="2" w:space="1" w:color="auto"/>
      </w:pBdr>
      <w:tabs>
        <w:tab w:val="right" w:pos="8220"/>
      </w:tabs>
      <w:autoSpaceDE/>
      <w:autoSpaceDN/>
      <w:adjustRightInd/>
      <w:spacing w:before="200" w:after="0" w:line="280" w:lineRule="atLeast"/>
    </w:pPr>
    <w:rPr>
      <w:rFonts w:ascii="Arial" w:hAnsi="Arial" w:cs="Arial"/>
      <w:b/>
      <w:bCs/>
      <w:sz w:val="20"/>
      <w:szCs w:val="20"/>
    </w:rPr>
  </w:style>
  <w:style w:type="paragraph" w:styleId="TOC2">
    <w:name w:val="toc 2"/>
    <w:basedOn w:val="TOC1"/>
    <w:next w:val="Normal"/>
    <w:autoRedefine/>
    <w:uiPriority w:val="39"/>
    <w:rsid w:val="00525D6C"/>
    <w:pPr>
      <w:pBdr>
        <w:bottom w:val="none" w:sz="0" w:space="0" w:color="auto"/>
        <w:between w:val="none" w:sz="0" w:space="0" w:color="auto"/>
      </w:pBdr>
      <w:spacing w:before="60"/>
    </w:pPr>
    <w:rPr>
      <w:b w:val="0"/>
      <w:bCs w:val="0"/>
    </w:rPr>
  </w:style>
  <w:style w:type="paragraph" w:styleId="TOC3">
    <w:name w:val="toc 3"/>
    <w:basedOn w:val="TOC2"/>
    <w:next w:val="Normal"/>
    <w:autoRedefine/>
    <w:uiPriority w:val="39"/>
    <w:rsid w:val="00525D6C"/>
  </w:style>
  <w:style w:type="paragraph" w:customStyle="1" w:styleId="Notes-client">
    <w:name w:val="Notes - client"/>
    <w:basedOn w:val="PlainParagraph"/>
    <w:uiPriority w:val="99"/>
    <w:rsid w:val="00525D6C"/>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uiPriority w:val="99"/>
    <w:rsid w:val="00525D6C"/>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semiHidden/>
    <w:rsid w:val="00525D6C"/>
    <w:rPr>
      <w:vanish/>
      <w:color w:val="0000FF"/>
    </w:rPr>
  </w:style>
  <w:style w:type="paragraph" w:customStyle="1" w:styleId="TablePlainParagraph">
    <w:name w:val="Table: Plain Paragraph"/>
    <w:basedOn w:val="PlainParagraph"/>
    <w:uiPriority w:val="99"/>
    <w:rsid w:val="00525D6C"/>
    <w:pPr>
      <w:spacing w:before="60" w:after="60" w:line="240" w:lineRule="atLeast"/>
    </w:pPr>
    <w:rPr>
      <w:sz w:val="20"/>
      <w:szCs w:val="20"/>
    </w:rPr>
  </w:style>
  <w:style w:type="paragraph" w:customStyle="1" w:styleId="TableHeading1">
    <w:name w:val="Table: Heading 1"/>
    <w:basedOn w:val="PlainParagraph"/>
    <w:uiPriority w:val="99"/>
    <w:rsid w:val="00525D6C"/>
    <w:pPr>
      <w:keepNext/>
      <w:keepLines/>
      <w:spacing w:before="60" w:after="0" w:line="240" w:lineRule="atLeast"/>
    </w:pPr>
    <w:rPr>
      <w:b/>
      <w:bCs/>
      <w:caps/>
      <w:sz w:val="20"/>
      <w:szCs w:val="20"/>
    </w:rPr>
  </w:style>
  <w:style w:type="paragraph" w:customStyle="1" w:styleId="TableHeading2">
    <w:name w:val="Table: Heading 2"/>
    <w:basedOn w:val="HeadingBase"/>
    <w:next w:val="TablePlainParagraph"/>
    <w:uiPriority w:val="99"/>
    <w:rsid w:val="00525D6C"/>
    <w:pPr>
      <w:keepNext/>
      <w:keepLines/>
      <w:spacing w:before="60" w:line="240" w:lineRule="atLeast"/>
    </w:pPr>
    <w:rPr>
      <w:b/>
      <w:bCs/>
    </w:rPr>
  </w:style>
  <w:style w:type="paragraph" w:customStyle="1" w:styleId="TableHeading3">
    <w:name w:val="Table: Heading 3"/>
    <w:basedOn w:val="HeadingBase"/>
    <w:next w:val="TablePlainParagraph"/>
    <w:uiPriority w:val="99"/>
    <w:rsid w:val="00525D6C"/>
    <w:pPr>
      <w:keepNext/>
      <w:keepLines/>
      <w:spacing w:before="60" w:line="240" w:lineRule="atLeast"/>
    </w:pPr>
    <w:rPr>
      <w:b/>
      <w:bCs/>
      <w:i/>
      <w:iCs/>
    </w:rPr>
  </w:style>
  <w:style w:type="paragraph" w:customStyle="1" w:styleId="TableHeading4">
    <w:name w:val="Table: Heading 4"/>
    <w:basedOn w:val="HeadingBase"/>
    <w:next w:val="TablePlainParagraph"/>
    <w:uiPriority w:val="99"/>
    <w:rsid w:val="00525D6C"/>
    <w:pPr>
      <w:keepNext/>
      <w:keepLines/>
      <w:spacing w:before="60" w:line="240" w:lineRule="atLeast"/>
    </w:pPr>
    <w:rPr>
      <w:i/>
      <w:iCs/>
    </w:rPr>
  </w:style>
  <w:style w:type="paragraph" w:customStyle="1" w:styleId="TableHeading5">
    <w:name w:val="Table: Heading 5"/>
    <w:basedOn w:val="HeadingBase"/>
    <w:next w:val="TablePlainParagraph"/>
    <w:uiPriority w:val="99"/>
    <w:rsid w:val="00525D6C"/>
    <w:pPr>
      <w:keepNext/>
      <w:keepLines/>
      <w:spacing w:before="60" w:line="240" w:lineRule="atLeast"/>
    </w:pPr>
    <w:rPr>
      <w:b/>
      <w:bCs/>
      <w:sz w:val="18"/>
      <w:szCs w:val="18"/>
    </w:rPr>
  </w:style>
  <w:style w:type="paragraph" w:customStyle="1" w:styleId="TableQAQuestion">
    <w:name w:val="Table: Q&amp;A: Question"/>
    <w:basedOn w:val="TablePlainParagraph"/>
    <w:next w:val="TableQAAnswer"/>
    <w:uiPriority w:val="99"/>
    <w:rsid w:val="00525D6C"/>
    <w:pPr>
      <w:keepNext/>
      <w:widowControl w:val="0"/>
      <w:tabs>
        <w:tab w:val="left" w:pos="283"/>
        <w:tab w:val="left" w:pos="567"/>
      </w:tabs>
      <w:ind w:left="283" w:hanging="283"/>
    </w:pPr>
    <w:rPr>
      <w:i/>
      <w:iCs/>
    </w:rPr>
  </w:style>
  <w:style w:type="paragraph" w:customStyle="1" w:styleId="TableQAAnswer">
    <w:name w:val="Table: Q&amp;A: Answer"/>
    <w:basedOn w:val="TablePlainParagraph"/>
    <w:next w:val="TableQAQuestion"/>
    <w:uiPriority w:val="99"/>
    <w:rsid w:val="00525D6C"/>
    <w:pPr>
      <w:tabs>
        <w:tab w:val="left" w:pos="283"/>
        <w:tab w:val="left" w:pos="567"/>
      </w:tabs>
      <w:spacing w:before="0"/>
      <w:ind w:left="283" w:hanging="283"/>
    </w:pPr>
  </w:style>
  <w:style w:type="paragraph" w:customStyle="1" w:styleId="TableQAText">
    <w:name w:val="Table: Q&amp;A: Text"/>
    <w:basedOn w:val="TablePlainParagraph"/>
    <w:uiPriority w:val="99"/>
    <w:rsid w:val="00525D6C"/>
    <w:pPr>
      <w:keepNext/>
      <w:widowControl w:val="0"/>
      <w:ind w:left="283" w:hanging="283"/>
    </w:pPr>
    <w:rPr>
      <w:i/>
      <w:iCs/>
    </w:rPr>
  </w:style>
  <w:style w:type="paragraph" w:customStyle="1" w:styleId="TableNumberLevel1">
    <w:name w:val="Table: Number Level 1"/>
    <w:basedOn w:val="TablePlainParagraph"/>
    <w:uiPriority w:val="99"/>
    <w:rsid w:val="00525D6C"/>
    <w:pPr>
      <w:numPr>
        <w:numId w:val="12"/>
      </w:numPr>
    </w:pPr>
  </w:style>
  <w:style w:type="paragraph" w:customStyle="1" w:styleId="TableNumberLevel2">
    <w:name w:val="Table: Number Level 2"/>
    <w:basedOn w:val="TablePlainParagraph"/>
    <w:uiPriority w:val="99"/>
    <w:rsid w:val="00525D6C"/>
    <w:pPr>
      <w:numPr>
        <w:ilvl w:val="1"/>
        <w:numId w:val="12"/>
      </w:numPr>
    </w:pPr>
  </w:style>
  <w:style w:type="paragraph" w:customStyle="1" w:styleId="TableNumberLevel3">
    <w:name w:val="Table: Number Level 3"/>
    <w:basedOn w:val="TablePlainParagraph"/>
    <w:uiPriority w:val="99"/>
    <w:rsid w:val="00525D6C"/>
    <w:pPr>
      <w:numPr>
        <w:ilvl w:val="2"/>
        <w:numId w:val="12"/>
      </w:numPr>
    </w:pPr>
  </w:style>
  <w:style w:type="paragraph" w:customStyle="1" w:styleId="TableNumberLevel4">
    <w:name w:val="Table: Number Level 4"/>
    <w:basedOn w:val="TablePlainParagraph"/>
    <w:uiPriority w:val="99"/>
    <w:rsid w:val="00525D6C"/>
    <w:pPr>
      <w:numPr>
        <w:ilvl w:val="3"/>
        <w:numId w:val="12"/>
      </w:numPr>
      <w:spacing w:before="0"/>
    </w:pPr>
  </w:style>
  <w:style w:type="paragraph" w:customStyle="1" w:styleId="TableNumberLevel5">
    <w:name w:val="Table: Number Level 5"/>
    <w:basedOn w:val="TablePlainParagraph"/>
    <w:uiPriority w:val="99"/>
    <w:semiHidden/>
    <w:rsid w:val="00525D6C"/>
    <w:pPr>
      <w:numPr>
        <w:ilvl w:val="4"/>
        <w:numId w:val="12"/>
      </w:numPr>
      <w:spacing w:before="0"/>
    </w:pPr>
  </w:style>
  <w:style w:type="paragraph" w:customStyle="1" w:styleId="TableNumberLevel6">
    <w:name w:val="Table: Number Level 6"/>
    <w:basedOn w:val="TablePlainParagraph"/>
    <w:uiPriority w:val="99"/>
    <w:semiHidden/>
    <w:rsid w:val="00525D6C"/>
    <w:pPr>
      <w:numPr>
        <w:ilvl w:val="5"/>
        <w:numId w:val="12"/>
      </w:numPr>
      <w:spacing w:before="0"/>
    </w:pPr>
  </w:style>
  <w:style w:type="paragraph" w:customStyle="1" w:styleId="TableNumberLevel7">
    <w:name w:val="Table: Number Level 7"/>
    <w:basedOn w:val="TablePlainParagraph"/>
    <w:uiPriority w:val="99"/>
    <w:semiHidden/>
    <w:rsid w:val="00525D6C"/>
    <w:pPr>
      <w:numPr>
        <w:ilvl w:val="6"/>
        <w:numId w:val="12"/>
      </w:numPr>
      <w:spacing w:before="0"/>
    </w:pPr>
  </w:style>
  <w:style w:type="paragraph" w:customStyle="1" w:styleId="TableNumberLevel8">
    <w:name w:val="Table: Number Level 8"/>
    <w:basedOn w:val="TablePlainParagraph"/>
    <w:uiPriority w:val="99"/>
    <w:semiHidden/>
    <w:rsid w:val="00525D6C"/>
    <w:pPr>
      <w:numPr>
        <w:ilvl w:val="7"/>
        <w:numId w:val="12"/>
      </w:numPr>
      <w:spacing w:before="0"/>
    </w:pPr>
  </w:style>
  <w:style w:type="paragraph" w:customStyle="1" w:styleId="TableNumberLevel9">
    <w:name w:val="Table: Number Level 9"/>
    <w:basedOn w:val="TablePlainParagraph"/>
    <w:uiPriority w:val="99"/>
    <w:semiHidden/>
    <w:rsid w:val="00525D6C"/>
    <w:pPr>
      <w:numPr>
        <w:ilvl w:val="8"/>
        <w:numId w:val="12"/>
      </w:numPr>
      <w:spacing w:before="0"/>
    </w:pPr>
  </w:style>
  <w:style w:type="paragraph" w:customStyle="1" w:styleId="TableDashEm">
    <w:name w:val="Table: Dash: Em"/>
    <w:basedOn w:val="TablePlainParagraph"/>
    <w:uiPriority w:val="99"/>
    <w:semiHidden/>
    <w:rsid w:val="00525D6C"/>
    <w:pPr>
      <w:numPr>
        <w:numId w:val="13"/>
      </w:numPr>
      <w:spacing w:before="0"/>
    </w:pPr>
  </w:style>
  <w:style w:type="paragraph" w:customStyle="1" w:styleId="TableDashEm1">
    <w:name w:val="Table: Dash: Em 1"/>
    <w:basedOn w:val="TablePlainParagraph"/>
    <w:uiPriority w:val="99"/>
    <w:rsid w:val="00525D6C"/>
    <w:pPr>
      <w:numPr>
        <w:ilvl w:val="1"/>
        <w:numId w:val="13"/>
      </w:numPr>
      <w:spacing w:before="0"/>
    </w:pPr>
  </w:style>
  <w:style w:type="paragraph" w:customStyle="1" w:styleId="TableDashEn1">
    <w:name w:val="Table: Dash: En 1"/>
    <w:basedOn w:val="TablePlainParagraph"/>
    <w:uiPriority w:val="99"/>
    <w:rsid w:val="00525D6C"/>
    <w:pPr>
      <w:numPr>
        <w:ilvl w:val="2"/>
        <w:numId w:val="13"/>
      </w:numPr>
      <w:spacing w:before="0"/>
    </w:pPr>
  </w:style>
  <w:style w:type="paragraph" w:customStyle="1" w:styleId="TableDashEn2">
    <w:name w:val="Table: Dash: En 2"/>
    <w:basedOn w:val="TablePlainParagraph"/>
    <w:uiPriority w:val="99"/>
    <w:semiHidden/>
    <w:rsid w:val="00525D6C"/>
    <w:pPr>
      <w:numPr>
        <w:ilvl w:val="3"/>
        <w:numId w:val="13"/>
      </w:numPr>
      <w:spacing w:before="0"/>
    </w:pPr>
  </w:style>
  <w:style w:type="paragraph" w:customStyle="1" w:styleId="TableDashEn3">
    <w:name w:val="Table: Dash: En 3"/>
    <w:basedOn w:val="TablePlainParagraph"/>
    <w:uiPriority w:val="99"/>
    <w:semiHidden/>
    <w:rsid w:val="00525D6C"/>
    <w:pPr>
      <w:numPr>
        <w:ilvl w:val="4"/>
        <w:numId w:val="13"/>
      </w:numPr>
      <w:spacing w:before="0"/>
    </w:pPr>
  </w:style>
  <w:style w:type="paragraph" w:customStyle="1" w:styleId="TableDashEn4">
    <w:name w:val="Table: Dash: En 4"/>
    <w:basedOn w:val="TablePlainParagraph"/>
    <w:uiPriority w:val="99"/>
    <w:semiHidden/>
    <w:rsid w:val="00525D6C"/>
    <w:pPr>
      <w:numPr>
        <w:ilvl w:val="5"/>
        <w:numId w:val="13"/>
      </w:numPr>
      <w:spacing w:before="0"/>
    </w:pPr>
  </w:style>
  <w:style w:type="paragraph" w:customStyle="1" w:styleId="TableDashEn5">
    <w:name w:val="Table: Dash: En 5"/>
    <w:basedOn w:val="TablePlainParagraph"/>
    <w:uiPriority w:val="99"/>
    <w:semiHidden/>
    <w:rsid w:val="00525D6C"/>
    <w:pPr>
      <w:numPr>
        <w:ilvl w:val="6"/>
        <w:numId w:val="13"/>
      </w:numPr>
      <w:spacing w:before="0"/>
    </w:pPr>
  </w:style>
  <w:style w:type="paragraph" w:customStyle="1" w:styleId="TableDashEn6">
    <w:name w:val="Table: Dash: En 6"/>
    <w:basedOn w:val="TablePlainParagraph"/>
    <w:uiPriority w:val="99"/>
    <w:semiHidden/>
    <w:rsid w:val="00525D6C"/>
    <w:pPr>
      <w:numPr>
        <w:ilvl w:val="7"/>
        <w:numId w:val="13"/>
      </w:numPr>
      <w:spacing w:before="0"/>
    </w:pPr>
  </w:style>
  <w:style w:type="paragraph" w:customStyle="1" w:styleId="TableDashEn7">
    <w:name w:val="Table: Dash: En 7"/>
    <w:basedOn w:val="TablePlainParagraph"/>
    <w:uiPriority w:val="99"/>
    <w:semiHidden/>
    <w:rsid w:val="00525D6C"/>
    <w:pPr>
      <w:numPr>
        <w:ilvl w:val="8"/>
        <w:numId w:val="13"/>
      </w:numPr>
      <w:spacing w:before="0"/>
    </w:pPr>
  </w:style>
  <w:style w:type="paragraph" w:customStyle="1" w:styleId="TableIndentHanging">
    <w:name w:val="Table: Indent: Hanging"/>
    <w:basedOn w:val="TablePlainParagraph"/>
    <w:uiPriority w:val="99"/>
    <w:semiHidden/>
    <w:rsid w:val="00525D6C"/>
    <w:pPr>
      <w:numPr>
        <w:numId w:val="14"/>
      </w:numPr>
      <w:tabs>
        <w:tab w:val="left" w:pos="283"/>
      </w:tabs>
      <w:spacing w:before="0"/>
    </w:pPr>
  </w:style>
  <w:style w:type="paragraph" w:customStyle="1" w:styleId="TableIndentHanging1">
    <w:name w:val="Table: Indent: Hanging 1"/>
    <w:basedOn w:val="TablePlainParagraph"/>
    <w:uiPriority w:val="99"/>
    <w:rsid w:val="00525D6C"/>
    <w:pPr>
      <w:numPr>
        <w:ilvl w:val="1"/>
        <w:numId w:val="14"/>
      </w:numPr>
      <w:tabs>
        <w:tab w:val="left" w:pos="283"/>
      </w:tabs>
      <w:spacing w:before="0"/>
    </w:pPr>
  </w:style>
  <w:style w:type="paragraph" w:customStyle="1" w:styleId="TableIndentHanging2">
    <w:name w:val="Table: Indent: Hanging 2"/>
    <w:basedOn w:val="TablePlainParagraph"/>
    <w:uiPriority w:val="99"/>
    <w:semiHidden/>
    <w:rsid w:val="00525D6C"/>
    <w:pPr>
      <w:numPr>
        <w:ilvl w:val="2"/>
        <w:numId w:val="14"/>
      </w:numPr>
      <w:tabs>
        <w:tab w:val="left" w:pos="567"/>
      </w:tabs>
      <w:spacing w:before="0"/>
    </w:pPr>
  </w:style>
  <w:style w:type="paragraph" w:customStyle="1" w:styleId="TableIndentHanging3">
    <w:name w:val="Table: Indent: Hanging 3"/>
    <w:basedOn w:val="TablePlainParagraph"/>
    <w:uiPriority w:val="99"/>
    <w:semiHidden/>
    <w:rsid w:val="00525D6C"/>
    <w:pPr>
      <w:numPr>
        <w:ilvl w:val="3"/>
        <w:numId w:val="14"/>
      </w:numPr>
      <w:tabs>
        <w:tab w:val="left" w:pos="850"/>
      </w:tabs>
      <w:spacing w:before="0"/>
    </w:pPr>
  </w:style>
  <w:style w:type="paragraph" w:customStyle="1" w:styleId="TableIndentHanging4">
    <w:name w:val="Table: Indent: Hanging 4"/>
    <w:basedOn w:val="TablePlainParagraph"/>
    <w:uiPriority w:val="99"/>
    <w:semiHidden/>
    <w:rsid w:val="00525D6C"/>
    <w:pPr>
      <w:numPr>
        <w:ilvl w:val="4"/>
        <w:numId w:val="14"/>
      </w:numPr>
      <w:tabs>
        <w:tab w:val="left" w:pos="1134"/>
      </w:tabs>
      <w:spacing w:before="0"/>
    </w:pPr>
  </w:style>
  <w:style w:type="paragraph" w:customStyle="1" w:styleId="TableIndentHanging5">
    <w:name w:val="Table: Indent: Hanging 5"/>
    <w:basedOn w:val="TablePlainParagraph"/>
    <w:uiPriority w:val="99"/>
    <w:semiHidden/>
    <w:rsid w:val="00525D6C"/>
    <w:pPr>
      <w:numPr>
        <w:ilvl w:val="5"/>
        <w:numId w:val="14"/>
      </w:numPr>
      <w:tabs>
        <w:tab w:val="left" w:pos="1417"/>
      </w:tabs>
      <w:spacing w:before="0"/>
    </w:pPr>
  </w:style>
  <w:style w:type="paragraph" w:customStyle="1" w:styleId="TableIndentHanging6">
    <w:name w:val="Table: Indent: Hanging 6"/>
    <w:basedOn w:val="TablePlainParagraph"/>
    <w:uiPriority w:val="99"/>
    <w:semiHidden/>
    <w:rsid w:val="00525D6C"/>
    <w:pPr>
      <w:numPr>
        <w:ilvl w:val="6"/>
        <w:numId w:val="14"/>
      </w:numPr>
      <w:tabs>
        <w:tab w:val="left" w:pos="1701"/>
      </w:tabs>
      <w:spacing w:before="0"/>
    </w:pPr>
  </w:style>
  <w:style w:type="paragraph" w:customStyle="1" w:styleId="TableIndentHanging7">
    <w:name w:val="Table: Indent: Hanging 7"/>
    <w:basedOn w:val="TablePlainParagraph"/>
    <w:uiPriority w:val="99"/>
    <w:semiHidden/>
    <w:rsid w:val="00525D6C"/>
    <w:pPr>
      <w:numPr>
        <w:ilvl w:val="7"/>
        <w:numId w:val="14"/>
      </w:numPr>
      <w:tabs>
        <w:tab w:val="left" w:pos="1984"/>
      </w:tabs>
      <w:spacing w:before="0"/>
    </w:pPr>
  </w:style>
  <w:style w:type="paragraph" w:customStyle="1" w:styleId="TableIndentHanging8">
    <w:name w:val="Table: Indent: Hanging 8"/>
    <w:basedOn w:val="TablePlainParagraph"/>
    <w:uiPriority w:val="99"/>
    <w:semiHidden/>
    <w:rsid w:val="00525D6C"/>
    <w:pPr>
      <w:numPr>
        <w:ilvl w:val="8"/>
        <w:numId w:val="14"/>
      </w:numPr>
      <w:tabs>
        <w:tab w:val="left" w:pos="2268"/>
      </w:tabs>
      <w:spacing w:before="0"/>
    </w:pPr>
  </w:style>
  <w:style w:type="paragraph" w:customStyle="1" w:styleId="TableIndentFull">
    <w:name w:val="Table: Indent: Full"/>
    <w:basedOn w:val="TablePlainParagraph"/>
    <w:uiPriority w:val="99"/>
    <w:semiHidden/>
    <w:rsid w:val="00525D6C"/>
    <w:pPr>
      <w:numPr>
        <w:numId w:val="15"/>
      </w:numPr>
      <w:spacing w:before="0"/>
    </w:pPr>
  </w:style>
  <w:style w:type="paragraph" w:customStyle="1" w:styleId="TableIndentFull1">
    <w:name w:val="Table: Indent: Full 1"/>
    <w:basedOn w:val="TablePlainParagraph"/>
    <w:uiPriority w:val="99"/>
    <w:rsid w:val="00525D6C"/>
    <w:pPr>
      <w:numPr>
        <w:ilvl w:val="1"/>
        <w:numId w:val="15"/>
      </w:numPr>
      <w:spacing w:before="0"/>
    </w:pPr>
  </w:style>
  <w:style w:type="paragraph" w:customStyle="1" w:styleId="TableIndentFull2">
    <w:name w:val="Table: Indent: Full 2"/>
    <w:basedOn w:val="TablePlainParagraph"/>
    <w:uiPriority w:val="99"/>
    <w:semiHidden/>
    <w:rsid w:val="00525D6C"/>
    <w:pPr>
      <w:numPr>
        <w:ilvl w:val="2"/>
        <w:numId w:val="15"/>
      </w:numPr>
      <w:spacing w:before="0"/>
    </w:pPr>
  </w:style>
  <w:style w:type="paragraph" w:customStyle="1" w:styleId="TableIndentFull3">
    <w:name w:val="Table: Indent: Full 3"/>
    <w:basedOn w:val="TablePlainParagraph"/>
    <w:uiPriority w:val="99"/>
    <w:semiHidden/>
    <w:rsid w:val="00525D6C"/>
    <w:pPr>
      <w:numPr>
        <w:ilvl w:val="3"/>
        <w:numId w:val="15"/>
      </w:numPr>
      <w:spacing w:before="0"/>
    </w:pPr>
  </w:style>
  <w:style w:type="paragraph" w:customStyle="1" w:styleId="TableIndentFull4">
    <w:name w:val="Table: Indent: Full 4"/>
    <w:basedOn w:val="TablePlainParagraph"/>
    <w:uiPriority w:val="99"/>
    <w:semiHidden/>
    <w:rsid w:val="00525D6C"/>
    <w:pPr>
      <w:numPr>
        <w:ilvl w:val="4"/>
        <w:numId w:val="15"/>
      </w:numPr>
      <w:spacing w:before="0"/>
    </w:pPr>
  </w:style>
  <w:style w:type="paragraph" w:customStyle="1" w:styleId="TableIndentFull5">
    <w:name w:val="Table: Indent: Full 5"/>
    <w:basedOn w:val="TablePlainParagraph"/>
    <w:uiPriority w:val="99"/>
    <w:semiHidden/>
    <w:rsid w:val="00525D6C"/>
    <w:pPr>
      <w:numPr>
        <w:ilvl w:val="5"/>
        <w:numId w:val="15"/>
      </w:numPr>
      <w:spacing w:before="0"/>
    </w:pPr>
  </w:style>
  <w:style w:type="paragraph" w:customStyle="1" w:styleId="TableIndentFull6">
    <w:name w:val="Table: Indent: Full 6"/>
    <w:basedOn w:val="TablePlainParagraph"/>
    <w:uiPriority w:val="99"/>
    <w:semiHidden/>
    <w:rsid w:val="00525D6C"/>
    <w:pPr>
      <w:numPr>
        <w:ilvl w:val="6"/>
        <w:numId w:val="15"/>
      </w:numPr>
      <w:spacing w:before="0"/>
    </w:pPr>
  </w:style>
  <w:style w:type="paragraph" w:customStyle="1" w:styleId="TableIndentFull7">
    <w:name w:val="Table: Indent: Full 7"/>
    <w:basedOn w:val="TablePlainParagraph"/>
    <w:uiPriority w:val="99"/>
    <w:semiHidden/>
    <w:rsid w:val="00525D6C"/>
    <w:pPr>
      <w:numPr>
        <w:ilvl w:val="7"/>
        <w:numId w:val="15"/>
      </w:numPr>
      <w:spacing w:before="0"/>
    </w:pPr>
  </w:style>
  <w:style w:type="paragraph" w:customStyle="1" w:styleId="TableIndentFull8">
    <w:name w:val="Table: Indent: Full 8"/>
    <w:basedOn w:val="TablePlainParagraph"/>
    <w:uiPriority w:val="99"/>
    <w:semiHidden/>
    <w:rsid w:val="00525D6C"/>
    <w:pPr>
      <w:numPr>
        <w:ilvl w:val="8"/>
        <w:numId w:val="15"/>
      </w:numPr>
      <w:spacing w:before="0"/>
    </w:pPr>
  </w:style>
  <w:style w:type="paragraph" w:customStyle="1" w:styleId="TableNumberedList1">
    <w:name w:val="Table: Numbered List: 1)"/>
    <w:basedOn w:val="TablePlainParagraph"/>
    <w:uiPriority w:val="99"/>
    <w:semiHidden/>
    <w:rsid w:val="00525D6C"/>
    <w:pPr>
      <w:numPr>
        <w:numId w:val="16"/>
      </w:numPr>
      <w:spacing w:before="0"/>
    </w:pPr>
  </w:style>
  <w:style w:type="paragraph" w:customStyle="1" w:styleId="TableNumberedList11">
    <w:name w:val="Table: Numbered List: 1) 1"/>
    <w:basedOn w:val="TablePlainParagraph"/>
    <w:uiPriority w:val="99"/>
    <w:rsid w:val="00525D6C"/>
    <w:pPr>
      <w:numPr>
        <w:ilvl w:val="1"/>
        <w:numId w:val="16"/>
      </w:numPr>
      <w:spacing w:before="0"/>
    </w:pPr>
  </w:style>
  <w:style w:type="paragraph" w:customStyle="1" w:styleId="TableNumberedList12">
    <w:name w:val="Table: Numbered List: 1) 2"/>
    <w:basedOn w:val="TablePlainParagraph"/>
    <w:uiPriority w:val="99"/>
    <w:semiHidden/>
    <w:rsid w:val="00525D6C"/>
    <w:pPr>
      <w:numPr>
        <w:ilvl w:val="2"/>
        <w:numId w:val="16"/>
      </w:numPr>
      <w:spacing w:before="0"/>
    </w:pPr>
  </w:style>
  <w:style w:type="paragraph" w:customStyle="1" w:styleId="TableNumberedList13">
    <w:name w:val="Table: Numbered List: 1) 3"/>
    <w:basedOn w:val="TablePlainParagraph"/>
    <w:uiPriority w:val="99"/>
    <w:semiHidden/>
    <w:rsid w:val="00525D6C"/>
    <w:pPr>
      <w:numPr>
        <w:ilvl w:val="3"/>
        <w:numId w:val="16"/>
      </w:numPr>
      <w:spacing w:before="0"/>
    </w:pPr>
  </w:style>
  <w:style w:type="paragraph" w:customStyle="1" w:styleId="TableNumberedList14">
    <w:name w:val="Table: Numbered List: 1) 4"/>
    <w:basedOn w:val="TablePlainParagraph"/>
    <w:uiPriority w:val="99"/>
    <w:semiHidden/>
    <w:rsid w:val="00525D6C"/>
    <w:pPr>
      <w:numPr>
        <w:ilvl w:val="4"/>
        <w:numId w:val="16"/>
      </w:numPr>
      <w:spacing w:before="0"/>
    </w:pPr>
  </w:style>
  <w:style w:type="paragraph" w:customStyle="1" w:styleId="TableNumberedList15">
    <w:name w:val="Table: Numbered List: 1) 5"/>
    <w:basedOn w:val="TablePlainParagraph"/>
    <w:uiPriority w:val="99"/>
    <w:semiHidden/>
    <w:rsid w:val="00525D6C"/>
    <w:pPr>
      <w:numPr>
        <w:ilvl w:val="5"/>
        <w:numId w:val="16"/>
      </w:numPr>
      <w:spacing w:before="0"/>
    </w:pPr>
  </w:style>
  <w:style w:type="paragraph" w:customStyle="1" w:styleId="TableNumberedList16">
    <w:name w:val="Table: Numbered List: 1) 6"/>
    <w:basedOn w:val="TablePlainParagraph"/>
    <w:uiPriority w:val="99"/>
    <w:semiHidden/>
    <w:rsid w:val="00525D6C"/>
    <w:pPr>
      <w:numPr>
        <w:ilvl w:val="6"/>
        <w:numId w:val="16"/>
      </w:numPr>
      <w:spacing w:before="0"/>
    </w:pPr>
  </w:style>
  <w:style w:type="paragraph" w:customStyle="1" w:styleId="TableNumberedList17">
    <w:name w:val="Table: Numbered List: 1) 7"/>
    <w:basedOn w:val="TablePlainParagraph"/>
    <w:uiPriority w:val="99"/>
    <w:semiHidden/>
    <w:rsid w:val="00525D6C"/>
    <w:pPr>
      <w:numPr>
        <w:ilvl w:val="7"/>
        <w:numId w:val="16"/>
      </w:numPr>
      <w:spacing w:before="0"/>
    </w:pPr>
  </w:style>
  <w:style w:type="paragraph" w:customStyle="1" w:styleId="TableNumberedList18">
    <w:name w:val="Table: Numbered List: 1) 8"/>
    <w:basedOn w:val="TablePlainParagraph"/>
    <w:uiPriority w:val="99"/>
    <w:semiHidden/>
    <w:rsid w:val="00525D6C"/>
    <w:pPr>
      <w:numPr>
        <w:ilvl w:val="8"/>
        <w:numId w:val="16"/>
      </w:numPr>
      <w:spacing w:before="0"/>
    </w:pPr>
  </w:style>
  <w:style w:type="paragraph" w:customStyle="1" w:styleId="TableNumberedLista">
    <w:name w:val="Table: Numbered List: a)"/>
    <w:basedOn w:val="TablePlainParagraph"/>
    <w:uiPriority w:val="99"/>
    <w:semiHidden/>
    <w:rsid w:val="00525D6C"/>
    <w:pPr>
      <w:numPr>
        <w:numId w:val="17"/>
      </w:numPr>
      <w:spacing w:before="0"/>
    </w:pPr>
  </w:style>
  <w:style w:type="paragraph" w:customStyle="1" w:styleId="TableNumberedLista1">
    <w:name w:val="Table: Numbered List: a) 1"/>
    <w:basedOn w:val="TablePlainParagraph"/>
    <w:uiPriority w:val="99"/>
    <w:rsid w:val="00525D6C"/>
    <w:pPr>
      <w:numPr>
        <w:ilvl w:val="1"/>
        <w:numId w:val="17"/>
      </w:numPr>
      <w:spacing w:before="0"/>
    </w:pPr>
  </w:style>
  <w:style w:type="paragraph" w:customStyle="1" w:styleId="TableNumberedLista2">
    <w:name w:val="Table: Numbered List: a) 2"/>
    <w:basedOn w:val="TablePlainParagraph"/>
    <w:uiPriority w:val="99"/>
    <w:semiHidden/>
    <w:rsid w:val="00525D6C"/>
    <w:pPr>
      <w:numPr>
        <w:ilvl w:val="2"/>
        <w:numId w:val="17"/>
      </w:numPr>
      <w:spacing w:before="0"/>
    </w:pPr>
  </w:style>
  <w:style w:type="paragraph" w:customStyle="1" w:styleId="TableNumberedLista3">
    <w:name w:val="Table: Numbered List: a) 3"/>
    <w:basedOn w:val="TablePlainParagraph"/>
    <w:uiPriority w:val="99"/>
    <w:semiHidden/>
    <w:rsid w:val="00525D6C"/>
    <w:pPr>
      <w:numPr>
        <w:ilvl w:val="3"/>
        <w:numId w:val="17"/>
      </w:numPr>
      <w:spacing w:before="0"/>
    </w:pPr>
  </w:style>
  <w:style w:type="paragraph" w:customStyle="1" w:styleId="TableNumberedLista4">
    <w:name w:val="Table: Numbered List: a) 4"/>
    <w:basedOn w:val="TablePlainParagraph"/>
    <w:uiPriority w:val="99"/>
    <w:semiHidden/>
    <w:rsid w:val="00525D6C"/>
    <w:pPr>
      <w:numPr>
        <w:ilvl w:val="4"/>
        <w:numId w:val="17"/>
      </w:numPr>
      <w:spacing w:before="0"/>
    </w:pPr>
  </w:style>
  <w:style w:type="paragraph" w:customStyle="1" w:styleId="TableNumberedLista5">
    <w:name w:val="Table: Numbered List: a) 5"/>
    <w:basedOn w:val="TablePlainParagraph"/>
    <w:uiPriority w:val="99"/>
    <w:semiHidden/>
    <w:rsid w:val="00525D6C"/>
    <w:pPr>
      <w:numPr>
        <w:ilvl w:val="5"/>
        <w:numId w:val="17"/>
      </w:numPr>
      <w:spacing w:before="0"/>
    </w:pPr>
  </w:style>
  <w:style w:type="paragraph" w:customStyle="1" w:styleId="TableNumberedLista6">
    <w:name w:val="Table: Numbered List: a) 6"/>
    <w:basedOn w:val="TablePlainParagraph"/>
    <w:uiPriority w:val="99"/>
    <w:semiHidden/>
    <w:rsid w:val="00525D6C"/>
    <w:pPr>
      <w:numPr>
        <w:ilvl w:val="6"/>
        <w:numId w:val="17"/>
      </w:numPr>
      <w:spacing w:before="0"/>
    </w:pPr>
  </w:style>
  <w:style w:type="paragraph" w:customStyle="1" w:styleId="TableNumberedLista7">
    <w:name w:val="Table: Numbered List: a) 7"/>
    <w:basedOn w:val="TablePlainParagraph"/>
    <w:uiPriority w:val="99"/>
    <w:semiHidden/>
    <w:rsid w:val="00525D6C"/>
    <w:pPr>
      <w:numPr>
        <w:ilvl w:val="7"/>
        <w:numId w:val="17"/>
      </w:numPr>
      <w:spacing w:before="0"/>
    </w:pPr>
  </w:style>
  <w:style w:type="paragraph" w:customStyle="1" w:styleId="TableNumberedLista8">
    <w:name w:val="Table: Numbered List: a) 8"/>
    <w:basedOn w:val="TablePlainParagraph"/>
    <w:uiPriority w:val="99"/>
    <w:semiHidden/>
    <w:rsid w:val="00525D6C"/>
    <w:pPr>
      <w:numPr>
        <w:ilvl w:val="8"/>
        <w:numId w:val="17"/>
      </w:numPr>
      <w:spacing w:before="0"/>
    </w:pPr>
  </w:style>
  <w:style w:type="paragraph" w:customStyle="1" w:styleId="Subrand">
    <w:name w:val="Subrand"/>
    <w:uiPriority w:val="99"/>
    <w:semiHidden/>
    <w:rsid w:val="00525D6C"/>
    <w:pPr>
      <w:spacing w:after="0" w:line="200" w:lineRule="atLeast"/>
      <w:jc w:val="right"/>
    </w:pPr>
    <w:rPr>
      <w:rFonts w:ascii="Arial" w:eastAsia="Times New Roman" w:hAnsi="Arial" w:cs="Arial"/>
      <w:b/>
      <w:bCs/>
      <w:i/>
      <w:iCs/>
      <w:sz w:val="20"/>
      <w:szCs w:val="20"/>
      <w:lang w:eastAsia="en-AU"/>
    </w:rPr>
  </w:style>
  <w:style w:type="paragraph" w:styleId="TOC4">
    <w:name w:val="toc 4"/>
    <w:basedOn w:val="Normal"/>
    <w:next w:val="Normal"/>
    <w:autoRedefine/>
    <w:uiPriority w:val="99"/>
    <w:semiHidden/>
    <w:rsid w:val="00525D6C"/>
    <w:pPr>
      <w:widowControl/>
      <w:tabs>
        <w:tab w:val="right" w:pos="8210"/>
      </w:tabs>
      <w:autoSpaceDE/>
      <w:autoSpaceDN/>
      <w:adjustRightInd/>
      <w:spacing w:before="60" w:line="280" w:lineRule="atLeast"/>
    </w:pPr>
    <w:rPr>
      <w:sz w:val="20"/>
      <w:szCs w:val="20"/>
      <w:lang w:eastAsia="en-US"/>
    </w:rPr>
  </w:style>
  <w:style w:type="paragraph" w:styleId="TOC5">
    <w:name w:val="toc 5"/>
    <w:basedOn w:val="Normal"/>
    <w:next w:val="Normal"/>
    <w:autoRedefine/>
    <w:uiPriority w:val="99"/>
    <w:semiHidden/>
    <w:rsid w:val="00525D6C"/>
    <w:pPr>
      <w:widowControl/>
      <w:autoSpaceDE/>
      <w:autoSpaceDN/>
      <w:adjustRightInd/>
      <w:spacing w:before="60" w:line="280" w:lineRule="atLeast"/>
    </w:pPr>
    <w:rPr>
      <w:sz w:val="20"/>
      <w:szCs w:val="20"/>
      <w:lang w:eastAsia="en-US"/>
    </w:rPr>
  </w:style>
  <w:style w:type="paragraph" w:styleId="ListContinue4">
    <w:name w:val="List Continue 4"/>
    <w:basedOn w:val="Normal"/>
    <w:uiPriority w:val="99"/>
    <w:semiHidden/>
    <w:rsid w:val="00525D6C"/>
    <w:pPr>
      <w:widowControl/>
      <w:autoSpaceDE/>
      <w:autoSpaceDN/>
      <w:adjustRightInd/>
      <w:spacing w:before="0" w:after="120"/>
      <w:ind w:left="1132"/>
    </w:pPr>
    <w:rPr>
      <w:lang w:eastAsia="en-US"/>
    </w:rPr>
  </w:style>
  <w:style w:type="paragraph" w:styleId="ListNumber">
    <w:name w:val="List Number"/>
    <w:basedOn w:val="Normal"/>
    <w:uiPriority w:val="99"/>
    <w:rsid w:val="00525D6C"/>
    <w:pPr>
      <w:widowControl/>
      <w:numPr>
        <w:numId w:val="5"/>
      </w:numPr>
      <w:autoSpaceDE/>
      <w:autoSpaceDN/>
      <w:adjustRightInd/>
      <w:spacing w:before="0"/>
    </w:pPr>
    <w:rPr>
      <w:lang w:eastAsia="en-US"/>
    </w:rPr>
  </w:style>
  <w:style w:type="paragraph" w:customStyle="1" w:styleId="HSR">
    <w:name w:val="HSR"/>
    <w:aliases w:val="Subregulation Heading"/>
    <w:basedOn w:val="Normal"/>
    <w:next w:val="Normal"/>
    <w:uiPriority w:val="99"/>
    <w:rsid w:val="00525D6C"/>
    <w:pPr>
      <w:keepNext/>
      <w:widowControl/>
      <w:autoSpaceDE/>
      <w:autoSpaceDN/>
      <w:adjustRightInd/>
      <w:spacing w:before="300" w:after="0"/>
      <w:ind w:left="964"/>
    </w:pPr>
    <w:rPr>
      <w:rFonts w:ascii="Arial" w:hAnsi="Arial" w:cs="Arial"/>
      <w:i/>
      <w:iCs/>
      <w:lang w:eastAsia="en-US"/>
    </w:rPr>
  </w:style>
  <w:style w:type="paragraph" w:customStyle="1" w:styleId="Schedulepara">
    <w:name w:val="Schedule para"/>
    <w:basedOn w:val="Normal"/>
    <w:uiPriority w:val="99"/>
    <w:rsid w:val="00525D6C"/>
    <w:pPr>
      <w:widowControl/>
      <w:tabs>
        <w:tab w:val="right" w:pos="567"/>
      </w:tabs>
      <w:autoSpaceDE/>
      <w:autoSpaceDN/>
      <w:adjustRightInd/>
      <w:spacing w:before="180" w:after="0" w:line="260" w:lineRule="exact"/>
      <w:ind w:left="964" w:hanging="964"/>
      <w:jc w:val="both"/>
    </w:pPr>
    <w:rPr>
      <w:lang w:eastAsia="en-US"/>
    </w:rPr>
  </w:style>
  <w:style w:type="character" w:customStyle="1" w:styleId="NormalBaseChar">
    <w:name w:val="Normal Base Char"/>
    <w:basedOn w:val="DefaultParagraphFont"/>
    <w:link w:val="NormalBase"/>
    <w:uiPriority w:val="99"/>
    <w:semiHidden/>
    <w:locked/>
    <w:rsid w:val="00525D6C"/>
    <w:rPr>
      <w:rFonts w:ascii="Arial" w:eastAsia="Times New Roman" w:hAnsi="Arial" w:cs="Arial"/>
      <w:lang w:eastAsia="en-AU"/>
    </w:rPr>
  </w:style>
  <w:style w:type="character" w:styleId="LineNumber">
    <w:name w:val="line number"/>
    <w:basedOn w:val="DefaultParagraphFont"/>
    <w:uiPriority w:val="99"/>
    <w:rsid w:val="00525D6C"/>
  </w:style>
  <w:style w:type="paragraph" w:customStyle="1" w:styleId="Note">
    <w:name w:val="Note"/>
    <w:basedOn w:val="Normal"/>
    <w:uiPriority w:val="99"/>
    <w:rsid w:val="00525D6C"/>
    <w:pPr>
      <w:keepLines/>
      <w:widowControl/>
      <w:autoSpaceDE/>
      <w:autoSpaceDN/>
      <w:adjustRightInd/>
      <w:spacing w:before="120" w:after="0" w:line="221" w:lineRule="auto"/>
      <w:ind w:left="964"/>
      <w:jc w:val="both"/>
    </w:pPr>
    <w:rPr>
      <w:sz w:val="20"/>
      <w:szCs w:val="20"/>
    </w:rPr>
  </w:style>
  <w:style w:type="paragraph" w:customStyle="1" w:styleId="Notepara">
    <w:name w:val="Note para"/>
    <w:basedOn w:val="Normal"/>
    <w:uiPriority w:val="99"/>
    <w:rsid w:val="00525D6C"/>
    <w:pPr>
      <w:widowControl/>
      <w:autoSpaceDE/>
      <w:autoSpaceDN/>
      <w:adjustRightInd/>
      <w:spacing w:before="60" w:after="0" w:line="220" w:lineRule="exact"/>
      <w:ind w:left="1304" w:hanging="340"/>
      <w:jc w:val="both"/>
    </w:pPr>
    <w:rPr>
      <w:sz w:val="20"/>
      <w:szCs w:val="20"/>
      <w:lang w:eastAsia="en-US"/>
    </w:rPr>
  </w:style>
  <w:style w:type="paragraph" w:styleId="List3">
    <w:name w:val="List 3"/>
    <w:basedOn w:val="Normal"/>
    <w:uiPriority w:val="99"/>
    <w:rsid w:val="00525D6C"/>
    <w:pPr>
      <w:widowControl/>
      <w:autoSpaceDE/>
      <w:autoSpaceDN/>
      <w:adjustRightInd/>
      <w:spacing w:before="0" w:after="0"/>
      <w:ind w:left="849" w:hanging="283"/>
    </w:pPr>
  </w:style>
  <w:style w:type="paragraph" w:customStyle="1" w:styleId="P1">
    <w:name w:val="P1"/>
    <w:aliases w:val="(a)"/>
    <w:basedOn w:val="Normal"/>
    <w:link w:val="P1Char"/>
    <w:uiPriority w:val="99"/>
    <w:rsid w:val="00525D6C"/>
    <w:pPr>
      <w:keepLines/>
      <w:widowControl/>
      <w:tabs>
        <w:tab w:val="right" w:pos="1191"/>
      </w:tabs>
      <w:autoSpaceDE/>
      <w:autoSpaceDN/>
      <w:adjustRightInd/>
      <w:spacing w:before="60" w:after="0" w:line="260" w:lineRule="exact"/>
      <w:ind w:left="1418" w:hanging="1418"/>
      <w:jc w:val="both"/>
    </w:pPr>
    <w:rPr>
      <w:lang w:eastAsia="en-US"/>
    </w:rPr>
  </w:style>
  <w:style w:type="paragraph" w:customStyle="1" w:styleId="P2">
    <w:name w:val="P2"/>
    <w:aliases w:val="(i)"/>
    <w:basedOn w:val="Normal"/>
    <w:uiPriority w:val="99"/>
    <w:rsid w:val="00525D6C"/>
    <w:pPr>
      <w:keepLines/>
      <w:widowControl/>
      <w:tabs>
        <w:tab w:val="right" w:pos="1758"/>
        <w:tab w:val="left" w:pos="2155"/>
      </w:tabs>
      <w:autoSpaceDE/>
      <w:autoSpaceDN/>
      <w:adjustRightInd/>
      <w:spacing w:before="60" w:after="0" w:line="260" w:lineRule="exact"/>
      <w:ind w:left="1985" w:hanging="1985"/>
      <w:jc w:val="both"/>
    </w:pPr>
    <w:rPr>
      <w:lang w:eastAsia="en-US"/>
    </w:rPr>
  </w:style>
  <w:style w:type="character" w:customStyle="1" w:styleId="P1Char">
    <w:name w:val="P1 Char"/>
    <w:aliases w:val="(a) Char"/>
    <w:basedOn w:val="DefaultParagraphFont"/>
    <w:link w:val="P1"/>
    <w:uiPriority w:val="99"/>
    <w:locked/>
    <w:rsid w:val="00525D6C"/>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525D6C"/>
    <w:pPr>
      <w:widowControl/>
      <w:autoSpaceDE/>
      <w:autoSpaceDN/>
      <w:adjustRightInd/>
      <w:spacing w:before="0"/>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25D6C"/>
    <w:rPr>
      <w:rFonts w:ascii="Tahoma" w:eastAsia="Times New Roman" w:hAnsi="Tahoma" w:cs="Tahoma"/>
      <w:sz w:val="16"/>
      <w:szCs w:val="16"/>
    </w:rPr>
  </w:style>
  <w:style w:type="numbering" w:styleId="ArticleSection">
    <w:name w:val="Outline List 3"/>
    <w:basedOn w:val="NoList"/>
    <w:uiPriority w:val="99"/>
    <w:semiHidden/>
    <w:unhideWhenUsed/>
    <w:rsid w:val="00525D6C"/>
    <w:pPr>
      <w:numPr>
        <w:numId w:val="19"/>
      </w:numPr>
    </w:pPr>
  </w:style>
  <w:style w:type="numbering" w:styleId="1ai">
    <w:name w:val="Outline List 1"/>
    <w:basedOn w:val="NoList"/>
    <w:uiPriority w:val="99"/>
    <w:semiHidden/>
    <w:unhideWhenUsed/>
    <w:rsid w:val="00525D6C"/>
    <w:pPr>
      <w:numPr>
        <w:numId w:val="18"/>
      </w:numPr>
    </w:pPr>
  </w:style>
  <w:style w:type="paragraph" w:styleId="Caption">
    <w:name w:val="caption"/>
    <w:basedOn w:val="Normal"/>
    <w:uiPriority w:val="99"/>
    <w:semiHidden/>
    <w:unhideWhenUsed/>
    <w:qFormat/>
    <w:rsid w:val="00525D6C"/>
    <w:pPr>
      <w:keepNext/>
      <w:widowControl/>
      <w:autoSpaceDE/>
      <w:autoSpaceDN/>
      <w:adjustRightInd/>
      <w:spacing w:before="0" w:after="60" w:line="220" w:lineRule="atLeast"/>
    </w:pPr>
    <w:rPr>
      <w:rFonts w:ascii="Arial" w:eastAsia="Calibri" w:hAnsi="Arial" w:cs="Arial"/>
      <w:sz w:val="20"/>
      <w:szCs w:val="20"/>
    </w:rPr>
  </w:style>
  <w:style w:type="paragraph" w:customStyle="1" w:styleId="Table">
    <w:name w:val="Table"/>
    <w:basedOn w:val="Normal"/>
    <w:uiPriority w:val="99"/>
    <w:rsid w:val="00525D6C"/>
    <w:pPr>
      <w:widowControl/>
      <w:autoSpaceDE/>
      <w:autoSpaceDN/>
      <w:adjustRightInd/>
      <w:spacing w:before="60" w:after="0" w:line="312" w:lineRule="auto"/>
    </w:pPr>
    <w:rPr>
      <w:rFonts w:ascii="Arial" w:eastAsia="Calibri" w:hAnsi="Arial" w:cs="Arial"/>
      <w:sz w:val="16"/>
      <w:szCs w:val="16"/>
    </w:rPr>
  </w:style>
  <w:style w:type="paragraph" w:customStyle="1" w:styleId="TableNote">
    <w:name w:val="TableNote"/>
    <w:basedOn w:val="Normal"/>
    <w:uiPriority w:val="99"/>
    <w:rsid w:val="00525D6C"/>
    <w:pPr>
      <w:widowControl/>
      <w:autoSpaceDE/>
      <w:autoSpaceDN/>
      <w:adjustRightInd/>
      <w:spacing w:before="0" w:after="0" w:line="312" w:lineRule="auto"/>
    </w:pPr>
    <w:rPr>
      <w:rFonts w:ascii="Arial" w:eastAsia="Calibri" w:hAnsi="Arial" w:cs="Arial"/>
      <w:sz w:val="16"/>
      <w:szCs w:val="16"/>
    </w:rPr>
  </w:style>
  <w:style w:type="paragraph" w:customStyle="1" w:styleId="TableCentre">
    <w:name w:val="TableCentre"/>
    <w:basedOn w:val="Normal"/>
    <w:uiPriority w:val="99"/>
    <w:rsid w:val="00525D6C"/>
    <w:pPr>
      <w:widowControl/>
      <w:autoSpaceDE/>
      <w:autoSpaceDN/>
      <w:adjustRightInd/>
      <w:spacing w:before="60" w:after="0" w:line="312" w:lineRule="auto"/>
      <w:jc w:val="center"/>
    </w:pPr>
    <w:rPr>
      <w:rFonts w:ascii="Arial" w:eastAsia="Calibri" w:hAnsi="Arial" w:cs="Arial"/>
      <w:sz w:val="16"/>
      <w:szCs w:val="16"/>
    </w:rPr>
  </w:style>
  <w:style w:type="character" w:customStyle="1" w:styleId="Subscript">
    <w:name w:val="Subscript"/>
    <w:basedOn w:val="DefaultParagraphFont"/>
    <w:uiPriority w:val="99"/>
    <w:rsid w:val="00525D6C"/>
    <w:rPr>
      <w:color w:val="auto"/>
      <w:vertAlign w:val="subscript"/>
    </w:rPr>
  </w:style>
  <w:style w:type="paragraph" w:styleId="ListBullet4">
    <w:name w:val="List Bullet 4"/>
    <w:basedOn w:val="Normal"/>
    <w:semiHidden/>
    <w:rsid w:val="00525D6C"/>
    <w:pPr>
      <w:widowControl/>
      <w:numPr>
        <w:numId w:val="20"/>
      </w:numPr>
      <w:autoSpaceDE/>
      <w:autoSpaceDN/>
      <w:adjustRightInd/>
      <w:spacing w:after="0"/>
    </w:pPr>
    <w:rPr>
      <w:szCs w:val="20"/>
    </w:rPr>
  </w:style>
  <w:style w:type="paragraph" w:customStyle="1" w:styleId="bullet0">
    <w:name w:val="bullet"/>
    <w:basedOn w:val="Normal"/>
    <w:rsid w:val="00525D6C"/>
    <w:pPr>
      <w:widowControl/>
      <w:autoSpaceDE/>
      <w:autoSpaceDN/>
      <w:adjustRightInd/>
      <w:spacing w:before="100" w:beforeAutospacing="1" w:after="100" w:afterAutospacing="1"/>
    </w:pPr>
  </w:style>
  <w:style w:type="paragraph" w:customStyle="1" w:styleId="listparagraph0">
    <w:name w:val="listparagraph"/>
    <w:basedOn w:val="Normal"/>
    <w:rsid w:val="00525D6C"/>
    <w:pPr>
      <w:widowControl/>
      <w:autoSpaceDE/>
      <w:autoSpaceDN/>
      <w:adjustRightInd/>
      <w:spacing w:before="100" w:beforeAutospacing="1" w:after="100" w:afterAutospacing="1"/>
    </w:pPr>
  </w:style>
  <w:style w:type="paragraph" w:customStyle="1" w:styleId="default0">
    <w:name w:val="default"/>
    <w:basedOn w:val="Normal"/>
    <w:rsid w:val="00525D6C"/>
    <w:pPr>
      <w:widowControl/>
      <w:autoSpaceDE/>
      <w:autoSpaceDN/>
      <w:adjustRightInd/>
      <w:spacing w:before="100" w:beforeAutospacing="1" w:after="100" w:afterAutospacing="1"/>
    </w:pPr>
  </w:style>
  <w:style w:type="character" w:customStyle="1" w:styleId="s7">
    <w:name w:val="s7"/>
    <w:basedOn w:val="DefaultParagraphFont"/>
    <w:rsid w:val="00355C42"/>
  </w:style>
  <w:style w:type="character" w:customStyle="1" w:styleId="s8">
    <w:name w:val="s8"/>
    <w:basedOn w:val="DefaultParagraphFont"/>
    <w:rsid w:val="00355C42"/>
  </w:style>
  <w:style w:type="paragraph" w:customStyle="1" w:styleId="s45">
    <w:name w:val="s45"/>
    <w:basedOn w:val="Normal"/>
    <w:rsid w:val="00BE182E"/>
    <w:pPr>
      <w:widowControl/>
      <w:autoSpaceDE/>
      <w:autoSpaceDN/>
      <w:adjustRightInd/>
      <w:spacing w:before="100" w:beforeAutospacing="1" w:after="100" w:afterAutospacing="1"/>
    </w:pPr>
    <w:rPr>
      <w:rFonts w:eastAsiaTheme="minorHAnsi"/>
    </w:rPr>
  </w:style>
  <w:style w:type="character" w:customStyle="1" w:styleId="apple-style-span">
    <w:name w:val="apple-style-span"/>
    <w:basedOn w:val="DefaultParagraphFont"/>
    <w:rsid w:val="00BE182E"/>
  </w:style>
  <w:style w:type="character" w:customStyle="1" w:styleId="s5">
    <w:name w:val="s5"/>
    <w:basedOn w:val="DefaultParagraphFont"/>
    <w:rsid w:val="00BE182E"/>
  </w:style>
  <w:style w:type="paragraph" w:customStyle="1" w:styleId="HR">
    <w:name w:val="HR"/>
    <w:aliases w:val="Regulation Heading"/>
    <w:basedOn w:val="Normal"/>
    <w:uiPriority w:val="99"/>
    <w:rsid w:val="00C363EA"/>
    <w:pPr>
      <w:keepNext/>
      <w:widowControl/>
      <w:autoSpaceDE/>
      <w:autoSpaceDN/>
      <w:adjustRightInd/>
      <w:spacing w:before="360" w:after="0"/>
      <w:ind w:left="964" w:hanging="964"/>
    </w:pPr>
    <w:rPr>
      <w:rFonts w:ascii="Arial" w:eastAsiaTheme="minorHAnsi" w:hAnsi="Arial" w:cs="Arial"/>
      <w:b/>
      <w:bCs/>
    </w:rPr>
  </w:style>
  <w:style w:type="character" w:styleId="FollowedHyperlink">
    <w:name w:val="FollowedHyperlink"/>
    <w:basedOn w:val="DefaultParagraphFont"/>
    <w:uiPriority w:val="99"/>
    <w:semiHidden/>
    <w:unhideWhenUsed/>
    <w:rsid w:val="00A60938"/>
    <w:rPr>
      <w:color w:val="800080" w:themeColor="followedHyperlink"/>
      <w:u w:val="single"/>
    </w:rPr>
  </w:style>
  <w:style w:type="character" w:customStyle="1" w:styleId="Style1CharChar">
    <w:name w:val="Style1 Char Char"/>
    <w:basedOn w:val="DefaultParagraphFont"/>
    <w:rsid w:val="0081481E"/>
    <w:rPr>
      <w:rFonts w:ascii="Calibri" w:eastAsia="Times New Roman" w:hAnsi="Calibri" w:cs="Times New Roman"/>
      <w:szCs w:val="24"/>
      <w:lang w:eastAsia="en-AU"/>
    </w:rPr>
  </w:style>
  <w:style w:type="character" w:customStyle="1" w:styleId="ListParagraphChar">
    <w:name w:val="List Paragraph Char"/>
    <w:link w:val="ListParagraph"/>
    <w:uiPriority w:val="34"/>
    <w:locked/>
    <w:rsid w:val="00CF01A2"/>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DC"/>
    <w:pPr>
      <w:widowControl w:val="0"/>
      <w:autoSpaceDE w:val="0"/>
      <w:autoSpaceDN w:val="0"/>
      <w:adjustRightInd w:val="0"/>
      <w:spacing w:before="240"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077DC"/>
    <w:pPr>
      <w:outlineLvl w:val="0"/>
    </w:pPr>
    <w:rPr>
      <w:b/>
      <w:sz w:val="28"/>
    </w:rPr>
  </w:style>
  <w:style w:type="paragraph" w:styleId="Heading2">
    <w:name w:val="heading 2"/>
    <w:basedOn w:val="Normal"/>
    <w:next w:val="Normal"/>
    <w:link w:val="Heading2Char"/>
    <w:uiPriority w:val="99"/>
    <w:qFormat/>
    <w:rsid w:val="009077DC"/>
    <w:pPr>
      <w:outlineLvl w:val="1"/>
    </w:pPr>
  </w:style>
  <w:style w:type="paragraph" w:styleId="Heading3">
    <w:name w:val="heading 3"/>
    <w:basedOn w:val="Normal"/>
    <w:next w:val="Normal"/>
    <w:link w:val="Heading3Char"/>
    <w:uiPriority w:val="99"/>
    <w:qFormat/>
    <w:rsid w:val="009077DC"/>
    <w:pPr>
      <w:outlineLvl w:val="2"/>
    </w:pPr>
  </w:style>
  <w:style w:type="paragraph" w:styleId="Heading4">
    <w:name w:val="heading 4"/>
    <w:basedOn w:val="Normal"/>
    <w:next w:val="Normal"/>
    <w:link w:val="Heading4Char"/>
    <w:uiPriority w:val="99"/>
    <w:qFormat/>
    <w:rsid w:val="009077DC"/>
    <w:pPr>
      <w:outlineLvl w:val="3"/>
    </w:pPr>
  </w:style>
  <w:style w:type="paragraph" w:styleId="Heading5">
    <w:name w:val="heading 5"/>
    <w:basedOn w:val="Normal"/>
    <w:next w:val="Normal"/>
    <w:link w:val="Heading5Char"/>
    <w:uiPriority w:val="99"/>
    <w:qFormat/>
    <w:rsid w:val="009077DC"/>
    <w:pPr>
      <w:outlineLvl w:val="4"/>
    </w:pPr>
  </w:style>
  <w:style w:type="paragraph" w:styleId="Heading6">
    <w:name w:val="heading 6"/>
    <w:basedOn w:val="Normal"/>
    <w:next w:val="Normal"/>
    <w:link w:val="Heading6Char"/>
    <w:uiPriority w:val="99"/>
    <w:qFormat/>
    <w:rsid w:val="009077DC"/>
    <w:pPr>
      <w:outlineLvl w:val="5"/>
    </w:pPr>
  </w:style>
  <w:style w:type="paragraph" w:styleId="Heading7">
    <w:name w:val="heading 7"/>
    <w:basedOn w:val="Normal"/>
    <w:next w:val="Normal"/>
    <w:link w:val="Heading7Char"/>
    <w:uiPriority w:val="99"/>
    <w:qFormat/>
    <w:rsid w:val="00525D6C"/>
    <w:pPr>
      <w:widowControl/>
      <w:autoSpaceDE/>
      <w:autoSpaceDN/>
      <w:adjustRightInd/>
      <w:spacing w:after="60"/>
      <w:outlineLvl w:val="6"/>
    </w:pPr>
    <w:rPr>
      <w:lang w:eastAsia="en-US"/>
    </w:rPr>
  </w:style>
  <w:style w:type="paragraph" w:styleId="Heading8">
    <w:name w:val="heading 8"/>
    <w:basedOn w:val="Normal"/>
    <w:next w:val="Normal"/>
    <w:link w:val="Heading8Char"/>
    <w:uiPriority w:val="99"/>
    <w:qFormat/>
    <w:rsid w:val="00525D6C"/>
    <w:pPr>
      <w:widowControl/>
      <w:autoSpaceDE/>
      <w:autoSpaceDN/>
      <w:adjustRightInd/>
      <w:spacing w:after="60"/>
      <w:outlineLvl w:val="7"/>
    </w:pPr>
    <w:rPr>
      <w:i/>
      <w:iCs/>
      <w:lang w:eastAsia="en-US"/>
    </w:rPr>
  </w:style>
  <w:style w:type="paragraph" w:styleId="Heading9">
    <w:name w:val="heading 9"/>
    <w:basedOn w:val="Normal"/>
    <w:next w:val="Normal"/>
    <w:link w:val="Heading9Char"/>
    <w:uiPriority w:val="99"/>
    <w:qFormat/>
    <w:rsid w:val="00525D6C"/>
    <w:pPr>
      <w:widowControl/>
      <w:autoSpaceDE/>
      <w:autoSpaceDN/>
      <w:adjustRightInd/>
      <w:spacing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DC"/>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9077DC"/>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9077DC"/>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9077DC"/>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rsid w:val="009077DC"/>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
    <w:rsid w:val="009077DC"/>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9077DC"/>
    <w:pPr>
      <w:keepNext/>
      <w:keepLines/>
    </w:pPr>
    <w:rPr>
      <w:b/>
      <w:bCs/>
    </w:rPr>
  </w:style>
  <w:style w:type="paragraph" w:styleId="Header">
    <w:name w:val="header"/>
    <w:basedOn w:val="Normal"/>
    <w:link w:val="HeaderChar"/>
    <w:uiPriority w:val="99"/>
    <w:unhideWhenUsed/>
    <w:rsid w:val="009077DC"/>
    <w:pPr>
      <w:tabs>
        <w:tab w:val="center" w:pos="4513"/>
        <w:tab w:val="right" w:pos="9026"/>
      </w:tabs>
      <w:spacing w:before="0" w:after="0"/>
    </w:pPr>
  </w:style>
  <w:style w:type="character" w:customStyle="1" w:styleId="HeaderChar">
    <w:name w:val="Header Char"/>
    <w:basedOn w:val="DefaultParagraphFont"/>
    <w:link w:val="Header"/>
    <w:uiPriority w:val="99"/>
    <w:rsid w:val="009077DC"/>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9077DC"/>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9077DC"/>
    <w:pPr>
      <w:tabs>
        <w:tab w:val="center" w:pos="4513"/>
        <w:tab w:val="right" w:pos="9026"/>
      </w:tabs>
      <w:spacing w:before="0" w:after="0"/>
    </w:pPr>
  </w:style>
  <w:style w:type="character" w:customStyle="1" w:styleId="FooterChar">
    <w:name w:val="Footer Char"/>
    <w:basedOn w:val="DefaultParagraphFont"/>
    <w:link w:val="Footer"/>
    <w:uiPriority w:val="99"/>
    <w:rsid w:val="009077DC"/>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9077DC"/>
    <w:pPr>
      <w:keepNext/>
    </w:pPr>
    <w:rPr>
      <w:u w:val="single"/>
    </w:rPr>
  </w:style>
  <w:style w:type="paragraph" w:customStyle="1" w:styleId="Style3">
    <w:name w:val="Style3"/>
    <w:basedOn w:val="Normal"/>
    <w:link w:val="Style3Char"/>
    <w:qFormat/>
    <w:rsid w:val="009077DC"/>
    <w:pPr>
      <w:spacing w:before="0"/>
      <w:ind w:right="91"/>
      <w:jc w:val="center"/>
    </w:pPr>
    <w:rPr>
      <w:b/>
      <w:bCs/>
      <w:sz w:val="28"/>
      <w:u w:val="single"/>
    </w:rPr>
  </w:style>
  <w:style w:type="character" w:customStyle="1" w:styleId="Style2Char">
    <w:name w:val="Style2 Char"/>
    <w:basedOn w:val="DefaultParagraphFont"/>
    <w:link w:val="Style2"/>
    <w:rsid w:val="009077DC"/>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907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9077DC"/>
    <w:rPr>
      <w:rFonts w:ascii="Tahoma" w:eastAsia="Times New Roman" w:hAnsi="Tahoma" w:cs="Tahoma"/>
      <w:sz w:val="16"/>
      <w:szCs w:val="16"/>
      <w:lang w:eastAsia="en-AU"/>
    </w:rPr>
  </w:style>
  <w:style w:type="character" w:customStyle="1" w:styleId="Style3Char">
    <w:name w:val="Style3 Char"/>
    <w:basedOn w:val="DefaultParagraphFont"/>
    <w:link w:val="Style3"/>
    <w:rsid w:val="009077DC"/>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9077DC"/>
    <w:pPr>
      <w:numPr>
        <w:numId w:val="1"/>
      </w:numPr>
      <w:ind w:right="91"/>
    </w:pPr>
  </w:style>
  <w:style w:type="character" w:customStyle="1" w:styleId="BulletChar">
    <w:name w:val="Bullet Char"/>
    <w:aliases w:val="b Char"/>
    <w:basedOn w:val="DefaultParagraphFont"/>
    <w:link w:val="Bullet"/>
    <w:rsid w:val="009077DC"/>
    <w:rPr>
      <w:rFonts w:ascii="Times New Roman" w:eastAsia="Times New Roman" w:hAnsi="Times New Roman" w:cs="Times New Roman"/>
      <w:sz w:val="24"/>
      <w:szCs w:val="24"/>
      <w:lang w:eastAsia="en-AU"/>
    </w:rPr>
  </w:style>
  <w:style w:type="paragraph" w:customStyle="1" w:styleId="Dash">
    <w:name w:val="Dash"/>
    <w:basedOn w:val="Normal"/>
    <w:link w:val="DashChar"/>
    <w:qFormat/>
    <w:rsid w:val="009077DC"/>
    <w:pPr>
      <w:numPr>
        <w:ilvl w:val="1"/>
        <w:numId w:val="1"/>
      </w:numPr>
      <w:ind w:right="91"/>
    </w:pPr>
  </w:style>
  <w:style w:type="character" w:customStyle="1" w:styleId="DashChar">
    <w:name w:val="Dash Char"/>
    <w:basedOn w:val="DefaultParagraphFont"/>
    <w:link w:val="Dash"/>
    <w:rsid w:val="009077DC"/>
    <w:rPr>
      <w:rFonts w:ascii="Times New Roman" w:eastAsia="Times New Roman" w:hAnsi="Times New Roman" w:cs="Times New Roman"/>
      <w:sz w:val="24"/>
      <w:szCs w:val="24"/>
      <w:lang w:eastAsia="en-AU"/>
    </w:rPr>
  </w:style>
  <w:style w:type="paragraph" w:customStyle="1" w:styleId="DoubleDot">
    <w:name w:val="Double Dot"/>
    <w:basedOn w:val="Normal"/>
    <w:link w:val="DoubleDotChar"/>
    <w:rsid w:val="009077DC"/>
    <w:pPr>
      <w:numPr>
        <w:ilvl w:val="2"/>
        <w:numId w:val="1"/>
      </w:numPr>
      <w:ind w:right="91"/>
    </w:pPr>
  </w:style>
  <w:style w:type="character" w:customStyle="1" w:styleId="DoubleDotChar">
    <w:name w:val="Double Dot Char"/>
    <w:basedOn w:val="DefaultParagraphFont"/>
    <w:link w:val="DoubleDot"/>
    <w:rsid w:val="009077DC"/>
    <w:rPr>
      <w:rFonts w:ascii="Times New Roman" w:eastAsia="Times New Roman" w:hAnsi="Times New Roman" w:cs="Times New Roman"/>
      <w:sz w:val="24"/>
      <w:szCs w:val="24"/>
      <w:lang w:eastAsia="en-AU"/>
    </w:rPr>
  </w:style>
  <w:style w:type="paragraph" w:customStyle="1" w:styleId="Style4">
    <w:name w:val="Style4"/>
    <w:basedOn w:val="Normal"/>
    <w:link w:val="Style4Char"/>
    <w:qFormat/>
    <w:rsid w:val="009077DC"/>
    <w:pPr>
      <w:numPr>
        <w:numId w:val="2"/>
      </w:numPr>
      <w:tabs>
        <w:tab w:val="left" w:pos="567"/>
      </w:tabs>
      <w:ind w:left="567" w:hanging="567"/>
    </w:pPr>
  </w:style>
  <w:style w:type="character" w:customStyle="1" w:styleId="Style4Char">
    <w:name w:val="Style4 Char"/>
    <w:basedOn w:val="DefaultParagraphFont"/>
    <w:link w:val="Style4"/>
    <w:rsid w:val="009077DC"/>
    <w:rPr>
      <w:rFonts w:ascii="Times New Roman" w:eastAsia="Times New Roman" w:hAnsi="Times New Roman" w:cs="Times New Roman"/>
      <w:sz w:val="24"/>
      <w:szCs w:val="24"/>
      <w:lang w:eastAsia="en-AU"/>
    </w:rPr>
  </w:style>
  <w:style w:type="table" w:styleId="TableGrid">
    <w:name w:val="Table Grid"/>
    <w:basedOn w:val="TableNormal"/>
    <w:uiPriority w:val="99"/>
    <w:rsid w:val="009077DC"/>
    <w:pPr>
      <w:spacing w:after="0" w:line="240" w:lineRule="auto"/>
    </w:pPr>
    <w:rPr>
      <w:rFonts w:ascii="Calibri" w:eastAsia="Times New Roman" w:hAnsi="Calibri" w:cs="Times New Roman"/>
      <w:sz w:val="20"/>
      <w:szCs w:val="20"/>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Normal"/>
    <w:link w:val="Style5Char"/>
    <w:qFormat/>
    <w:rsid w:val="009077DC"/>
    <w:pPr>
      <w:keepNext/>
    </w:pPr>
    <w:rPr>
      <w:i/>
      <w:iCs/>
      <w:sz w:val="23"/>
      <w:szCs w:val="23"/>
    </w:rPr>
  </w:style>
  <w:style w:type="character" w:customStyle="1" w:styleId="Style5Char">
    <w:name w:val="Style5 Char"/>
    <w:basedOn w:val="DefaultParagraphFont"/>
    <w:link w:val="Style5"/>
    <w:rsid w:val="009077DC"/>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9077DC"/>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9077DC"/>
    <w:rPr>
      <w:rFonts w:ascii="Times New Roman" w:eastAsia="Times New Roman" w:hAnsi="Times New Roman" w:cs="Times New Roman"/>
      <w:b/>
      <w:sz w:val="24"/>
      <w:szCs w:val="20"/>
    </w:rPr>
  </w:style>
  <w:style w:type="paragraph" w:styleId="NormalWeb">
    <w:name w:val="Normal (Web)"/>
    <w:basedOn w:val="Normal"/>
    <w:rsid w:val="009077DC"/>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9077DC"/>
    <w:pPr>
      <w:keepNext/>
      <w:widowControl/>
      <w:autoSpaceDE/>
      <w:autoSpaceDN/>
      <w:adjustRightInd/>
      <w:spacing w:after="60"/>
    </w:pPr>
    <w:rPr>
      <w:rFonts w:cs="Arial"/>
      <w:b/>
      <w:bCs/>
      <w:iCs/>
      <w:szCs w:val="28"/>
    </w:rPr>
  </w:style>
  <w:style w:type="paragraph" w:styleId="ListParagraph">
    <w:name w:val="List Paragraph"/>
    <w:basedOn w:val="Normal"/>
    <w:link w:val="ListParagraphChar"/>
    <w:uiPriority w:val="34"/>
    <w:qFormat/>
    <w:rsid w:val="009077DC"/>
    <w:pPr>
      <w:ind w:left="720"/>
      <w:contextualSpacing/>
    </w:pPr>
  </w:style>
  <w:style w:type="paragraph" w:customStyle="1" w:styleId="Default">
    <w:name w:val="Default"/>
    <w:rsid w:val="009077D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umberLevel1">
    <w:name w:val="Number Level 1"/>
    <w:basedOn w:val="Normal"/>
    <w:link w:val="NumberLevel1Char"/>
    <w:uiPriority w:val="99"/>
    <w:rsid w:val="009077DC"/>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uiPriority w:val="99"/>
    <w:rsid w:val="009077DC"/>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uiPriority w:val="99"/>
    <w:rsid w:val="009077DC"/>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link w:val="NumberLevel4Char"/>
    <w:uiPriority w:val="99"/>
    <w:rsid w:val="009077DC"/>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uiPriority w:val="99"/>
    <w:rsid w:val="009077DC"/>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uiPriority w:val="99"/>
    <w:rsid w:val="009077DC"/>
    <w:pPr>
      <w:numPr>
        <w:ilvl w:val="5"/>
      </w:numPr>
    </w:pPr>
  </w:style>
  <w:style w:type="paragraph" w:customStyle="1" w:styleId="NumberLevel7">
    <w:name w:val="Number Level 7"/>
    <w:basedOn w:val="NumberLevel6"/>
    <w:uiPriority w:val="99"/>
    <w:rsid w:val="009077DC"/>
    <w:pPr>
      <w:numPr>
        <w:ilvl w:val="6"/>
      </w:numPr>
    </w:pPr>
  </w:style>
  <w:style w:type="paragraph" w:customStyle="1" w:styleId="NumberLevel8">
    <w:name w:val="Number Level 8"/>
    <w:basedOn w:val="NumberLevel7"/>
    <w:uiPriority w:val="99"/>
    <w:rsid w:val="009077DC"/>
    <w:pPr>
      <w:numPr>
        <w:ilvl w:val="7"/>
      </w:numPr>
    </w:pPr>
  </w:style>
  <w:style w:type="paragraph" w:customStyle="1" w:styleId="NumberLevel9">
    <w:name w:val="Number Level 9"/>
    <w:basedOn w:val="NumberLevel8"/>
    <w:uiPriority w:val="99"/>
    <w:rsid w:val="009077DC"/>
    <w:pPr>
      <w:numPr>
        <w:ilvl w:val="8"/>
      </w:numPr>
    </w:pPr>
  </w:style>
  <w:style w:type="paragraph" w:customStyle="1" w:styleId="paragraph">
    <w:name w:val="paragraph"/>
    <w:aliases w:val="a"/>
    <w:basedOn w:val="Normal"/>
    <w:link w:val="paragraphChar"/>
    <w:rsid w:val="009077DC"/>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9077DC"/>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9077DC"/>
    <w:rPr>
      <w:rFonts w:cs="Times New Roman"/>
    </w:rPr>
  </w:style>
  <w:style w:type="paragraph" w:customStyle="1" w:styleId="subsection">
    <w:name w:val="subsection"/>
    <w:aliases w:val="ss"/>
    <w:basedOn w:val="Normal"/>
    <w:link w:val="subsectionChar"/>
    <w:rsid w:val="009077DC"/>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9077DC"/>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9077DC"/>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9077DC"/>
    <w:pPr>
      <w:numPr>
        <w:numId w:val="4"/>
      </w:numPr>
    </w:pPr>
  </w:style>
  <w:style w:type="character" w:customStyle="1" w:styleId="NumberLevel1Char">
    <w:name w:val="Number Level 1 Char"/>
    <w:basedOn w:val="DefaultParagraphFont"/>
    <w:link w:val="NumberLevel1"/>
    <w:uiPriority w:val="99"/>
    <w:rsid w:val="009077DC"/>
    <w:rPr>
      <w:rFonts w:ascii="Arial" w:eastAsia="Times New Roman" w:hAnsi="Arial" w:cs="Arial"/>
      <w:lang w:eastAsia="en-AU"/>
    </w:rPr>
  </w:style>
  <w:style w:type="character" w:customStyle="1" w:styleId="OutlineNumbered1Char">
    <w:name w:val="Outline Numbered 1 Char"/>
    <w:basedOn w:val="NumberLevel1Char"/>
    <w:link w:val="OutlineNumbered1"/>
    <w:rsid w:val="009077DC"/>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9077DC"/>
    <w:pPr>
      <w:numPr>
        <w:ilvl w:val="1"/>
        <w:numId w:val="4"/>
      </w:numPr>
    </w:pPr>
  </w:style>
  <w:style w:type="character" w:customStyle="1" w:styleId="OutlineNumbered2Char">
    <w:name w:val="Outline Numbered 2 Char"/>
    <w:basedOn w:val="NumberLevel1Char"/>
    <w:link w:val="OutlineNumbered2"/>
    <w:rsid w:val="009077DC"/>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9077DC"/>
    <w:pPr>
      <w:numPr>
        <w:ilvl w:val="2"/>
        <w:numId w:val="4"/>
      </w:numPr>
    </w:pPr>
  </w:style>
  <w:style w:type="character" w:customStyle="1" w:styleId="OutlineNumbered3Char">
    <w:name w:val="Outline Numbered 3 Char"/>
    <w:basedOn w:val="NumberLevel1Char"/>
    <w:link w:val="OutlineNumbered3"/>
    <w:rsid w:val="009077DC"/>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9077DC"/>
  </w:style>
  <w:style w:type="character" w:styleId="CommentReference">
    <w:name w:val="annotation reference"/>
    <w:basedOn w:val="DefaultParagraphFont"/>
    <w:uiPriority w:val="99"/>
    <w:unhideWhenUsed/>
    <w:rsid w:val="009077DC"/>
    <w:rPr>
      <w:sz w:val="16"/>
      <w:szCs w:val="16"/>
    </w:rPr>
  </w:style>
  <w:style w:type="paragraph" w:styleId="CommentText">
    <w:name w:val="annotation text"/>
    <w:basedOn w:val="Normal"/>
    <w:link w:val="CommentTextChar"/>
    <w:uiPriority w:val="99"/>
    <w:unhideWhenUsed/>
    <w:rsid w:val="009077DC"/>
    <w:rPr>
      <w:sz w:val="20"/>
      <w:szCs w:val="20"/>
    </w:rPr>
  </w:style>
  <w:style w:type="character" w:customStyle="1" w:styleId="CommentTextChar">
    <w:name w:val="Comment Text Char"/>
    <w:basedOn w:val="DefaultParagraphFont"/>
    <w:link w:val="CommentText"/>
    <w:uiPriority w:val="99"/>
    <w:rsid w:val="009077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77DC"/>
    <w:rPr>
      <w:b/>
      <w:bCs/>
    </w:rPr>
  </w:style>
  <w:style w:type="character" w:customStyle="1" w:styleId="CommentSubjectChar">
    <w:name w:val="Comment Subject Char"/>
    <w:basedOn w:val="CommentTextChar"/>
    <w:link w:val="CommentSubject"/>
    <w:uiPriority w:val="99"/>
    <w:rsid w:val="009077DC"/>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nhideWhenUsed/>
    <w:rsid w:val="009077DC"/>
    <w:pPr>
      <w:widowControl/>
      <w:autoSpaceDE/>
      <w:autoSpaceDN/>
      <w:adjustRightInd/>
      <w:spacing w:after="0"/>
    </w:pPr>
    <w:rPr>
      <w:sz w:val="20"/>
      <w:szCs w:val="20"/>
    </w:rPr>
  </w:style>
  <w:style w:type="character" w:customStyle="1" w:styleId="FootnoteTextChar">
    <w:name w:val="Footnote Text Char"/>
    <w:basedOn w:val="DefaultParagraphFont"/>
    <w:link w:val="FootnoteText"/>
    <w:rsid w:val="009077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077DC"/>
    <w:rPr>
      <w:rFonts w:ascii="Arial" w:hAnsi="Arial" w:cs="Arial"/>
      <w:sz w:val="22"/>
      <w:vertAlign w:val="superscript"/>
    </w:rPr>
  </w:style>
  <w:style w:type="character" w:styleId="Hyperlink">
    <w:name w:val="Hyperlink"/>
    <w:basedOn w:val="DefaultParagraphFont"/>
    <w:uiPriority w:val="99"/>
    <w:unhideWhenUsed/>
    <w:rsid w:val="009077DC"/>
    <w:rPr>
      <w:color w:val="0000FF" w:themeColor="hyperlink"/>
      <w:u w:val="single"/>
    </w:rPr>
  </w:style>
  <w:style w:type="paragraph" w:customStyle="1" w:styleId="PlainParagraph">
    <w:name w:val="Plain Paragraph"/>
    <w:basedOn w:val="Normal"/>
    <w:link w:val="PlainParagraphChar"/>
    <w:uiPriority w:val="99"/>
    <w:rsid w:val="009077DC"/>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uiPriority w:val="99"/>
    <w:locked/>
    <w:rsid w:val="009077DC"/>
    <w:rPr>
      <w:rFonts w:ascii="Arial" w:eastAsia="Times New Roman" w:hAnsi="Arial" w:cs="Arial"/>
      <w:lang w:eastAsia="en-AU"/>
    </w:rPr>
  </w:style>
  <w:style w:type="paragraph" w:customStyle="1" w:styleId="base-text-paragraphnonumbers">
    <w:name w:val="base-text-paragraph no numbers"/>
    <w:basedOn w:val="Normal"/>
    <w:link w:val="base-text-paragraphnonumbersChar"/>
    <w:rsid w:val="009077DC"/>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9077DC"/>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9077DC"/>
    <w:rPr>
      <w:rFonts w:ascii="Times New Roman" w:eastAsia="Calibri" w:hAnsi="Times New Roman" w:cs="Times New Roman"/>
      <w:szCs w:val="20"/>
      <w:lang w:eastAsia="en-AU"/>
    </w:rPr>
  </w:style>
  <w:style w:type="paragraph" w:customStyle="1" w:styleId="subsection2">
    <w:name w:val="subsection2"/>
    <w:aliases w:val="ss2"/>
    <w:basedOn w:val="Normal"/>
    <w:rsid w:val="009077DC"/>
    <w:pPr>
      <w:widowControl/>
      <w:autoSpaceDE/>
      <w:autoSpaceDN/>
      <w:adjustRightInd/>
      <w:spacing w:before="40" w:after="0"/>
      <w:ind w:left="1134"/>
    </w:pPr>
    <w:rPr>
      <w:rFonts w:eastAsiaTheme="minorHAnsi"/>
      <w:sz w:val="22"/>
      <w:szCs w:val="22"/>
    </w:rPr>
  </w:style>
  <w:style w:type="paragraph" w:styleId="Revision">
    <w:name w:val="Revision"/>
    <w:hidden/>
    <w:uiPriority w:val="99"/>
    <w:semiHidden/>
    <w:rsid w:val="009077DC"/>
    <w:pPr>
      <w:spacing w:after="0" w:line="240" w:lineRule="auto"/>
    </w:pPr>
    <w:rPr>
      <w:rFonts w:ascii="Times New Roman" w:eastAsia="Times New Roman" w:hAnsi="Times New Roman" w:cs="Times New Roman"/>
      <w:sz w:val="24"/>
      <w:szCs w:val="24"/>
      <w:lang w:eastAsia="en-AU"/>
    </w:rPr>
  </w:style>
  <w:style w:type="character" w:customStyle="1" w:styleId="msochangeprop0">
    <w:name w:val="msochangeprop"/>
    <w:basedOn w:val="DefaultParagraphFont"/>
    <w:rsid w:val="009077DC"/>
  </w:style>
  <w:style w:type="character" w:styleId="Strong">
    <w:name w:val="Strong"/>
    <w:basedOn w:val="DefaultParagraphFont"/>
    <w:uiPriority w:val="22"/>
    <w:qFormat/>
    <w:rsid w:val="009077DC"/>
    <w:rPr>
      <w:b/>
      <w:bCs/>
    </w:rPr>
  </w:style>
  <w:style w:type="paragraph" w:customStyle="1" w:styleId="dotpoint">
    <w:name w:val="dot point"/>
    <w:basedOn w:val="Normal"/>
    <w:link w:val="dotpointChar"/>
    <w:autoRedefine/>
    <w:rsid w:val="009C1B33"/>
    <w:pPr>
      <w:widowControl/>
      <w:numPr>
        <w:numId w:val="6"/>
      </w:numPr>
      <w:autoSpaceDE/>
      <w:autoSpaceDN/>
      <w:adjustRightInd/>
      <w:spacing w:before="120" w:after="120"/>
    </w:pPr>
    <w:rPr>
      <w:sz w:val="22"/>
      <w:szCs w:val="20"/>
    </w:rPr>
  </w:style>
  <w:style w:type="paragraph" w:customStyle="1" w:styleId="dotpoint2">
    <w:name w:val="dot point 2"/>
    <w:basedOn w:val="Normal"/>
    <w:rsid w:val="009C1B33"/>
    <w:pPr>
      <w:widowControl/>
      <w:numPr>
        <w:ilvl w:val="1"/>
        <w:numId w:val="6"/>
      </w:numPr>
      <w:autoSpaceDE/>
      <w:autoSpaceDN/>
      <w:adjustRightInd/>
      <w:spacing w:before="120" w:after="120"/>
    </w:pPr>
    <w:rPr>
      <w:sz w:val="22"/>
      <w:szCs w:val="20"/>
    </w:rPr>
  </w:style>
  <w:style w:type="numbering" w:customStyle="1" w:styleId="DotPointList">
    <w:name w:val="Dot Point List"/>
    <w:uiPriority w:val="99"/>
    <w:rsid w:val="009C1B33"/>
    <w:pPr>
      <w:numPr>
        <w:numId w:val="6"/>
      </w:numPr>
    </w:pPr>
  </w:style>
  <w:style w:type="character" w:customStyle="1" w:styleId="base-text-paragraphnonumbersChar">
    <w:name w:val="base-text-paragraph no numbers Char"/>
    <w:basedOn w:val="DefaultParagraphFont"/>
    <w:link w:val="base-text-paragraphnonumbers"/>
    <w:rsid w:val="009C1B33"/>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9C1B33"/>
    <w:rPr>
      <w:rFonts w:ascii="Times New Roman" w:eastAsia="Times New Roman" w:hAnsi="Times New Roman" w:cs="Times New Roman"/>
      <w:szCs w:val="20"/>
      <w:lang w:eastAsia="en-AU"/>
    </w:rPr>
  </w:style>
  <w:style w:type="character" w:customStyle="1" w:styleId="Heading7Char">
    <w:name w:val="Heading 7 Char"/>
    <w:basedOn w:val="DefaultParagraphFont"/>
    <w:link w:val="Heading7"/>
    <w:uiPriority w:val="99"/>
    <w:rsid w:val="00525D6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25D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25D6C"/>
    <w:rPr>
      <w:rFonts w:ascii="Arial" w:eastAsia="Times New Roman" w:hAnsi="Arial" w:cs="Arial"/>
    </w:rPr>
  </w:style>
  <w:style w:type="paragraph" w:customStyle="1" w:styleId="Quotation1">
    <w:name w:val="Quotation 1"/>
    <w:basedOn w:val="PlainParagraph"/>
    <w:uiPriority w:val="99"/>
    <w:rsid w:val="00525D6C"/>
    <w:pPr>
      <w:tabs>
        <w:tab w:val="num" w:pos="425"/>
      </w:tabs>
      <w:spacing w:before="0" w:line="260" w:lineRule="atLeast"/>
      <w:ind w:left="425"/>
    </w:pPr>
    <w:rPr>
      <w:sz w:val="20"/>
      <w:szCs w:val="20"/>
    </w:rPr>
  </w:style>
  <w:style w:type="paragraph" w:customStyle="1" w:styleId="Quotation2">
    <w:name w:val="Quotation 2"/>
    <w:basedOn w:val="PlainParagraph"/>
    <w:uiPriority w:val="99"/>
    <w:rsid w:val="00525D6C"/>
    <w:pPr>
      <w:tabs>
        <w:tab w:val="num" w:pos="850"/>
      </w:tabs>
      <w:spacing w:before="0" w:line="260" w:lineRule="atLeast"/>
      <w:ind w:left="850"/>
    </w:pPr>
    <w:rPr>
      <w:sz w:val="20"/>
      <w:szCs w:val="20"/>
    </w:rPr>
  </w:style>
  <w:style w:type="paragraph" w:customStyle="1" w:styleId="Quotation4">
    <w:name w:val="Quotation 4"/>
    <w:basedOn w:val="PlainParagraph"/>
    <w:uiPriority w:val="99"/>
    <w:rsid w:val="00525D6C"/>
    <w:pPr>
      <w:tabs>
        <w:tab w:val="num" w:pos="1701"/>
      </w:tabs>
      <w:spacing w:before="0" w:line="260" w:lineRule="atLeast"/>
      <w:ind w:left="1701"/>
    </w:pPr>
    <w:rPr>
      <w:sz w:val="20"/>
      <w:szCs w:val="20"/>
    </w:rPr>
  </w:style>
  <w:style w:type="paragraph" w:customStyle="1" w:styleId="Quotation5">
    <w:name w:val="Quotation 5"/>
    <w:basedOn w:val="PlainParagraph"/>
    <w:uiPriority w:val="99"/>
    <w:rsid w:val="00525D6C"/>
    <w:pPr>
      <w:tabs>
        <w:tab w:val="num" w:pos="2126"/>
      </w:tabs>
      <w:spacing w:before="0" w:line="260" w:lineRule="atLeast"/>
      <w:ind w:left="2126"/>
    </w:pPr>
    <w:rPr>
      <w:sz w:val="20"/>
      <w:szCs w:val="20"/>
    </w:rPr>
  </w:style>
  <w:style w:type="paragraph" w:customStyle="1" w:styleId="Quotation6">
    <w:name w:val="Quotation 6"/>
    <w:basedOn w:val="PlainParagraph"/>
    <w:uiPriority w:val="99"/>
    <w:rsid w:val="00525D6C"/>
    <w:pPr>
      <w:tabs>
        <w:tab w:val="num" w:pos="2551"/>
      </w:tabs>
      <w:spacing w:before="0" w:line="260" w:lineRule="atLeast"/>
      <w:ind w:left="2551"/>
    </w:pPr>
    <w:rPr>
      <w:sz w:val="20"/>
      <w:szCs w:val="20"/>
    </w:rPr>
  </w:style>
  <w:style w:type="paragraph" w:customStyle="1" w:styleId="Quotation7">
    <w:name w:val="Quotation 7"/>
    <w:basedOn w:val="PlainParagraph"/>
    <w:uiPriority w:val="99"/>
    <w:rsid w:val="00525D6C"/>
    <w:pPr>
      <w:tabs>
        <w:tab w:val="num" w:pos="2976"/>
      </w:tabs>
      <w:spacing w:before="0" w:line="260" w:lineRule="atLeast"/>
      <w:ind w:left="2976"/>
    </w:pPr>
    <w:rPr>
      <w:sz w:val="20"/>
      <w:szCs w:val="20"/>
    </w:rPr>
  </w:style>
  <w:style w:type="paragraph" w:customStyle="1" w:styleId="Quotation8">
    <w:name w:val="Quotation 8"/>
    <w:basedOn w:val="PlainParagraph"/>
    <w:uiPriority w:val="99"/>
    <w:rsid w:val="00525D6C"/>
    <w:pPr>
      <w:tabs>
        <w:tab w:val="num" w:pos="3402"/>
      </w:tabs>
      <w:spacing w:before="0" w:line="260" w:lineRule="atLeast"/>
      <w:ind w:left="3402"/>
    </w:pPr>
    <w:rPr>
      <w:sz w:val="20"/>
      <w:szCs w:val="20"/>
    </w:rPr>
  </w:style>
  <w:style w:type="character" w:customStyle="1" w:styleId="NumberLevel4Char">
    <w:name w:val="Number Level 4 Char"/>
    <w:basedOn w:val="PlainParagraphChar"/>
    <w:link w:val="NumberLevel4"/>
    <w:uiPriority w:val="99"/>
    <w:locked/>
    <w:rsid w:val="00525D6C"/>
    <w:rPr>
      <w:rFonts w:ascii="Arial" w:eastAsia="Times New Roman" w:hAnsi="Arial" w:cs="Arial"/>
      <w:lang w:eastAsia="en-AU"/>
    </w:rPr>
  </w:style>
  <w:style w:type="paragraph" w:customStyle="1" w:styleId="NormalBase">
    <w:name w:val="Normal Base"/>
    <w:link w:val="NormalBaseChar"/>
    <w:uiPriority w:val="99"/>
    <w:semiHidden/>
    <w:rsid w:val="00525D6C"/>
    <w:pPr>
      <w:spacing w:before="140" w:after="140" w:line="280" w:lineRule="atLeast"/>
    </w:pPr>
    <w:rPr>
      <w:rFonts w:ascii="Arial" w:eastAsia="Times New Roman" w:hAnsi="Arial" w:cs="Arial"/>
      <w:lang w:eastAsia="en-AU"/>
    </w:rPr>
  </w:style>
  <w:style w:type="paragraph" w:customStyle="1" w:styleId="HeadingBase">
    <w:name w:val="Heading Base"/>
    <w:uiPriority w:val="99"/>
    <w:semiHidden/>
    <w:rsid w:val="00525D6C"/>
    <w:pPr>
      <w:spacing w:before="200" w:after="0" w:line="280" w:lineRule="atLeast"/>
    </w:pPr>
    <w:rPr>
      <w:rFonts w:ascii="Arial" w:eastAsia="Times New Roman" w:hAnsi="Arial" w:cs="Arial"/>
      <w:sz w:val="20"/>
      <w:szCs w:val="20"/>
      <w:lang w:eastAsia="en-AU"/>
    </w:rPr>
  </w:style>
  <w:style w:type="paragraph" w:customStyle="1" w:styleId="HeaderBase">
    <w:name w:val="Header Base"/>
    <w:next w:val="Header"/>
    <w:uiPriority w:val="99"/>
    <w:semiHidden/>
    <w:rsid w:val="00525D6C"/>
    <w:pPr>
      <w:spacing w:after="0" w:line="200" w:lineRule="atLeast"/>
    </w:pPr>
    <w:rPr>
      <w:rFonts w:ascii="Arial" w:eastAsia="Times New Roman" w:hAnsi="Arial" w:cs="Arial"/>
      <w:sz w:val="20"/>
      <w:szCs w:val="20"/>
      <w:lang w:eastAsia="en-AU"/>
    </w:rPr>
  </w:style>
  <w:style w:type="paragraph" w:customStyle="1" w:styleId="FooterBase">
    <w:name w:val="Footer Base"/>
    <w:next w:val="Footer"/>
    <w:uiPriority w:val="99"/>
    <w:semiHidden/>
    <w:rsid w:val="00525D6C"/>
    <w:pPr>
      <w:spacing w:after="0" w:line="200" w:lineRule="atLeast"/>
    </w:pPr>
    <w:rPr>
      <w:rFonts w:ascii="Arial" w:eastAsia="Times New Roman" w:hAnsi="Arial" w:cs="Arial"/>
      <w:sz w:val="16"/>
      <w:szCs w:val="16"/>
      <w:lang w:eastAsia="en-AU"/>
    </w:rPr>
  </w:style>
  <w:style w:type="paragraph" w:customStyle="1" w:styleId="1Reference">
    <w:name w:val="1. Reference"/>
    <w:basedOn w:val="PlainParagraph"/>
    <w:uiPriority w:val="99"/>
    <w:rsid w:val="00525D6C"/>
    <w:pPr>
      <w:spacing w:before="0" w:after="0" w:line="200" w:lineRule="atLeast"/>
    </w:pPr>
    <w:rPr>
      <w:sz w:val="20"/>
      <w:szCs w:val="20"/>
    </w:rPr>
  </w:style>
  <w:style w:type="paragraph" w:customStyle="1" w:styleId="2Date">
    <w:name w:val="2. Date"/>
    <w:basedOn w:val="PlainParagraph"/>
    <w:next w:val="3Address"/>
    <w:uiPriority w:val="99"/>
    <w:rsid w:val="00525D6C"/>
    <w:pPr>
      <w:spacing w:before="280" w:after="280"/>
    </w:pPr>
  </w:style>
  <w:style w:type="paragraph" w:customStyle="1" w:styleId="3Address">
    <w:name w:val="3. Address"/>
    <w:basedOn w:val="PlainParagraph"/>
    <w:uiPriority w:val="99"/>
    <w:rsid w:val="00525D6C"/>
    <w:pPr>
      <w:keepLines/>
      <w:widowControl w:val="0"/>
      <w:spacing w:before="0" w:after="0"/>
    </w:pPr>
  </w:style>
  <w:style w:type="paragraph" w:customStyle="1" w:styleId="4Addressee">
    <w:name w:val="4. Addressee"/>
    <w:basedOn w:val="PlainParagraph"/>
    <w:next w:val="SubjectTitle"/>
    <w:uiPriority w:val="99"/>
    <w:rsid w:val="00525D6C"/>
    <w:pPr>
      <w:keepLines/>
      <w:widowControl w:val="0"/>
      <w:spacing w:before="420" w:after="280"/>
    </w:pPr>
  </w:style>
  <w:style w:type="paragraph" w:customStyle="1" w:styleId="SubjectTitle">
    <w:name w:val="Subject/Title"/>
    <w:basedOn w:val="PlainParagraph"/>
    <w:next w:val="PlainParagraph"/>
    <w:uiPriority w:val="99"/>
    <w:rsid w:val="00525D6C"/>
    <w:pPr>
      <w:pBdr>
        <w:bottom w:val="single" w:sz="2" w:space="0" w:color="auto"/>
      </w:pBdr>
      <w:spacing w:before="0"/>
    </w:pPr>
    <w:rPr>
      <w:b/>
      <w:bCs/>
    </w:rPr>
  </w:style>
  <w:style w:type="paragraph" w:customStyle="1" w:styleId="Classificationlegalbody">
    <w:name w:val="Classification legal: body"/>
    <w:basedOn w:val="PlainParagraph"/>
    <w:next w:val="4Addressee"/>
    <w:uiPriority w:val="99"/>
    <w:semiHidden/>
    <w:rsid w:val="00525D6C"/>
    <w:pPr>
      <w:spacing w:before="420" w:after="0"/>
    </w:pPr>
    <w:rPr>
      <w:caps/>
      <w:sz w:val="20"/>
      <w:szCs w:val="20"/>
    </w:rPr>
  </w:style>
  <w:style w:type="paragraph" w:customStyle="1" w:styleId="Classificationlegalheader">
    <w:name w:val="Classification legal: header"/>
    <w:basedOn w:val="PlainParagraph"/>
    <w:uiPriority w:val="99"/>
    <w:semiHidden/>
    <w:rsid w:val="00525D6C"/>
    <w:pPr>
      <w:spacing w:before="0" w:after="0" w:line="200" w:lineRule="atLeast"/>
    </w:pPr>
    <w:rPr>
      <w:caps/>
      <w:sz w:val="20"/>
      <w:szCs w:val="20"/>
    </w:rPr>
  </w:style>
  <w:style w:type="paragraph" w:customStyle="1" w:styleId="Classificationsecurityheader">
    <w:name w:val="Classification security: header"/>
    <w:basedOn w:val="PlainParagraph"/>
    <w:uiPriority w:val="99"/>
    <w:semiHidden/>
    <w:rsid w:val="00525D6C"/>
    <w:pPr>
      <w:spacing w:before="280" w:after="0"/>
    </w:pPr>
    <w:rPr>
      <w:b/>
      <w:bCs/>
      <w:caps/>
      <w:color w:val="FFFFFF"/>
    </w:rPr>
  </w:style>
  <w:style w:type="paragraph" w:customStyle="1" w:styleId="Classificationsecurityfooter">
    <w:name w:val="Classification security: footer"/>
    <w:basedOn w:val="PlainParagraph"/>
    <w:uiPriority w:val="99"/>
    <w:semiHidden/>
    <w:rsid w:val="00525D6C"/>
    <w:pPr>
      <w:spacing w:after="0"/>
    </w:pPr>
    <w:rPr>
      <w:b/>
      <w:bCs/>
      <w:caps/>
      <w:color w:val="FFFFFF"/>
    </w:rPr>
  </w:style>
  <w:style w:type="paragraph" w:customStyle="1" w:styleId="FooterSubject">
    <w:name w:val="Footer Subject"/>
    <w:basedOn w:val="FooterBase"/>
    <w:uiPriority w:val="99"/>
    <w:semiHidden/>
    <w:rsid w:val="00525D6C"/>
    <w:pPr>
      <w:ind w:right="1417"/>
    </w:pPr>
  </w:style>
  <w:style w:type="paragraph" w:customStyle="1" w:styleId="FooterLandscape">
    <w:name w:val="Footer Landscape"/>
    <w:basedOn w:val="FooterBase"/>
    <w:uiPriority w:val="99"/>
    <w:semiHidden/>
    <w:rsid w:val="00525D6C"/>
    <w:pPr>
      <w:tabs>
        <w:tab w:val="right" w:pos="13175"/>
      </w:tabs>
    </w:pPr>
  </w:style>
  <w:style w:type="paragraph" w:customStyle="1" w:styleId="HeaderLandscape">
    <w:name w:val="Header Landscape"/>
    <w:basedOn w:val="HeaderBase"/>
    <w:uiPriority w:val="99"/>
    <w:semiHidden/>
    <w:rsid w:val="00525D6C"/>
    <w:pPr>
      <w:tabs>
        <w:tab w:val="right" w:pos="13175"/>
      </w:tabs>
    </w:pPr>
  </w:style>
  <w:style w:type="paragraph" w:customStyle="1" w:styleId="DraftinHeader">
    <w:name w:val="Draft in Header"/>
    <w:basedOn w:val="HeaderBase"/>
    <w:uiPriority w:val="99"/>
    <w:semiHidden/>
    <w:rsid w:val="00525D6C"/>
    <w:pPr>
      <w:tabs>
        <w:tab w:val="right" w:pos="8220"/>
      </w:tabs>
    </w:pPr>
  </w:style>
  <w:style w:type="paragraph" w:customStyle="1" w:styleId="Sig1Salutation">
    <w:name w:val="Sig. 1 Salutation"/>
    <w:basedOn w:val="PlainParagraph"/>
    <w:uiPriority w:val="99"/>
    <w:rsid w:val="00525D6C"/>
    <w:pPr>
      <w:keepNext/>
      <w:widowControl w:val="0"/>
    </w:pPr>
  </w:style>
  <w:style w:type="paragraph" w:customStyle="1" w:styleId="Sig2Officer">
    <w:name w:val="Sig. 2 Officer"/>
    <w:basedOn w:val="PlainParagraph"/>
    <w:uiPriority w:val="99"/>
    <w:rsid w:val="00525D6C"/>
    <w:pPr>
      <w:keepNext/>
      <w:widowControl w:val="0"/>
      <w:tabs>
        <w:tab w:val="left" w:pos="4535"/>
      </w:tabs>
      <w:spacing w:before="0" w:after="0"/>
    </w:pPr>
    <w:rPr>
      <w:b/>
      <w:bCs/>
    </w:rPr>
  </w:style>
  <w:style w:type="paragraph" w:customStyle="1" w:styleId="Sig3Title">
    <w:name w:val="Sig. 3 Title"/>
    <w:basedOn w:val="PlainParagraph"/>
    <w:uiPriority w:val="99"/>
    <w:rsid w:val="00525D6C"/>
    <w:pPr>
      <w:keepNext/>
      <w:widowControl w:val="0"/>
      <w:tabs>
        <w:tab w:val="left" w:pos="4535"/>
      </w:tabs>
      <w:spacing w:before="0" w:after="0" w:line="240" w:lineRule="atLeast"/>
    </w:pPr>
    <w:rPr>
      <w:sz w:val="20"/>
      <w:szCs w:val="20"/>
    </w:rPr>
  </w:style>
  <w:style w:type="paragraph" w:customStyle="1" w:styleId="Sig4Contactdet">
    <w:name w:val="Sig. 4 Contact det"/>
    <w:basedOn w:val="PlainParagraph"/>
    <w:uiPriority w:val="99"/>
    <w:rsid w:val="00525D6C"/>
    <w:pPr>
      <w:keepNext/>
      <w:widowControl w:val="0"/>
      <w:tabs>
        <w:tab w:val="left" w:pos="4535"/>
      </w:tabs>
      <w:spacing w:before="20" w:after="0" w:line="240" w:lineRule="atLeast"/>
    </w:pPr>
    <w:rPr>
      <w:sz w:val="20"/>
      <w:szCs w:val="20"/>
    </w:rPr>
  </w:style>
  <w:style w:type="paragraph" w:customStyle="1" w:styleId="Sig5Email">
    <w:name w:val="Sig. 5 Email"/>
    <w:basedOn w:val="PlainParagraph"/>
    <w:uiPriority w:val="99"/>
    <w:rsid w:val="00525D6C"/>
    <w:pPr>
      <w:keepNext/>
      <w:widowControl w:val="0"/>
      <w:tabs>
        <w:tab w:val="left" w:pos="4535"/>
      </w:tabs>
      <w:spacing w:before="0" w:after="0" w:line="240" w:lineRule="atLeast"/>
    </w:pPr>
    <w:rPr>
      <w:sz w:val="20"/>
      <w:szCs w:val="20"/>
    </w:rPr>
  </w:style>
  <w:style w:type="paragraph" w:customStyle="1" w:styleId="PartHeading">
    <w:name w:val="Part Heading"/>
    <w:basedOn w:val="HeadingBase"/>
    <w:next w:val="PartSubHeading"/>
    <w:uiPriority w:val="99"/>
    <w:rsid w:val="00525D6C"/>
    <w:pPr>
      <w:keepNext/>
      <w:keepLines/>
      <w:shd w:val="solid" w:color="000000" w:fill="000000"/>
      <w:spacing w:before="0" w:line="240" w:lineRule="atLeast"/>
      <w:ind w:left="-850" w:firstLine="850"/>
    </w:pPr>
    <w:rPr>
      <w:b/>
      <w:bCs/>
      <w:caps/>
      <w:color w:val="FFFFFF"/>
    </w:rPr>
  </w:style>
  <w:style w:type="paragraph" w:customStyle="1" w:styleId="PartSubHeading">
    <w:name w:val="Part SubHeading"/>
    <w:basedOn w:val="HeadingBase"/>
    <w:next w:val="PlainParagraph"/>
    <w:uiPriority w:val="99"/>
    <w:rsid w:val="00525D6C"/>
    <w:pPr>
      <w:keepNext/>
      <w:keepLines/>
      <w:spacing w:before="0" w:after="420"/>
    </w:pPr>
    <w:rPr>
      <w:caps/>
    </w:rPr>
  </w:style>
  <w:style w:type="paragraph" w:customStyle="1" w:styleId="ContentsHeading">
    <w:name w:val="Contents Heading"/>
    <w:basedOn w:val="HeadingBase"/>
    <w:next w:val="PlainParagraph"/>
    <w:uiPriority w:val="99"/>
    <w:rsid w:val="00525D6C"/>
    <w:pPr>
      <w:keepNext/>
      <w:keepLines/>
      <w:spacing w:before="0" w:after="280"/>
    </w:pPr>
    <w:rPr>
      <w:b/>
      <w:bCs/>
      <w:caps/>
    </w:rPr>
  </w:style>
  <w:style w:type="paragraph" w:customStyle="1" w:styleId="Leg1SecHead1">
    <w:name w:val="Leg1 Sec Head: 1."/>
    <w:basedOn w:val="PlainParagraph"/>
    <w:uiPriority w:val="99"/>
    <w:rsid w:val="00525D6C"/>
    <w:pPr>
      <w:keepNext/>
      <w:tabs>
        <w:tab w:val="left" w:pos="425"/>
        <w:tab w:val="left" w:pos="850"/>
        <w:tab w:val="left" w:pos="1276"/>
      </w:tabs>
      <w:spacing w:before="60" w:after="60" w:line="260" w:lineRule="atLeast"/>
      <w:ind w:left="1276" w:right="567" w:hanging="851"/>
    </w:pPr>
    <w:rPr>
      <w:b/>
      <w:bCs/>
      <w:sz w:val="20"/>
      <w:szCs w:val="20"/>
    </w:rPr>
  </w:style>
  <w:style w:type="paragraph" w:customStyle="1" w:styleId="Leg2Sec1">
    <w:name w:val="Leg2 Sec: 1."/>
    <w:basedOn w:val="PlainParagraph"/>
    <w:uiPriority w:val="99"/>
    <w:rsid w:val="00525D6C"/>
    <w:pPr>
      <w:tabs>
        <w:tab w:val="left" w:pos="1276"/>
      </w:tabs>
      <w:spacing w:before="60" w:after="60" w:line="260" w:lineRule="atLeast"/>
      <w:ind w:left="1276" w:right="567" w:hanging="850"/>
    </w:pPr>
    <w:rPr>
      <w:sz w:val="20"/>
      <w:szCs w:val="20"/>
    </w:rPr>
  </w:style>
  <w:style w:type="paragraph" w:customStyle="1" w:styleId="Leg3SecSubsec11">
    <w:name w:val="Leg3 Sec(Subsec): 1.(1)"/>
    <w:basedOn w:val="PlainParagraph"/>
    <w:uiPriority w:val="99"/>
    <w:rsid w:val="00525D6C"/>
    <w:pPr>
      <w:tabs>
        <w:tab w:val="left" w:pos="425"/>
        <w:tab w:val="left" w:pos="850"/>
        <w:tab w:val="left" w:pos="1276"/>
      </w:tabs>
      <w:spacing w:before="60" w:after="60" w:line="260" w:lineRule="atLeast"/>
      <w:ind w:left="1276" w:right="567" w:hanging="850"/>
    </w:pPr>
    <w:rPr>
      <w:sz w:val="20"/>
      <w:szCs w:val="20"/>
    </w:rPr>
  </w:style>
  <w:style w:type="paragraph" w:customStyle="1" w:styleId="Leg4Subsec1">
    <w:name w:val="Leg4 Subsec: (1)"/>
    <w:basedOn w:val="PlainParagraph"/>
    <w:uiPriority w:val="99"/>
    <w:rsid w:val="00525D6C"/>
    <w:pPr>
      <w:spacing w:before="60" w:after="60" w:line="260" w:lineRule="atLeast"/>
      <w:ind w:left="1276" w:right="567" w:hanging="425"/>
    </w:pPr>
    <w:rPr>
      <w:sz w:val="20"/>
      <w:szCs w:val="20"/>
    </w:rPr>
  </w:style>
  <w:style w:type="paragraph" w:customStyle="1" w:styleId="Leg5Paraa">
    <w:name w:val="Leg5 Para: (a)"/>
    <w:basedOn w:val="PlainParagraph"/>
    <w:uiPriority w:val="99"/>
    <w:rsid w:val="00525D6C"/>
    <w:pPr>
      <w:spacing w:before="60" w:after="60" w:line="260" w:lineRule="atLeast"/>
      <w:ind w:left="1843" w:right="567" w:hanging="567"/>
    </w:pPr>
    <w:rPr>
      <w:sz w:val="20"/>
      <w:szCs w:val="20"/>
    </w:rPr>
  </w:style>
  <w:style w:type="paragraph" w:customStyle="1" w:styleId="Leg6SubParai">
    <w:name w:val="Leg6 SubPara: (i)"/>
    <w:basedOn w:val="PlainParagraph"/>
    <w:uiPriority w:val="99"/>
    <w:rsid w:val="00525D6C"/>
    <w:pPr>
      <w:spacing w:before="60" w:after="60" w:line="260" w:lineRule="atLeast"/>
      <w:ind w:left="2409" w:right="567" w:hanging="567"/>
    </w:pPr>
    <w:rPr>
      <w:sz w:val="20"/>
      <w:szCs w:val="20"/>
    </w:rPr>
  </w:style>
  <w:style w:type="paragraph" w:customStyle="1" w:styleId="QAQuestion">
    <w:name w:val="Q&amp;A: Question"/>
    <w:basedOn w:val="PlainParagraph"/>
    <w:next w:val="QAAnswer"/>
    <w:uiPriority w:val="99"/>
    <w:rsid w:val="00525D6C"/>
    <w:pPr>
      <w:keepNext/>
      <w:widowControl w:val="0"/>
      <w:tabs>
        <w:tab w:val="left" w:pos="425"/>
        <w:tab w:val="left" w:pos="850"/>
      </w:tabs>
      <w:ind w:left="850" w:hanging="850"/>
    </w:pPr>
    <w:rPr>
      <w:i/>
      <w:iCs/>
    </w:rPr>
  </w:style>
  <w:style w:type="paragraph" w:customStyle="1" w:styleId="QAAnswer">
    <w:name w:val="Q&amp;A: Answer"/>
    <w:basedOn w:val="PlainParagraph"/>
    <w:next w:val="QAQuestion"/>
    <w:uiPriority w:val="99"/>
    <w:rsid w:val="00525D6C"/>
    <w:pPr>
      <w:tabs>
        <w:tab w:val="left" w:pos="425"/>
        <w:tab w:val="left" w:pos="850"/>
      </w:tabs>
      <w:spacing w:before="0"/>
      <w:ind w:left="850" w:hanging="850"/>
    </w:pPr>
  </w:style>
  <w:style w:type="paragraph" w:customStyle="1" w:styleId="QAText">
    <w:name w:val="Q&amp;A: Text"/>
    <w:basedOn w:val="PlainParagraph"/>
    <w:uiPriority w:val="99"/>
    <w:rsid w:val="00525D6C"/>
    <w:pPr>
      <w:keepNext/>
      <w:widowControl w:val="0"/>
      <w:ind w:left="425"/>
    </w:pPr>
    <w:rPr>
      <w:i/>
      <w:iCs/>
    </w:rPr>
  </w:style>
  <w:style w:type="paragraph" w:customStyle="1" w:styleId="Quotation">
    <w:name w:val="Quotation"/>
    <w:basedOn w:val="PlainParagraph"/>
    <w:uiPriority w:val="99"/>
    <w:semiHidden/>
    <w:rsid w:val="00525D6C"/>
    <w:pPr>
      <w:tabs>
        <w:tab w:val="num" w:pos="993"/>
      </w:tabs>
      <w:spacing w:before="0" w:line="260" w:lineRule="atLeast"/>
      <w:ind w:left="993" w:hanging="567"/>
    </w:pPr>
    <w:rPr>
      <w:sz w:val="20"/>
      <w:szCs w:val="20"/>
    </w:rPr>
  </w:style>
  <w:style w:type="paragraph" w:customStyle="1" w:styleId="Quotation3">
    <w:name w:val="Quotation 3"/>
    <w:basedOn w:val="PlainParagraph"/>
    <w:uiPriority w:val="99"/>
    <w:semiHidden/>
    <w:rsid w:val="00525D6C"/>
    <w:pPr>
      <w:numPr>
        <w:ilvl w:val="3"/>
        <w:numId w:val="1"/>
      </w:numPr>
      <w:spacing w:before="0" w:line="260" w:lineRule="atLeast"/>
    </w:pPr>
    <w:rPr>
      <w:sz w:val="20"/>
      <w:szCs w:val="20"/>
    </w:rPr>
  </w:style>
  <w:style w:type="paragraph" w:customStyle="1" w:styleId="DashEm">
    <w:name w:val="Dash: Em"/>
    <w:basedOn w:val="PlainParagraph"/>
    <w:uiPriority w:val="99"/>
    <w:semiHidden/>
    <w:rsid w:val="00525D6C"/>
    <w:pPr>
      <w:numPr>
        <w:numId w:val="7"/>
      </w:numPr>
      <w:spacing w:before="0"/>
    </w:pPr>
  </w:style>
  <w:style w:type="paragraph" w:customStyle="1" w:styleId="DashEm1">
    <w:name w:val="Dash: Em 1"/>
    <w:basedOn w:val="PlainParagraph"/>
    <w:uiPriority w:val="99"/>
    <w:rsid w:val="00525D6C"/>
    <w:pPr>
      <w:numPr>
        <w:ilvl w:val="1"/>
        <w:numId w:val="7"/>
      </w:numPr>
      <w:spacing w:before="0"/>
    </w:pPr>
  </w:style>
  <w:style w:type="paragraph" w:customStyle="1" w:styleId="DashEn1">
    <w:name w:val="Dash: En 1"/>
    <w:basedOn w:val="DashEm"/>
    <w:uiPriority w:val="99"/>
    <w:rsid w:val="00525D6C"/>
    <w:pPr>
      <w:numPr>
        <w:ilvl w:val="2"/>
      </w:numPr>
    </w:pPr>
  </w:style>
  <w:style w:type="paragraph" w:customStyle="1" w:styleId="DashEn2">
    <w:name w:val="Dash: En 2"/>
    <w:basedOn w:val="DashEn1"/>
    <w:uiPriority w:val="99"/>
    <w:semiHidden/>
    <w:rsid w:val="00525D6C"/>
    <w:pPr>
      <w:numPr>
        <w:ilvl w:val="3"/>
      </w:numPr>
      <w:tabs>
        <w:tab w:val="num" w:pos="425"/>
      </w:tabs>
    </w:pPr>
  </w:style>
  <w:style w:type="paragraph" w:customStyle="1" w:styleId="DashEn3">
    <w:name w:val="Dash: En 3"/>
    <w:basedOn w:val="DashEn2"/>
    <w:uiPriority w:val="99"/>
    <w:semiHidden/>
    <w:rsid w:val="00525D6C"/>
    <w:pPr>
      <w:numPr>
        <w:ilvl w:val="4"/>
      </w:numPr>
      <w:tabs>
        <w:tab w:val="num" w:pos="850"/>
        <w:tab w:val="num" w:pos="1276"/>
      </w:tabs>
    </w:pPr>
  </w:style>
  <w:style w:type="paragraph" w:customStyle="1" w:styleId="DashEn4">
    <w:name w:val="Dash: En 4"/>
    <w:basedOn w:val="DashEn3"/>
    <w:uiPriority w:val="99"/>
    <w:semiHidden/>
    <w:rsid w:val="00525D6C"/>
    <w:pPr>
      <w:numPr>
        <w:ilvl w:val="5"/>
      </w:numPr>
      <w:tabs>
        <w:tab w:val="num" w:pos="1276"/>
      </w:tabs>
      <w:ind w:hanging="426"/>
    </w:pPr>
  </w:style>
  <w:style w:type="paragraph" w:customStyle="1" w:styleId="DashEn5">
    <w:name w:val="Dash: En 5"/>
    <w:basedOn w:val="DashEn4"/>
    <w:uiPriority w:val="99"/>
    <w:semiHidden/>
    <w:rsid w:val="00525D6C"/>
    <w:pPr>
      <w:numPr>
        <w:ilvl w:val="6"/>
      </w:numPr>
      <w:tabs>
        <w:tab w:val="num" w:pos="1701"/>
      </w:tabs>
    </w:pPr>
  </w:style>
  <w:style w:type="paragraph" w:customStyle="1" w:styleId="DashEn6">
    <w:name w:val="Dash: En 6"/>
    <w:basedOn w:val="DashEn5"/>
    <w:uiPriority w:val="99"/>
    <w:semiHidden/>
    <w:rsid w:val="00525D6C"/>
    <w:pPr>
      <w:numPr>
        <w:ilvl w:val="7"/>
      </w:numPr>
      <w:tabs>
        <w:tab w:val="num" w:pos="2126"/>
      </w:tabs>
    </w:pPr>
  </w:style>
  <w:style w:type="paragraph" w:customStyle="1" w:styleId="DashEn7">
    <w:name w:val="Dash: En 7"/>
    <w:basedOn w:val="DashEn6"/>
    <w:uiPriority w:val="99"/>
    <w:semiHidden/>
    <w:rsid w:val="00525D6C"/>
    <w:pPr>
      <w:numPr>
        <w:ilvl w:val="8"/>
      </w:numPr>
      <w:tabs>
        <w:tab w:val="num" w:pos="2551"/>
      </w:tabs>
    </w:pPr>
  </w:style>
  <w:style w:type="paragraph" w:customStyle="1" w:styleId="IndentHanging">
    <w:name w:val="Indent: Hanging"/>
    <w:basedOn w:val="PlainParagraph"/>
    <w:uiPriority w:val="99"/>
    <w:semiHidden/>
    <w:rsid w:val="00525D6C"/>
    <w:pPr>
      <w:numPr>
        <w:numId w:val="8"/>
      </w:numPr>
      <w:spacing w:before="0"/>
    </w:pPr>
  </w:style>
  <w:style w:type="paragraph" w:customStyle="1" w:styleId="IndentHanging1">
    <w:name w:val="Indent: Hanging 1"/>
    <w:basedOn w:val="IndentHanging"/>
    <w:uiPriority w:val="99"/>
    <w:rsid w:val="00525D6C"/>
    <w:pPr>
      <w:numPr>
        <w:ilvl w:val="1"/>
      </w:numPr>
      <w:tabs>
        <w:tab w:val="num" w:pos="425"/>
      </w:tabs>
      <w:ind w:left="425"/>
    </w:pPr>
  </w:style>
  <w:style w:type="paragraph" w:customStyle="1" w:styleId="IndentHanging2">
    <w:name w:val="Indent: Hanging 2"/>
    <w:basedOn w:val="IndentHanging1"/>
    <w:uiPriority w:val="99"/>
    <w:semiHidden/>
    <w:rsid w:val="00525D6C"/>
    <w:pPr>
      <w:numPr>
        <w:ilvl w:val="2"/>
      </w:numPr>
      <w:tabs>
        <w:tab w:val="num" w:pos="850"/>
      </w:tabs>
    </w:pPr>
  </w:style>
  <w:style w:type="paragraph" w:customStyle="1" w:styleId="IndentHanging3">
    <w:name w:val="Indent: Hanging 3"/>
    <w:basedOn w:val="IndentHanging2"/>
    <w:uiPriority w:val="99"/>
    <w:semiHidden/>
    <w:rsid w:val="00525D6C"/>
    <w:pPr>
      <w:numPr>
        <w:ilvl w:val="3"/>
      </w:numPr>
      <w:tabs>
        <w:tab w:val="num" w:pos="1276"/>
      </w:tabs>
    </w:pPr>
  </w:style>
  <w:style w:type="paragraph" w:customStyle="1" w:styleId="IndentHanging4">
    <w:name w:val="Indent: Hanging 4"/>
    <w:basedOn w:val="IndentHanging3"/>
    <w:uiPriority w:val="99"/>
    <w:semiHidden/>
    <w:rsid w:val="00525D6C"/>
    <w:pPr>
      <w:numPr>
        <w:ilvl w:val="4"/>
      </w:numPr>
      <w:tabs>
        <w:tab w:val="num" w:pos="1701"/>
      </w:tabs>
    </w:pPr>
  </w:style>
  <w:style w:type="paragraph" w:customStyle="1" w:styleId="IndentHanging5">
    <w:name w:val="Indent: Hanging 5"/>
    <w:basedOn w:val="IndentHanging4"/>
    <w:uiPriority w:val="99"/>
    <w:semiHidden/>
    <w:rsid w:val="00525D6C"/>
    <w:pPr>
      <w:numPr>
        <w:ilvl w:val="5"/>
      </w:numPr>
      <w:tabs>
        <w:tab w:val="num" w:pos="2126"/>
      </w:tabs>
    </w:pPr>
  </w:style>
  <w:style w:type="paragraph" w:customStyle="1" w:styleId="IndentHanging6">
    <w:name w:val="Indent: Hanging 6"/>
    <w:basedOn w:val="IndentHanging5"/>
    <w:uiPriority w:val="99"/>
    <w:semiHidden/>
    <w:rsid w:val="00525D6C"/>
    <w:pPr>
      <w:numPr>
        <w:ilvl w:val="6"/>
      </w:numPr>
      <w:tabs>
        <w:tab w:val="num" w:pos="2551"/>
      </w:tabs>
    </w:pPr>
  </w:style>
  <w:style w:type="paragraph" w:customStyle="1" w:styleId="IndentHanging7">
    <w:name w:val="Indent: Hanging 7"/>
    <w:basedOn w:val="IndentHanging6"/>
    <w:uiPriority w:val="99"/>
    <w:semiHidden/>
    <w:rsid w:val="00525D6C"/>
    <w:pPr>
      <w:numPr>
        <w:ilvl w:val="7"/>
      </w:numPr>
      <w:tabs>
        <w:tab w:val="num" w:pos="2976"/>
      </w:tabs>
    </w:pPr>
  </w:style>
  <w:style w:type="paragraph" w:customStyle="1" w:styleId="IndentHanging8">
    <w:name w:val="Indent: Hanging 8"/>
    <w:basedOn w:val="IndentHanging7"/>
    <w:uiPriority w:val="99"/>
    <w:semiHidden/>
    <w:rsid w:val="00525D6C"/>
    <w:pPr>
      <w:numPr>
        <w:ilvl w:val="8"/>
      </w:numPr>
      <w:tabs>
        <w:tab w:val="num" w:pos="3402"/>
      </w:tabs>
    </w:pPr>
  </w:style>
  <w:style w:type="paragraph" w:customStyle="1" w:styleId="IndentFull">
    <w:name w:val="Indent: Full"/>
    <w:basedOn w:val="PlainParagraph"/>
    <w:uiPriority w:val="99"/>
    <w:semiHidden/>
    <w:rsid w:val="00525D6C"/>
    <w:pPr>
      <w:numPr>
        <w:numId w:val="9"/>
      </w:numPr>
      <w:spacing w:before="0"/>
    </w:pPr>
  </w:style>
  <w:style w:type="paragraph" w:customStyle="1" w:styleId="IndentFull1">
    <w:name w:val="Indent: Full 1"/>
    <w:basedOn w:val="IndentFull"/>
    <w:uiPriority w:val="99"/>
    <w:rsid w:val="00525D6C"/>
    <w:pPr>
      <w:numPr>
        <w:ilvl w:val="1"/>
      </w:numPr>
      <w:tabs>
        <w:tab w:val="num" w:pos="850"/>
      </w:tabs>
      <w:ind w:left="850" w:hanging="425"/>
    </w:pPr>
  </w:style>
  <w:style w:type="paragraph" w:customStyle="1" w:styleId="IndentFull2">
    <w:name w:val="Indent: Full 2"/>
    <w:basedOn w:val="IndentFull1"/>
    <w:uiPriority w:val="99"/>
    <w:semiHidden/>
    <w:rsid w:val="00525D6C"/>
    <w:pPr>
      <w:numPr>
        <w:ilvl w:val="2"/>
      </w:numPr>
      <w:tabs>
        <w:tab w:val="clear" w:pos="850"/>
        <w:tab w:val="num" w:pos="1276"/>
      </w:tabs>
      <w:ind w:left="1276" w:hanging="426"/>
    </w:pPr>
  </w:style>
  <w:style w:type="paragraph" w:customStyle="1" w:styleId="IndentFull3">
    <w:name w:val="Indent: Full 3"/>
    <w:basedOn w:val="IndentFull2"/>
    <w:uiPriority w:val="99"/>
    <w:semiHidden/>
    <w:rsid w:val="00525D6C"/>
    <w:pPr>
      <w:numPr>
        <w:ilvl w:val="3"/>
      </w:numPr>
      <w:tabs>
        <w:tab w:val="clear" w:pos="1276"/>
        <w:tab w:val="num" w:pos="1701"/>
      </w:tabs>
      <w:ind w:hanging="425"/>
    </w:pPr>
  </w:style>
  <w:style w:type="paragraph" w:customStyle="1" w:styleId="IndentFull4">
    <w:name w:val="Indent: Full 4"/>
    <w:basedOn w:val="IndentFull3"/>
    <w:uiPriority w:val="99"/>
    <w:semiHidden/>
    <w:rsid w:val="00525D6C"/>
    <w:pPr>
      <w:numPr>
        <w:ilvl w:val="4"/>
      </w:numPr>
      <w:tabs>
        <w:tab w:val="clear" w:pos="1701"/>
        <w:tab w:val="num" w:pos="2126"/>
      </w:tabs>
    </w:pPr>
  </w:style>
  <w:style w:type="paragraph" w:customStyle="1" w:styleId="IndentFull5">
    <w:name w:val="Indent: Full 5"/>
    <w:basedOn w:val="IndentFull4"/>
    <w:uiPriority w:val="99"/>
    <w:semiHidden/>
    <w:rsid w:val="00525D6C"/>
    <w:pPr>
      <w:numPr>
        <w:ilvl w:val="5"/>
      </w:numPr>
      <w:tabs>
        <w:tab w:val="clear" w:pos="2126"/>
        <w:tab w:val="num" w:pos="2551"/>
      </w:tabs>
    </w:pPr>
  </w:style>
  <w:style w:type="paragraph" w:customStyle="1" w:styleId="IndentFull6">
    <w:name w:val="Indent: Full 6"/>
    <w:basedOn w:val="IndentFull5"/>
    <w:uiPriority w:val="99"/>
    <w:semiHidden/>
    <w:rsid w:val="00525D6C"/>
    <w:pPr>
      <w:numPr>
        <w:ilvl w:val="6"/>
      </w:numPr>
      <w:tabs>
        <w:tab w:val="clear" w:pos="2551"/>
        <w:tab w:val="num" w:pos="2976"/>
      </w:tabs>
    </w:pPr>
  </w:style>
  <w:style w:type="paragraph" w:customStyle="1" w:styleId="IndentFull7">
    <w:name w:val="Indent: Full 7"/>
    <w:basedOn w:val="IndentFull6"/>
    <w:uiPriority w:val="99"/>
    <w:semiHidden/>
    <w:rsid w:val="00525D6C"/>
    <w:pPr>
      <w:numPr>
        <w:ilvl w:val="7"/>
      </w:numPr>
      <w:tabs>
        <w:tab w:val="clear" w:pos="2976"/>
        <w:tab w:val="num" w:pos="3402"/>
      </w:tabs>
      <w:ind w:hanging="426"/>
    </w:pPr>
  </w:style>
  <w:style w:type="paragraph" w:customStyle="1" w:styleId="IndentFull8">
    <w:name w:val="Indent: Full 8"/>
    <w:basedOn w:val="IndentFull7"/>
    <w:uiPriority w:val="99"/>
    <w:semiHidden/>
    <w:rsid w:val="00525D6C"/>
    <w:pPr>
      <w:numPr>
        <w:ilvl w:val="8"/>
      </w:numPr>
      <w:tabs>
        <w:tab w:val="clear" w:pos="3402"/>
        <w:tab w:val="num" w:pos="3827"/>
      </w:tabs>
      <w:ind w:hanging="425"/>
    </w:pPr>
  </w:style>
  <w:style w:type="paragraph" w:customStyle="1" w:styleId="NumberedList1">
    <w:name w:val="Numbered List: 1)"/>
    <w:basedOn w:val="PlainParagraph"/>
    <w:uiPriority w:val="99"/>
    <w:semiHidden/>
    <w:rsid w:val="00525D6C"/>
    <w:pPr>
      <w:numPr>
        <w:numId w:val="10"/>
      </w:numPr>
      <w:spacing w:before="0"/>
    </w:pPr>
  </w:style>
  <w:style w:type="paragraph" w:customStyle="1" w:styleId="NumberedList11">
    <w:name w:val="Numbered List: 1) 1"/>
    <w:basedOn w:val="NumberedList1"/>
    <w:uiPriority w:val="99"/>
    <w:rsid w:val="00525D6C"/>
    <w:pPr>
      <w:numPr>
        <w:ilvl w:val="1"/>
      </w:numPr>
      <w:tabs>
        <w:tab w:val="num" w:pos="425"/>
      </w:tabs>
      <w:ind w:left="425"/>
    </w:pPr>
  </w:style>
  <w:style w:type="paragraph" w:customStyle="1" w:styleId="NumberedList12">
    <w:name w:val="Numbered List: 1) 2"/>
    <w:basedOn w:val="NumberedList11"/>
    <w:uiPriority w:val="99"/>
    <w:semiHidden/>
    <w:rsid w:val="00525D6C"/>
    <w:pPr>
      <w:numPr>
        <w:ilvl w:val="2"/>
      </w:numPr>
      <w:tabs>
        <w:tab w:val="num" w:pos="850"/>
      </w:tabs>
    </w:pPr>
  </w:style>
  <w:style w:type="paragraph" w:customStyle="1" w:styleId="NumberedList13">
    <w:name w:val="Numbered List: 1) 3"/>
    <w:basedOn w:val="NumberedList12"/>
    <w:uiPriority w:val="99"/>
    <w:semiHidden/>
    <w:rsid w:val="00525D6C"/>
    <w:pPr>
      <w:numPr>
        <w:ilvl w:val="3"/>
      </w:numPr>
      <w:tabs>
        <w:tab w:val="num" w:pos="1276"/>
      </w:tabs>
    </w:pPr>
  </w:style>
  <w:style w:type="paragraph" w:customStyle="1" w:styleId="NumberedList14">
    <w:name w:val="Numbered List: 1) 4"/>
    <w:basedOn w:val="NumberedList13"/>
    <w:uiPriority w:val="99"/>
    <w:semiHidden/>
    <w:rsid w:val="00525D6C"/>
    <w:pPr>
      <w:numPr>
        <w:ilvl w:val="4"/>
      </w:numPr>
      <w:tabs>
        <w:tab w:val="num" w:pos="1701"/>
      </w:tabs>
    </w:pPr>
  </w:style>
  <w:style w:type="paragraph" w:customStyle="1" w:styleId="NumberedList15">
    <w:name w:val="Numbered List: 1) 5"/>
    <w:basedOn w:val="NumberedList14"/>
    <w:uiPriority w:val="99"/>
    <w:semiHidden/>
    <w:rsid w:val="00525D6C"/>
    <w:pPr>
      <w:numPr>
        <w:ilvl w:val="5"/>
      </w:numPr>
      <w:tabs>
        <w:tab w:val="num" w:pos="2126"/>
      </w:tabs>
    </w:pPr>
  </w:style>
  <w:style w:type="paragraph" w:customStyle="1" w:styleId="NumberedList16">
    <w:name w:val="Numbered List: 1) 6"/>
    <w:basedOn w:val="NumberedList15"/>
    <w:uiPriority w:val="99"/>
    <w:semiHidden/>
    <w:rsid w:val="00525D6C"/>
    <w:pPr>
      <w:numPr>
        <w:ilvl w:val="6"/>
      </w:numPr>
      <w:tabs>
        <w:tab w:val="num" w:pos="2551"/>
      </w:tabs>
    </w:pPr>
  </w:style>
  <w:style w:type="paragraph" w:customStyle="1" w:styleId="NumberedList17">
    <w:name w:val="Numbered List: 1) 7"/>
    <w:basedOn w:val="NumberedList16"/>
    <w:uiPriority w:val="99"/>
    <w:semiHidden/>
    <w:rsid w:val="00525D6C"/>
    <w:pPr>
      <w:numPr>
        <w:ilvl w:val="7"/>
      </w:numPr>
      <w:tabs>
        <w:tab w:val="num" w:pos="2976"/>
      </w:tabs>
    </w:pPr>
  </w:style>
  <w:style w:type="paragraph" w:customStyle="1" w:styleId="NumberedList18">
    <w:name w:val="Numbered List: 1) 8"/>
    <w:basedOn w:val="NumberedList17"/>
    <w:uiPriority w:val="99"/>
    <w:semiHidden/>
    <w:rsid w:val="00525D6C"/>
    <w:pPr>
      <w:numPr>
        <w:ilvl w:val="8"/>
      </w:numPr>
      <w:tabs>
        <w:tab w:val="num" w:pos="3402"/>
      </w:tabs>
    </w:pPr>
  </w:style>
  <w:style w:type="paragraph" w:customStyle="1" w:styleId="NumberedLista">
    <w:name w:val="Numbered List: a)"/>
    <w:basedOn w:val="PlainParagraph"/>
    <w:uiPriority w:val="99"/>
    <w:semiHidden/>
    <w:rsid w:val="00525D6C"/>
    <w:pPr>
      <w:numPr>
        <w:numId w:val="11"/>
      </w:numPr>
      <w:spacing w:before="0"/>
    </w:pPr>
  </w:style>
  <w:style w:type="paragraph" w:customStyle="1" w:styleId="NumberedLista1">
    <w:name w:val="Numbered List: a) 1"/>
    <w:basedOn w:val="NumberedLista"/>
    <w:uiPriority w:val="99"/>
    <w:rsid w:val="00525D6C"/>
    <w:pPr>
      <w:numPr>
        <w:ilvl w:val="1"/>
      </w:numPr>
    </w:pPr>
  </w:style>
  <w:style w:type="paragraph" w:customStyle="1" w:styleId="NumberedLista2">
    <w:name w:val="Numbered List: a) 2"/>
    <w:basedOn w:val="NumberedLista1"/>
    <w:uiPriority w:val="99"/>
    <w:semiHidden/>
    <w:rsid w:val="00525D6C"/>
    <w:pPr>
      <w:numPr>
        <w:ilvl w:val="2"/>
      </w:numPr>
    </w:pPr>
  </w:style>
  <w:style w:type="paragraph" w:customStyle="1" w:styleId="NumberedLista3">
    <w:name w:val="Numbered List: a) 3"/>
    <w:basedOn w:val="NumberedLista2"/>
    <w:uiPriority w:val="99"/>
    <w:semiHidden/>
    <w:rsid w:val="00525D6C"/>
    <w:pPr>
      <w:numPr>
        <w:ilvl w:val="3"/>
      </w:numPr>
    </w:pPr>
  </w:style>
  <w:style w:type="paragraph" w:customStyle="1" w:styleId="NumberedLista4">
    <w:name w:val="Numbered List: a) 4"/>
    <w:basedOn w:val="NumberedLista3"/>
    <w:uiPriority w:val="99"/>
    <w:semiHidden/>
    <w:rsid w:val="00525D6C"/>
    <w:pPr>
      <w:numPr>
        <w:ilvl w:val="4"/>
      </w:numPr>
    </w:pPr>
  </w:style>
  <w:style w:type="paragraph" w:customStyle="1" w:styleId="NumberedLista5">
    <w:name w:val="Numbered List: a) 5"/>
    <w:basedOn w:val="NumberedLista4"/>
    <w:uiPriority w:val="99"/>
    <w:semiHidden/>
    <w:rsid w:val="00525D6C"/>
    <w:pPr>
      <w:numPr>
        <w:ilvl w:val="5"/>
      </w:numPr>
    </w:pPr>
  </w:style>
  <w:style w:type="paragraph" w:customStyle="1" w:styleId="NumberedLista6">
    <w:name w:val="Numbered List: a) 6"/>
    <w:basedOn w:val="NumberedLista5"/>
    <w:uiPriority w:val="99"/>
    <w:semiHidden/>
    <w:rsid w:val="00525D6C"/>
    <w:pPr>
      <w:numPr>
        <w:ilvl w:val="6"/>
      </w:numPr>
    </w:pPr>
  </w:style>
  <w:style w:type="paragraph" w:customStyle="1" w:styleId="NumberedLista7">
    <w:name w:val="Numbered List: a) 7"/>
    <w:basedOn w:val="NumberedLista6"/>
    <w:uiPriority w:val="99"/>
    <w:semiHidden/>
    <w:rsid w:val="00525D6C"/>
    <w:pPr>
      <w:numPr>
        <w:ilvl w:val="7"/>
      </w:numPr>
    </w:pPr>
  </w:style>
  <w:style w:type="paragraph" w:customStyle="1" w:styleId="NumberedLista8">
    <w:name w:val="Numbered List: a) 8"/>
    <w:basedOn w:val="NumberedLista7"/>
    <w:uiPriority w:val="99"/>
    <w:semiHidden/>
    <w:rsid w:val="00525D6C"/>
    <w:pPr>
      <w:numPr>
        <w:ilvl w:val="8"/>
      </w:numPr>
    </w:pPr>
  </w:style>
  <w:style w:type="paragraph" w:styleId="EndnoteText">
    <w:name w:val="endnote text"/>
    <w:basedOn w:val="PlainParagraph"/>
    <w:link w:val="EndnoteTextChar"/>
    <w:uiPriority w:val="99"/>
    <w:semiHidden/>
    <w:rsid w:val="00525D6C"/>
    <w:pPr>
      <w:tabs>
        <w:tab w:val="left" w:pos="425"/>
      </w:tabs>
      <w:spacing w:before="0" w:after="60" w:line="240" w:lineRule="auto"/>
      <w:ind w:left="425" w:hanging="425"/>
    </w:pPr>
    <w:rPr>
      <w:sz w:val="18"/>
      <w:szCs w:val="18"/>
    </w:rPr>
  </w:style>
  <w:style w:type="character" w:customStyle="1" w:styleId="EndnoteTextChar">
    <w:name w:val="Endnote Text Char"/>
    <w:basedOn w:val="DefaultParagraphFont"/>
    <w:link w:val="EndnoteText"/>
    <w:uiPriority w:val="99"/>
    <w:semiHidden/>
    <w:rsid w:val="00525D6C"/>
    <w:rPr>
      <w:rFonts w:ascii="Arial" w:eastAsia="Times New Roman" w:hAnsi="Arial" w:cs="Arial"/>
      <w:sz w:val="18"/>
      <w:szCs w:val="18"/>
      <w:lang w:eastAsia="en-AU"/>
    </w:rPr>
  </w:style>
  <w:style w:type="character" w:styleId="EndnoteReference">
    <w:name w:val="endnote reference"/>
    <w:basedOn w:val="DefaultParagraphFont"/>
    <w:uiPriority w:val="99"/>
    <w:semiHidden/>
    <w:rsid w:val="00525D6C"/>
    <w:rPr>
      <w:rFonts w:ascii="Arial" w:hAnsi="Arial" w:cs="Arial"/>
      <w:sz w:val="22"/>
      <w:szCs w:val="22"/>
      <w:vertAlign w:val="superscript"/>
    </w:rPr>
  </w:style>
  <w:style w:type="character" w:styleId="PageNumber">
    <w:name w:val="page number"/>
    <w:basedOn w:val="DefaultParagraphFont"/>
    <w:uiPriority w:val="99"/>
    <w:semiHidden/>
    <w:rsid w:val="00525D6C"/>
    <w:rPr>
      <w:rFonts w:ascii="Arial" w:hAnsi="Arial" w:cs="Arial"/>
      <w:sz w:val="16"/>
      <w:szCs w:val="16"/>
    </w:rPr>
  </w:style>
  <w:style w:type="paragraph" w:styleId="TOC1">
    <w:name w:val="toc 1"/>
    <w:basedOn w:val="Normal"/>
    <w:next w:val="Normal"/>
    <w:autoRedefine/>
    <w:uiPriority w:val="39"/>
    <w:rsid w:val="00525D6C"/>
    <w:pPr>
      <w:keepNext/>
      <w:pBdr>
        <w:bottom w:val="single" w:sz="2" w:space="0" w:color="auto"/>
        <w:between w:val="single" w:sz="2" w:space="1" w:color="auto"/>
      </w:pBdr>
      <w:tabs>
        <w:tab w:val="right" w:pos="8220"/>
      </w:tabs>
      <w:autoSpaceDE/>
      <w:autoSpaceDN/>
      <w:adjustRightInd/>
      <w:spacing w:before="200" w:after="0" w:line="280" w:lineRule="atLeast"/>
    </w:pPr>
    <w:rPr>
      <w:rFonts w:ascii="Arial" w:hAnsi="Arial" w:cs="Arial"/>
      <w:b/>
      <w:bCs/>
      <w:sz w:val="20"/>
      <w:szCs w:val="20"/>
    </w:rPr>
  </w:style>
  <w:style w:type="paragraph" w:styleId="TOC2">
    <w:name w:val="toc 2"/>
    <w:basedOn w:val="TOC1"/>
    <w:next w:val="Normal"/>
    <w:autoRedefine/>
    <w:uiPriority w:val="39"/>
    <w:rsid w:val="00525D6C"/>
    <w:pPr>
      <w:pBdr>
        <w:bottom w:val="none" w:sz="0" w:space="0" w:color="auto"/>
        <w:between w:val="none" w:sz="0" w:space="0" w:color="auto"/>
      </w:pBdr>
      <w:spacing w:before="60"/>
    </w:pPr>
    <w:rPr>
      <w:b w:val="0"/>
      <w:bCs w:val="0"/>
    </w:rPr>
  </w:style>
  <w:style w:type="paragraph" w:styleId="TOC3">
    <w:name w:val="toc 3"/>
    <w:basedOn w:val="TOC2"/>
    <w:next w:val="Normal"/>
    <w:autoRedefine/>
    <w:uiPriority w:val="39"/>
    <w:rsid w:val="00525D6C"/>
  </w:style>
  <w:style w:type="paragraph" w:customStyle="1" w:styleId="Notes-client">
    <w:name w:val="Notes - client"/>
    <w:basedOn w:val="PlainParagraph"/>
    <w:uiPriority w:val="99"/>
    <w:rsid w:val="00525D6C"/>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uiPriority w:val="99"/>
    <w:rsid w:val="00525D6C"/>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semiHidden/>
    <w:rsid w:val="00525D6C"/>
    <w:rPr>
      <w:vanish/>
      <w:color w:val="0000FF"/>
    </w:rPr>
  </w:style>
  <w:style w:type="paragraph" w:customStyle="1" w:styleId="TablePlainParagraph">
    <w:name w:val="Table: Plain Paragraph"/>
    <w:basedOn w:val="PlainParagraph"/>
    <w:uiPriority w:val="99"/>
    <w:rsid w:val="00525D6C"/>
    <w:pPr>
      <w:spacing w:before="60" w:after="60" w:line="240" w:lineRule="atLeast"/>
    </w:pPr>
    <w:rPr>
      <w:sz w:val="20"/>
      <w:szCs w:val="20"/>
    </w:rPr>
  </w:style>
  <w:style w:type="paragraph" w:customStyle="1" w:styleId="TableHeading1">
    <w:name w:val="Table: Heading 1"/>
    <w:basedOn w:val="PlainParagraph"/>
    <w:uiPriority w:val="99"/>
    <w:rsid w:val="00525D6C"/>
    <w:pPr>
      <w:keepNext/>
      <w:keepLines/>
      <w:spacing w:before="60" w:after="0" w:line="240" w:lineRule="atLeast"/>
    </w:pPr>
    <w:rPr>
      <w:b/>
      <w:bCs/>
      <w:caps/>
      <w:sz w:val="20"/>
      <w:szCs w:val="20"/>
    </w:rPr>
  </w:style>
  <w:style w:type="paragraph" w:customStyle="1" w:styleId="TableHeading2">
    <w:name w:val="Table: Heading 2"/>
    <w:basedOn w:val="HeadingBase"/>
    <w:next w:val="TablePlainParagraph"/>
    <w:uiPriority w:val="99"/>
    <w:rsid w:val="00525D6C"/>
    <w:pPr>
      <w:keepNext/>
      <w:keepLines/>
      <w:spacing w:before="60" w:line="240" w:lineRule="atLeast"/>
    </w:pPr>
    <w:rPr>
      <w:b/>
      <w:bCs/>
    </w:rPr>
  </w:style>
  <w:style w:type="paragraph" w:customStyle="1" w:styleId="TableHeading3">
    <w:name w:val="Table: Heading 3"/>
    <w:basedOn w:val="HeadingBase"/>
    <w:next w:val="TablePlainParagraph"/>
    <w:uiPriority w:val="99"/>
    <w:rsid w:val="00525D6C"/>
    <w:pPr>
      <w:keepNext/>
      <w:keepLines/>
      <w:spacing w:before="60" w:line="240" w:lineRule="atLeast"/>
    </w:pPr>
    <w:rPr>
      <w:b/>
      <w:bCs/>
      <w:i/>
      <w:iCs/>
    </w:rPr>
  </w:style>
  <w:style w:type="paragraph" w:customStyle="1" w:styleId="TableHeading4">
    <w:name w:val="Table: Heading 4"/>
    <w:basedOn w:val="HeadingBase"/>
    <w:next w:val="TablePlainParagraph"/>
    <w:uiPriority w:val="99"/>
    <w:rsid w:val="00525D6C"/>
    <w:pPr>
      <w:keepNext/>
      <w:keepLines/>
      <w:spacing w:before="60" w:line="240" w:lineRule="atLeast"/>
    </w:pPr>
    <w:rPr>
      <w:i/>
      <w:iCs/>
    </w:rPr>
  </w:style>
  <w:style w:type="paragraph" w:customStyle="1" w:styleId="TableHeading5">
    <w:name w:val="Table: Heading 5"/>
    <w:basedOn w:val="HeadingBase"/>
    <w:next w:val="TablePlainParagraph"/>
    <w:uiPriority w:val="99"/>
    <w:rsid w:val="00525D6C"/>
    <w:pPr>
      <w:keepNext/>
      <w:keepLines/>
      <w:spacing w:before="60" w:line="240" w:lineRule="atLeast"/>
    </w:pPr>
    <w:rPr>
      <w:b/>
      <w:bCs/>
      <w:sz w:val="18"/>
      <w:szCs w:val="18"/>
    </w:rPr>
  </w:style>
  <w:style w:type="paragraph" w:customStyle="1" w:styleId="TableQAQuestion">
    <w:name w:val="Table: Q&amp;A: Question"/>
    <w:basedOn w:val="TablePlainParagraph"/>
    <w:next w:val="TableQAAnswer"/>
    <w:uiPriority w:val="99"/>
    <w:rsid w:val="00525D6C"/>
    <w:pPr>
      <w:keepNext/>
      <w:widowControl w:val="0"/>
      <w:tabs>
        <w:tab w:val="left" w:pos="283"/>
        <w:tab w:val="left" w:pos="567"/>
      </w:tabs>
      <w:ind w:left="283" w:hanging="283"/>
    </w:pPr>
    <w:rPr>
      <w:i/>
      <w:iCs/>
    </w:rPr>
  </w:style>
  <w:style w:type="paragraph" w:customStyle="1" w:styleId="TableQAAnswer">
    <w:name w:val="Table: Q&amp;A: Answer"/>
    <w:basedOn w:val="TablePlainParagraph"/>
    <w:next w:val="TableQAQuestion"/>
    <w:uiPriority w:val="99"/>
    <w:rsid w:val="00525D6C"/>
    <w:pPr>
      <w:tabs>
        <w:tab w:val="left" w:pos="283"/>
        <w:tab w:val="left" w:pos="567"/>
      </w:tabs>
      <w:spacing w:before="0"/>
      <w:ind w:left="283" w:hanging="283"/>
    </w:pPr>
  </w:style>
  <w:style w:type="paragraph" w:customStyle="1" w:styleId="TableQAText">
    <w:name w:val="Table: Q&amp;A: Text"/>
    <w:basedOn w:val="TablePlainParagraph"/>
    <w:uiPriority w:val="99"/>
    <w:rsid w:val="00525D6C"/>
    <w:pPr>
      <w:keepNext/>
      <w:widowControl w:val="0"/>
      <w:ind w:left="283" w:hanging="283"/>
    </w:pPr>
    <w:rPr>
      <w:i/>
      <w:iCs/>
    </w:rPr>
  </w:style>
  <w:style w:type="paragraph" w:customStyle="1" w:styleId="TableNumberLevel1">
    <w:name w:val="Table: Number Level 1"/>
    <w:basedOn w:val="TablePlainParagraph"/>
    <w:uiPriority w:val="99"/>
    <w:rsid w:val="00525D6C"/>
    <w:pPr>
      <w:numPr>
        <w:numId w:val="12"/>
      </w:numPr>
    </w:pPr>
  </w:style>
  <w:style w:type="paragraph" w:customStyle="1" w:styleId="TableNumberLevel2">
    <w:name w:val="Table: Number Level 2"/>
    <w:basedOn w:val="TablePlainParagraph"/>
    <w:uiPriority w:val="99"/>
    <w:rsid w:val="00525D6C"/>
    <w:pPr>
      <w:numPr>
        <w:ilvl w:val="1"/>
        <w:numId w:val="12"/>
      </w:numPr>
    </w:pPr>
  </w:style>
  <w:style w:type="paragraph" w:customStyle="1" w:styleId="TableNumberLevel3">
    <w:name w:val="Table: Number Level 3"/>
    <w:basedOn w:val="TablePlainParagraph"/>
    <w:uiPriority w:val="99"/>
    <w:rsid w:val="00525D6C"/>
    <w:pPr>
      <w:numPr>
        <w:ilvl w:val="2"/>
        <w:numId w:val="12"/>
      </w:numPr>
    </w:pPr>
  </w:style>
  <w:style w:type="paragraph" w:customStyle="1" w:styleId="TableNumberLevel4">
    <w:name w:val="Table: Number Level 4"/>
    <w:basedOn w:val="TablePlainParagraph"/>
    <w:uiPriority w:val="99"/>
    <w:rsid w:val="00525D6C"/>
    <w:pPr>
      <w:numPr>
        <w:ilvl w:val="3"/>
        <w:numId w:val="12"/>
      </w:numPr>
      <w:spacing w:before="0"/>
    </w:pPr>
  </w:style>
  <w:style w:type="paragraph" w:customStyle="1" w:styleId="TableNumberLevel5">
    <w:name w:val="Table: Number Level 5"/>
    <w:basedOn w:val="TablePlainParagraph"/>
    <w:uiPriority w:val="99"/>
    <w:semiHidden/>
    <w:rsid w:val="00525D6C"/>
    <w:pPr>
      <w:numPr>
        <w:ilvl w:val="4"/>
        <w:numId w:val="12"/>
      </w:numPr>
      <w:spacing w:before="0"/>
    </w:pPr>
  </w:style>
  <w:style w:type="paragraph" w:customStyle="1" w:styleId="TableNumberLevel6">
    <w:name w:val="Table: Number Level 6"/>
    <w:basedOn w:val="TablePlainParagraph"/>
    <w:uiPriority w:val="99"/>
    <w:semiHidden/>
    <w:rsid w:val="00525D6C"/>
    <w:pPr>
      <w:numPr>
        <w:ilvl w:val="5"/>
        <w:numId w:val="12"/>
      </w:numPr>
      <w:spacing w:before="0"/>
    </w:pPr>
  </w:style>
  <w:style w:type="paragraph" w:customStyle="1" w:styleId="TableNumberLevel7">
    <w:name w:val="Table: Number Level 7"/>
    <w:basedOn w:val="TablePlainParagraph"/>
    <w:uiPriority w:val="99"/>
    <w:semiHidden/>
    <w:rsid w:val="00525D6C"/>
    <w:pPr>
      <w:numPr>
        <w:ilvl w:val="6"/>
        <w:numId w:val="12"/>
      </w:numPr>
      <w:spacing w:before="0"/>
    </w:pPr>
  </w:style>
  <w:style w:type="paragraph" w:customStyle="1" w:styleId="TableNumberLevel8">
    <w:name w:val="Table: Number Level 8"/>
    <w:basedOn w:val="TablePlainParagraph"/>
    <w:uiPriority w:val="99"/>
    <w:semiHidden/>
    <w:rsid w:val="00525D6C"/>
    <w:pPr>
      <w:numPr>
        <w:ilvl w:val="7"/>
        <w:numId w:val="12"/>
      </w:numPr>
      <w:spacing w:before="0"/>
    </w:pPr>
  </w:style>
  <w:style w:type="paragraph" w:customStyle="1" w:styleId="TableNumberLevel9">
    <w:name w:val="Table: Number Level 9"/>
    <w:basedOn w:val="TablePlainParagraph"/>
    <w:uiPriority w:val="99"/>
    <w:semiHidden/>
    <w:rsid w:val="00525D6C"/>
    <w:pPr>
      <w:numPr>
        <w:ilvl w:val="8"/>
        <w:numId w:val="12"/>
      </w:numPr>
      <w:spacing w:before="0"/>
    </w:pPr>
  </w:style>
  <w:style w:type="paragraph" w:customStyle="1" w:styleId="TableDashEm">
    <w:name w:val="Table: Dash: Em"/>
    <w:basedOn w:val="TablePlainParagraph"/>
    <w:uiPriority w:val="99"/>
    <w:semiHidden/>
    <w:rsid w:val="00525D6C"/>
    <w:pPr>
      <w:numPr>
        <w:numId w:val="13"/>
      </w:numPr>
      <w:spacing w:before="0"/>
    </w:pPr>
  </w:style>
  <w:style w:type="paragraph" w:customStyle="1" w:styleId="TableDashEm1">
    <w:name w:val="Table: Dash: Em 1"/>
    <w:basedOn w:val="TablePlainParagraph"/>
    <w:uiPriority w:val="99"/>
    <w:rsid w:val="00525D6C"/>
    <w:pPr>
      <w:numPr>
        <w:ilvl w:val="1"/>
        <w:numId w:val="13"/>
      </w:numPr>
      <w:spacing w:before="0"/>
    </w:pPr>
  </w:style>
  <w:style w:type="paragraph" w:customStyle="1" w:styleId="TableDashEn1">
    <w:name w:val="Table: Dash: En 1"/>
    <w:basedOn w:val="TablePlainParagraph"/>
    <w:uiPriority w:val="99"/>
    <w:rsid w:val="00525D6C"/>
    <w:pPr>
      <w:numPr>
        <w:ilvl w:val="2"/>
        <w:numId w:val="13"/>
      </w:numPr>
      <w:spacing w:before="0"/>
    </w:pPr>
  </w:style>
  <w:style w:type="paragraph" w:customStyle="1" w:styleId="TableDashEn2">
    <w:name w:val="Table: Dash: En 2"/>
    <w:basedOn w:val="TablePlainParagraph"/>
    <w:uiPriority w:val="99"/>
    <w:semiHidden/>
    <w:rsid w:val="00525D6C"/>
    <w:pPr>
      <w:numPr>
        <w:ilvl w:val="3"/>
        <w:numId w:val="13"/>
      </w:numPr>
      <w:spacing w:before="0"/>
    </w:pPr>
  </w:style>
  <w:style w:type="paragraph" w:customStyle="1" w:styleId="TableDashEn3">
    <w:name w:val="Table: Dash: En 3"/>
    <w:basedOn w:val="TablePlainParagraph"/>
    <w:uiPriority w:val="99"/>
    <w:semiHidden/>
    <w:rsid w:val="00525D6C"/>
    <w:pPr>
      <w:numPr>
        <w:ilvl w:val="4"/>
        <w:numId w:val="13"/>
      </w:numPr>
      <w:spacing w:before="0"/>
    </w:pPr>
  </w:style>
  <w:style w:type="paragraph" w:customStyle="1" w:styleId="TableDashEn4">
    <w:name w:val="Table: Dash: En 4"/>
    <w:basedOn w:val="TablePlainParagraph"/>
    <w:uiPriority w:val="99"/>
    <w:semiHidden/>
    <w:rsid w:val="00525D6C"/>
    <w:pPr>
      <w:numPr>
        <w:ilvl w:val="5"/>
        <w:numId w:val="13"/>
      </w:numPr>
      <w:spacing w:before="0"/>
    </w:pPr>
  </w:style>
  <w:style w:type="paragraph" w:customStyle="1" w:styleId="TableDashEn5">
    <w:name w:val="Table: Dash: En 5"/>
    <w:basedOn w:val="TablePlainParagraph"/>
    <w:uiPriority w:val="99"/>
    <w:semiHidden/>
    <w:rsid w:val="00525D6C"/>
    <w:pPr>
      <w:numPr>
        <w:ilvl w:val="6"/>
        <w:numId w:val="13"/>
      </w:numPr>
      <w:spacing w:before="0"/>
    </w:pPr>
  </w:style>
  <w:style w:type="paragraph" w:customStyle="1" w:styleId="TableDashEn6">
    <w:name w:val="Table: Dash: En 6"/>
    <w:basedOn w:val="TablePlainParagraph"/>
    <w:uiPriority w:val="99"/>
    <w:semiHidden/>
    <w:rsid w:val="00525D6C"/>
    <w:pPr>
      <w:numPr>
        <w:ilvl w:val="7"/>
        <w:numId w:val="13"/>
      </w:numPr>
      <w:spacing w:before="0"/>
    </w:pPr>
  </w:style>
  <w:style w:type="paragraph" w:customStyle="1" w:styleId="TableDashEn7">
    <w:name w:val="Table: Dash: En 7"/>
    <w:basedOn w:val="TablePlainParagraph"/>
    <w:uiPriority w:val="99"/>
    <w:semiHidden/>
    <w:rsid w:val="00525D6C"/>
    <w:pPr>
      <w:numPr>
        <w:ilvl w:val="8"/>
        <w:numId w:val="13"/>
      </w:numPr>
      <w:spacing w:before="0"/>
    </w:pPr>
  </w:style>
  <w:style w:type="paragraph" w:customStyle="1" w:styleId="TableIndentHanging">
    <w:name w:val="Table: Indent: Hanging"/>
    <w:basedOn w:val="TablePlainParagraph"/>
    <w:uiPriority w:val="99"/>
    <w:semiHidden/>
    <w:rsid w:val="00525D6C"/>
    <w:pPr>
      <w:numPr>
        <w:numId w:val="14"/>
      </w:numPr>
      <w:tabs>
        <w:tab w:val="left" w:pos="283"/>
      </w:tabs>
      <w:spacing w:before="0"/>
    </w:pPr>
  </w:style>
  <w:style w:type="paragraph" w:customStyle="1" w:styleId="TableIndentHanging1">
    <w:name w:val="Table: Indent: Hanging 1"/>
    <w:basedOn w:val="TablePlainParagraph"/>
    <w:uiPriority w:val="99"/>
    <w:rsid w:val="00525D6C"/>
    <w:pPr>
      <w:numPr>
        <w:ilvl w:val="1"/>
        <w:numId w:val="14"/>
      </w:numPr>
      <w:tabs>
        <w:tab w:val="left" w:pos="283"/>
      </w:tabs>
      <w:spacing w:before="0"/>
    </w:pPr>
  </w:style>
  <w:style w:type="paragraph" w:customStyle="1" w:styleId="TableIndentHanging2">
    <w:name w:val="Table: Indent: Hanging 2"/>
    <w:basedOn w:val="TablePlainParagraph"/>
    <w:uiPriority w:val="99"/>
    <w:semiHidden/>
    <w:rsid w:val="00525D6C"/>
    <w:pPr>
      <w:numPr>
        <w:ilvl w:val="2"/>
        <w:numId w:val="14"/>
      </w:numPr>
      <w:tabs>
        <w:tab w:val="left" w:pos="567"/>
      </w:tabs>
      <w:spacing w:before="0"/>
    </w:pPr>
  </w:style>
  <w:style w:type="paragraph" w:customStyle="1" w:styleId="TableIndentHanging3">
    <w:name w:val="Table: Indent: Hanging 3"/>
    <w:basedOn w:val="TablePlainParagraph"/>
    <w:uiPriority w:val="99"/>
    <w:semiHidden/>
    <w:rsid w:val="00525D6C"/>
    <w:pPr>
      <w:numPr>
        <w:ilvl w:val="3"/>
        <w:numId w:val="14"/>
      </w:numPr>
      <w:tabs>
        <w:tab w:val="left" w:pos="850"/>
      </w:tabs>
      <w:spacing w:before="0"/>
    </w:pPr>
  </w:style>
  <w:style w:type="paragraph" w:customStyle="1" w:styleId="TableIndentHanging4">
    <w:name w:val="Table: Indent: Hanging 4"/>
    <w:basedOn w:val="TablePlainParagraph"/>
    <w:uiPriority w:val="99"/>
    <w:semiHidden/>
    <w:rsid w:val="00525D6C"/>
    <w:pPr>
      <w:numPr>
        <w:ilvl w:val="4"/>
        <w:numId w:val="14"/>
      </w:numPr>
      <w:tabs>
        <w:tab w:val="left" w:pos="1134"/>
      </w:tabs>
      <w:spacing w:before="0"/>
    </w:pPr>
  </w:style>
  <w:style w:type="paragraph" w:customStyle="1" w:styleId="TableIndentHanging5">
    <w:name w:val="Table: Indent: Hanging 5"/>
    <w:basedOn w:val="TablePlainParagraph"/>
    <w:uiPriority w:val="99"/>
    <w:semiHidden/>
    <w:rsid w:val="00525D6C"/>
    <w:pPr>
      <w:numPr>
        <w:ilvl w:val="5"/>
        <w:numId w:val="14"/>
      </w:numPr>
      <w:tabs>
        <w:tab w:val="left" w:pos="1417"/>
      </w:tabs>
      <w:spacing w:before="0"/>
    </w:pPr>
  </w:style>
  <w:style w:type="paragraph" w:customStyle="1" w:styleId="TableIndentHanging6">
    <w:name w:val="Table: Indent: Hanging 6"/>
    <w:basedOn w:val="TablePlainParagraph"/>
    <w:uiPriority w:val="99"/>
    <w:semiHidden/>
    <w:rsid w:val="00525D6C"/>
    <w:pPr>
      <w:numPr>
        <w:ilvl w:val="6"/>
        <w:numId w:val="14"/>
      </w:numPr>
      <w:tabs>
        <w:tab w:val="left" w:pos="1701"/>
      </w:tabs>
      <w:spacing w:before="0"/>
    </w:pPr>
  </w:style>
  <w:style w:type="paragraph" w:customStyle="1" w:styleId="TableIndentHanging7">
    <w:name w:val="Table: Indent: Hanging 7"/>
    <w:basedOn w:val="TablePlainParagraph"/>
    <w:uiPriority w:val="99"/>
    <w:semiHidden/>
    <w:rsid w:val="00525D6C"/>
    <w:pPr>
      <w:numPr>
        <w:ilvl w:val="7"/>
        <w:numId w:val="14"/>
      </w:numPr>
      <w:tabs>
        <w:tab w:val="left" w:pos="1984"/>
      </w:tabs>
      <w:spacing w:before="0"/>
    </w:pPr>
  </w:style>
  <w:style w:type="paragraph" w:customStyle="1" w:styleId="TableIndentHanging8">
    <w:name w:val="Table: Indent: Hanging 8"/>
    <w:basedOn w:val="TablePlainParagraph"/>
    <w:uiPriority w:val="99"/>
    <w:semiHidden/>
    <w:rsid w:val="00525D6C"/>
    <w:pPr>
      <w:numPr>
        <w:ilvl w:val="8"/>
        <w:numId w:val="14"/>
      </w:numPr>
      <w:tabs>
        <w:tab w:val="left" w:pos="2268"/>
      </w:tabs>
      <w:spacing w:before="0"/>
    </w:pPr>
  </w:style>
  <w:style w:type="paragraph" w:customStyle="1" w:styleId="TableIndentFull">
    <w:name w:val="Table: Indent: Full"/>
    <w:basedOn w:val="TablePlainParagraph"/>
    <w:uiPriority w:val="99"/>
    <w:semiHidden/>
    <w:rsid w:val="00525D6C"/>
    <w:pPr>
      <w:numPr>
        <w:numId w:val="15"/>
      </w:numPr>
      <w:spacing w:before="0"/>
    </w:pPr>
  </w:style>
  <w:style w:type="paragraph" w:customStyle="1" w:styleId="TableIndentFull1">
    <w:name w:val="Table: Indent: Full 1"/>
    <w:basedOn w:val="TablePlainParagraph"/>
    <w:uiPriority w:val="99"/>
    <w:rsid w:val="00525D6C"/>
    <w:pPr>
      <w:numPr>
        <w:ilvl w:val="1"/>
        <w:numId w:val="15"/>
      </w:numPr>
      <w:spacing w:before="0"/>
    </w:pPr>
  </w:style>
  <w:style w:type="paragraph" w:customStyle="1" w:styleId="TableIndentFull2">
    <w:name w:val="Table: Indent: Full 2"/>
    <w:basedOn w:val="TablePlainParagraph"/>
    <w:uiPriority w:val="99"/>
    <w:semiHidden/>
    <w:rsid w:val="00525D6C"/>
    <w:pPr>
      <w:numPr>
        <w:ilvl w:val="2"/>
        <w:numId w:val="15"/>
      </w:numPr>
      <w:spacing w:before="0"/>
    </w:pPr>
  </w:style>
  <w:style w:type="paragraph" w:customStyle="1" w:styleId="TableIndentFull3">
    <w:name w:val="Table: Indent: Full 3"/>
    <w:basedOn w:val="TablePlainParagraph"/>
    <w:uiPriority w:val="99"/>
    <w:semiHidden/>
    <w:rsid w:val="00525D6C"/>
    <w:pPr>
      <w:numPr>
        <w:ilvl w:val="3"/>
        <w:numId w:val="15"/>
      </w:numPr>
      <w:spacing w:before="0"/>
    </w:pPr>
  </w:style>
  <w:style w:type="paragraph" w:customStyle="1" w:styleId="TableIndentFull4">
    <w:name w:val="Table: Indent: Full 4"/>
    <w:basedOn w:val="TablePlainParagraph"/>
    <w:uiPriority w:val="99"/>
    <w:semiHidden/>
    <w:rsid w:val="00525D6C"/>
    <w:pPr>
      <w:numPr>
        <w:ilvl w:val="4"/>
        <w:numId w:val="15"/>
      </w:numPr>
      <w:spacing w:before="0"/>
    </w:pPr>
  </w:style>
  <w:style w:type="paragraph" w:customStyle="1" w:styleId="TableIndentFull5">
    <w:name w:val="Table: Indent: Full 5"/>
    <w:basedOn w:val="TablePlainParagraph"/>
    <w:uiPriority w:val="99"/>
    <w:semiHidden/>
    <w:rsid w:val="00525D6C"/>
    <w:pPr>
      <w:numPr>
        <w:ilvl w:val="5"/>
        <w:numId w:val="15"/>
      </w:numPr>
      <w:spacing w:before="0"/>
    </w:pPr>
  </w:style>
  <w:style w:type="paragraph" w:customStyle="1" w:styleId="TableIndentFull6">
    <w:name w:val="Table: Indent: Full 6"/>
    <w:basedOn w:val="TablePlainParagraph"/>
    <w:uiPriority w:val="99"/>
    <w:semiHidden/>
    <w:rsid w:val="00525D6C"/>
    <w:pPr>
      <w:numPr>
        <w:ilvl w:val="6"/>
        <w:numId w:val="15"/>
      </w:numPr>
      <w:spacing w:before="0"/>
    </w:pPr>
  </w:style>
  <w:style w:type="paragraph" w:customStyle="1" w:styleId="TableIndentFull7">
    <w:name w:val="Table: Indent: Full 7"/>
    <w:basedOn w:val="TablePlainParagraph"/>
    <w:uiPriority w:val="99"/>
    <w:semiHidden/>
    <w:rsid w:val="00525D6C"/>
    <w:pPr>
      <w:numPr>
        <w:ilvl w:val="7"/>
        <w:numId w:val="15"/>
      </w:numPr>
      <w:spacing w:before="0"/>
    </w:pPr>
  </w:style>
  <w:style w:type="paragraph" w:customStyle="1" w:styleId="TableIndentFull8">
    <w:name w:val="Table: Indent: Full 8"/>
    <w:basedOn w:val="TablePlainParagraph"/>
    <w:uiPriority w:val="99"/>
    <w:semiHidden/>
    <w:rsid w:val="00525D6C"/>
    <w:pPr>
      <w:numPr>
        <w:ilvl w:val="8"/>
        <w:numId w:val="15"/>
      </w:numPr>
      <w:spacing w:before="0"/>
    </w:pPr>
  </w:style>
  <w:style w:type="paragraph" w:customStyle="1" w:styleId="TableNumberedList1">
    <w:name w:val="Table: Numbered List: 1)"/>
    <w:basedOn w:val="TablePlainParagraph"/>
    <w:uiPriority w:val="99"/>
    <w:semiHidden/>
    <w:rsid w:val="00525D6C"/>
    <w:pPr>
      <w:numPr>
        <w:numId w:val="16"/>
      </w:numPr>
      <w:spacing w:before="0"/>
    </w:pPr>
  </w:style>
  <w:style w:type="paragraph" w:customStyle="1" w:styleId="TableNumberedList11">
    <w:name w:val="Table: Numbered List: 1) 1"/>
    <w:basedOn w:val="TablePlainParagraph"/>
    <w:uiPriority w:val="99"/>
    <w:rsid w:val="00525D6C"/>
    <w:pPr>
      <w:numPr>
        <w:ilvl w:val="1"/>
        <w:numId w:val="16"/>
      </w:numPr>
      <w:spacing w:before="0"/>
    </w:pPr>
  </w:style>
  <w:style w:type="paragraph" w:customStyle="1" w:styleId="TableNumberedList12">
    <w:name w:val="Table: Numbered List: 1) 2"/>
    <w:basedOn w:val="TablePlainParagraph"/>
    <w:uiPriority w:val="99"/>
    <w:semiHidden/>
    <w:rsid w:val="00525D6C"/>
    <w:pPr>
      <w:numPr>
        <w:ilvl w:val="2"/>
        <w:numId w:val="16"/>
      </w:numPr>
      <w:spacing w:before="0"/>
    </w:pPr>
  </w:style>
  <w:style w:type="paragraph" w:customStyle="1" w:styleId="TableNumberedList13">
    <w:name w:val="Table: Numbered List: 1) 3"/>
    <w:basedOn w:val="TablePlainParagraph"/>
    <w:uiPriority w:val="99"/>
    <w:semiHidden/>
    <w:rsid w:val="00525D6C"/>
    <w:pPr>
      <w:numPr>
        <w:ilvl w:val="3"/>
        <w:numId w:val="16"/>
      </w:numPr>
      <w:spacing w:before="0"/>
    </w:pPr>
  </w:style>
  <w:style w:type="paragraph" w:customStyle="1" w:styleId="TableNumberedList14">
    <w:name w:val="Table: Numbered List: 1) 4"/>
    <w:basedOn w:val="TablePlainParagraph"/>
    <w:uiPriority w:val="99"/>
    <w:semiHidden/>
    <w:rsid w:val="00525D6C"/>
    <w:pPr>
      <w:numPr>
        <w:ilvl w:val="4"/>
        <w:numId w:val="16"/>
      </w:numPr>
      <w:spacing w:before="0"/>
    </w:pPr>
  </w:style>
  <w:style w:type="paragraph" w:customStyle="1" w:styleId="TableNumberedList15">
    <w:name w:val="Table: Numbered List: 1) 5"/>
    <w:basedOn w:val="TablePlainParagraph"/>
    <w:uiPriority w:val="99"/>
    <w:semiHidden/>
    <w:rsid w:val="00525D6C"/>
    <w:pPr>
      <w:numPr>
        <w:ilvl w:val="5"/>
        <w:numId w:val="16"/>
      </w:numPr>
      <w:spacing w:before="0"/>
    </w:pPr>
  </w:style>
  <w:style w:type="paragraph" w:customStyle="1" w:styleId="TableNumberedList16">
    <w:name w:val="Table: Numbered List: 1) 6"/>
    <w:basedOn w:val="TablePlainParagraph"/>
    <w:uiPriority w:val="99"/>
    <w:semiHidden/>
    <w:rsid w:val="00525D6C"/>
    <w:pPr>
      <w:numPr>
        <w:ilvl w:val="6"/>
        <w:numId w:val="16"/>
      </w:numPr>
      <w:spacing w:before="0"/>
    </w:pPr>
  </w:style>
  <w:style w:type="paragraph" w:customStyle="1" w:styleId="TableNumberedList17">
    <w:name w:val="Table: Numbered List: 1) 7"/>
    <w:basedOn w:val="TablePlainParagraph"/>
    <w:uiPriority w:val="99"/>
    <w:semiHidden/>
    <w:rsid w:val="00525D6C"/>
    <w:pPr>
      <w:numPr>
        <w:ilvl w:val="7"/>
        <w:numId w:val="16"/>
      </w:numPr>
      <w:spacing w:before="0"/>
    </w:pPr>
  </w:style>
  <w:style w:type="paragraph" w:customStyle="1" w:styleId="TableNumberedList18">
    <w:name w:val="Table: Numbered List: 1) 8"/>
    <w:basedOn w:val="TablePlainParagraph"/>
    <w:uiPriority w:val="99"/>
    <w:semiHidden/>
    <w:rsid w:val="00525D6C"/>
    <w:pPr>
      <w:numPr>
        <w:ilvl w:val="8"/>
        <w:numId w:val="16"/>
      </w:numPr>
      <w:spacing w:before="0"/>
    </w:pPr>
  </w:style>
  <w:style w:type="paragraph" w:customStyle="1" w:styleId="TableNumberedLista">
    <w:name w:val="Table: Numbered List: a)"/>
    <w:basedOn w:val="TablePlainParagraph"/>
    <w:uiPriority w:val="99"/>
    <w:semiHidden/>
    <w:rsid w:val="00525D6C"/>
    <w:pPr>
      <w:numPr>
        <w:numId w:val="17"/>
      </w:numPr>
      <w:spacing w:before="0"/>
    </w:pPr>
  </w:style>
  <w:style w:type="paragraph" w:customStyle="1" w:styleId="TableNumberedLista1">
    <w:name w:val="Table: Numbered List: a) 1"/>
    <w:basedOn w:val="TablePlainParagraph"/>
    <w:uiPriority w:val="99"/>
    <w:rsid w:val="00525D6C"/>
    <w:pPr>
      <w:numPr>
        <w:ilvl w:val="1"/>
        <w:numId w:val="17"/>
      </w:numPr>
      <w:spacing w:before="0"/>
    </w:pPr>
  </w:style>
  <w:style w:type="paragraph" w:customStyle="1" w:styleId="TableNumberedLista2">
    <w:name w:val="Table: Numbered List: a) 2"/>
    <w:basedOn w:val="TablePlainParagraph"/>
    <w:uiPriority w:val="99"/>
    <w:semiHidden/>
    <w:rsid w:val="00525D6C"/>
    <w:pPr>
      <w:numPr>
        <w:ilvl w:val="2"/>
        <w:numId w:val="17"/>
      </w:numPr>
      <w:spacing w:before="0"/>
    </w:pPr>
  </w:style>
  <w:style w:type="paragraph" w:customStyle="1" w:styleId="TableNumberedLista3">
    <w:name w:val="Table: Numbered List: a) 3"/>
    <w:basedOn w:val="TablePlainParagraph"/>
    <w:uiPriority w:val="99"/>
    <w:semiHidden/>
    <w:rsid w:val="00525D6C"/>
    <w:pPr>
      <w:numPr>
        <w:ilvl w:val="3"/>
        <w:numId w:val="17"/>
      </w:numPr>
      <w:spacing w:before="0"/>
    </w:pPr>
  </w:style>
  <w:style w:type="paragraph" w:customStyle="1" w:styleId="TableNumberedLista4">
    <w:name w:val="Table: Numbered List: a) 4"/>
    <w:basedOn w:val="TablePlainParagraph"/>
    <w:uiPriority w:val="99"/>
    <w:semiHidden/>
    <w:rsid w:val="00525D6C"/>
    <w:pPr>
      <w:numPr>
        <w:ilvl w:val="4"/>
        <w:numId w:val="17"/>
      </w:numPr>
      <w:spacing w:before="0"/>
    </w:pPr>
  </w:style>
  <w:style w:type="paragraph" w:customStyle="1" w:styleId="TableNumberedLista5">
    <w:name w:val="Table: Numbered List: a) 5"/>
    <w:basedOn w:val="TablePlainParagraph"/>
    <w:uiPriority w:val="99"/>
    <w:semiHidden/>
    <w:rsid w:val="00525D6C"/>
    <w:pPr>
      <w:numPr>
        <w:ilvl w:val="5"/>
        <w:numId w:val="17"/>
      </w:numPr>
      <w:spacing w:before="0"/>
    </w:pPr>
  </w:style>
  <w:style w:type="paragraph" w:customStyle="1" w:styleId="TableNumberedLista6">
    <w:name w:val="Table: Numbered List: a) 6"/>
    <w:basedOn w:val="TablePlainParagraph"/>
    <w:uiPriority w:val="99"/>
    <w:semiHidden/>
    <w:rsid w:val="00525D6C"/>
    <w:pPr>
      <w:numPr>
        <w:ilvl w:val="6"/>
        <w:numId w:val="17"/>
      </w:numPr>
      <w:spacing w:before="0"/>
    </w:pPr>
  </w:style>
  <w:style w:type="paragraph" w:customStyle="1" w:styleId="TableNumberedLista7">
    <w:name w:val="Table: Numbered List: a) 7"/>
    <w:basedOn w:val="TablePlainParagraph"/>
    <w:uiPriority w:val="99"/>
    <w:semiHidden/>
    <w:rsid w:val="00525D6C"/>
    <w:pPr>
      <w:numPr>
        <w:ilvl w:val="7"/>
        <w:numId w:val="17"/>
      </w:numPr>
      <w:spacing w:before="0"/>
    </w:pPr>
  </w:style>
  <w:style w:type="paragraph" w:customStyle="1" w:styleId="TableNumberedLista8">
    <w:name w:val="Table: Numbered List: a) 8"/>
    <w:basedOn w:val="TablePlainParagraph"/>
    <w:uiPriority w:val="99"/>
    <w:semiHidden/>
    <w:rsid w:val="00525D6C"/>
    <w:pPr>
      <w:numPr>
        <w:ilvl w:val="8"/>
        <w:numId w:val="17"/>
      </w:numPr>
      <w:spacing w:before="0"/>
    </w:pPr>
  </w:style>
  <w:style w:type="paragraph" w:customStyle="1" w:styleId="Subrand">
    <w:name w:val="Subrand"/>
    <w:uiPriority w:val="99"/>
    <w:semiHidden/>
    <w:rsid w:val="00525D6C"/>
    <w:pPr>
      <w:spacing w:after="0" w:line="200" w:lineRule="atLeast"/>
      <w:jc w:val="right"/>
    </w:pPr>
    <w:rPr>
      <w:rFonts w:ascii="Arial" w:eastAsia="Times New Roman" w:hAnsi="Arial" w:cs="Arial"/>
      <w:b/>
      <w:bCs/>
      <w:i/>
      <w:iCs/>
      <w:sz w:val="20"/>
      <w:szCs w:val="20"/>
      <w:lang w:eastAsia="en-AU"/>
    </w:rPr>
  </w:style>
  <w:style w:type="paragraph" w:styleId="TOC4">
    <w:name w:val="toc 4"/>
    <w:basedOn w:val="Normal"/>
    <w:next w:val="Normal"/>
    <w:autoRedefine/>
    <w:uiPriority w:val="99"/>
    <w:semiHidden/>
    <w:rsid w:val="00525D6C"/>
    <w:pPr>
      <w:widowControl/>
      <w:tabs>
        <w:tab w:val="right" w:pos="8210"/>
      </w:tabs>
      <w:autoSpaceDE/>
      <w:autoSpaceDN/>
      <w:adjustRightInd/>
      <w:spacing w:before="60" w:line="280" w:lineRule="atLeast"/>
    </w:pPr>
    <w:rPr>
      <w:sz w:val="20"/>
      <w:szCs w:val="20"/>
      <w:lang w:eastAsia="en-US"/>
    </w:rPr>
  </w:style>
  <w:style w:type="paragraph" w:styleId="TOC5">
    <w:name w:val="toc 5"/>
    <w:basedOn w:val="Normal"/>
    <w:next w:val="Normal"/>
    <w:autoRedefine/>
    <w:uiPriority w:val="99"/>
    <w:semiHidden/>
    <w:rsid w:val="00525D6C"/>
    <w:pPr>
      <w:widowControl/>
      <w:autoSpaceDE/>
      <w:autoSpaceDN/>
      <w:adjustRightInd/>
      <w:spacing w:before="60" w:line="280" w:lineRule="atLeast"/>
    </w:pPr>
    <w:rPr>
      <w:sz w:val="20"/>
      <w:szCs w:val="20"/>
      <w:lang w:eastAsia="en-US"/>
    </w:rPr>
  </w:style>
  <w:style w:type="paragraph" w:styleId="ListContinue4">
    <w:name w:val="List Continue 4"/>
    <w:basedOn w:val="Normal"/>
    <w:uiPriority w:val="99"/>
    <w:semiHidden/>
    <w:rsid w:val="00525D6C"/>
    <w:pPr>
      <w:widowControl/>
      <w:autoSpaceDE/>
      <w:autoSpaceDN/>
      <w:adjustRightInd/>
      <w:spacing w:before="0" w:after="120"/>
      <w:ind w:left="1132"/>
    </w:pPr>
    <w:rPr>
      <w:lang w:eastAsia="en-US"/>
    </w:rPr>
  </w:style>
  <w:style w:type="paragraph" w:styleId="ListNumber">
    <w:name w:val="List Number"/>
    <w:basedOn w:val="Normal"/>
    <w:uiPriority w:val="99"/>
    <w:rsid w:val="00525D6C"/>
    <w:pPr>
      <w:widowControl/>
      <w:numPr>
        <w:numId w:val="5"/>
      </w:numPr>
      <w:autoSpaceDE/>
      <w:autoSpaceDN/>
      <w:adjustRightInd/>
      <w:spacing w:before="0"/>
    </w:pPr>
    <w:rPr>
      <w:lang w:eastAsia="en-US"/>
    </w:rPr>
  </w:style>
  <w:style w:type="paragraph" w:customStyle="1" w:styleId="HSR">
    <w:name w:val="HSR"/>
    <w:aliases w:val="Subregulation Heading"/>
    <w:basedOn w:val="Normal"/>
    <w:next w:val="Normal"/>
    <w:uiPriority w:val="99"/>
    <w:rsid w:val="00525D6C"/>
    <w:pPr>
      <w:keepNext/>
      <w:widowControl/>
      <w:autoSpaceDE/>
      <w:autoSpaceDN/>
      <w:adjustRightInd/>
      <w:spacing w:before="300" w:after="0"/>
      <w:ind w:left="964"/>
    </w:pPr>
    <w:rPr>
      <w:rFonts w:ascii="Arial" w:hAnsi="Arial" w:cs="Arial"/>
      <w:i/>
      <w:iCs/>
      <w:lang w:eastAsia="en-US"/>
    </w:rPr>
  </w:style>
  <w:style w:type="paragraph" w:customStyle="1" w:styleId="Schedulepara">
    <w:name w:val="Schedule para"/>
    <w:basedOn w:val="Normal"/>
    <w:uiPriority w:val="99"/>
    <w:rsid w:val="00525D6C"/>
    <w:pPr>
      <w:widowControl/>
      <w:tabs>
        <w:tab w:val="right" w:pos="567"/>
      </w:tabs>
      <w:autoSpaceDE/>
      <w:autoSpaceDN/>
      <w:adjustRightInd/>
      <w:spacing w:before="180" w:after="0" w:line="260" w:lineRule="exact"/>
      <w:ind w:left="964" w:hanging="964"/>
      <w:jc w:val="both"/>
    </w:pPr>
    <w:rPr>
      <w:lang w:eastAsia="en-US"/>
    </w:rPr>
  </w:style>
  <w:style w:type="character" w:customStyle="1" w:styleId="NormalBaseChar">
    <w:name w:val="Normal Base Char"/>
    <w:basedOn w:val="DefaultParagraphFont"/>
    <w:link w:val="NormalBase"/>
    <w:uiPriority w:val="99"/>
    <w:semiHidden/>
    <w:locked/>
    <w:rsid w:val="00525D6C"/>
    <w:rPr>
      <w:rFonts w:ascii="Arial" w:eastAsia="Times New Roman" w:hAnsi="Arial" w:cs="Arial"/>
      <w:lang w:eastAsia="en-AU"/>
    </w:rPr>
  </w:style>
  <w:style w:type="character" w:styleId="LineNumber">
    <w:name w:val="line number"/>
    <w:basedOn w:val="DefaultParagraphFont"/>
    <w:uiPriority w:val="99"/>
    <w:rsid w:val="00525D6C"/>
  </w:style>
  <w:style w:type="paragraph" w:customStyle="1" w:styleId="Note">
    <w:name w:val="Note"/>
    <w:basedOn w:val="Normal"/>
    <w:uiPriority w:val="99"/>
    <w:rsid w:val="00525D6C"/>
    <w:pPr>
      <w:keepLines/>
      <w:widowControl/>
      <w:autoSpaceDE/>
      <w:autoSpaceDN/>
      <w:adjustRightInd/>
      <w:spacing w:before="120" w:after="0" w:line="221" w:lineRule="auto"/>
      <w:ind w:left="964"/>
      <w:jc w:val="both"/>
    </w:pPr>
    <w:rPr>
      <w:sz w:val="20"/>
      <w:szCs w:val="20"/>
    </w:rPr>
  </w:style>
  <w:style w:type="paragraph" w:customStyle="1" w:styleId="Notepara">
    <w:name w:val="Note para"/>
    <w:basedOn w:val="Normal"/>
    <w:uiPriority w:val="99"/>
    <w:rsid w:val="00525D6C"/>
    <w:pPr>
      <w:widowControl/>
      <w:autoSpaceDE/>
      <w:autoSpaceDN/>
      <w:adjustRightInd/>
      <w:spacing w:before="60" w:after="0" w:line="220" w:lineRule="exact"/>
      <w:ind w:left="1304" w:hanging="340"/>
      <w:jc w:val="both"/>
    </w:pPr>
    <w:rPr>
      <w:sz w:val="20"/>
      <w:szCs w:val="20"/>
      <w:lang w:eastAsia="en-US"/>
    </w:rPr>
  </w:style>
  <w:style w:type="paragraph" w:styleId="List3">
    <w:name w:val="List 3"/>
    <w:basedOn w:val="Normal"/>
    <w:uiPriority w:val="99"/>
    <w:rsid w:val="00525D6C"/>
    <w:pPr>
      <w:widowControl/>
      <w:autoSpaceDE/>
      <w:autoSpaceDN/>
      <w:adjustRightInd/>
      <w:spacing w:before="0" w:after="0"/>
      <w:ind w:left="849" w:hanging="283"/>
    </w:pPr>
  </w:style>
  <w:style w:type="paragraph" w:customStyle="1" w:styleId="P1">
    <w:name w:val="P1"/>
    <w:aliases w:val="(a)"/>
    <w:basedOn w:val="Normal"/>
    <w:link w:val="P1Char"/>
    <w:uiPriority w:val="99"/>
    <w:rsid w:val="00525D6C"/>
    <w:pPr>
      <w:keepLines/>
      <w:widowControl/>
      <w:tabs>
        <w:tab w:val="right" w:pos="1191"/>
      </w:tabs>
      <w:autoSpaceDE/>
      <w:autoSpaceDN/>
      <w:adjustRightInd/>
      <w:spacing w:before="60" w:after="0" w:line="260" w:lineRule="exact"/>
      <w:ind w:left="1418" w:hanging="1418"/>
      <w:jc w:val="both"/>
    </w:pPr>
    <w:rPr>
      <w:lang w:eastAsia="en-US"/>
    </w:rPr>
  </w:style>
  <w:style w:type="paragraph" w:customStyle="1" w:styleId="P2">
    <w:name w:val="P2"/>
    <w:aliases w:val="(i)"/>
    <w:basedOn w:val="Normal"/>
    <w:uiPriority w:val="99"/>
    <w:rsid w:val="00525D6C"/>
    <w:pPr>
      <w:keepLines/>
      <w:widowControl/>
      <w:tabs>
        <w:tab w:val="right" w:pos="1758"/>
        <w:tab w:val="left" w:pos="2155"/>
      </w:tabs>
      <w:autoSpaceDE/>
      <w:autoSpaceDN/>
      <w:adjustRightInd/>
      <w:spacing w:before="60" w:after="0" w:line="260" w:lineRule="exact"/>
      <w:ind w:left="1985" w:hanging="1985"/>
      <w:jc w:val="both"/>
    </w:pPr>
    <w:rPr>
      <w:lang w:eastAsia="en-US"/>
    </w:rPr>
  </w:style>
  <w:style w:type="character" w:customStyle="1" w:styleId="P1Char">
    <w:name w:val="P1 Char"/>
    <w:aliases w:val="(a) Char"/>
    <w:basedOn w:val="DefaultParagraphFont"/>
    <w:link w:val="P1"/>
    <w:uiPriority w:val="99"/>
    <w:locked/>
    <w:rsid w:val="00525D6C"/>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525D6C"/>
    <w:pPr>
      <w:widowControl/>
      <w:autoSpaceDE/>
      <w:autoSpaceDN/>
      <w:adjustRightInd/>
      <w:spacing w:before="0"/>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25D6C"/>
    <w:rPr>
      <w:rFonts w:ascii="Tahoma" w:eastAsia="Times New Roman" w:hAnsi="Tahoma" w:cs="Tahoma"/>
      <w:sz w:val="16"/>
      <w:szCs w:val="16"/>
    </w:rPr>
  </w:style>
  <w:style w:type="numbering" w:styleId="ArticleSection">
    <w:name w:val="Outline List 3"/>
    <w:basedOn w:val="NoList"/>
    <w:uiPriority w:val="99"/>
    <w:semiHidden/>
    <w:unhideWhenUsed/>
    <w:rsid w:val="00525D6C"/>
    <w:pPr>
      <w:numPr>
        <w:numId w:val="19"/>
      </w:numPr>
    </w:pPr>
  </w:style>
  <w:style w:type="numbering" w:styleId="1ai">
    <w:name w:val="Outline List 1"/>
    <w:basedOn w:val="NoList"/>
    <w:uiPriority w:val="99"/>
    <w:semiHidden/>
    <w:unhideWhenUsed/>
    <w:rsid w:val="00525D6C"/>
    <w:pPr>
      <w:numPr>
        <w:numId w:val="18"/>
      </w:numPr>
    </w:pPr>
  </w:style>
  <w:style w:type="paragraph" w:styleId="Caption">
    <w:name w:val="caption"/>
    <w:basedOn w:val="Normal"/>
    <w:uiPriority w:val="99"/>
    <w:semiHidden/>
    <w:unhideWhenUsed/>
    <w:qFormat/>
    <w:rsid w:val="00525D6C"/>
    <w:pPr>
      <w:keepNext/>
      <w:widowControl/>
      <w:autoSpaceDE/>
      <w:autoSpaceDN/>
      <w:adjustRightInd/>
      <w:spacing w:before="0" w:after="60" w:line="220" w:lineRule="atLeast"/>
    </w:pPr>
    <w:rPr>
      <w:rFonts w:ascii="Arial" w:eastAsia="Calibri" w:hAnsi="Arial" w:cs="Arial"/>
      <w:sz w:val="20"/>
      <w:szCs w:val="20"/>
    </w:rPr>
  </w:style>
  <w:style w:type="paragraph" w:customStyle="1" w:styleId="Table">
    <w:name w:val="Table"/>
    <w:basedOn w:val="Normal"/>
    <w:uiPriority w:val="99"/>
    <w:rsid w:val="00525D6C"/>
    <w:pPr>
      <w:widowControl/>
      <w:autoSpaceDE/>
      <w:autoSpaceDN/>
      <w:adjustRightInd/>
      <w:spacing w:before="60" w:after="0" w:line="312" w:lineRule="auto"/>
    </w:pPr>
    <w:rPr>
      <w:rFonts w:ascii="Arial" w:eastAsia="Calibri" w:hAnsi="Arial" w:cs="Arial"/>
      <w:sz w:val="16"/>
      <w:szCs w:val="16"/>
    </w:rPr>
  </w:style>
  <w:style w:type="paragraph" w:customStyle="1" w:styleId="TableNote">
    <w:name w:val="TableNote"/>
    <w:basedOn w:val="Normal"/>
    <w:uiPriority w:val="99"/>
    <w:rsid w:val="00525D6C"/>
    <w:pPr>
      <w:widowControl/>
      <w:autoSpaceDE/>
      <w:autoSpaceDN/>
      <w:adjustRightInd/>
      <w:spacing w:before="0" w:after="0" w:line="312" w:lineRule="auto"/>
    </w:pPr>
    <w:rPr>
      <w:rFonts w:ascii="Arial" w:eastAsia="Calibri" w:hAnsi="Arial" w:cs="Arial"/>
      <w:sz w:val="16"/>
      <w:szCs w:val="16"/>
    </w:rPr>
  </w:style>
  <w:style w:type="paragraph" w:customStyle="1" w:styleId="TableCentre">
    <w:name w:val="TableCentre"/>
    <w:basedOn w:val="Normal"/>
    <w:uiPriority w:val="99"/>
    <w:rsid w:val="00525D6C"/>
    <w:pPr>
      <w:widowControl/>
      <w:autoSpaceDE/>
      <w:autoSpaceDN/>
      <w:adjustRightInd/>
      <w:spacing w:before="60" w:after="0" w:line="312" w:lineRule="auto"/>
      <w:jc w:val="center"/>
    </w:pPr>
    <w:rPr>
      <w:rFonts w:ascii="Arial" w:eastAsia="Calibri" w:hAnsi="Arial" w:cs="Arial"/>
      <w:sz w:val="16"/>
      <w:szCs w:val="16"/>
    </w:rPr>
  </w:style>
  <w:style w:type="character" w:customStyle="1" w:styleId="Subscript">
    <w:name w:val="Subscript"/>
    <w:basedOn w:val="DefaultParagraphFont"/>
    <w:uiPriority w:val="99"/>
    <w:rsid w:val="00525D6C"/>
    <w:rPr>
      <w:color w:val="auto"/>
      <w:vertAlign w:val="subscript"/>
    </w:rPr>
  </w:style>
  <w:style w:type="paragraph" w:styleId="ListBullet4">
    <w:name w:val="List Bullet 4"/>
    <w:basedOn w:val="Normal"/>
    <w:semiHidden/>
    <w:rsid w:val="00525D6C"/>
    <w:pPr>
      <w:widowControl/>
      <w:numPr>
        <w:numId w:val="20"/>
      </w:numPr>
      <w:autoSpaceDE/>
      <w:autoSpaceDN/>
      <w:adjustRightInd/>
      <w:spacing w:after="0"/>
    </w:pPr>
    <w:rPr>
      <w:szCs w:val="20"/>
    </w:rPr>
  </w:style>
  <w:style w:type="paragraph" w:customStyle="1" w:styleId="bullet0">
    <w:name w:val="bullet"/>
    <w:basedOn w:val="Normal"/>
    <w:rsid w:val="00525D6C"/>
    <w:pPr>
      <w:widowControl/>
      <w:autoSpaceDE/>
      <w:autoSpaceDN/>
      <w:adjustRightInd/>
      <w:spacing w:before="100" w:beforeAutospacing="1" w:after="100" w:afterAutospacing="1"/>
    </w:pPr>
  </w:style>
  <w:style w:type="paragraph" w:customStyle="1" w:styleId="listparagraph0">
    <w:name w:val="listparagraph"/>
    <w:basedOn w:val="Normal"/>
    <w:rsid w:val="00525D6C"/>
    <w:pPr>
      <w:widowControl/>
      <w:autoSpaceDE/>
      <w:autoSpaceDN/>
      <w:adjustRightInd/>
      <w:spacing w:before="100" w:beforeAutospacing="1" w:after="100" w:afterAutospacing="1"/>
    </w:pPr>
  </w:style>
  <w:style w:type="paragraph" w:customStyle="1" w:styleId="default0">
    <w:name w:val="default"/>
    <w:basedOn w:val="Normal"/>
    <w:rsid w:val="00525D6C"/>
    <w:pPr>
      <w:widowControl/>
      <w:autoSpaceDE/>
      <w:autoSpaceDN/>
      <w:adjustRightInd/>
      <w:spacing w:before="100" w:beforeAutospacing="1" w:after="100" w:afterAutospacing="1"/>
    </w:pPr>
  </w:style>
  <w:style w:type="character" w:customStyle="1" w:styleId="s7">
    <w:name w:val="s7"/>
    <w:basedOn w:val="DefaultParagraphFont"/>
    <w:rsid w:val="00355C42"/>
  </w:style>
  <w:style w:type="character" w:customStyle="1" w:styleId="s8">
    <w:name w:val="s8"/>
    <w:basedOn w:val="DefaultParagraphFont"/>
    <w:rsid w:val="00355C42"/>
  </w:style>
  <w:style w:type="paragraph" w:customStyle="1" w:styleId="s45">
    <w:name w:val="s45"/>
    <w:basedOn w:val="Normal"/>
    <w:rsid w:val="00BE182E"/>
    <w:pPr>
      <w:widowControl/>
      <w:autoSpaceDE/>
      <w:autoSpaceDN/>
      <w:adjustRightInd/>
      <w:spacing w:before="100" w:beforeAutospacing="1" w:after="100" w:afterAutospacing="1"/>
    </w:pPr>
    <w:rPr>
      <w:rFonts w:eastAsiaTheme="minorHAnsi"/>
    </w:rPr>
  </w:style>
  <w:style w:type="character" w:customStyle="1" w:styleId="apple-style-span">
    <w:name w:val="apple-style-span"/>
    <w:basedOn w:val="DefaultParagraphFont"/>
    <w:rsid w:val="00BE182E"/>
  </w:style>
  <w:style w:type="character" w:customStyle="1" w:styleId="s5">
    <w:name w:val="s5"/>
    <w:basedOn w:val="DefaultParagraphFont"/>
    <w:rsid w:val="00BE182E"/>
  </w:style>
  <w:style w:type="paragraph" w:customStyle="1" w:styleId="HR">
    <w:name w:val="HR"/>
    <w:aliases w:val="Regulation Heading"/>
    <w:basedOn w:val="Normal"/>
    <w:uiPriority w:val="99"/>
    <w:rsid w:val="00C363EA"/>
    <w:pPr>
      <w:keepNext/>
      <w:widowControl/>
      <w:autoSpaceDE/>
      <w:autoSpaceDN/>
      <w:adjustRightInd/>
      <w:spacing w:before="360" w:after="0"/>
      <w:ind w:left="964" w:hanging="964"/>
    </w:pPr>
    <w:rPr>
      <w:rFonts w:ascii="Arial" w:eastAsiaTheme="minorHAnsi" w:hAnsi="Arial" w:cs="Arial"/>
      <w:b/>
      <w:bCs/>
    </w:rPr>
  </w:style>
  <w:style w:type="character" w:styleId="FollowedHyperlink">
    <w:name w:val="FollowedHyperlink"/>
    <w:basedOn w:val="DefaultParagraphFont"/>
    <w:uiPriority w:val="99"/>
    <w:semiHidden/>
    <w:unhideWhenUsed/>
    <w:rsid w:val="00A60938"/>
    <w:rPr>
      <w:color w:val="800080" w:themeColor="followedHyperlink"/>
      <w:u w:val="single"/>
    </w:rPr>
  </w:style>
  <w:style w:type="character" w:customStyle="1" w:styleId="Style1CharChar">
    <w:name w:val="Style1 Char Char"/>
    <w:basedOn w:val="DefaultParagraphFont"/>
    <w:rsid w:val="0081481E"/>
    <w:rPr>
      <w:rFonts w:ascii="Calibri" w:eastAsia="Times New Roman" w:hAnsi="Calibri" w:cs="Times New Roman"/>
      <w:szCs w:val="24"/>
      <w:lang w:eastAsia="en-AU"/>
    </w:rPr>
  </w:style>
  <w:style w:type="character" w:customStyle="1" w:styleId="ListParagraphChar">
    <w:name w:val="List Paragraph Char"/>
    <w:link w:val="ListParagraph"/>
    <w:uiPriority w:val="34"/>
    <w:locked/>
    <w:rsid w:val="00CF01A2"/>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3646">
      <w:bodyDiv w:val="1"/>
      <w:marLeft w:val="0"/>
      <w:marRight w:val="0"/>
      <w:marTop w:val="0"/>
      <w:marBottom w:val="0"/>
      <w:divBdr>
        <w:top w:val="none" w:sz="0" w:space="0" w:color="auto"/>
        <w:left w:val="none" w:sz="0" w:space="0" w:color="auto"/>
        <w:bottom w:val="none" w:sz="0" w:space="0" w:color="auto"/>
        <w:right w:val="none" w:sz="0" w:space="0" w:color="auto"/>
      </w:divBdr>
    </w:div>
    <w:div w:id="114636655">
      <w:bodyDiv w:val="1"/>
      <w:marLeft w:val="0"/>
      <w:marRight w:val="0"/>
      <w:marTop w:val="0"/>
      <w:marBottom w:val="0"/>
      <w:divBdr>
        <w:top w:val="none" w:sz="0" w:space="0" w:color="auto"/>
        <w:left w:val="none" w:sz="0" w:space="0" w:color="auto"/>
        <w:bottom w:val="none" w:sz="0" w:space="0" w:color="auto"/>
        <w:right w:val="none" w:sz="0" w:space="0" w:color="auto"/>
      </w:divBdr>
    </w:div>
    <w:div w:id="126434805">
      <w:bodyDiv w:val="1"/>
      <w:marLeft w:val="0"/>
      <w:marRight w:val="0"/>
      <w:marTop w:val="0"/>
      <w:marBottom w:val="0"/>
      <w:divBdr>
        <w:top w:val="none" w:sz="0" w:space="0" w:color="auto"/>
        <w:left w:val="none" w:sz="0" w:space="0" w:color="auto"/>
        <w:bottom w:val="none" w:sz="0" w:space="0" w:color="auto"/>
        <w:right w:val="none" w:sz="0" w:space="0" w:color="auto"/>
      </w:divBdr>
    </w:div>
    <w:div w:id="133328143">
      <w:bodyDiv w:val="1"/>
      <w:marLeft w:val="0"/>
      <w:marRight w:val="0"/>
      <w:marTop w:val="0"/>
      <w:marBottom w:val="0"/>
      <w:divBdr>
        <w:top w:val="none" w:sz="0" w:space="0" w:color="auto"/>
        <w:left w:val="none" w:sz="0" w:space="0" w:color="auto"/>
        <w:bottom w:val="none" w:sz="0" w:space="0" w:color="auto"/>
        <w:right w:val="none" w:sz="0" w:space="0" w:color="auto"/>
      </w:divBdr>
    </w:div>
    <w:div w:id="158156902">
      <w:bodyDiv w:val="1"/>
      <w:marLeft w:val="0"/>
      <w:marRight w:val="0"/>
      <w:marTop w:val="0"/>
      <w:marBottom w:val="0"/>
      <w:divBdr>
        <w:top w:val="none" w:sz="0" w:space="0" w:color="auto"/>
        <w:left w:val="none" w:sz="0" w:space="0" w:color="auto"/>
        <w:bottom w:val="none" w:sz="0" w:space="0" w:color="auto"/>
        <w:right w:val="none" w:sz="0" w:space="0" w:color="auto"/>
      </w:divBdr>
    </w:div>
    <w:div w:id="473328761">
      <w:bodyDiv w:val="1"/>
      <w:marLeft w:val="0"/>
      <w:marRight w:val="0"/>
      <w:marTop w:val="0"/>
      <w:marBottom w:val="0"/>
      <w:divBdr>
        <w:top w:val="none" w:sz="0" w:space="0" w:color="auto"/>
        <w:left w:val="none" w:sz="0" w:space="0" w:color="auto"/>
        <w:bottom w:val="none" w:sz="0" w:space="0" w:color="auto"/>
        <w:right w:val="none" w:sz="0" w:space="0" w:color="auto"/>
      </w:divBdr>
      <w:divsChild>
        <w:div w:id="1240794059">
          <w:marLeft w:val="0"/>
          <w:marRight w:val="0"/>
          <w:marTop w:val="0"/>
          <w:marBottom w:val="0"/>
          <w:divBdr>
            <w:top w:val="none" w:sz="0" w:space="0" w:color="auto"/>
            <w:left w:val="none" w:sz="0" w:space="0" w:color="auto"/>
            <w:bottom w:val="none" w:sz="0" w:space="0" w:color="auto"/>
            <w:right w:val="none" w:sz="0" w:space="0" w:color="auto"/>
          </w:divBdr>
          <w:divsChild>
            <w:div w:id="273902121">
              <w:marLeft w:val="0"/>
              <w:marRight w:val="0"/>
              <w:marTop w:val="0"/>
              <w:marBottom w:val="0"/>
              <w:divBdr>
                <w:top w:val="none" w:sz="0" w:space="0" w:color="auto"/>
                <w:left w:val="none" w:sz="0" w:space="0" w:color="auto"/>
                <w:bottom w:val="none" w:sz="0" w:space="0" w:color="auto"/>
                <w:right w:val="none" w:sz="0" w:space="0" w:color="auto"/>
              </w:divBdr>
              <w:divsChild>
                <w:div w:id="1427194922">
                  <w:marLeft w:val="0"/>
                  <w:marRight w:val="0"/>
                  <w:marTop w:val="0"/>
                  <w:marBottom w:val="0"/>
                  <w:divBdr>
                    <w:top w:val="none" w:sz="0" w:space="0" w:color="auto"/>
                    <w:left w:val="none" w:sz="0" w:space="0" w:color="auto"/>
                    <w:bottom w:val="none" w:sz="0" w:space="0" w:color="auto"/>
                    <w:right w:val="none" w:sz="0" w:space="0" w:color="auto"/>
                  </w:divBdr>
                  <w:divsChild>
                    <w:div w:id="1631008444">
                      <w:marLeft w:val="0"/>
                      <w:marRight w:val="0"/>
                      <w:marTop w:val="0"/>
                      <w:marBottom w:val="0"/>
                      <w:divBdr>
                        <w:top w:val="none" w:sz="0" w:space="0" w:color="auto"/>
                        <w:left w:val="none" w:sz="0" w:space="0" w:color="auto"/>
                        <w:bottom w:val="none" w:sz="0" w:space="0" w:color="auto"/>
                        <w:right w:val="none" w:sz="0" w:space="0" w:color="auto"/>
                      </w:divBdr>
                      <w:divsChild>
                        <w:div w:id="993531544">
                          <w:marLeft w:val="0"/>
                          <w:marRight w:val="0"/>
                          <w:marTop w:val="0"/>
                          <w:marBottom w:val="0"/>
                          <w:divBdr>
                            <w:top w:val="single" w:sz="6" w:space="0" w:color="828282"/>
                            <w:left w:val="single" w:sz="6" w:space="0" w:color="828282"/>
                            <w:bottom w:val="single" w:sz="6" w:space="0" w:color="828282"/>
                            <w:right w:val="single" w:sz="6" w:space="0" w:color="828282"/>
                          </w:divBdr>
                          <w:divsChild>
                            <w:div w:id="789394721">
                              <w:marLeft w:val="0"/>
                              <w:marRight w:val="0"/>
                              <w:marTop w:val="0"/>
                              <w:marBottom w:val="0"/>
                              <w:divBdr>
                                <w:top w:val="none" w:sz="0" w:space="0" w:color="auto"/>
                                <w:left w:val="none" w:sz="0" w:space="0" w:color="auto"/>
                                <w:bottom w:val="none" w:sz="0" w:space="0" w:color="auto"/>
                                <w:right w:val="none" w:sz="0" w:space="0" w:color="auto"/>
                              </w:divBdr>
                              <w:divsChild>
                                <w:div w:id="63530469">
                                  <w:marLeft w:val="0"/>
                                  <w:marRight w:val="0"/>
                                  <w:marTop w:val="0"/>
                                  <w:marBottom w:val="0"/>
                                  <w:divBdr>
                                    <w:top w:val="none" w:sz="0" w:space="0" w:color="auto"/>
                                    <w:left w:val="none" w:sz="0" w:space="0" w:color="auto"/>
                                    <w:bottom w:val="none" w:sz="0" w:space="0" w:color="auto"/>
                                    <w:right w:val="none" w:sz="0" w:space="0" w:color="auto"/>
                                  </w:divBdr>
                                  <w:divsChild>
                                    <w:div w:id="1632055742">
                                      <w:marLeft w:val="0"/>
                                      <w:marRight w:val="0"/>
                                      <w:marTop w:val="0"/>
                                      <w:marBottom w:val="0"/>
                                      <w:divBdr>
                                        <w:top w:val="none" w:sz="0" w:space="0" w:color="auto"/>
                                        <w:left w:val="none" w:sz="0" w:space="0" w:color="auto"/>
                                        <w:bottom w:val="none" w:sz="0" w:space="0" w:color="auto"/>
                                        <w:right w:val="none" w:sz="0" w:space="0" w:color="auto"/>
                                      </w:divBdr>
                                      <w:divsChild>
                                        <w:div w:id="2066760274">
                                          <w:marLeft w:val="0"/>
                                          <w:marRight w:val="0"/>
                                          <w:marTop w:val="0"/>
                                          <w:marBottom w:val="0"/>
                                          <w:divBdr>
                                            <w:top w:val="none" w:sz="0" w:space="0" w:color="auto"/>
                                            <w:left w:val="none" w:sz="0" w:space="0" w:color="auto"/>
                                            <w:bottom w:val="none" w:sz="0" w:space="0" w:color="auto"/>
                                            <w:right w:val="none" w:sz="0" w:space="0" w:color="auto"/>
                                          </w:divBdr>
                                          <w:divsChild>
                                            <w:div w:id="73089519">
                                              <w:marLeft w:val="0"/>
                                              <w:marRight w:val="0"/>
                                              <w:marTop w:val="0"/>
                                              <w:marBottom w:val="0"/>
                                              <w:divBdr>
                                                <w:top w:val="none" w:sz="0" w:space="0" w:color="auto"/>
                                                <w:left w:val="none" w:sz="0" w:space="0" w:color="auto"/>
                                                <w:bottom w:val="none" w:sz="0" w:space="0" w:color="auto"/>
                                                <w:right w:val="none" w:sz="0" w:space="0" w:color="auto"/>
                                              </w:divBdr>
                                              <w:divsChild>
                                                <w:div w:id="5893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016631">
      <w:bodyDiv w:val="1"/>
      <w:marLeft w:val="0"/>
      <w:marRight w:val="0"/>
      <w:marTop w:val="0"/>
      <w:marBottom w:val="0"/>
      <w:divBdr>
        <w:top w:val="none" w:sz="0" w:space="0" w:color="auto"/>
        <w:left w:val="none" w:sz="0" w:space="0" w:color="auto"/>
        <w:bottom w:val="none" w:sz="0" w:space="0" w:color="auto"/>
        <w:right w:val="none" w:sz="0" w:space="0" w:color="auto"/>
      </w:divBdr>
    </w:div>
    <w:div w:id="527455125">
      <w:bodyDiv w:val="1"/>
      <w:marLeft w:val="0"/>
      <w:marRight w:val="0"/>
      <w:marTop w:val="0"/>
      <w:marBottom w:val="0"/>
      <w:divBdr>
        <w:top w:val="none" w:sz="0" w:space="0" w:color="auto"/>
        <w:left w:val="none" w:sz="0" w:space="0" w:color="auto"/>
        <w:bottom w:val="none" w:sz="0" w:space="0" w:color="auto"/>
        <w:right w:val="none" w:sz="0" w:space="0" w:color="auto"/>
      </w:divBdr>
    </w:div>
    <w:div w:id="529756354">
      <w:bodyDiv w:val="1"/>
      <w:marLeft w:val="0"/>
      <w:marRight w:val="0"/>
      <w:marTop w:val="0"/>
      <w:marBottom w:val="0"/>
      <w:divBdr>
        <w:top w:val="none" w:sz="0" w:space="0" w:color="auto"/>
        <w:left w:val="none" w:sz="0" w:space="0" w:color="auto"/>
        <w:bottom w:val="none" w:sz="0" w:space="0" w:color="auto"/>
        <w:right w:val="none" w:sz="0" w:space="0" w:color="auto"/>
      </w:divBdr>
    </w:div>
    <w:div w:id="543643730">
      <w:bodyDiv w:val="1"/>
      <w:marLeft w:val="0"/>
      <w:marRight w:val="0"/>
      <w:marTop w:val="0"/>
      <w:marBottom w:val="0"/>
      <w:divBdr>
        <w:top w:val="none" w:sz="0" w:space="0" w:color="auto"/>
        <w:left w:val="none" w:sz="0" w:space="0" w:color="auto"/>
        <w:bottom w:val="none" w:sz="0" w:space="0" w:color="auto"/>
        <w:right w:val="none" w:sz="0" w:space="0" w:color="auto"/>
      </w:divBdr>
    </w:div>
    <w:div w:id="679698907">
      <w:bodyDiv w:val="1"/>
      <w:marLeft w:val="0"/>
      <w:marRight w:val="0"/>
      <w:marTop w:val="0"/>
      <w:marBottom w:val="0"/>
      <w:divBdr>
        <w:top w:val="none" w:sz="0" w:space="0" w:color="auto"/>
        <w:left w:val="none" w:sz="0" w:space="0" w:color="auto"/>
        <w:bottom w:val="none" w:sz="0" w:space="0" w:color="auto"/>
        <w:right w:val="none" w:sz="0" w:space="0" w:color="auto"/>
      </w:divBdr>
      <w:divsChild>
        <w:div w:id="405808238">
          <w:marLeft w:val="0"/>
          <w:marRight w:val="0"/>
          <w:marTop w:val="0"/>
          <w:marBottom w:val="0"/>
          <w:divBdr>
            <w:top w:val="none" w:sz="0" w:space="0" w:color="auto"/>
            <w:left w:val="none" w:sz="0" w:space="0" w:color="auto"/>
            <w:bottom w:val="none" w:sz="0" w:space="0" w:color="auto"/>
            <w:right w:val="none" w:sz="0" w:space="0" w:color="auto"/>
          </w:divBdr>
          <w:divsChild>
            <w:div w:id="853112127">
              <w:marLeft w:val="0"/>
              <w:marRight w:val="0"/>
              <w:marTop w:val="0"/>
              <w:marBottom w:val="0"/>
              <w:divBdr>
                <w:top w:val="none" w:sz="0" w:space="0" w:color="auto"/>
                <w:left w:val="none" w:sz="0" w:space="0" w:color="auto"/>
                <w:bottom w:val="none" w:sz="0" w:space="0" w:color="auto"/>
                <w:right w:val="none" w:sz="0" w:space="0" w:color="auto"/>
              </w:divBdr>
              <w:divsChild>
                <w:div w:id="268902270">
                  <w:marLeft w:val="0"/>
                  <w:marRight w:val="0"/>
                  <w:marTop w:val="100"/>
                  <w:marBottom w:val="100"/>
                  <w:divBdr>
                    <w:top w:val="none" w:sz="0" w:space="0" w:color="auto"/>
                    <w:left w:val="none" w:sz="0" w:space="0" w:color="auto"/>
                    <w:bottom w:val="none" w:sz="0" w:space="0" w:color="auto"/>
                    <w:right w:val="none" w:sz="0" w:space="0" w:color="auto"/>
                  </w:divBdr>
                  <w:divsChild>
                    <w:div w:id="1168060500">
                      <w:marLeft w:val="0"/>
                      <w:marRight w:val="0"/>
                      <w:marTop w:val="0"/>
                      <w:marBottom w:val="0"/>
                      <w:divBdr>
                        <w:top w:val="none" w:sz="0" w:space="0" w:color="auto"/>
                        <w:left w:val="none" w:sz="0" w:space="0" w:color="auto"/>
                        <w:bottom w:val="none" w:sz="0" w:space="0" w:color="auto"/>
                        <w:right w:val="none" w:sz="0" w:space="0" w:color="auto"/>
                      </w:divBdr>
                      <w:divsChild>
                        <w:div w:id="1282956259">
                          <w:marLeft w:val="0"/>
                          <w:marRight w:val="0"/>
                          <w:marTop w:val="0"/>
                          <w:marBottom w:val="0"/>
                          <w:divBdr>
                            <w:top w:val="none" w:sz="0" w:space="0" w:color="auto"/>
                            <w:left w:val="none" w:sz="0" w:space="0" w:color="auto"/>
                            <w:bottom w:val="none" w:sz="0" w:space="0" w:color="auto"/>
                            <w:right w:val="none" w:sz="0" w:space="0" w:color="auto"/>
                          </w:divBdr>
                          <w:divsChild>
                            <w:div w:id="1205632758">
                              <w:marLeft w:val="0"/>
                              <w:marRight w:val="0"/>
                              <w:marTop w:val="0"/>
                              <w:marBottom w:val="0"/>
                              <w:divBdr>
                                <w:top w:val="none" w:sz="0" w:space="0" w:color="auto"/>
                                <w:left w:val="none" w:sz="0" w:space="0" w:color="auto"/>
                                <w:bottom w:val="none" w:sz="0" w:space="0" w:color="auto"/>
                                <w:right w:val="none" w:sz="0" w:space="0" w:color="auto"/>
                              </w:divBdr>
                              <w:divsChild>
                                <w:div w:id="1815752405">
                                  <w:marLeft w:val="0"/>
                                  <w:marRight w:val="0"/>
                                  <w:marTop w:val="0"/>
                                  <w:marBottom w:val="0"/>
                                  <w:divBdr>
                                    <w:top w:val="none" w:sz="0" w:space="0" w:color="auto"/>
                                    <w:left w:val="none" w:sz="0" w:space="0" w:color="auto"/>
                                    <w:bottom w:val="none" w:sz="0" w:space="0" w:color="auto"/>
                                    <w:right w:val="none" w:sz="0" w:space="0" w:color="auto"/>
                                  </w:divBdr>
                                  <w:divsChild>
                                    <w:div w:id="1841387792">
                                      <w:marLeft w:val="0"/>
                                      <w:marRight w:val="0"/>
                                      <w:marTop w:val="0"/>
                                      <w:marBottom w:val="0"/>
                                      <w:divBdr>
                                        <w:top w:val="none" w:sz="0" w:space="0" w:color="auto"/>
                                        <w:left w:val="none" w:sz="0" w:space="0" w:color="auto"/>
                                        <w:bottom w:val="none" w:sz="0" w:space="0" w:color="auto"/>
                                        <w:right w:val="none" w:sz="0" w:space="0" w:color="auto"/>
                                      </w:divBdr>
                                      <w:divsChild>
                                        <w:div w:id="741686085">
                                          <w:marLeft w:val="0"/>
                                          <w:marRight w:val="0"/>
                                          <w:marTop w:val="0"/>
                                          <w:marBottom w:val="329"/>
                                          <w:divBdr>
                                            <w:top w:val="none" w:sz="0" w:space="0" w:color="auto"/>
                                            <w:left w:val="none" w:sz="0" w:space="0" w:color="auto"/>
                                            <w:bottom w:val="none" w:sz="0" w:space="0" w:color="auto"/>
                                            <w:right w:val="none" w:sz="0" w:space="0" w:color="auto"/>
                                          </w:divBdr>
                                          <w:divsChild>
                                            <w:div w:id="367881475">
                                              <w:marLeft w:val="0"/>
                                              <w:marRight w:val="0"/>
                                              <w:marTop w:val="0"/>
                                              <w:marBottom w:val="0"/>
                                              <w:divBdr>
                                                <w:top w:val="none" w:sz="0" w:space="0" w:color="auto"/>
                                                <w:left w:val="none" w:sz="0" w:space="0" w:color="auto"/>
                                                <w:bottom w:val="none" w:sz="0" w:space="0" w:color="auto"/>
                                                <w:right w:val="none" w:sz="0" w:space="0" w:color="auto"/>
                                              </w:divBdr>
                                              <w:divsChild>
                                                <w:div w:id="1119253840">
                                                  <w:marLeft w:val="0"/>
                                                  <w:marRight w:val="0"/>
                                                  <w:marTop w:val="0"/>
                                                  <w:marBottom w:val="0"/>
                                                  <w:divBdr>
                                                    <w:top w:val="none" w:sz="0" w:space="0" w:color="auto"/>
                                                    <w:left w:val="none" w:sz="0" w:space="0" w:color="auto"/>
                                                    <w:bottom w:val="none" w:sz="0" w:space="0" w:color="auto"/>
                                                    <w:right w:val="none" w:sz="0" w:space="0" w:color="auto"/>
                                                  </w:divBdr>
                                                  <w:divsChild>
                                                    <w:div w:id="973290502">
                                                      <w:marLeft w:val="4910"/>
                                                      <w:marRight w:val="0"/>
                                                      <w:marTop w:val="110"/>
                                                      <w:marBottom w:val="0"/>
                                                      <w:divBdr>
                                                        <w:top w:val="none" w:sz="0" w:space="0" w:color="auto"/>
                                                        <w:left w:val="none" w:sz="0" w:space="0" w:color="auto"/>
                                                        <w:bottom w:val="none" w:sz="0" w:space="0" w:color="auto"/>
                                                        <w:right w:val="none" w:sz="0" w:space="0" w:color="auto"/>
                                                      </w:divBdr>
                                                      <w:divsChild>
                                                        <w:div w:id="5209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6149354">
      <w:bodyDiv w:val="1"/>
      <w:marLeft w:val="0"/>
      <w:marRight w:val="0"/>
      <w:marTop w:val="0"/>
      <w:marBottom w:val="0"/>
      <w:divBdr>
        <w:top w:val="none" w:sz="0" w:space="0" w:color="auto"/>
        <w:left w:val="none" w:sz="0" w:space="0" w:color="auto"/>
        <w:bottom w:val="none" w:sz="0" w:space="0" w:color="auto"/>
        <w:right w:val="none" w:sz="0" w:space="0" w:color="auto"/>
      </w:divBdr>
      <w:divsChild>
        <w:div w:id="1338269397">
          <w:marLeft w:val="0"/>
          <w:marRight w:val="0"/>
          <w:marTop w:val="0"/>
          <w:marBottom w:val="0"/>
          <w:divBdr>
            <w:top w:val="none" w:sz="0" w:space="0" w:color="auto"/>
            <w:left w:val="none" w:sz="0" w:space="0" w:color="auto"/>
            <w:bottom w:val="none" w:sz="0" w:space="0" w:color="auto"/>
            <w:right w:val="none" w:sz="0" w:space="0" w:color="auto"/>
          </w:divBdr>
          <w:divsChild>
            <w:div w:id="2061636248">
              <w:marLeft w:val="0"/>
              <w:marRight w:val="0"/>
              <w:marTop w:val="0"/>
              <w:marBottom w:val="0"/>
              <w:divBdr>
                <w:top w:val="none" w:sz="0" w:space="0" w:color="auto"/>
                <w:left w:val="none" w:sz="0" w:space="0" w:color="auto"/>
                <w:bottom w:val="none" w:sz="0" w:space="0" w:color="auto"/>
                <w:right w:val="none" w:sz="0" w:space="0" w:color="auto"/>
              </w:divBdr>
              <w:divsChild>
                <w:div w:id="1534223590">
                  <w:marLeft w:val="0"/>
                  <w:marRight w:val="0"/>
                  <w:marTop w:val="0"/>
                  <w:marBottom w:val="0"/>
                  <w:divBdr>
                    <w:top w:val="none" w:sz="0" w:space="0" w:color="auto"/>
                    <w:left w:val="none" w:sz="0" w:space="0" w:color="auto"/>
                    <w:bottom w:val="none" w:sz="0" w:space="0" w:color="auto"/>
                    <w:right w:val="none" w:sz="0" w:space="0" w:color="auto"/>
                  </w:divBdr>
                  <w:divsChild>
                    <w:div w:id="12343378">
                      <w:marLeft w:val="0"/>
                      <w:marRight w:val="0"/>
                      <w:marTop w:val="0"/>
                      <w:marBottom w:val="0"/>
                      <w:divBdr>
                        <w:top w:val="none" w:sz="0" w:space="0" w:color="auto"/>
                        <w:left w:val="none" w:sz="0" w:space="0" w:color="auto"/>
                        <w:bottom w:val="none" w:sz="0" w:space="0" w:color="auto"/>
                        <w:right w:val="none" w:sz="0" w:space="0" w:color="auto"/>
                      </w:divBdr>
                      <w:divsChild>
                        <w:div w:id="104932268">
                          <w:marLeft w:val="0"/>
                          <w:marRight w:val="0"/>
                          <w:marTop w:val="0"/>
                          <w:marBottom w:val="0"/>
                          <w:divBdr>
                            <w:top w:val="single" w:sz="6" w:space="0" w:color="828282"/>
                            <w:left w:val="single" w:sz="6" w:space="0" w:color="828282"/>
                            <w:bottom w:val="single" w:sz="6" w:space="0" w:color="828282"/>
                            <w:right w:val="single" w:sz="6" w:space="0" w:color="828282"/>
                          </w:divBdr>
                          <w:divsChild>
                            <w:div w:id="613513058">
                              <w:marLeft w:val="0"/>
                              <w:marRight w:val="0"/>
                              <w:marTop w:val="0"/>
                              <w:marBottom w:val="0"/>
                              <w:divBdr>
                                <w:top w:val="none" w:sz="0" w:space="0" w:color="auto"/>
                                <w:left w:val="none" w:sz="0" w:space="0" w:color="auto"/>
                                <w:bottom w:val="none" w:sz="0" w:space="0" w:color="auto"/>
                                <w:right w:val="none" w:sz="0" w:space="0" w:color="auto"/>
                              </w:divBdr>
                              <w:divsChild>
                                <w:div w:id="1763910766">
                                  <w:marLeft w:val="0"/>
                                  <w:marRight w:val="0"/>
                                  <w:marTop w:val="0"/>
                                  <w:marBottom w:val="0"/>
                                  <w:divBdr>
                                    <w:top w:val="none" w:sz="0" w:space="0" w:color="auto"/>
                                    <w:left w:val="none" w:sz="0" w:space="0" w:color="auto"/>
                                    <w:bottom w:val="none" w:sz="0" w:space="0" w:color="auto"/>
                                    <w:right w:val="none" w:sz="0" w:space="0" w:color="auto"/>
                                  </w:divBdr>
                                  <w:divsChild>
                                    <w:div w:id="1367292125">
                                      <w:marLeft w:val="0"/>
                                      <w:marRight w:val="0"/>
                                      <w:marTop w:val="0"/>
                                      <w:marBottom w:val="0"/>
                                      <w:divBdr>
                                        <w:top w:val="none" w:sz="0" w:space="0" w:color="auto"/>
                                        <w:left w:val="none" w:sz="0" w:space="0" w:color="auto"/>
                                        <w:bottom w:val="none" w:sz="0" w:space="0" w:color="auto"/>
                                        <w:right w:val="none" w:sz="0" w:space="0" w:color="auto"/>
                                      </w:divBdr>
                                      <w:divsChild>
                                        <w:div w:id="2027629706">
                                          <w:marLeft w:val="0"/>
                                          <w:marRight w:val="0"/>
                                          <w:marTop w:val="0"/>
                                          <w:marBottom w:val="0"/>
                                          <w:divBdr>
                                            <w:top w:val="none" w:sz="0" w:space="0" w:color="auto"/>
                                            <w:left w:val="none" w:sz="0" w:space="0" w:color="auto"/>
                                            <w:bottom w:val="none" w:sz="0" w:space="0" w:color="auto"/>
                                            <w:right w:val="none" w:sz="0" w:space="0" w:color="auto"/>
                                          </w:divBdr>
                                          <w:divsChild>
                                            <w:div w:id="1254246708">
                                              <w:marLeft w:val="0"/>
                                              <w:marRight w:val="0"/>
                                              <w:marTop w:val="0"/>
                                              <w:marBottom w:val="0"/>
                                              <w:divBdr>
                                                <w:top w:val="none" w:sz="0" w:space="0" w:color="auto"/>
                                                <w:left w:val="none" w:sz="0" w:space="0" w:color="auto"/>
                                                <w:bottom w:val="none" w:sz="0" w:space="0" w:color="auto"/>
                                                <w:right w:val="none" w:sz="0" w:space="0" w:color="auto"/>
                                              </w:divBdr>
                                              <w:divsChild>
                                                <w:div w:id="5382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142464">
      <w:bodyDiv w:val="1"/>
      <w:marLeft w:val="0"/>
      <w:marRight w:val="0"/>
      <w:marTop w:val="0"/>
      <w:marBottom w:val="0"/>
      <w:divBdr>
        <w:top w:val="none" w:sz="0" w:space="0" w:color="auto"/>
        <w:left w:val="none" w:sz="0" w:space="0" w:color="auto"/>
        <w:bottom w:val="none" w:sz="0" w:space="0" w:color="auto"/>
        <w:right w:val="none" w:sz="0" w:space="0" w:color="auto"/>
      </w:divBdr>
    </w:div>
    <w:div w:id="1031995618">
      <w:bodyDiv w:val="1"/>
      <w:marLeft w:val="0"/>
      <w:marRight w:val="0"/>
      <w:marTop w:val="0"/>
      <w:marBottom w:val="0"/>
      <w:divBdr>
        <w:top w:val="none" w:sz="0" w:space="0" w:color="auto"/>
        <w:left w:val="none" w:sz="0" w:space="0" w:color="auto"/>
        <w:bottom w:val="none" w:sz="0" w:space="0" w:color="auto"/>
        <w:right w:val="none" w:sz="0" w:space="0" w:color="auto"/>
      </w:divBdr>
      <w:divsChild>
        <w:div w:id="466361247">
          <w:marLeft w:val="0"/>
          <w:marRight w:val="0"/>
          <w:marTop w:val="0"/>
          <w:marBottom w:val="0"/>
          <w:divBdr>
            <w:top w:val="none" w:sz="0" w:space="0" w:color="auto"/>
            <w:left w:val="none" w:sz="0" w:space="0" w:color="auto"/>
            <w:bottom w:val="none" w:sz="0" w:space="0" w:color="auto"/>
            <w:right w:val="none" w:sz="0" w:space="0" w:color="auto"/>
          </w:divBdr>
          <w:divsChild>
            <w:div w:id="100884644">
              <w:marLeft w:val="0"/>
              <w:marRight w:val="0"/>
              <w:marTop w:val="0"/>
              <w:marBottom w:val="0"/>
              <w:divBdr>
                <w:top w:val="none" w:sz="0" w:space="0" w:color="auto"/>
                <w:left w:val="none" w:sz="0" w:space="0" w:color="auto"/>
                <w:bottom w:val="none" w:sz="0" w:space="0" w:color="auto"/>
                <w:right w:val="none" w:sz="0" w:space="0" w:color="auto"/>
              </w:divBdr>
              <w:divsChild>
                <w:div w:id="1742411517">
                  <w:marLeft w:val="0"/>
                  <w:marRight w:val="0"/>
                  <w:marTop w:val="100"/>
                  <w:marBottom w:val="100"/>
                  <w:divBdr>
                    <w:top w:val="none" w:sz="0" w:space="0" w:color="auto"/>
                    <w:left w:val="none" w:sz="0" w:space="0" w:color="auto"/>
                    <w:bottom w:val="none" w:sz="0" w:space="0" w:color="auto"/>
                    <w:right w:val="none" w:sz="0" w:space="0" w:color="auto"/>
                  </w:divBdr>
                  <w:divsChild>
                    <w:div w:id="1351105663">
                      <w:marLeft w:val="0"/>
                      <w:marRight w:val="0"/>
                      <w:marTop w:val="0"/>
                      <w:marBottom w:val="0"/>
                      <w:divBdr>
                        <w:top w:val="none" w:sz="0" w:space="0" w:color="auto"/>
                        <w:left w:val="none" w:sz="0" w:space="0" w:color="auto"/>
                        <w:bottom w:val="none" w:sz="0" w:space="0" w:color="auto"/>
                        <w:right w:val="none" w:sz="0" w:space="0" w:color="auto"/>
                      </w:divBdr>
                      <w:divsChild>
                        <w:div w:id="1414545735">
                          <w:marLeft w:val="0"/>
                          <w:marRight w:val="0"/>
                          <w:marTop w:val="0"/>
                          <w:marBottom w:val="0"/>
                          <w:divBdr>
                            <w:top w:val="none" w:sz="0" w:space="0" w:color="auto"/>
                            <w:left w:val="none" w:sz="0" w:space="0" w:color="auto"/>
                            <w:bottom w:val="none" w:sz="0" w:space="0" w:color="auto"/>
                            <w:right w:val="none" w:sz="0" w:space="0" w:color="auto"/>
                          </w:divBdr>
                          <w:divsChild>
                            <w:div w:id="318506523">
                              <w:marLeft w:val="0"/>
                              <w:marRight w:val="0"/>
                              <w:marTop w:val="0"/>
                              <w:marBottom w:val="0"/>
                              <w:divBdr>
                                <w:top w:val="none" w:sz="0" w:space="0" w:color="auto"/>
                                <w:left w:val="none" w:sz="0" w:space="0" w:color="auto"/>
                                <w:bottom w:val="none" w:sz="0" w:space="0" w:color="auto"/>
                                <w:right w:val="none" w:sz="0" w:space="0" w:color="auto"/>
                              </w:divBdr>
                              <w:divsChild>
                                <w:div w:id="1678996669">
                                  <w:marLeft w:val="0"/>
                                  <w:marRight w:val="0"/>
                                  <w:marTop w:val="0"/>
                                  <w:marBottom w:val="0"/>
                                  <w:divBdr>
                                    <w:top w:val="none" w:sz="0" w:space="0" w:color="auto"/>
                                    <w:left w:val="none" w:sz="0" w:space="0" w:color="auto"/>
                                    <w:bottom w:val="none" w:sz="0" w:space="0" w:color="auto"/>
                                    <w:right w:val="none" w:sz="0" w:space="0" w:color="auto"/>
                                  </w:divBdr>
                                  <w:divsChild>
                                    <w:div w:id="1262446495">
                                      <w:marLeft w:val="0"/>
                                      <w:marRight w:val="0"/>
                                      <w:marTop w:val="0"/>
                                      <w:marBottom w:val="0"/>
                                      <w:divBdr>
                                        <w:top w:val="none" w:sz="0" w:space="0" w:color="auto"/>
                                        <w:left w:val="none" w:sz="0" w:space="0" w:color="auto"/>
                                        <w:bottom w:val="none" w:sz="0" w:space="0" w:color="auto"/>
                                        <w:right w:val="none" w:sz="0" w:space="0" w:color="auto"/>
                                      </w:divBdr>
                                      <w:divsChild>
                                        <w:div w:id="1064180279">
                                          <w:marLeft w:val="0"/>
                                          <w:marRight w:val="0"/>
                                          <w:marTop w:val="0"/>
                                          <w:marBottom w:val="329"/>
                                          <w:divBdr>
                                            <w:top w:val="none" w:sz="0" w:space="0" w:color="auto"/>
                                            <w:left w:val="none" w:sz="0" w:space="0" w:color="auto"/>
                                            <w:bottom w:val="none" w:sz="0" w:space="0" w:color="auto"/>
                                            <w:right w:val="none" w:sz="0" w:space="0" w:color="auto"/>
                                          </w:divBdr>
                                          <w:divsChild>
                                            <w:div w:id="1622613199">
                                              <w:marLeft w:val="0"/>
                                              <w:marRight w:val="0"/>
                                              <w:marTop w:val="0"/>
                                              <w:marBottom w:val="0"/>
                                              <w:divBdr>
                                                <w:top w:val="none" w:sz="0" w:space="0" w:color="auto"/>
                                                <w:left w:val="none" w:sz="0" w:space="0" w:color="auto"/>
                                                <w:bottom w:val="none" w:sz="0" w:space="0" w:color="auto"/>
                                                <w:right w:val="none" w:sz="0" w:space="0" w:color="auto"/>
                                              </w:divBdr>
                                              <w:divsChild>
                                                <w:div w:id="125663299">
                                                  <w:marLeft w:val="0"/>
                                                  <w:marRight w:val="0"/>
                                                  <w:marTop w:val="0"/>
                                                  <w:marBottom w:val="0"/>
                                                  <w:divBdr>
                                                    <w:top w:val="none" w:sz="0" w:space="0" w:color="auto"/>
                                                    <w:left w:val="none" w:sz="0" w:space="0" w:color="auto"/>
                                                    <w:bottom w:val="none" w:sz="0" w:space="0" w:color="auto"/>
                                                    <w:right w:val="none" w:sz="0" w:space="0" w:color="auto"/>
                                                  </w:divBdr>
                                                  <w:divsChild>
                                                    <w:div w:id="595938546">
                                                      <w:marLeft w:val="4910"/>
                                                      <w:marRight w:val="0"/>
                                                      <w:marTop w:val="110"/>
                                                      <w:marBottom w:val="0"/>
                                                      <w:divBdr>
                                                        <w:top w:val="none" w:sz="0" w:space="0" w:color="auto"/>
                                                        <w:left w:val="none" w:sz="0" w:space="0" w:color="auto"/>
                                                        <w:bottom w:val="none" w:sz="0" w:space="0" w:color="auto"/>
                                                        <w:right w:val="none" w:sz="0" w:space="0" w:color="auto"/>
                                                      </w:divBdr>
                                                      <w:divsChild>
                                                        <w:div w:id="1203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4606266">
      <w:bodyDiv w:val="1"/>
      <w:marLeft w:val="0"/>
      <w:marRight w:val="0"/>
      <w:marTop w:val="0"/>
      <w:marBottom w:val="0"/>
      <w:divBdr>
        <w:top w:val="none" w:sz="0" w:space="0" w:color="auto"/>
        <w:left w:val="none" w:sz="0" w:space="0" w:color="auto"/>
        <w:bottom w:val="none" w:sz="0" w:space="0" w:color="auto"/>
        <w:right w:val="none" w:sz="0" w:space="0" w:color="auto"/>
      </w:divBdr>
    </w:div>
    <w:div w:id="1218206918">
      <w:bodyDiv w:val="1"/>
      <w:marLeft w:val="0"/>
      <w:marRight w:val="0"/>
      <w:marTop w:val="0"/>
      <w:marBottom w:val="0"/>
      <w:divBdr>
        <w:top w:val="none" w:sz="0" w:space="0" w:color="auto"/>
        <w:left w:val="none" w:sz="0" w:space="0" w:color="auto"/>
        <w:bottom w:val="none" w:sz="0" w:space="0" w:color="auto"/>
        <w:right w:val="none" w:sz="0" w:space="0" w:color="auto"/>
      </w:divBdr>
    </w:div>
    <w:div w:id="1291592530">
      <w:bodyDiv w:val="1"/>
      <w:marLeft w:val="0"/>
      <w:marRight w:val="0"/>
      <w:marTop w:val="0"/>
      <w:marBottom w:val="0"/>
      <w:divBdr>
        <w:top w:val="none" w:sz="0" w:space="0" w:color="auto"/>
        <w:left w:val="none" w:sz="0" w:space="0" w:color="auto"/>
        <w:bottom w:val="none" w:sz="0" w:space="0" w:color="auto"/>
        <w:right w:val="none" w:sz="0" w:space="0" w:color="auto"/>
      </w:divBdr>
    </w:div>
    <w:div w:id="1318652697">
      <w:bodyDiv w:val="1"/>
      <w:marLeft w:val="0"/>
      <w:marRight w:val="0"/>
      <w:marTop w:val="0"/>
      <w:marBottom w:val="0"/>
      <w:divBdr>
        <w:top w:val="none" w:sz="0" w:space="0" w:color="auto"/>
        <w:left w:val="none" w:sz="0" w:space="0" w:color="auto"/>
        <w:bottom w:val="none" w:sz="0" w:space="0" w:color="auto"/>
        <w:right w:val="none" w:sz="0" w:space="0" w:color="auto"/>
      </w:divBdr>
      <w:divsChild>
        <w:div w:id="483350002">
          <w:marLeft w:val="0"/>
          <w:marRight w:val="0"/>
          <w:marTop w:val="0"/>
          <w:marBottom w:val="0"/>
          <w:divBdr>
            <w:top w:val="none" w:sz="0" w:space="0" w:color="auto"/>
            <w:left w:val="none" w:sz="0" w:space="0" w:color="auto"/>
            <w:bottom w:val="none" w:sz="0" w:space="0" w:color="auto"/>
            <w:right w:val="none" w:sz="0" w:space="0" w:color="auto"/>
          </w:divBdr>
          <w:divsChild>
            <w:div w:id="1994873466">
              <w:marLeft w:val="0"/>
              <w:marRight w:val="0"/>
              <w:marTop w:val="0"/>
              <w:marBottom w:val="0"/>
              <w:divBdr>
                <w:top w:val="none" w:sz="0" w:space="0" w:color="auto"/>
                <w:left w:val="none" w:sz="0" w:space="0" w:color="auto"/>
                <w:bottom w:val="none" w:sz="0" w:space="0" w:color="auto"/>
                <w:right w:val="none" w:sz="0" w:space="0" w:color="auto"/>
              </w:divBdr>
              <w:divsChild>
                <w:div w:id="2036077122">
                  <w:marLeft w:val="0"/>
                  <w:marRight w:val="0"/>
                  <w:marTop w:val="0"/>
                  <w:marBottom w:val="0"/>
                  <w:divBdr>
                    <w:top w:val="none" w:sz="0" w:space="0" w:color="auto"/>
                    <w:left w:val="none" w:sz="0" w:space="0" w:color="auto"/>
                    <w:bottom w:val="none" w:sz="0" w:space="0" w:color="auto"/>
                    <w:right w:val="none" w:sz="0" w:space="0" w:color="auto"/>
                  </w:divBdr>
                  <w:divsChild>
                    <w:div w:id="668217634">
                      <w:marLeft w:val="0"/>
                      <w:marRight w:val="0"/>
                      <w:marTop w:val="0"/>
                      <w:marBottom w:val="0"/>
                      <w:divBdr>
                        <w:top w:val="none" w:sz="0" w:space="0" w:color="auto"/>
                        <w:left w:val="none" w:sz="0" w:space="0" w:color="auto"/>
                        <w:bottom w:val="none" w:sz="0" w:space="0" w:color="auto"/>
                        <w:right w:val="none" w:sz="0" w:space="0" w:color="auto"/>
                      </w:divBdr>
                      <w:divsChild>
                        <w:div w:id="465004829">
                          <w:marLeft w:val="0"/>
                          <w:marRight w:val="0"/>
                          <w:marTop w:val="0"/>
                          <w:marBottom w:val="0"/>
                          <w:divBdr>
                            <w:top w:val="single" w:sz="6" w:space="0" w:color="828282"/>
                            <w:left w:val="single" w:sz="6" w:space="0" w:color="828282"/>
                            <w:bottom w:val="single" w:sz="6" w:space="0" w:color="828282"/>
                            <w:right w:val="single" w:sz="6" w:space="0" w:color="828282"/>
                          </w:divBdr>
                          <w:divsChild>
                            <w:div w:id="1242182617">
                              <w:marLeft w:val="0"/>
                              <w:marRight w:val="0"/>
                              <w:marTop w:val="0"/>
                              <w:marBottom w:val="0"/>
                              <w:divBdr>
                                <w:top w:val="none" w:sz="0" w:space="0" w:color="auto"/>
                                <w:left w:val="none" w:sz="0" w:space="0" w:color="auto"/>
                                <w:bottom w:val="none" w:sz="0" w:space="0" w:color="auto"/>
                                <w:right w:val="none" w:sz="0" w:space="0" w:color="auto"/>
                              </w:divBdr>
                              <w:divsChild>
                                <w:div w:id="972372127">
                                  <w:marLeft w:val="0"/>
                                  <w:marRight w:val="0"/>
                                  <w:marTop w:val="0"/>
                                  <w:marBottom w:val="0"/>
                                  <w:divBdr>
                                    <w:top w:val="none" w:sz="0" w:space="0" w:color="auto"/>
                                    <w:left w:val="none" w:sz="0" w:space="0" w:color="auto"/>
                                    <w:bottom w:val="none" w:sz="0" w:space="0" w:color="auto"/>
                                    <w:right w:val="none" w:sz="0" w:space="0" w:color="auto"/>
                                  </w:divBdr>
                                  <w:divsChild>
                                    <w:div w:id="1530872844">
                                      <w:marLeft w:val="0"/>
                                      <w:marRight w:val="0"/>
                                      <w:marTop w:val="0"/>
                                      <w:marBottom w:val="0"/>
                                      <w:divBdr>
                                        <w:top w:val="none" w:sz="0" w:space="0" w:color="auto"/>
                                        <w:left w:val="none" w:sz="0" w:space="0" w:color="auto"/>
                                        <w:bottom w:val="none" w:sz="0" w:space="0" w:color="auto"/>
                                        <w:right w:val="none" w:sz="0" w:space="0" w:color="auto"/>
                                      </w:divBdr>
                                      <w:divsChild>
                                        <w:div w:id="162211375">
                                          <w:marLeft w:val="0"/>
                                          <w:marRight w:val="0"/>
                                          <w:marTop w:val="0"/>
                                          <w:marBottom w:val="0"/>
                                          <w:divBdr>
                                            <w:top w:val="none" w:sz="0" w:space="0" w:color="auto"/>
                                            <w:left w:val="none" w:sz="0" w:space="0" w:color="auto"/>
                                            <w:bottom w:val="none" w:sz="0" w:space="0" w:color="auto"/>
                                            <w:right w:val="none" w:sz="0" w:space="0" w:color="auto"/>
                                          </w:divBdr>
                                          <w:divsChild>
                                            <w:div w:id="1737390279">
                                              <w:marLeft w:val="0"/>
                                              <w:marRight w:val="0"/>
                                              <w:marTop w:val="0"/>
                                              <w:marBottom w:val="0"/>
                                              <w:divBdr>
                                                <w:top w:val="none" w:sz="0" w:space="0" w:color="auto"/>
                                                <w:left w:val="none" w:sz="0" w:space="0" w:color="auto"/>
                                                <w:bottom w:val="none" w:sz="0" w:space="0" w:color="auto"/>
                                                <w:right w:val="none" w:sz="0" w:space="0" w:color="auto"/>
                                              </w:divBdr>
                                              <w:divsChild>
                                                <w:div w:id="12305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357871">
      <w:bodyDiv w:val="1"/>
      <w:marLeft w:val="0"/>
      <w:marRight w:val="0"/>
      <w:marTop w:val="0"/>
      <w:marBottom w:val="0"/>
      <w:divBdr>
        <w:top w:val="none" w:sz="0" w:space="0" w:color="auto"/>
        <w:left w:val="none" w:sz="0" w:space="0" w:color="auto"/>
        <w:bottom w:val="none" w:sz="0" w:space="0" w:color="auto"/>
        <w:right w:val="none" w:sz="0" w:space="0" w:color="auto"/>
      </w:divBdr>
    </w:div>
    <w:div w:id="1456752346">
      <w:bodyDiv w:val="1"/>
      <w:marLeft w:val="0"/>
      <w:marRight w:val="0"/>
      <w:marTop w:val="0"/>
      <w:marBottom w:val="0"/>
      <w:divBdr>
        <w:top w:val="none" w:sz="0" w:space="0" w:color="auto"/>
        <w:left w:val="none" w:sz="0" w:space="0" w:color="auto"/>
        <w:bottom w:val="none" w:sz="0" w:space="0" w:color="auto"/>
        <w:right w:val="none" w:sz="0" w:space="0" w:color="auto"/>
      </w:divBdr>
      <w:divsChild>
        <w:div w:id="235629878">
          <w:marLeft w:val="0"/>
          <w:marRight w:val="0"/>
          <w:marTop w:val="0"/>
          <w:marBottom w:val="0"/>
          <w:divBdr>
            <w:top w:val="none" w:sz="0" w:space="0" w:color="auto"/>
            <w:left w:val="none" w:sz="0" w:space="0" w:color="auto"/>
            <w:bottom w:val="none" w:sz="0" w:space="0" w:color="auto"/>
            <w:right w:val="none" w:sz="0" w:space="0" w:color="auto"/>
          </w:divBdr>
          <w:divsChild>
            <w:div w:id="934095595">
              <w:marLeft w:val="0"/>
              <w:marRight w:val="0"/>
              <w:marTop w:val="0"/>
              <w:marBottom w:val="0"/>
              <w:divBdr>
                <w:top w:val="none" w:sz="0" w:space="0" w:color="auto"/>
                <w:left w:val="none" w:sz="0" w:space="0" w:color="auto"/>
                <w:bottom w:val="none" w:sz="0" w:space="0" w:color="auto"/>
                <w:right w:val="none" w:sz="0" w:space="0" w:color="auto"/>
              </w:divBdr>
              <w:divsChild>
                <w:div w:id="1665821361">
                  <w:marLeft w:val="0"/>
                  <w:marRight w:val="0"/>
                  <w:marTop w:val="100"/>
                  <w:marBottom w:val="100"/>
                  <w:divBdr>
                    <w:top w:val="none" w:sz="0" w:space="0" w:color="auto"/>
                    <w:left w:val="none" w:sz="0" w:space="0" w:color="auto"/>
                    <w:bottom w:val="none" w:sz="0" w:space="0" w:color="auto"/>
                    <w:right w:val="none" w:sz="0" w:space="0" w:color="auto"/>
                  </w:divBdr>
                  <w:divsChild>
                    <w:div w:id="1190337751">
                      <w:marLeft w:val="0"/>
                      <w:marRight w:val="0"/>
                      <w:marTop w:val="0"/>
                      <w:marBottom w:val="0"/>
                      <w:divBdr>
                        <w:top w:val="none" w:sz="0" w:space="0" w:color="auto"/>
                        <w:left w:val="none" w:sz="0" w:space="0" w:color="auto"/>
                        <w:bottom w:val="none" w:sz="0" w:space="0" w:color="auto"/>
                        <w:right w:val="none" w:sz="0" w:space="0" w:color="auto"/>
                      </w:divBdr>
                      <w:divsChild>
                        <w:div w:id="1046375320">
                          <w:marLeft w:val="0"/>
                          <w:marRight w:val="0"/>
                          <w:marTop w:val="0"/>
                          <w:marBottom w:val="0"/>
                          <w:divBdr>
                            <w:top w:val="none" w:sz="0" w:space="0" w:color="auto"/>
                            <w:left w:val="none" w:sz="0" w:space="0" w:color="auto"/>
                            <w:bottom w:val="none" w:sz="0" w:space="0" w:color="auto"/>
                            <w:right w:val="none" w:sz="0" w:space="0" w:color="auto"/>
                          </w:divBdr>
                          <w:divsChild>
                            <w:div w:id="676230547">
                              <w:marLeft w:val="0"/>
                              <w:marRight w:val="0"/>
                              <w:marTop w:val="0"/>
                              <w:marBottom w:val="0"/>
                              <w:divBdr>
                                <w:top w:val="none" w:sz="0" w:space="0" w:color="auto"/>
                                <w:left w:val="none" w:sz="0" w:space="0" w:color="auto"/>
                                <w:bottom w:val="none" w:sz="0" w:space="0" w:color="auto"/>
                                <w:right w:val="none" w:sz="0" w:space="0" w:color="auto"/>
                              </w:divBdr>
                              <w:divsChild>
                                <w:div w:id="462967565">
                                  <w:marLeft w:val="0"/>
                                  <w:marRight w:val="0"/>
                                  <w:marTop w:val="0"/>
                                  <w:marBottom w:val="0"/>
                                  <w:divBdr>
                                    <w:top w:val="none" w:sz="0" w:space="0" w:color="auto"/>
                                    <w:left w:val="none" w:sz="0" w:space="0" w:color="auto"/>
                                    <w:bottom w:val="none" w:sz="0" w:space="0" w:color="auto"/>
                                    <w:right w:val="none" w:sz="0" w:space="0" w:color="auto"/>
                                  </w:divBdr>
                                  <w:divsChild>
                                    <w:div w:id="187568170">
                                      <w:marLeft w:val="0"/>
                                      <w:marRight w:val="0"/>
                                      <w:marTop w:val="0"/>
                                      <w:marBottom w:val="0"/>
                                      <w:divBdr>
                                        <w:top w:val="none" w:sz="0" w:space="0" w:color="auto"/>
                                        <w:left w:val="none" w:sz="0" w:space="0" w:color="auto"/>
                                        <w:bottom w:val="none" w:sz="0" w:space="0" w:color="auto"/>
                                        <w:right w:val="none" w:sz="0" w:space="0" w:color="auto"/>
                                      </w:divBdr>
                                      <w:divsChild>
                                        <w:div w:id="1332365537">
                                          <w:marLeft w:val="0"/>
                                          <w:marRight w:val="0"/>
                                          <w:marTop w:val="0"/>
                                          <w:marBottom w:val="360"/>
                                          <w:divBdr>
                                            <w:top w:val="none" w:sz="0" w:space="0" w:color="auto"/>
                                            <w:left w:val="none" w:sz="0" w:space="0" w:color="auto"/>
                                            <w:bottom w:val="none" w:sz="0" w:space="0" w:color="auto"/>
                                            <w:right w:val="none" w:sz="0" w:space="0" w:color="auto"/>
                                          </w:divBdr>
                                          <w:divsChild>
                                            <w:div w:id="2130196329">
                                              <w:marLeft w:val="0"/>
                                              <w:marRight w:val="0"/>
                                              <w:marTop w:val="0"/>
                                              <w:marBottom w:val="0"/>
                                              <w:divBdr>
                                                <w:top w:val="none" w:sz="0" w:space="0" w:color="auto"/>
                                                <w:left w:val="none" w:sz="0" w:space="0" w:color="auto"/>
                                                <w:bottom w:val="none" w:sz="0" w:space="0" w:color="auto"/>
                                                <w:right w:val="none" w:sz="0" w:space="0" w:color="auto"/>
                                              </w:divBdr>
                                              <w:divsChild>
                                                <w:div w:id="874928331">
                                                  <w:marLeft w:val="0"/>
                                                  <w:marRight w:val="0"/>
                                                  <w:marTop w:val="0"/>
                                                  <w:marBottom w:val="0"/>
                                                  <w:divBdr>
                                                    <w:top w:val="none" w:sz="0" w:space="0" w:color="auto"/>
                                                    <w:left w:val="none" w:sz="0" w:space="0" w:color="auto"/>
                                                    <w:bottom w:val="none" w:sz="0" w:space="0" w:color="auto"/>
                                                    <w:right w:val="none" w:sz="0" w:space="0" w:color="auto"/>
                                                  </w:divBdr>
                                                  <w:divsChild>
                                                    <w:div w:id="1913150809">
                                                      <w:marLeft w:val="5370"/>
                                                      <w:marRight w:val="0"/>
                                                      <w:marTop w:val="120"/>
                                                      <w:marBottom w:val="0"/>
                                                      <w:divBdr>
                                                        <w:top w:val="none" w:sz="0" w:space="0" w:color="auto"/>
                                                        <w:left w:val="none" w:sz="0" w:space="0" w:color="auto"/>
                                                        <w:bottom w:val="none" w:sz="0" w:space="0" w:color="auto"/>
                                                        <w:right w:val="none" w:sz="0" w:space="0" w:color="auto"/>
                                                      </w:divBdr>
                                                      <w:divsChild>
                                                        <w:div w:id="466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317892">
      <w:bodyDiv w:val="1"/>
      <w:marLeft w:val="0"/>
      <w:marRight w:val="0"/>
      <w:marTop w:val="0"/>
      <w:marBottom w:val="0"/>
      <w:divBdr>
        <w:top w:val="none" w:sz="0" w:space="0" w:color="auto"/>
        <w:left w:val="none" w:sz="0" w:space="0" w:color="auto"/>
        <w:bottom w:val="none" w:sz="0" w:space="0" w:color="auto"/>
        <w:right w:val="none" w:sz="0" w:space="0" w:color="auto"/>
      </w:divBdr>
    </w:div>
    <w:div w:id="1486243803">
      <w:bodyDiv w:val="1"/>
      <w:marLeft w:val="0"/>
      <w:marRight w:val="0"/>
      <w:marTop w:val="0"/>
      <w:marBottom w:val="0"/>
      <w:divBdr>
        <w:top w:val="none" w:sz="0" w:space="0" w:color="auto"/>
        <w:left w:val="none" w:sz="0" w:space="0" w:color="auto"/>
        <w:bottom w:val="none" w:sz="0" w:space="0" w:color="auto"/>
        <w:right w:val="none" w:sz="0" w:space="0" w:color="auto"/>
      </w:divBdr>
      <w:divsChild>
        <w:div w:id="767778331">
          <w:marLeft w:val="0"/>
          <w:marRight w:val="0"/>
          <w:marTop w:val="0"/>
          <w:marBottom w:val="0"/>
          <w:divBdr>
            <w:top w:val="none" w:sz="0" w:space="0" w:color="auto"/>
            <w:left w:val="none" w:sz="0" w:space="0" w:color="auto"/>
            <w:bottom w:val="none" w:sz="0" w:space="0" w:color="auto"/>
            <w:right w:val="none" w:sz="0" w:space="0" w:color="auto"/>
          </w:divBdr>
          <w:divsChild>
            <w:div w:id="1566330553">
              <w:marLeft w:val="0"/>
              <w:marRight w:val="0"/>
              <w:marTop w:val="0"/>
              <w:marBottom w:val="0"/>
              <w:divBdr>
                <w:top w:val="none" w:sz="0" w:space="0" w:color="auto"/>
                <w:left w:val="none" w:sz="0" w:space="0" w:color="auto"/>
                <w:bottom w:val="none" w:sz="0" w:space="0" w:color="auto"/>
                <w:right w:val="none" w:sz="0" w:space="0" w:color="auto"/>
              </w:divBdr>
              <w:divsChild>
                <w:div w:id="1530877630">
                  <w:marLeft w:val="0"/>
                  <w:marRight w:val="0"/>
                  <w:marTop w:val="0"/>
                  <w:marBottom w:val="0"/>
                  <w:divBdr>
                    <w:top w:val="none" w:sz="0" w:space="0" w:color="auto"/>
                    <w:left w:val="none" w:sz="0" w:space="0" w:color="auto"/>
                    <w:bottom w:val="none" w:sz="0" w:space="0" w:color="auto"/>
                    <w:right w:val="none" w:sz="0" w:space="0" w:color="auto"/>
                  </w:divBdr>
                  <w:divsChild>
                    <w:div w:id="1341348763">
                      <w:marLeft w:val="0"/>
                      <w:marRight w:val="0"/>
                      <w:marTop w:val="0"/>
                      <w:marBottom w:val="0"/>
                      <w:divBdr>
                        <w:top w:val="none" w:sz="0" w:space="0" w:color="auto"/>
                        <w:left w:val="none" w:sz="0" w:space="0" w:color="auto"/>
                        <w:bottom w:val="none" w:sz="0" w:space="0" w:color="auto"/>
                        <w:right w:val="none" w:sz="0" w:space="0" w:color="auto"/>
                      </w:divBdr>
                      <w:divsChild>
                        <w:div w:id="1056122548">
                          <w:marLeft w:val="0"/>
                          <w:marRight w:val="0"/>
                          <w:marTop w:val="0"/>
                          <w:marBottom w:val="0"/>
                          <w:divBdr>
                            <w:top w:val="single" w:sz="6" w:space="0" w:color="828282"/>
                            <w:left w:val="single" w:sz="6" w:space="0" w:color="828282"/>
                            <w:bottom w:val="single" w:sz="6" w:space="0" w:color="828282"/>
                            <w:right w:val="single" w:sz="6" w:space="0" w:color="828282"/>
                          </w:divBdr>
                          <w:divsChild>
                            <w:div w:id="634454912">
                              <w:marLeft w:val="0"/>
                              <w:marRight w:val="0"/>
                              <w:marTop w:val="0"/>
                              <w:marBottom w:val="0"/>
                              <w:divBdr>
                                <w:top w:val="none" w:sz="0" w:space="0" w:color="auto"/>
                                <w:left w:val="none" w:sz="0" w:space="0" w:color="auto"/>
                                <w:bottom w:val="none" w:sz="0" w:space="0" w:color="auto"/>
                                <w:right w:val="none" w:sz="0" w:space="0" w:color="auto"/>
                              </w:divBdr>
                              <w:divsChild>
                                <w:div w:id="195774813">
                                  <w:marLeft w:val="0"/>
                                  <w:marRight w:val="0"/>
                                  <w:marTop w:val="0"/>
                                  <w:marBottom w:val="0"/>
                                  <w:divBdr>
                                    <w:top w:val="none" w:sz="0" w:space="0" w:color="auto"/>
                                    <w:left w:val="none" w:sz="0" w:space="0" w:color="auto"/>
                                    <w:bottom w:val="none" w:sz="0" w:space="0" w:color="auto"/>
                                    <w:right w:val="none" w:sz="0" w:space="0" w:color="auto"/>
                                  </w:divBdr>
                                  <w:divsChild>
                                    <w:div w:id="1584335800">
                                      <w:marLeft w:val="0"/>
                                      <w:marRight w:val="0"/>
                                      <w:marTop w:val="0"/>
                                      <w:marBottom w:val="0"/>
                                      <w:divBdr>
                                        <w:top w:val="none" w:sz="0" w:space="0" w:color="auto"/>
                                        <w:left w:val="none" w:sz="0" w:space="0" w:color="auto"/>
                                        <w:bottom w:val="none" w:sz="0" w:space="0" w:color="auto"/>
                                        <w:right w:val="none" w:sz="0" w:space="0" w:color="auto"/>
                                      </w:divBdr>
                                      <w:divsChild>
                                        <w:div w:id="978337048">
                                          <w:marLeft w:val="0"/>
                                          <w:marRight w:val="0"/>
                                          <w:marTop w:val="0"/>
                                          <w:marBottom w:val="0"/>
                                          <w:divBdr>
                                            <w:top w:val="none" w:sz="0" w:space="0" w:color="auto"/>
                                            <w:left w:val="none" w:sz="0" w:space="0" w:color="auto"/>
                                            <w:bottom w:val="none" w:sz="0" w:space="0" w:color="auto"/>
                                            <w:right w:val="none" w:sz="0" w:space="0" w:color="auto"/>
                                          </w:divBdr>
                                          <w:divsChild>
                                            <w:div w:id="1893928375">
                                              <w:marLeft w:val="0"/>
                                              <w:marRight w:val="0"/>
                                              <w:marTop w:val="0"/>
                                              <w:marBottom w:val="0"/>
                                              <w:divBdr>
                                                <w:top w:val="none" w:sz="0" w:space="0" w:color="auto"/>
                                                <w:left w:val="none" w:sz="0" w:space="0" w:color="auto"/>
                                                <w:bottom w:val="none" w:sz="0" w:space="0" w:color="auto"/>
                                                <w:right w:val="none" w:sz="0" w:space="0" w:color="auto"/>
                                              </w:divBdr>
                                              <w:divsChild>
                                                <w:div w:id="18029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60539">
      <w:bodyDiv w:val="1"/>
      <w:marLeft w:val="0"/>
      <w:marRight w:val="0"/>
      <w:marTop w:val="0"/>
      <w:marBottom w:val="0"/>
      <w:divBdr>
        <w:top w:val="none" w:sz="0" w:space="0" w:color="auto"/>
        <w:left w:val="none" w:sz="0" w:space="0" w:color="auto"/>
        <w:bottom w:val="none" w:sz="0" w:space="0" w:color="auto"/>
        <w:right w:val="none" w:sz="0" w:space="0" w:color="auto"/>
      </w:divBdr>
    </w:div>
    <w:div w:id="1677073296">
      <w:bodyDiv w:val="1"/>
      <w:marLeft w:val="0"/>
      <w:marRight w:val="0"/>
      <w:marTop w:val="0"/>
      <w:marBottom w:val="0"/>
      <w:divBdr>
        <w:top w:val="none" w:sz="0" w:space="0" w:color="auto"/>
        <w:left w:val="none" w:sz="0" w:space="0" w:color="auto"/>
        <w:bottom w:val="none" w:sz="0" w:space="0" w:color="auto"/>
        <w:right w:val="none" w:sz="0" w:space="0" w:color="auto"/>
      </w:divBdr>
    </w:div>
    <w:div w:id="1737170695">
      <w:bodyDiv w:val="1"/>
      <w:marLeft w:val="0"/>
      <w:marRight w:val="0"/>
      <w:marTop w:val="0"/>
      <w:marBottom w:val="0"/>
      <w:divBdr>
        <w:top w:val="none" w:sz="0" w:space="0" w:color="auto"/>
        <w:left w:val="none" w:sz="0" w:space="0" w:color="auto"/>
        <w:bottom w:val="none" w:sz="0" w:space="0" w:color="auto"/>
        <w:right w:val="none" w:sz="0" w:space="0" w:color="auto"/>
      </w:divBdr>
    </w:div>
    <w:div w:id="1816140294">
      <w:bodyDiv w:val="1"/>
      <w:marLeft w:val="0"/>
      <w:marRight w:val="0"/>
      <w:marTop w:val="0"/>
      <w:marBottom w:val="0"/>
      <w:divBdr>
        <w:top w:val="none" w:sz="0" w:space="0" w:color="auto"/>
        <w:left w:val="none" w:sz="0" w:space="0" w:color="auto"/>
        <w:bottom w:val="none" w:sz="0" w:space="0" w:color="auto"/>
        <w:right w:val="none" w:sz="0" w:space="0" w:color="auto"/>
      </w:divBdr>
    </w:div>
    <w:div w:id="1817456616">
      <w:bodyDiv w:val="1"/>
      <w:marLeft w:val="0"/>
      <w:marRight w:val="0"/>
      <w:marTop w:val="0"/>
      <w:marBottom w:val="0"/>
      <w:divBdr>
        <w:top w:val="none" w:sz="0" w:space="0" w:color="auto"/>
        <w:left w:val="none" w:sz="0" w:space="0" w:color="auto"/>
        <w:bottom w:val="none" w:sz="0" w:space="0" w:color="auto"/>
        <w:right w:val="none" w:sz="0" w:space="0" w:color="auto"/>
      </w:divBdr>
    </w:div>
    <w:div w:id="1937785737">
      <w:bodyDiv w:val="1"/>
      <w:marLeft w:val="0"/>
      <w:marRight w:val="0"/>
      <w:marTop w:val="0"/>
      <w:marBottom w:val="0"/>
      <w:divBdr>
        <w:top w:val="none" w:sz="0" w:space="0" w:color="auto"/>
        <w:left w:val="none" w:sz="0" w:space="0" w:color="auto"/>
        <w:bottom w:val="none" w:sz="0" w:space="0" w:color="auto"/>
        <w:right w:val="none" w:sz="0" w:space="0" w:color="auto"/>
      </w:divBdr>
    </w:div>
    <w:div w:id="2028405491">
      <w:bodyDiv w:val="1"/>
      <w:marLeft w:val="0"/>
      <w:marRight w:val="0"/>
      <w:marTop w:val="0"/>
      <w:marBottom w:val="0"/>
      <w:divBdr>
        <w:top w:val="none" w:sz="0" w:space="0" w:color="auto"/>
        <w:left w:val="none" w:sz="0" w:space="0" w:color="auto"/>
        <w:bottom w:val="none" w:sz="0" w:space="0" w:color="auto"/>
        <w:right w:val="none" w:sz="0" w:space="0" w:color="auto"/>
      </w:divBdr>
    </w:div>
    <w:div w:id="21181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 TargetMode="External"/><Relationship Id="rId4" Type="http://schemas.microsoft.com/office/2007/relationships/stylesWithEffects" Target="stylesWithEffects.xml"/><Relationship Id="rId9" Type="http://schemas.openxmlformats.org/officeDocument/2006/relationships/hyperlink" Target="http://eur-lex.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002B-493D-425B-939B-FB63CB91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Lukeman</dc:creator>
  <cp:lastModifiedBy>Hilhorst, Matt</cp:lastModifiedBy>
  <cp:revision>3</cp:revision>
  <cp:lastPrinted>2013-05-02T03:29:00Z</cp:lastPrinted>
  <dcterms:created xsi:type="dcterms:W3CDTF">2013-05-14T05:29:00Z</dcterms:created>
  <dcterms:modified xsi:type="dcterms:W3CDTF">2013-05-16T03:18:00Z</dcterms:modified>
</cp:coreProperties>
</file>